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6F149" w14:textId="77777777" w:rsidR="00B21A0C" w:rsidRDefault="00B21A0C" w:rsidP="00F97430">
      <w:pPr>
        <w:suppressAutoHyphens w:val="0"/>
        <w:spacing w:after="120" w:line="240" w:lineRule="auto"/>
        <w:ind w:left="1134" w:right="417"/>
        <w:rPr>
          <w:b/>
          <w:color w:val="000000"/>
          <w:sz w:val="24"/>
        </w:rPr>
      </w:pPr>
    </w:p>
    <w:p w14:paraId="36B333B2" w14:textId="77777777" w:rsidR="00F93591" w:rsidRDefault="00B21A0C" w:rsidP="00F97430">
      <w:pPr>
        <w:suppressAutoHyphens w:val="0"/>
        <w:spacing w:after="120" w:line="240" w:lineRule="auto"/>
        <w:ind w:left="1134" w:right="417"/>
        <w:rPr>
          <w:b/>
          <w:color w:val="000000"/>
          <w:sz w:val="28"/>
          <w:szCs w:val="22"/>
        </w:rPr>
      </w:pPr>
      <w:r w:rsidRPr="00B21A0C">
        <w:rPr>
          <w:b/>
          <w:color w:val="000000"/>
          <w:sz w:val="28"/>
          <w:szCs w:val="22"/>
        </w:rPr>
        <w:t>Proposal for amendments to ECE/TRANS/WP.29/GRE/2025/2</w:t>
      </w:r>
    </w:p>
    <w:p w14:paraId="7AD6D2DA" w14:textId="241DCBD8" w:rsidR="00056D30" w:rsidRDefault="00056D30" w:rsidP="00F97430">
      <w:pPr>
        <w:suppressAutoHyphens w:val="0"/>
        <w:spacing w:after="120" w:line="240" w:lineRule="auto"/>
        <w:ind w:left="1134" w:right="417"/>
        <w:rPr>
          <w:bCs/>
          <w:color w:val="0070C0"/>
          <w:szCs w:val="16"/>
        </w:rPr>
      </w:pPr>
      <w:r w:rsidRPr="00056D30">
        <w:rPr>
          <w:bCs/>
          <w:color w:val="000000"/>
          <w:szCs w:val="16"/>
        </w:rPr>
        <w:t>New</w:t>
      </w:r>
      <w:r w:rsidR="0051071A">
        <w:rPr>
          <w:bCs/>
          <w:color w:val="000000"/>
          <w:szCs w:val="16"/>
        </w:rPr>
        <w:t>ly</w:t>
      </w:r>
      <w:r w:rsidRPr="00056D30">
        <w:rPr>
          <w:bCs/>
          <w:color w:val="000000"/>
          <w:szCs w:val="16"/>
        </w:rPr>
        <w:t xml:space="preserve"> added: </w:t>
      </w:r>
      <w:r w:rsidRPr="00056D30">
        <w:rPr>
          <w:bCs/>
          <w:color w:val="0070C0"/>
          <w:szCs w:val="16"/>
        </w:rPr>
        <w:t>Blue</w:t>
      </w:r>
      <w:r w:rsidR="0051071A">
        <w:rPr>
          <w:bCs/>
          <w:color w:val="0070C0"/>
          <w:szCs w:val="16"/>
        </w:rPr>
        <w:t xml:space="preserve"> Text</w:t>
      </w:r>
    </w:p>
    <w:p w14:paraId="26D5F87B" w14:textId="1628ACF2" w:rsidR="00FF1D1A" w:rsidRDefault="00FF1D1A" w:rsidP="00F97430">
      <w:pPr>
        <w:suppressAutoHyphens w:val="0"/>
        <w:spacing w:after="120" w:line="240" w:lineRule="auto"/>
        <w:ind w:left="1134" w:right="417"/>
        <w:rPr>
          <w:bCs/>
          <w:color w:val="0070C0"/>
          <w:szCs w:val="16"/>
        </w:rPr>
      </w:pPr>
      <w:r w:rsidRPr="0010526E">
        <w:rPr>
          <w:bCs/>
          <w:color w:val="000000" w:themeColor="text1"/>
          <w:szCs w:val="16"/>
        </w:rPr>
        <w:t>Delet</w:t>
      </w:r>
      <w:r w:rsidR="0010526E" w:rsidRPr="0010526E">
        <w:rPr>
          <w:bCs/>
          <w:color w:val="000000" w:themeColor="text1"/>
          <w:szCs w:val="16"/>
        </w:rPr>
        <w:t xml:space="preserve">ion: </w:t>
      </w:r>
      <w:r w:rsidR="0010526E" w:rsidRPr="0010526E">
        <w:rPr>
          <w:bCs/>
          <w:strike/>
          <w:color w:val="FF0000"/>
          <w:szCs w:val="16"/>
        </w:rPr>
        <w:t>Red</w:t>
      </w:r>
      <w:r w:rsidR="0010526E" w:rsidRPr="0010526E">
        <w:rPr>
          <w:bCs/>
          <w:color w:val="FF0000"/>
          <w:szCs w:val="16"/>
        </w:rPr>
        <w:t xml:space="preserve"> </w:t>
      </w:r>
      <w:r w:rsidR="00B355AC" w:rsidRPr="00B355AC">
        <w:rPr>
          <w:bCs/>
          <w:strike/>
          <w:color w:val="FF0000"/>
          <w:szCs w:val="16"/>
        </w:rPr>
        <w:t>Strikethrough</w:t>
      </w:r>
    </w:p>
    <w:p w14:paraId="13D2F3A8" w14:textId="77777777" w:rsidR="00D37D02" w:rsidRDefault="005464CD" w:rsidP="00400470">
      <w:pPr>
        <w:pStyle w:val="HChG"/>
        <w:rPr>
          <w:bCs/>
        </w:rPr>
      </w:pPr>
      <w:r w:rsidRPr="00400470">
        <w:tab/>
        <w:t>I.</w:t>
      </w:r>
      <w:r w:rsidRPr="00400470">
        <w:tab/>
        <w:t>Proposal</w:t>
      </w:r>
      <w:r w:rsidR="003C030C" w:rsidRPr="00400470">
        <w:rPr>
          <w:bCs/>
        </w:rPr>
        <w:t xml:space="preserve"> </w:t>
      </w:r>
    </w:p>
    <w:p w14:paraId="1EDA2C28" w14:textId="4AA0DD70" w:rsidR="00F97430" w:rsidRPr="00F97430" w:rsidRDefault="00F97430" w:rsidP="00917F36">
      <w:pPr>
        <w:pStyle w:val="HChG"/>
        <w:jc w:val="both"/>
        <w:rPr>
          <w:rFonts w:eastAsia="MS Mincho"/>
          <w:b w:val="0"/>
          <w:iCs/>
          <w:sz w:val="20"/>
        </w:rPr>
      </w:pPr>
      <w:r w:rsidRPr="00F97430">
        <w:rPr>
          <w:rFonts w:eastAsia="MS Mincho"/>
          <w:b w:val="0"/>
          <w:i/>
          <w:sz w:val="20"/>
        </w:rPr>
        <w:tab/>
      </w:r>
      <w:r w:rsidRPr="00F97430">
        <w:rPr>
          <w:rFonts w:eastAsia="MS Mincho"/>
          <w:b w:val="0"/>
          <w:iCs/>
          <w:sz w:val="20"/>
        </w:rPr>
        <w:tab/>
        <w:t xml:space="preserve">"5.5.5. </w:t>
      </w:r>
      <w:r w:rsidRPr="00F97430">
        <w:rPr>
          <w:rFonts w:eastAsia="MS Mincho"/>
          <w:bCs/>
          <w:iCs/>
          <w:sz w:val="20"/>
        </w:rPr>
        <w:t>Only light-signalling functions</w:t>
      </w:r>
      <w:r w:rsidR="00285CD9">
        <w:rPr>
          <w:rFonts w:eastAsia="MS Mincho"/>
          <w:bCs/>
          <w:iCs/>
          <w:sz w:val="20"/>
        </w:rPr>
        <w:t xml:space="preserve">, </w:t>
      </w:r>
      <w:r w:rsidR="00285CD9" w:rsidRPr="00285CD9">
        <w:rPr>
          <w:rFonts w:eastAsia="MS Mincho"/>
          <w:bCs/>
          <w:iCs/>
          <w:color w:val="0070C0"/>
          <w:sz w:val="20"/>
        </w:rPr>
        <w:t>except</w:t>
      </w:r>
      <w:r w:rsidR="005025D1">
        <w:rPr>
          <w:rFonts w:eastAsia="MS Mincho"/>
          <w:bCs/>
          <w:iCs/>
          <w:color w:val="0070C0"/>
          <w:sz w:val="20"/>
        </w:rPr>
        <w:t xml:space="preserve"> for functions</w:t>
      </w:r>
      <w:r w:rsidR="002E7C01">
        <w:rPr>
          <w:rFonts w:eastAsia="MS Mincho"/>
          <w:bCs/>
          <w:iCs/>
          <w:color w:val="0070C0"/>
          <w:sz w:val="20"/>
        </w:rPr>
        <w:t xml:space="preserve"> as mentioned in UN Regulation-</w:t>
      </w:r>
      <w:r w:rsidR="00B355AC">
        <w:rPr>
          <w:rFonts w:eastAsia="MS Mincho"/>
          <w:bCs/>
          <w:iCs/>
          <w:color w:val="0070C0"/>
          <w:sz w:val="20"/>
        </w:rPr>
        <w:t xml:space="preserve">148 </w:t>
      </w:r>
      <w:r w:rsidR="00B355AC" w:rsidRPr="00B355AC">
        <w:rPr>
          <w:rFonts w:eastAsia="MS Mincho"/>
          <w:bCs/>
          <w:iCs/>
          <w:color w:val="000000" w:themeColor="text1"/>
          <w:sz w:val="20"/>
        </w:rPr>
        <w:t>may</w:t>
      </w:r>
      <w:r w:rsidRPr="00B355AC">
        <w:rPr>
          <w:rFonts w:eastAsia="MS Mincho"/>
          <w:bCs/>
          <w:iCs/>
          <w:color w:val="000000" w:themeColor="text1"/>
          <w:sz w:val="20"/>
        </w:rPr>
        <w:t xml:space="preserve"> </w:t>
      </w:r>
      <w:r w:rsidRPr="00F97430">
        <w:rPr>
          <w:rFonts w:eastAsia="MS Mincho"/>
          <w:bCs/>
          <w:iCs/>
          <w:sz w:val="20"/>
        </w:rPr>
        <w:t>incorporate a logo</w:t>
      </w:r>
      <w:r w:rsidRPr="00F97430">
        <w:rPr>
          <w:rFonts w:eastAsia="MS Mincho"/>
          <w:b w:val="0"/>
          <w:iCs/>
          <w:sz w:val="20"/>
        </w:rPr>
        <w:t xml:space="preserve">. In </w:t>
      </w:r>
      <w:r w:rsidRPr="00F97430">
        <w:rPr>
          <w:rFonts w:eastAsia="MS Mincho"/>
          <w:bCs/>
          <w:iCs/>
          <w:sz w:val="20"/>
        </w:rPr>
        <w:t>this</w:t>
      </w:r>
      <w:r w:rsidRPr="00F97430">
        <w:rPr>
          <w:rFonts w:eastAsia="MS Mincho"/>
          <w:b w:val="0"/>
          <w:iCs/>
          <w:sz w:val="20"/>
        </w:rPr>
        <w:t xml:space="preserve"> case </w:t>
      </w:r>
      <w:r w:rsidRPr="00F97430">
        <w:rPr>
          <w:rFonts w:eastAsia="MS Mincho"/>
          <w:b w:val="0"/>
          <w:iCs/>
          <w:strike/>
          <w:sz w:val="20"/>
        </w:rPr>
        <w:t>of lamps incorporating a manufacturer logo</w:t>
      </w:r>
      <w:r w:rsidRPr="00F97430">
        <w:rPr>
          <w:rFonts w:eastAsia="MS Mincho"/>
          <w:b w:val="0"/>
          <w:iCs/>
          <w:sz w:val="20"/>
        </w:rPr>
        <w:t xml:space="preserve">, only two lateral logos (one on each side) or one central logo </w:t>
      </w:r>
      <w:r w:rsidRPr="00F97430">
        <w:rPr>
          <w:rFonts w:eastAsia="MS Mincho"/>
          <w:bCs/>
          <w:iCs/>
          <w:sz w:val="20"/>
        </w:rPr>
        <w:t>may</w:t>
      </w:r>
      <w:r w:rsidRPr="00F97430">
        <w:rPr>
          <w:rFonts w:eastAsia="MS Mincho"/>
          <w:b w:val="0"/>
          <w:iCs/>
          <w:sz w:val="20"/>
        </w:rPr>
        <w:t xml:space="preserve"> </w:t>
      </w:r>
      <w:r w:rsidRPr="00F97430">
        <w:rPr>
          <w:rFonts w:eastAsia="MS Mincho"/>
          <w:b w:val="0"/>
          <w:iCs/>
          <w:strike/>
          <w:sz w:val="20"/>
        </w:rPr>
        <w:t>can</w:t>
      </w:r>
      <w:r w:rsidRPr="00F97430">
        <w:rPr>
          <w:rFonts w:eastAsia="MS Mincho"/>
          <w:b w:val="0"/>
          <w:iCs/>
          <w:sz w:val="20"/>
        </w:rPr>
        <w:t xml:space="preserve"> be fitted on the rear of the vehicle and only two lateral logos (one on each side) or one central logo </w:t>
      </w:r>
      <w:r w:rsidR="000871A9" w:rsidRPr="002E7C01">
        <w:rPr>
          <w:rFonts w:eastAsia="MS Mincho"/>
          <w:bCs/>
          <w:iCs/>
          <w:color w:val="0070C0"/>
          <w:sz w:val="20"/>
        </w:rPr>
        <w:t xml:space="preserve">may </w:t>
      </w:r>
      <w:r w:rsidRPr="00F64CE5">
        <w:rPr>
          <w:rFonts w:eastAsia="MS Mincho"/>
          <w:b w:val="0"/>
          <w:iCs/>
          <w:strike/>
          <w:color w:val="FF0000"/>
          <w:sz w:val="20"/>
        </w:rPr>
        <w:t>can</w:t>
      </w:r>
      <w:r w:rsidRPr="00F97430">
        <w:rPr>
          <w:rFonts w:eastAsia="MS Mincho"/>
          <w:b w:val="0"/>
          <w:iCs/>
          <w:sz w:val="20"/>
        </w:rPr>
        <w:t xml:space="preserve"> be fitted on the front of the vehicle. All logos that are not vehicle manufacturer or body manufacturer logos are prohibited. </w:t>
      </w:r>
    </w:p>
    <w:p w14:paraId="32DCAFE2" w14:textId="77777777" w:rsidR="00F97430" w:rsidRPr="00F97430" w:rsidRDefault="00F97430" w:rsidP="00AB0922">
      <w:pPr>
        <w:pStyle w:val="HChG"/>
        <w:jc w:val="both"/>
        <w:rPr>
          <w:rFonts w:eastAsia="MS Mincho"/>
          <w:b w:val="0"/>
          <w:iCs/>
          <w:sz w:val="20"/>
        </w:rPr>
      </w:pPr>
      <w:r w:rsidRPr="00F97430">
        <w:rPr>
          <w:rFonts w:eastAsia="MS Mincho"/>
          <w:b w:val="0"/>
          <w:iCs/>
          <w:sz w:val="20"/>
        </w:rPr>
        <w:tab/>
      </w:r>
      <w:r w:rsidRPr="00F97430">
        <w:rPr>
          <w:rFonts w:eastAsia="MS Mincho"/>
          <w:b w:val="0"/>
          <w:iCs/>
          <w:sz w:val="20"/>
        </w:rPr>
        <w:tab/>
      </w:r>
      <w:r w:rsidRPr="00F97430">
        <w:rPr>
          <w:rFonts w:eastAsia="MS Mincho"/>
          <w:bCs/>
          <w:iCs/>
          <w:sz w:val="20"/>
        </w:rPr>
        <w:t>Markings required by UN Regulations, symbols and/or text that are not identifiable at a distance larger than 10 m* are not regarded as manufacturer logos.</w:t>
      </w:r>
      <w:r w:rsidRPr="00F97430">
        <w:rPr>
          <w:rFonts w:eastAsia="MS Mincho"/>
          <w:b w:val="0"/>
          <w:iCs/>
          <w:sz w:val="20"/>
        </w:rPr>
        <w:t xml:space="preserve">” </w:t>
      </w:r>
    </w:p>
    <w:p w14:paraId="5754312A" w14:textId="77777777" w:rsidR="00F97430" w:rsidRPr="00F97430" w:rsidRDefault="00F97430" w:rsidP="00AB0922">
      <w:pPr>
        <w:pStyle w:val="HChG"/>
        <w:jc w:val="both"/>
        <w:rPr>
          <w:rFonts w:eastAsia="MS Mincho"/>
          <w:b w:val="0"/>
          <w:iCs/>
          <w:sz w:val="20"/>
        </w:rPr>
      </w:pPr>
      <w:r w:rsidRPr="00F97430">
        <w:rPr>
          <w:rFonts w:eastAsia="MS Mincho"/>
          <w:bCs/>
          <w:iCs/>
          <w:sz w:val="20"/>
        </w:rPr>
        <w:tab/>
      </w:r>
      <w:r w:rsidRPr="00F97430">
        <w:rPr>
          <w:rFonts w:eastAsia="MS Mincho"/>
          <w:bCs/>
          <w:iCs/>
          <w:sz w:val="20"/>
        </w:rPr>
        <w:tab/>
      </w:r>
      <w:r w:rsidRPr="00F97430">
        <w:rPr>
          <w:rFonts w:eastAsia="MS Mincho"/>
          <w:b w:val="0"/>
          <w:iCs/>
          <w:sz w:val="20"/>
        </w:rPr>
        <w:t xml:space="preserve">Add a new footnote, to read: </w:t>
      </w:r>
    </w:p>
    <w:p w14:paraId="53EEFDB6" w14:textId="77777777" w:rsidR="00F97430" w:rsidRPr="00F97430" w:rsidRDefault="00F97430" w:rsidP="00AB0922">
      <w:pPr>
        <w:pStyle w:val="HChG"/>
        <w:jc w:val="both"/>
        <w:rPr>
          <w:bCs/>
          <w:iCs/>
        </w:rPr>
      </w:pPr>
      <w:r w:rsidRPr="00F97430">
        <w:rPr>
          <w:rFonts w:eastAsia="MS Mincho"/>
          <w:b w:val="0"/>
          <w:iCs/>
          <w:sz w:val="20"/>
        </w:rPr>
        <w:tab/>
      </w:r>
      <w:r w:rsidRPr="00F97430">
        <w:rPr>
          <w:rFonts w:eastAsia="MS Mincho"/>
          <w:b w:val="0"/>
          <w:iCs/>
          <w:sz w:val="20"/>
        </w:rPr>
        <w:tab/>
      </w:r>
      <w:r w:rsidRPr="00F97430">
        <w:rPr>
          <w:rFonts w:eastAsia="MS Mincho"/>
          <w:bCs/>
          <w:iCs/>
          <w:sz w:val="20"/>
        </w:rPr>
        <w:t>“*In case of doubt, the character height shall not be more than 12 mm.”</w:t>
      </w:r>
      <w:r w:rsidR="00326F65" w:rsidRPr="00F97430">
        <w:rPr>
          <w:bCs/>
          <w:iCs/>
        </w:rPr>
        <w:tab/>
      </w:r>
    </w:p>
    <w:p w14:paraId="128806B6" w14:textId="77777777" w:rsidR="009B096F" w:rsidRPr="00400470" w:rsidRDefault="00F97430" w:rsidP="00E707DA">
      <w:pPr>
        <w:pStyle w:val="HChG"/>
      </w:pPr>
      <w:r>
        <w:tab/>
      </w:r>
      <w:r w:rsidR="00326F65" w:rsidRPr="00400470">
        <w:t>II.</w:t>
      </w:r>
      <w:r w:rsidR="00326F65" w:rsidRPr="00400470">
        <w:tab/>
        <w:t>Justification</w:t>
      </w:r>
    </w:p>
    <w:p w14:paraId="6B3824B6" w14:textId="057B052E" w:rsidR="00A0637C" w:rsidRPr="00AB40F1" w:rsidRDefault="00B21A0C" w:rsidP="00A0637C">
      <w:pPr>
        <w:pStyle w:val="SingleTxtG"/>
        <w:numPr>
          <w:ilvl w:val="0"/>
          <w:numId w:val="23"/>
        </w:numPr>
        <w:ind w:left="1134" w:firstLine="0"/>
        <w:rPr>
          <w:lang w:val="en-IN"/>
        </w:rPr>
      </w:pPr>
      <w:bookmarkStart w:id="0" w:name="_Hlk12351834"/>
      <w:r>
        <w:t xml:space="preserve">This proposal to amend UN Regulation No. 48 is submitted by the expert from Germany with the aim to clarify that only light signalling devices </w:t>
      </w:r>
      <w:r w:rsidRPr="00C80BCC">
        <w:t>may</w:t>
      </w:r>
      <w:r>
        <w:t xml:space="preserve"> incorporate an illuminated logo</w:t>
      </w:r>
      <w:r w:rsidR="009B489E">
        <w:t>.</w:t>
      </w:r>
    </w:p>
    <w:p w14:paraId="4C43924B" w14:textId="1790F2FF" w:rsidR="00AB40F1" w:rsidRPr="00B8151E" w:rsidRDefault="00B355AC" w:rsidP="00AB40F1">
      <w:pPr>
        <w:pStyle w:val="SingleTxtG"/>
        <w:rPr>
          <w:color w:val="0070C0"/>
          <w:lang w:val="en-IN"/>
        </w:rPr>
      </w:pPr>
      <w:r w:rsidRPr="00B8151E">
        <w:rPr>
          <w:color w:val="0070C0"/>
        </w:rPr>
        <w:t>Note</w:t>
      </w:r>
      <w:r w:rsidR="00B8151E">
        <w:rPr>
          <w:color w:val="0070C0"/>
        </w:rPr>
        <w:t>:</w:t>
      </w:r>
      <w:r w:rsidR="00E008CC" w:rsidRPr="00B8151E">
        <w:rPr>
          <w:color w:val="0070C0"/>
        </w:rPr>
        <w:t xml:space="preserve"> </w:t>
      </w:r>
      <w:r w:rsidR="006749E5" w:rsidRPr="00B8151E">
        <w:rPr>
          <w:color w:val="0070C0"/>
        </w:rPr>
        <w:t xml:space="preserve">Editorial correction for the </w:t>
      </w:r>
      <w:r w:rsidR="00E008CC" w:rsidRPr="00B8151E">
        <w:rPr>
          <w:color w:val="0070C0"/>
        </w:rPr>
        <w:t xml:space="preserve">placement </w:t>
      </w:r>
      <w:r w:rsidR="00EE00D7" w:rsidRPr="00B8151E">
        <w:rPr>
          <w:color w:val="0070C0"/>
        </w:rPr>
        <w:t>of logos</w:t>
      </w:r>
      <w:r w:rsidR="00E008CC" w:rsidRPr="00B8151E">
        <w:rPr>
          <w:color w:val="0070C0"/>
        </w:rPr>
        <w:t xml:space="preserve"> to have same understanding between rear and front </w:t>
      </w:r>
      <w:r w:rsidR="00EE00D7" w:rsidRPr="00B8151E">
        <w:rPr>
          <w:color w:val="0070C0"/>
        </w:rPr>
        <w:t>of the vehicle.</w:t>
      </w:r>
    </w:p>
    <w:p w14:paraId="5CCB0D84" w14:textId="77777777" w:rsidR="00B21A0C" w:rsidRDefault="00B21A0C" w:rsidP="00285CD9">
      <w:pPr>
        <w:pStyle w:val="SingleTxtG"/>
        <w:numPr>
          <w:ilvl w:val="0"/>
          <w:numId w:val="23"/>
        </w:numPr>
        <w:ind w:left="1134" w:firstLine="0"/>
      </w:pPr>
      <w:r>
        <w:t xml:space="preserve">At its ninetieth session, GRE pointed out that UN Regulation No. 149 should be amended </w:t>
      </w:r>
      <w:proofErr w:type="gramStart"/>
      <w:r>
        <w:t>in order to</w:t>
      </w:r>
      <w:proofErr w:type="gramEnd"/>
      <w:r>
        <w:t xml:space="preserve"> avoid misinterpretation. After consideration, the expert from Germany decided to amend paragraph 5.5.5. of UN Regulation No. 48.</w:t>
      </w:r>
    </w:p>
    <w:p w14:paraId="74D26A4D" w14:textId="77777777" w:rsidR="00B21A0C" w:rsidRDefault="00B21A0C" w:rsidP="00285CD9">
      <w:pPr>
        <w:pStyle w:val="SingleTxtG"/>
        <w:numPr>
          <w:ilvl w:val="0"/>
          <w:numId w:val="23"/>
        </w:numPr>
        <w:ind w:left="1134" w:firstLine="0"/>
      </w:pPr>
      <w:r>
        <w:t>This new proposal considers the remarks expressed during the GRE discussion at its ninety-first session, without changing the main idea. The formulation highlights that manufacturer logos are only allowed as part of some light signalling functions, and not as part of road illumination devices or retro-reflecting devices. In addition, the proposal is considering approvals already granted for road illumination devices that contain small text or symbols not visible at a small distance.</w:t>
      </w:r>
    </w:p>
    <w:p w14:paraId="3F5F6C38" w14:textId="5D12F816" w:rsidR="00E52ABD" w:rsidRPr="00F71640" w:rsidRDefault="00723966" w:rsidP="00F71640">
      <w:pPr>
        <w:pStyle w:val="SingleTxtG"/>
        <w:numPr>
          <w:ilvl w:val="0"/>
          <w:numId w:val="23"/>
        </w:numPr>
        <w:ind w:left="1134" w:firstLine="0"/>
        <w:rPr>
          <w:color w:val="0070C0"/>
        </w:rPr>
      </w:pPr>
      <w:r w:rsidRPr="00F71640">
        <w:rPr>
          <w:color w:val="0070C0"/>
        </w:rPr>
        <w:t xml:space="preserve">UN Regulation No. 148 explicitly states that stop lamps, direction indicator lamps, and reversing lamps must not incorporate a logo. </w:t>
      </w:r>
      <w:r w:rsidR="00F71640">
        <w:rPr>
          <w:color w:val="0070C0"/>
        </w:rPr>
        <w:t xml:space="preserve">However, </w:t>
      </w:r>
      <w:r w:rsidR="00A2077F" w:rsidRPr="00F71640">
        <w:rPr>
          <w:color w:val="0070C0"/>
        </w:rPr>
        <w:t>ECE/TRANS/WP.29/GRE/2025/2</w:t>
      </w:r>
      <w:r w:rsidR="00E340AF" w:rsidRPr="00F71640">
        <w:rPr>
          <w:color w:val="0070C0"/>
        </w:rPr>
        <w:t xml:space="preserve"> (</w:t>
      </w:r>
      <w:r w:rsidR="00F71640" w:rsidRPr="00F71640">
        <w:rPr>
          <w:color w:val="0070C0"/>
        </w:rPr>
        <w:t>Proposal for a Supplement to the 08 and 09 series of amendments to UN Regulation No. 48)</w:t>
      </w:r>
      <w:r w:rsidR="00A2077F" w:rsidRPr="00F71640">
        <w:rPr>
          <w:color w:val="0070C0"/>
        </w:rPr>
        <w:t xml:space="preserve"> </w:t>
      </w:r>
      <w:r w:rsidR="00C63D48" w:rsidRPr="00F71640">
        <w:rPr>
          <w:color w:val="0070C0"/>
        </w:rPr>
        <w:t>mentions that Only light-signalling functions may incorporate a logo. This could lead to misinterpretation, as stop lamps, direction indicator lamps, and reversing lamps are</w:t>
      </w:r>
      <w:r w:rsidR="000C20E6" w:rsidRPr="00F71640">
        <w:rPr>
          <w:color w:val="0070C0"/>
        </w:rPr>
        <w:t xml:space="preserve"> also light-signalling functions. </w:t>
      </w:r>
      <w:r w:rsidR="00E52ABD" w:rsidRPr="00F71640">
        <w:rPr>
          <w:color w:val="0070C0"/>
        </w:rPr>
        <w:t>By adding this clause to UN R 48, we ensure consistency between the two regulations</w:t>
      </w:r>
      <w:r w:rsidR="001970DF">
        <w:rPr>
          <w:color w:val="0070C0"/>
        </w:rPr>
        <w:t>.</w:t>
      </w:r>
    </w:p>
    <w:p w14:paraId="3B6A54B4" w14:textId="4D25D4BE" w:rsidR="00285CD9" w:rsidRPr="00E13E6F" w:rsidRDefault="00B21A0C" w:rsidP="0078385B">
      <w:pPr>
        <w:pStyle w:val="SingleTxtG"/>
        <w:numPr>
          <w:ilvl w:val="0"/>
          <w:numId w:val="23"/>
        </w:numPr>
        <w:ind w:left="1134" w:firstLine="0"/>
      </w:pPr>
      <w:r w:rsidRPr="00E13E6F">
        <w:t xml:space="preserve">In order to have also an </w:t>
      </w:r>
      <w:r w:rsidR="00285CD9" w:rsidRPr="00E13E6F">
        <w:t>objective criterion</w:t>
      </w:r>
      <w:r w:rsidRPr="00E13E6F">
        <w:t xml:space="preserve"> for the non-identifiability, the size of 12 mm for the character height is add</w:t>
      </w:r>
      <w:r>
        <w:t>ed</w:t>
      </w:r>
      <w:r w:rsidRPr="00E13E6F">
        <w:t xml:space="preserve"> as a footnote. This value is based on </w:t>
      </w:r>
      <w:r>
        <w:t>i</w:t>
      </w:r>
      <w:r w:rsidRPr="00E13E6F">
        <w:t xml:space="preserve">nformal document GRE-85-16. The visual acuity of a normal observer is defined as the ability to distinguish two objects with a distance of 1’ (one arc </w:t>
      </w:r>
      <w:r w:rsidRPr="00E13E6F">
        <w:lastRenderedPageBreak/>
        <w:t xml:space="preserve">minute). At </w:t>
      </w:r>
      <w:proofErr w:type="gramStart"/>
      <w:r w:rsidRPr="00E13E6F">
        <w:t>a distance of 10</w:t>
      </w:r>
      <w:proofErr w:type="gramEnd"/>
      <w:r w:rsidRPr="00E13E6F">
        <w:t xml:space="preserve"> m, 1’ correspond to 3 mm. Consequently, </w:t>
      </w:r>
      <w:proofErr w:type="gramStart"/>
      <w:r w:rsidRPr="00E13E6F">
        <w:t>a distance of 2.5</w:t>
      </w:r>
      <w:proofErr w:type="gramEnd"/>
      <w:r w:rsidRPr="00E13E6F">
        <w:t xml:space="preserve"> mm is too small to distinguish two objects at a distance of 10 m. In another way, if “d” of the Landolt ring correspond to 2.5 mm, the character height is approximatively 12 mm which ensure the non-identifiability at 10 m.</w:t>
      </w:r>
    </w:p>
    <w:p w14:paraId="79405368" w14:textId="4A86E5C0" w:rsidR="00B21A0C" w:rsidRDefault="00FC390F" w:rsidP="00B21A0C">
      <w:pPr>
        <w:pStyle w:val="SingleTxtG"/>
      </w:pPr>
      <w:r w:rsidRPr="008D328C">
        <w:rPr>
          <w:noProof/>
        </w:rPr>
        <w:drawing>
          <wp:inline distT="0" distB="0" distL="0" distR="0" wp14:anchorId="4C1665F4" wp14:editId="668D01B2">
            <wp:extent cx="2165350" cy="16383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0" cy="1638300"/>
                    </a:xfrm>
                    <a:prstGeom prst="rect">
                      <a:avLst/>
                    </a:prstGeom>
                    <a:noFill/>
                    <a:ln>
                      <a:noFill/>
                    </a:ln>
                  </pic:spPr>
                </pic:pic>
              </a:graphicData>
            </a:graphic>
          </wp:inline>
        </w:drawing>
      </w:r>
    </w:p>
    <w:p w14:paraId="33CCAAB4" w14:textId="77777777" w:rsidR="00B21A0C" w:rsidRPr="00B8677D" w:rsidRDefault="00B21A0C" w:rsidP="00B21A0C">
      <w:pPr>
        <w:pStyle w:val="SingleTxtG"/>
        <w:spacing w:after="0"/>
        <w:rPr>
          <w:b/>
          <w:bCs/>
        </w:rPr>
      </w:pPr>
      <w:r w:rsidRPr="00B8677D">
        <w:rPr>
          <w:b/>
          <w:bCs/>
        </w:rPr>
        <w:t xml:space="preserve">Figure 1 </w:t>
      </w:r>
    </w:p>
    <w:p w14:paraId="4DBD80D9" w14:textId="77777777" w:rsidR="00B21A0C" w:rsidRDefault="00B21A0C" w:rsidP="00B21A0C">
      <w:pPr>
        <w:pStyle w:val="SingleTxtG"/>
      </w:pPr>
      <w:r w:rsidRPr="00E13E6F">
        <w:t>Landolt ring for measuring the visual acuity</w:t>
      </w:r>
    </w:p>
    <w:bookmarkEnd w:id="0"/>
    <w:p w14:paraId="7A04ED47" w14:textId="77777777" w:rsidR="00D147D9" w:rsidRDefault="00D147D9" w:rsidP="00E707DA">
      <w:pPr>
        <w:tabs>
          <w:tab w:val="left" w:pos="1134"/>
        </w:tabs>
        <w:spacing w:after="120" w:line="240" w:lineRule="auto"/>
        <w:ind w:left="1134" w:right="1134"/>
        <w:jc w:val="both"/>
        <w:rPr>
          <w:lang w:val="en-US"/>
        </w:rPr>
      </w:pPr>
    </w:p>
    <w:p w14:paraId="2A0FC4F0" w14:textId="77777777" w:rsidR="00D20FA2" w:rsidRPr="00400470" w:rsidRDefault="00E707DA" w:rsidP="00E707DA">
      <w:pPr>
        <w:pStyle w:val="SingleTxtG"/>
        <w:tabs>
          <w:tab w:val="left" w:pos="1134"/>
        </w:tabs>
        <w:jc w:val="center"/>
        <w:rPr>
          <w:u w:val="single"/>
        </w:rPr>
      </w:pPr>
      <w:r w:rsidRPr="00400470">
        <w:rPr>
          <w:u w:val="single"/>
        </w:rPr>
        <w:tab/>
      </w:r>
      <w:r w:rsidRPr="00400470">
        <w:rPr>
          <w:u w:val="single"/>
        </w:rPr>
        <w:tab/>
      </w:r>
      <w:r w:rsidRPr="00400470">
        <w:rPr>
          <w:u w:val="single"/>
        </w:rPr>
        <w:tab/>
      </w:r>
    </w:p>
    <w:sectPr w:rsidR="00D20FA2" w:rsidRPr="00400470" w:rsidSect="00D242B5">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567" w:bottom="1134" w:left="567" w:header="1140"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A399B" w14:textId="77777777" w:rsidR="002A742E" w:rsidRDefault="002A742E"/>
  </w:endnote>
  <w:endnote w:type="continuationSeparator" w:id="0">
    <w:p w14:paraId="79F7DB4C" w14:textId="77777777" w:rsidR="002A742E" w:rsidRDefault="002A742E"/>
  </w:endnote>
  <w:endnote w:type="continuationNotice" w:id="1">
    <w:p w14:paraId="3831B9A8" w14:textId="77777777" w:rsidR="002A742E" w:rsidRDefault="002A7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2C07" w14:textId="77777777" w:rsidR="001201A6" w:rsidRPr="00D55B38" w:rsidRDefault="00413ECA" w:rsidP="00D55B38">
    <w:pPr>
      <w:pStyle w:val="Footer"/>
      <w:tabs>
        <w:tab w:val="right" w:pos="9638"/>
      </w:tabs>
      <w:rPr>
        <w:sz w:val="18"/>
      </w:rPr>
    </w:pPr>
    <w:r w:rsidRPr="00D55B38">
      <w:rPr>
        <w:b/>
        <w:sz w:val="18"/>
      </w:rPr>
      <w:fldChar w:fldCharType="begin"/>
    </w:r>
    <w:r w:rsidR="001201A6" w:rsidRPr="00D55B38">
      <w:rPr>
        <w:b/>
        <w:sz w:val="18"/>
      </w:rPr>
      <w:instrText xml:space="preserve"> PAGE  \* MERGEFORMAT </w:instrText>
    </w:r>
    <w:r w:rsidRPr="00D55B38">
      <w:rPr>
        <w:b/>
        <w:sz w:val="18"/>
      </w:rPr>
      <w:fldChar w:fldCharType="separate"/>
    </w:r>
    <w:r w:rsidR="001201A6">
      <w:rPr>
        <w:b/>
        <w:noProof/>
        <w:sz w:val="18"/>
      </w:rPr>
      <w:t>2</w:t>
    </w:r>
    <w:r w:rsidRPr="00D55B38">
      <w:rPr>
        <w:b/>
        <w:sz w:val="18"/>
      </w:rPr>
      <w:fldChar w:fldCharType="end"/>
    </w:r>
    <w:r w:rsidR="001201A6">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3AE3" w14:textId="77777777" w:rsidR="001201A6" w:rsidRPr="00D55B38" w:rsidRDefault="001201A6" w:rsidP="00D55B38">
    <w:pPr>
      <w:pStyle w:val="Footer"/>
      <w:tabs>
        <w:tab w:val="right" w:pos="9638"/>
      </w:tabs>
      <w:rPr>
        <w:b/>
        <w:sz w:val="18"/>
      </w:rPr>
    </w:pPr>
    <w:r>
      <w:tab/>
    </w:r>
    <w:r w:rsidR="00413ECA" w:rsidRPr="00D55B38">
      <w:rPr>
        <w:b/>
        <w:sz w:val="18"/>
      </w:rPr>
      <w:fldChar w:fldCharType="begin"/>
    </w:r>
    <w:r w:rsidRPr="00D55B38">
      <w:rPr>
        <w:b/>
        <w:sz w:val="18"/>
      </w:rPr>
      <w:instrText xml:space="preserve"> PAGE  \* MERGEFORMAT </w:instrText>
    </w:r>
    <w:r w:rsidR="00413ECA" w:rsidRPr="00D55B38">
      <w:rPr>
        <w:b/>
        <w:sz w:val="18"/>
      </w:rPr>
      <w:fldChar w:fldCharType="separate"/>
    </w:r>
    <w:r w:rsidR="00400470">
      <w:rPr>
        <w:b/>
        <w:noProof/>
        <w:sz w:val="18"/>
      </w:rPr>
      <w:t>2</w:t>
    </w:r>
    <w:r w:rsidR="00413ECA" w:rsidRPr="00D55B38">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360D" w14:textId="1966D668" w:rsidR="001201A6" w:rsidRPr="00D55B38" w:rsidRDefault="00FC390F">
    <w:pPr>
      <w:pStyle w:val="Footer"/>
      <w:rPr>
        <w:sz w:val="20"/>
      </w:rPr>
    </w:pPr>
    <w:r>
      <w:rPr>
        <w:noProof/>
        <w:sz w:val="20"/>
        <w:lang w:val="en-US"/>
      </w:rPr>
      <w:drawing>
        <wp:anchor distT="0" distB="0" distL="114300" distR="114300" simplePos="0" relativeHeight="251658240" behindDoc="0" locked="1" layoutInCell="1" allowOverlap="1" wp14:anchorId="4137675F" wp14:editId="211ABA39">
          <wp:simplePos x="0" y="0"/>
          <wp:positionH relativeFrom="column">
            <wp:posOffset>5148580</wp:posOffset>
          </wp:positionH>
          <wp:positionV relativeFrom="paragraph">
            <wp:posOffset>-79375</wp:posOffset>
          </wp:positionV>
          <wp:extent cx="930275" cy="2305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CD115" w14:textId="77777777" w:rsidR="002A742E" w:rsidRPr="000B175B" w:rsidRDefault="002A742E" w:rsidP="000B175B">
      <w:pPr>
        <w:tabs>
          <w:tab w:val="right" w:pos="2155"/>
        </w:tabs>
        <w:spacing w:after="80"/>
        <w:ind w:left="680"/>
        <w:rPr>
          <w:u w:val="single"/>
        </w:rPr>
      </w:pPr>
      <w:r>
        <w:rPr>
          <w:u w:val="single"/>
        </w:rPr>
        <w:tab/>
      </w:r>
    </w:p>
  </w:footnote>
  <w:footnote w:type="continuationSeparator" w:id="0">
    <w:p w14:paraId="21A5E48A" w14:textId="77777777" w:rsidR="002A742E" w:rsidRPr="00FC68B7" w:rsidRDefault="002A742E" w:rsidP="00FC68B7">
      <w:pPr>
        <w:tabs>
          <w:tab w:val="left" w:pos="2155"/>
        </w:tabs>
        <w:spacing w:after="80"/>
        <w:ind w:left="680"/>
        <w:rPr>
          <w:u w:val="single"/>
        </w:rPr>
      </w:pPr>
      <w:r>
        <w:rPr>
          <w:u w:val="single"/>
        </w:rPr>
        <w:tab/>
      </w:r>
    </w:p>
  </w:footnote>
  <w:footnote w:type="continuationNotice" w:id="1">
    <w:p w14:paraId="6E019387" w14:textId="77777777" w:rsidR="002A742E" w:rsidRDefault="002A7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5" w:type="dxa"/>
      <w:tblInd w:w="108" w:type="dxa"/>
      <w:tblLayout w:type="fixed"/>
      <w:tblLook w:val="0000" w:firstRow="0" w:lastRow="0" w:firstColumn="0" w:lastColumn="0" w:noHBand="0" w:noVBand="0"/>
    </w:tblPr>
    <w:tblGrid>
      <w:gridCol w:w="5026"/>
      <w:gridCol w:w="4549"/>
    </w:tblGrid>
    <w:tr w:rsidR="001201A6" w:rsidRPr="00CD21AE" w14:paraId="69296946" w14:textId="77777777" w:rsidTr="00617F54">
      <w:tc>
        <w:tcPr>
          <w:tcW w:w="5026" w:type="dxa"/>
        </w:tcPr>
        <w:p w14:paraId="4C081964" w14:textId="77777777" w:rsidR="001201A6" w:rsidRPr="00CD21AE" w:rsidRDefault="001201A6" w:rsidP="00617F54">
          <w:pPr>
            <w:rPr>
              <w:u w:val="single"/>
            </w:rPr>
          </w:pPr>
        </w:p>
      </w:tc>
      <w:tc>
        <w:tcPr>
          <w:tcW w:w="4549" w:type="dxa"/>
        </w:tcPr>
        <w:p w14:paraId="6DC2E71E" w14:textId="77777777" w:rsidR="001201A6" w:rsidRPr="00CD21AE" w:rsidRDefault="001201A6" w:rsidP="001C07BB">
          <w:pPr>
            <w:ind w:left="1387" w:right="-33"/>
            <w:rPr>
              <w:u w:val="single"/>
              <w:lang w:eastAsia="ja-JP"/>
            </w:rPr>
          </w:pPr>
        </w:p>
      </w:tc>
    </w:tr>
  </w:tbl>
  <w:p w14:paraId="74B89A89" w14:textId="77777777" w:rsidR="001201A6" w:rsidRDefault="001201A6" w:rsidP="00792D3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5" w:type="dxa"/>
      <w:tblInd w:w="108" w:type="dxa"/>
      <w:tblLayout w:type="fixed"/>
      <w:tblLook w:val="0000" w:firstRow="0" w:lastRow="0" w:firstColumn="0" w:lastColumn="0" w:noHBand="0" w:noVBand="0"/>
    </w:tblPr>
    <w:tblGrid>
      <w:gridCol w:w="5026"/>
      <w:gridCol w:w="4549"/>
    </w:tblGrid>
    <w:tr w:rsidR="001201A6" w:rsidRPr="00CD21AE" w14:paraId="03FE0438" w14:textId="77777777" w:rsidTr="003D3AFA">
      <w:tc>
        <w:tcPr>
          <w:tcW w:w="5026" w:type="dxa"/>
        </w:tcPr>
        <w:p w14:paraId="4CA9281F" w14:textId="77777777" w:rsidR="001201A6" w:rsidRPr="00CD21AE" w:rsidRDefault="00E707DA" w:rsidP="001D75BB">
          <w:pPr>
            <w:rPr>
              <w:u w:val="single"/>
            </w:rPr>
          </w:pPr>
          <w:r w:rsidRPr="00CD21AE">
            <w:t xml:space="preserve">Transmitted by the </w:t>
          </w:r>
          <w:r>
            <w:rPr>
              <w:rFonts w:hint="eastAsia"/>
              <w:lang w:eastAsia="ja-JP"/>
            </w:rPr>
            <w:t xml:space="preserve">expert </w:t>
          </w:r>
          <w:r w:rsidRPr="005507B5">
            <w:rPr>
              <w:lang w:eastAsia="ja-JP"/>
            </w:rPr>
            <w:t xml:space="preserve">from </w:t>
          </w:r>
          <w:r w:rsidR="001D75BB">
            <w:rPr>
              <w:lang w:eastAsia="ja-JP"/>
            </w:rPr>
            <w:t xml:space="preserve">India </w:t>
          </w:r>
        </w:p>
      </w:tc>
      <w:tc>
        <w:tcPr>
          <w:tcW w:w="4549" w:type="dxa"/>
        </w:tcPr>
        <w:p w14:paraId="107514D1" w14:textId="4279ACC0" w:rsidR="00E707DA" w:rsidRPr="00CD21AE" w:rsidRDefault="00E707DA" w:rsidP="00E707DA">
          <w:pPr>
            <w:ind w:left="1387" w:right="-33"/>
            <w:rPr>
              <w:b/>
              <w:lang w:eastAsia="ja-JP"/>
            </w:rPr>
          </w:pPr>
          <w:r w:rsidRPr="00CD21AE">
            <w:rPr>
              <w:u w:val="single"/>
            </w:rPr>
            <w:t xml:space="preserve">Informal </w:t>
          </w:r>
          <w:r>
            <w:rPr>
              <w:u w:val="single"/>
            </w:rPr>
            <w:t>d</w:t>
          </w:r>
          <w:r w:rsidRPr="00CD21AE">
            <w:rPr>
              <w:u w:val="single"/>
            </w:rPr>
            <w:t>ocument</w:t>
          </w:r>
          <w:r w:rsidRPr="00CD21AE">
            <w:t xml:space="preserve"> </w:t>
          </w:r>
          <w:r w:rsidRPr="00CD21AE">
            <w:rPr>
              <w:rFonts w:hint="eastAsia"/>
              <w:b/>
              <w:lang w:eastAsia="ja-JP"/>
            </w:rPr>
            <w:t>GRE</w:t>
          </w:r>
          <w:r>
            <w:rPr>
              <w:b/>
            </w:rPr>
            <w:t>-</w:t>
          </w:r>
          <w:r w:rsidR="001D75BB">
            <w:rPr>
              <w:b/>
            </w:rPr>
            <w:t>92-</w:t>
          </w:r>
          <w:r w:rsidR="00652876">
            <w:rPr>
              <w:b/>
            </w:rPr>
            <w:t>28</w:t>
          </w:r>
        </w:p>
        <w:p w14:paraId="76AC4A73" w14:textId="77777777" w:rsidR="00E707DA" w:rsidRPr="00CD21AE" w:rsidRDefault="00E707DA" w:rsidP="00E707DA">
          <w:pPr>
            <w:pStyle w:val="Address"/>
            <w:ind w:left="1387" w:right="-33"/>
            <w:rPr>
              <w:sz w:val="20"/>
              <w:lang w:eastAsia="ja-JP"/>
            </w:rPr>
          </w:pPr>
          <w:r>
            <w:rPr>
              <w:sz w:val="20"/>
              <w:lang w:eastAsia="ja-JP"/>
            </w:rPr>
            <w:t>(</w:t>
          </w:r>
          <w:r w:rsidR="001D75BB">
            <w:rPr>
              <w:sz w:val="20"/>
              <w:lang w:eastAsia="ja-JP"/>
            </w:rPr>
            <w:t>92</w:t>
          </w:r>
          <w:r w:rsidR="001D75BB" w:rsidRPr="001D75BB">
            <w:rPr>
              <w:sz w:val="20"/>
              <w:vertAlign w:val="superscript"/>
              <w:lang w:eastAsia="ja-JP"/>
            </w:rPr>
            <w:t>nd</w:t>
          </w:r>
          <w:r w:rsidR="001D75BB">
            <w:rPr>
              <w:sz w:val="20"/>
              <w:lang w:eastAsia="ja-JP"/>
            </w:rPr>
            <w:t xml:space="preserve"> </w:t>
          </w:r>
          <w:r w:rsidRPr="00BA446C">
            <w:rPr>
              <w:sz w:val="19"/>
              <w:szCs w:val="19"/>
              <w:lang w:eastAsia="ja-JP"/>
            </w:rPr>
            <w:t xml:space="preserve">GRE, </w:t>
          </w:r>
          <w:r w:rsidR="001D75BB">
            <w:rPr>
              <w:sz w:val="19"/>
              <w:szCs w:val="19"/>
              <w:lang w:eastAsia="ja-JP"/>
            </w:rPr>
            <w:t xml:space="preserve">22-25 </w:t>
          </w:r>
          <w:r w:rsidR="00400470">
            <w:rPr>
              <w:sz w:val="19"/>
              <w:szCs w:val="19"/>
              <w:lang w:eastAsia="ja-JP"/>
            </w:rPr>
            <w:t>April</w:t>
          </w:r>
          <w:r w:rsidRPr="005C5A8B">
            <w:rPr>
              <w:sz w:val="19"/>
              <w:szCs w:val="19"/>
              <w:lang w:eastAsia="ja-JP"/>
            </w:rPr>
            <w:t xml:space="preserve"> </w:t>
          </w:r>
          <w:r w:rsidR="00400470">
            <w:rPr>
              <w:sz w:val="19"/>
              <w:szCs w:val="19"/>
              <w:lang w:eastAsia="ja-JP"/>
            </w:rPr>
            <w:t>20</w:t>
          </w:r>
          <w:r w:rsidR="001D75BB">
            <w:rPr>
              <w:sz w:val="19"/>
              <w:szCs w:val="19"/>
              <w:lang w:eastAsia="ja-JP"/>
            </w:rPr>
            <w:t>25</w:t>
          </w:r>
          <w:r>
            <w:rPr>
              <w:sz w:val="19"/>
              <w:szCs w:val="19"/>
              <w:lang w:eastAsia="ja-JP"/>
            </w:rPr>
            <w:t>,</w:t>
          </w:r>
        </w:p>
        <w:p w14:paraId="4AB10447" w14:textId="50E5239B" w:rsidR="001201A6" w:rsidRPr="00CD21AE" w:rsidRDefault="00400470" w:rsidP="00EB734C">
          <w:pPr>
            <w:ind w:left="1387"/>
            <w:rPr>
              <w:u w:val="single"/>
              <w:lang w:eastAsia="ja-JP"/>
            </w:rPr>
          </w:pPr>
          <w:r>
            <w:t xml:space="preserve"> agenda item </w:t>
          </w:r>
          <w:r w:rsidR="00F97430" w:rsidRPr="00F97430">
            <w:t>6(a</w:t>
          </w:r>
          <w:r w:rsidR="00EB734C" w:rsidRPr="00F97430">
            <w:t>)</w:t>
          </w:r>
          <w:r w:rsidR="00652876">
            <w:t>)</w:t>
          </w:r>
        </w:p>
      </w:tc>
    </w:tr>
  </w:tbl>
  <w:p w14:paraId="42F48573" w14:textId="77777777" w:rsidR="001201A6" w:rsidRDefault="001201A6" w:rsidP="005464C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2018C"/>
    <w:multiLevelType w:val="hybridMultilevel"/>
    <w:tmpl w:val="D94E334E"/>
    <w:lvl w:ilvl="0" w:tplc="BACCDDC2">
      <w:start w:val="2"/>
      <w:numFmt w:val="none"/>
      <w:lvlText w:val="(a)"/>
      <w:lvlJc w:val="left"/>
      <w:pPr>
        <w:tabs>
          <w:tab w:val="num" w:pos="765"/>
        </w:tabs>
        <w:ind w:left="765" w:hanging="360"/>
      </w:pPr>
      <w:rPr>
        <w:rFonts w:hint="default"/>
        <w:u w:val="none"/>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5078CF"/>
    <w:multiLevelType w:val="hybridMultilevel"/>
    <w:tmpl w:val="98BC13FC"/>
    <w:lvl w:ilvl="0" w:tplc="2FA2B25C">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770545"/>
    <w:multiLevelType w:val="hybridMultilevel"/>
    <w:tmpl w:val="8DE2A2D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4E9029D6"/>
    <w:multiLevelType w:val="hybridMultilevel"/>
    <w:tmpl w:val="520638B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59531163"/>
    <w:multiLevelType w:val="hybridMultilevel"/>
    <w:tmpl w:val="D46E3528"/>
    <w:lvl w:ilvl="0" w:tplc="86ECA328">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BD2AE4"/>
    <w:multiLevelType w:val="hybridMultilevel"/>
    <w:tmpl w:val="5D62CF30"/>
    <w:lvl w:ilvl="0" w:tplc="7840B4FA">
      <w:start w:val="1"/>
      <w:numFmt w:val="decimal"/>
      <w:lvlText w:val="%1."/>
      <w:lvlJc w:val="left"/>
      <w:pPr>
        <w:ind w:left="1734" w:hanging="60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667BA4"/>
    <w:multiLevelType w:val="hybridMultilevel"/>
    <w:tmpl w:val="82B6F336"/>
    <w:lvl w:ilvl="0" w:tplc="698A5C3A">
      <w:start w:val="1"/>
      <w:numFmt w:val="lowerLetter"/>
      <w:lvlText w:val="(%1)"/>
      <w:lvlJc w:val="left"/>
      <w:pPr>
        <w:ind w:left="2912" w:hanging="360"/>
      </w:pPr>
      <w:rPr>
        <w:rFonts w:hint="default"/>
      </w:rPr>
    </w:lvl>
    <w:lvl w:ilvl="1" w:tplc="04130019" w:tentative="1">
      <w:start w:val="1"/>
      <w:numFmt w:val="lowerLetter"/>
      <w:lvlText w:val="%2."/>
      <w:lvlJc w:val="left"/>
      <w:pPr>
        <w:ind w:left="3632" w:hanging="360"/>
      </w:pPr>
    </w:lvl>
    <w:lvl w:ilvl="2" w:tplc="0413001B" w:tentative="1">
      <w:start w:val="1"/>
      <w:numFmt w:val="lowerRoman"/>
      <w:lvlText w:val="%3."/>
      <w:lvlJc w:val="right"/>
      <w:pPr>
        <w:ind w:left="4352" w:hanging="180"/>
      </w:pPr>
    </w:lvl>
    <w:lvl w:ilvl="3" w:tplc="0413000F" w:tentative="1">
      <w:start w:val="1"/>
      <w:numFmt w:val="decimal"/>
      <w:lvlText w:val="%4."/>
      <w:lvlJc w:val="left"/>
      <w:pPr>
        <w:ind w:left="5072" w:hanging="360"/>
      </w:pPr>
    </w:lvl>
    <w:lvl w:ilvl="4" w:tplc="04130019" w:tentative="1">
      <w:start w:val="1"/>
      <w:numFmt w:val="lowerLetter"/>
      <w:lvlText w:val="%5."/>
      <w:lvlJc w:val="left"/>
      <w:pPr>
        <w:ind w:left="5792" w:hanging="360"/>
      </w:pPr>
    </w:lvl>
    <w:lvl w:ilvl="5" w:tplc="0413001B" w:tentative="1">
      <w:start w:val="1"/>
      <w:numFmt w:val="lowerRoman"/>
      <w:lvlText w:val="%6."/>
      <w:lvlJc w:val="right"/>
      <w:pPr>
        <w:ind w:left="6512" w:hanging="180"/>
      </w:pPr>
    </w:lvl>
    <w:lvl w:ilvl="6" w:tplc="0413000F" w:tentative="1">
      <w:start w:val="1"/>
      <w:numFmt w:val="decimal"/>
      <w:lvlText w:val="%7."/>
      <w:lvlJc w:val="left"/>
      <w:pPr>
        <w:ind w:left="7232" w:hanging="360"/>
      </w:pPr>
    </w:lvl>
    <w:lvl w:ilvl="7" w:tplc="04130019" w:tentative="1">
      <w:start w:val="1"/>
      <w:numFmt w:val="lowerLetter"/>
      <w:lvlText w:val="%8."/>
      <w:lvlJc w:val="left"/>
      <w:pPr>
        <w:ind w:left="7952" w:hanging="360"/>
      </w:pPr>
    </w:lvl>
    <w:lvl w:ilvl="8" w:tplc="0413001B" w:tentative="1">
      <w:start w:val="1"/>
      <w:numFmt w:val="lowerRoman"/>
      <w:lvlText w:val="%9."/>
      <w:lvlJc w:val="right"/>
      <w:pPr>
        <w:ind w:left="8672" w:hanging="180"/>
      </w:pPr>
    </w:lvl>
  </w:abstractNum>
  <w:abstractNum w:abstractNumId="22" w15:restartNumberingAfterBreak="0">
    <w:nsid w:val="7EC40881"/>
    <w:multiLevelType w:val="hybridMultilevel"/>
    <w:tmpl w:val="F4E24BE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380470309">
    <w:abstractNumId w:val="1"/>
  </w:num>
  <w:num w:numId="2" w16cid:durableId="739062679">
    <w:abstractNumId w:val="0"/>
  </w:num>
  <w:num w:numId="3" w16cid:durableId="1678119509">
    <w:abstractNumId w:val="2"/>
  </w:num>
  <w:num w:numId="4" w16cid:durableId="2125954907">
    <w:abstractNumId w:val="3"/>
  </w:num>
  <w:num w:numId="5" w16cid:durableId="213273055">
    <w:abstractNumId w:val="8"/>
  </w:num>
  <w:num w:numId="6" w16cid:durableId="656542468">
    <w:abstractNumId w:val="9"/>
  </w:num>
  <w:num w:numId="7" w16cid:durableId="1493638275">
    <w:abstractNumId w:val="7"/>
  </w:num>
  <w:num w:numId="8" w16cid:durableId="2007048190">
    <w:abstractNumId w:val="6"/>
  </w:num>
  <w:num w:numId="9" w16cid:durableId="333340692">
    <w:abstractNumId w:val="5"/>
  </w:num>
  <w:num w:numId="10" w16cid:durableId="824929285">
    <w:abstractNumId w:val="4"/>
  </w:num>
  <w:num w:numId="11" w16cid:durableId="1420440562">
    <w:abstractNumId w:val="17"/>
  </w:num>
  <w:num w:numId="12" w16cid:durableId="300888479">
    <w:abstractNumId w:val="12"/>
  </w:num>
  <w:num w:numId="13" w16cid:durableId="1531916618">
    <w:abstractNumId w:val="11"/>
  </w:num>
  <w:num w:numId="14" w16cid:durableId="370687823">
    <w:abstractNumId w:val="18"/>
  </w:num>
  <w:num w:numId="15" w16cid:durableId="48195061">
    <w:abstractNumId w:val="20"/>
  </w:num>
  <w:num w:numId="16" w16cid:durableId="988361545">
    <w:abstractNumId w:val="10"/>
  </w:num>
  <w:num w:numId="17" w16cid:durableId="684403925">
    <w:abstractNumId w:val="13"/>
  </w:num>
  <w:num w:numId="18" w16cid:durableId="731973839">
    <w:abstractNumId w:val="15"/>
  </w:num>
  <w:num w:numId="19" w16cid:durableId="272632444">
    <w:abstractNumId w:val="22"/>
  </w:num>
  <w:num w:numId="20" w16cid:durableId="1960525611">
    <w:abstractNumId w:val="21"/>
  </w:num>
  <w:num w:numId="21" w16cid:durableId="280652723">
    <w:abstractNumId w:val="14"/>
  </w:num>
  <w:num w:numId="22" w16cid:durableId="273290383">
    <w:abstractNumId w:val="19"/>
  </w:num>
  <w:num w:numId="23" w16cid:durableId="19673497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38"/>
    <w:rsid w:val="00031345"/>
    <w:rsid w:val="00042D0B"/>
    <w:rsid w:val="00046B1F"/>
    <w:rsid w:val="00050F6B"/>
    <w:rsid w:val="00052635"/>
    <w:rsid w:val="00056D30"/>
    <w:rsid w:val="00057B3B"/>
    <w:rsid w:val="00057E97"/>
    <w:rsid w:val="000646F4"/>
    <w:rsid w:val="00066278"/>
    <w:rsid w:val="00072C8C"/>
    <w:rsid w:val="000733B5"/>
    <w:rsid w:val="0007374A"/>
    <w:rsid w:val="00075F54"/>
    <w:rsid w:val="000777BF"/>
    <w:rsid w:val="00081815"/>
    <w:rsid w:val="000871A9"/>
    <w:rsid w:val="000919C7"/>
    <w:rsid w:val="000931C0"/>
    <w:rsid w:val="000A4175"/>
    <w:rsid w:val="000B0595"/>
    <w:rsid w:val="000B175B"/>
    <w:rsid w:val="000B2F02"/>
    <w:rsid w:val="000B3A0F"/>
    <w:rsid w:val="000B3B17"/>
    <w:rsid w:val="000B4EF7"/>
    <w:rsid w:val="000B67EE"/>
    <w:rsid w:val="000B6EEA"/>
    <w:rsid w:val="000B7AAE"/>
    <w:rsid w:val="000C20E6"/>
    <w:rsid w:val="000C2C03"/>
    <w:rsid w:val="000C2D2E"/>
    <w:rsid w:val="000D0E92"/>
    <w:rsid w:val="000E0415"/>
    <w:rsid w:val="000E6A05"/>
    <w:rsid w:val="000F7158"/>
    <w:rsid w:val="00101D7C"/>
    <w:rsid w:val="0010526E"/>
    <w:rsid w:val="00106034"/>
    <w:rsid w:val="001072BD"/>
    <w:rsid w:val="001103AA"/>
    <w:rsid w:val="00111915"/>
    <w:rsid w:val="0011666B"/>
    <w:rsid w:val="001201A6"/>
    <w:rsid w:val="001231FE"/>
    <w:rsid w:val="001335E1"/>
    <w:rsid w:val="00146961"/>
    <w:rsid w:val="001509B0"/>
    <w:rsid w:val="001603DF"/>
    <w:rsid w:val="00161B96"/>
    <w:rsid w:val="0016444D"/>
    <w:rsid w:val="00165F3A"/>
    <w:rsid w:val="00170D7E"/>
    <w:rsid w:val="001777D3"/>
    <w:rsid w:val="00182290"/>
    <w:rsid w:val="001969C6"/>
    <w:rsid w:val="001970DF"/>
    <w:rsid w:val="001A0809"/>
    <w:rsid w:val="001A3955"/>
    <w:rsid w:val="001B4B04"/>
    <w:rsid w:val="001B594B"/>
    <w:rsid w:val="001C07BB"/>
    <w:rsid w:val="001C6663"/>
    <w:rsid w:val="001C7895"/>
    <w:rsid w:val="001D0C8C"/>
    <w:rsid w:val="001D1419"/>
    <w:rsid w:val="001D26DF"/>
    <w:rsid w:val="001D3A03"/>
    <w:rsid w:val="001D6DCF"/>
    <w:rsid w:val="001D75BB"/>
    <w:rsid w:val="001E2AF4"/>
    <w:rsid w:val="001E53F7"/>
    <w:rsid w:val="001E7B67"/>
    <w:rsid w:val="00200D04"/>
    <w:rsid w:val="00202873"/>
    <w:rsid w:val="00202DA8"/>
    <w:rsid w:val="00211E0B"/>
    <w:rsid w:val="00220647"/>
    <w:rsid w:val="00236FF3"/>
    <w:rsid w:val="00241BB1"/>
    <w:rsid w:val="0024772E"/>
    <w:rsid w:val="00253FBA"/>
    <w:rsid w:val="00264956"/>
    <w:rsid w:val="00264D05"/>
    <w:rsid w:val="00266F70"/>
    <w:rsid w:val="00267F5F"/>
    <w:rsid w:val="00276856"/>
    <w:rsid w:val="00285CD9"/>
    <w:rsid w:val="00286B4D"/>
    <w:rsid w:val="002A742E"/>
    <w:rsid w:val="002B0052"/>
    <w:rsid w:val="002B5C02"/>
    <w:rsid w:val="002B635E"/>
    <w:rsid w:val="002C1B78"/>
    <w:rsid w:val="002D4643"/>
    <w:rsid w:val="002E7C01"/>
    <w:rsid w:val="002F175C"/>
    <w:rsid w:val="002F7DE0"/>
    <w:rsid w:val="00302E18"/>
    <w:rsid w:val="00303628"/>
    <w:rsid w:val="00314E1D"/>
    <w:rsid w:val="003229D8"/>
    <w:rsid w:val="00326F65"/>
    <w:rsid w:val="00327514"/>
    <w:rsid w:val="003350A7"/>
    <w:rsid w:val="0034331E"/>
    <w:rsid w:val="0034408F"/>
    <w:rsid w:val="00344D84"/>
    <w:rsid w:val="00345A1E"/>
    <w:rsid w:val="003461EB"/>
    <w:rsid w:val="00352709"/>
    <w:rsid w:val="003532EE"/>
    <w:rsid w:val="003619B5"/>
    <w:rsid w:val="00361AC3"/>
    <w:rsid w:val="00365763"/>
    <w:rsid w:val="00367A2F"/>
    <w:rsid w:val="00371178"/>
    <w:rsid w:val="003748BA"/>
    <w:rsid w:val="00376F17"/>
    <w:rsid w:val="003809AB"/>
    <w:rsid w:val="00382C18"/>
    <w:rsid w:val="00386D72"/>
    <w:rsid w:val="00392E47"/>
    <w:rsid w:val="0039664F"/>
    <w:rsid w:val="003979E8"/>
    <w:rsid w:val="003A6810"/>
    <w:rsid w:val="003B1AB3"/>
    <w:rsid w:val="003B30B7"/>
    <w:rsid w:val="003C030C"/>
    <w:rsid w:val="003C2CC4"/>
    <w:rsid w:val="003C3E4A"/>
    <w:rsid w:val="003C534D"/>
    <w:rsid w:val="003D3AFA"/>
    <w:rsid w:val="003D4B23"/>
    <w:rsid w:val="003D5E1E"/>
    <w:rsid w:val="003E130E"/>
    <w:rsid w:val="003E5E0C"/>
    <w:rsid w:val="003F0E23"/>
    <w:rsid w:val="003F29A9"/>
    <w:rsid w:val="003F3C49"/>
    <w:rsid w:val="00400470"/>
    <w:rsid w:val="0041086D"/>
    <w:rsid w:val="00410C89"/>
    <w:rsid w:val="00413ECA"/>
    <w:rsid w:val="00422E03"/>
    <w:rsid w:val="00425364"/>
    <w:rsid w:val="00426B9B"/>
    <w:rsid w:val="004325CB"/>
    <w:rsid w:val="004350D1"/>
    <w:rsid w:val="00436993"/>
    <w:rsid w:val="00442A83"/>
    <w:rsid w:val="00442B7C"/>
    <w:rsid w:val="00444E34"/>
    <w:rsid w:val="00447137"/>
    <w:rsid w:val="004519D6"/>
    <w:rsid w:val="00453CB6"/>
    <w:rsid w:val="0045495B"/>
    <w:rsid w:val="00455F71"/>
    <w:rsid w:val="004561E5"/>
    <w:rsid w:val="00462012"/>
    <w:rsid w:val="0046787C"/>
    <w:rsid w:val="00480B98"/>
    <w:rsid w:val="0048397A"/>
    <w:rsid w:val="00485CBB"/>
    <w:rsid w:val="004866B7"/>
    <w:rsid w:val="004928E7"/>
    <w:rsid w:val="004A30FD"/>
    <w:rsid w:val="004C1710"/>
    <w:rsid w:val="004C2461"/>
    <w:rsid w:val="004C35DB"/>
    <w:rsid w:val="004C7462"/>
    <w:rsid w:val="004E77B2"/>
    <w:rsid w:val="004F4914"/>
    <w:rsid w:val="004F56B0"/>
    <w:rsid w:val="004F7BF6"/>
    <w:rsid w:val="005025D1"/>
    <w:rsid w:val="00503F03"/>
    <w:rsid w:val="00504B2D"/>
    <w:rsid w:val="0051071A"/>
    <w:rsid w:val="00515397"/>
    <w:rsid w:val="0052136D"/>
    <w:rsid w:val="0052775E"/>
    <w:rsid w:val="00527E3F"/>
    <w:rsid w:val="00532A93"/>
    <w:rsid w:val="005348F3"/>
    <w:rsid w:val="005356D8"/>
    <w:rsid w:val="005410E3"/>
    <w:rsid w:val="005420F2"/>
    <w:rsid w:val="005464CD"/>
    <w:rsid w:val="005507B5"/>
    <w:rsid w:val="00553D6B"/>
    <w:rsid w:val="00555083"/>
    <w:rsid w:val="0056209A"/>
    <w:rsid w:val="005628B6"/>
    <w:rsid w:val="00563AAA"/>
    <w:rsid w:val="00567237"/>
    <w:rsid w:val="00567DDF"/>
    <w:rsid w:val="005755B9"/>
    <w:rsid w:val="00583C4B"/>
    <w:rsid w:val="005941EC"/>
    <w:rsid w:val="0059724D"/>
    <w:rsid w:val="005A03C5"/>
    <w:rsid w:val="005A469E"/>
    <w:rsid w:val="005A4BA6"/>
    <w:rsid w:val="005B320C"/>
    <w:rsid w:val="005B3DB3"/>
    <w:rsid w:val="005B4E13"/>
    <w:rsid w:val="005C342F"/>
    <w:rsid w:val="005C5A8B"/>
    <w:rsid w:val="005C7D1E"/>
    <w:rsid w:val="005C7D63"/>
    <w:rsid w:val="005D133D"/>
    <w:rsid w:val="005E3D09"/>
    <w:rsid w:val="005E4879"/>
    <w:rsid w:val="005E6411"/>
    <w:rsid w:val="005F7B75"/>
    <w:rsid w:val="006001EE"/>
    <w:rsid w:val="00605042"/>
    <w:rsid w:val="00605CA5"/>
    <w:rsid w:val="00607DE9"/>
    <w:rsid w:val="00611FC4"/>
    <w:rsid w:val="006125C2"/>
    <w:rsid w:val="00616178"/>
    <w:rsid w:val="006176FB"/>
    <w:rsid w:val="00617F54"/>
    <w:rsid w:val="00621B58"/>
    <w:rsid w:val="00623401"/>
    <w:rsid w:val="00637329"/>
    <w:rsid w:val="00640B26"/>
    <w:rsid w:val="00643609"/>
    <w:rsid w:val="0065241F"/>
    <w:rsid w:val="00652876"/>
    <w:rsid w:val="00652D0A"/>
    <w:rsid w:val="00661360"/>
    <w:rsid w:val="00662B62"/>
    <w:rsid w:val="00662BB6"/>
    <w:rsid w:val="00663D0A"/>
    <w:rsid w:val="006673F0"/>
    <w:rsid w:val="00671B51"/>
    <w:rsid w:val="0067362F"/>
    <w:rsid w:val="006749E5"/>
    <w:rsid w:val="00676606"/>
    <w:rsid w:val="0068320A"/>
    <w:rsid w:val="00684C21"/>
    <w:rsid w:val="006930F9"/>
    <w:rsid w:val="006A2530"/>
    <w:rsid w:val="006A4096"/>
    <w:rsid w:val="006B44A5"/>
    <w:rsid w:val="006B678C"/>
    <w:rsid w:val="006C3589"/>
    <w:rsid w:val="006C48A8"/>
    <w:rsid w:val="006C6A56"/>
    <w:rsid w:val="006D37AF"/>
    <w:rsid w:val="006D51D0"/>
    <w:rsid w:val="006D5FB9"/>
    <w:rsid w:val="006D658E"/>
    <w:rsid w:val="006D7BA6"/>
    <w:rsid w:val="006E3E52"/>
    <w:rsid w:val="006E564B"/>
    <w:rsid w:val="006E7191"/>
    <w:rsid w:val="006F4289"/>
    <w:rsid w:val="00703577"/>
    <w:rsid w:val="00703AF4"/>
    <w:rsid w:val="00703E08"/>
    <w:rsid w:val="00703E31"/>
    <w:rsid w:val="00705894"/>
    <w:rsid w:val="0071358F"/>
    <w:rsid w:val="0071714D"/>
    <w:rsid w:val="007221D0"/>
    <w:rsid w:val="00723966"/>
    <w:rsid w:val="0072632A"/>
    <w:rsid w:val="007310C2"/>
    <w:rsid w:val="007327D5"/>
    <w:rsid w:val="007479B7"/>
    <w:rsid w:val="00751F11"/>
    <w:rsid w:val="007629C8"/>
    <w:rsid w:val="0077047D"/>
    <w:rsid w:val="00792D37"/>
    <w:rsid w:val="00795A2B"/>
    <w:rsid w:val="0079785A"/>
    <w:rsid w:val="007A24C8"/>
    <w:rsid w:val="007A37F3"/>
    <w:rsid w:val="007A6580"/>
    <w:rsid w:val="007A6E5E"/>
    <w:rsid w:val="007B4067"/>
    <w:rsid w:val="007B6BA5"/>
    <w:rsid w:val="007B78F2"/>
    <w:rsid w:val="007C3390"/>
    <w:rsid w:val="007C3D5F"/>
    <w:rsid w:val="007C4452"/>
    <w:rsid w:val="007C4F4B"/>
    <w:rsid w:val="007C6BD8"/>
    <w:rsid w:val="007E01E9"/>
    <w:rsid w:val="007E63F3"/>
    <w:rsid w:val="007E6B47"/>
    <w:rsid w:val="007F0959"/>
    <w:rsid w:val="007F6611"/>
    <w:rsid w:val="007F7FBF"/>
    <w:rsid w:val="008062D6"/>
    <w:rsid w:val="00811920"/>
    <w:rsid w:val="008139CC"/>
    <w:rsid w:val="00815AD0"/>
    <w:rsid w:val="00815EDB"/>
    <w:rsid w:val="008161C5"/>
    <w:rsid w:val="008242D7"/>
    <w:rsid w:val="008257B1"/>
    <w:rsid w:val="00832334"/>
    <w:rsid w:val="00835AA3"/>
    <w:rsid w:val="008367FA"/>
    <w:rsid w:val="00843767"/>
    <w:rsid w:val="00847E8F"/>
    <w:rsid w:val="0085695F"/>
    <w:rsid w:val="008679D9"/>
    <w:rsid w:val="00873811"/>
    <w:rsid w:val="0087430C"/>
    <w:rsid w:val="008878DE"/>
    <w:rsid w:val="008932DC"/>
    <w:rsid w:val="00894AA2"/>
    <w:rsid w:val="008979B1"/>
    <w:rsid w:val="008A09F9"/>
    <w:rsid w:val="008A1ED5"/>
    <w:rsid w:val="008A6B25"/>
    <w:rsid w:val="008A6C4F"/>
    <w:rsid w:val="008A7F29"/>
    <w:rsid w:val="008B2335"/>
    <w:rsid w:val="008B2E36"/>
    <w:rsid w:val="008B349B"/>
    <w:rsid w:val="008B56AF"/>
    <w:rsid w:val="008B6C0C"/>
    <w:rsid w:val="008C6BAD"/>
    <w:rsid w:val="008D11DD"/>
    <w:rsid w:val="008E0678"/>
    <w:rsid w:val="008E0770"/>
    <w:rsid w:val="008F0DDB"/>
    <w:rsid w:val="008F31D2"/>
    <w:rsid w:val="00900354"/>
    <w:rsid w:val="00900FCC"/>
    <w:rsid w:val="009044EE"/>
    <w:rsid w:val="00905D70"/>
    <w:rsid w:val="00912C3F"/>
    <w:rsid w:val="00915EF6"/>
    <w:rsid w:val="00917C34"/>
    <w:rsid w:val="00917F36"/>
    <w:rsid w:val="009223CA"/>
    <w:rsid w:val="009226FD"/>
    <w:rsid w:val="00937E03"/>
    <w:rsid w:val="00940F93"/>
    <w:rsid w:val="009448C3"/>
    <w:rsid w:val="009579C9"/>
    <w:rsid w:val="009613C4"/>
    <w:rsid w:val="009701E5"/>
    <w:rsid w:val="0097421F"/>
    <w:rsid w:val="009760F3"/>
    <w:rsid w:val="00976CFB"/>
    <w:rsid w:val="00977E08"/>
    <w:rsid w:val="0099113F"/>
    <w:rsid w:val="009941EC"/>
    <w:rsid w:val="00995398"/>
    <w:rsid w:val="0099559E"/>
    <w:rsid w:val="009A05C3"/>
    <w:rsid w:val="009A0830"/>
    <w:rsid w:val="009A0E8D"/>
    <w:rsid w:val="009A4DBA"/>
    <w:rsid w:val="009B096F"/>
    <w:rsid w:val="009B26E7"/>
    <w:rsid w:val="009B372B"/>
    <w:rsid w:val="009B489E"/>
    <w:rsid w:val="009B64BB"/>
    <w:rsid w:val="009C0483"/>
    <w:rsid w:val="009D1E01"/>
    <w:rsid w:val="009D5A11"/>
    <w:rsid w:val="00A00697"/>
    <w:rsid w:val="00A00A3F"/>
    <w:rsid w:val="00A01489"/>
    <w:rsid w:val="00A05F12"/>
    <w:rsid w:val="00A0637C"/>
    <w:rsid w:val="00A12C28"/>
    <w:rsid w:val="00A14C6A"/>
    <w:rsid w:val="00A14D8B"/>
    <w:rsid w:val="00A2077F"/>
    <w:rsid w:val="00A23A06"/>
    <w:rsid w:val="00A26DB5"/>
    <w:rsid w:val="00A2704F"/>
    <w:rsid w:val="00A3026E"/>
    <w:rsid w:val="00A338F1"/>
    <w:rsid w:val="00A3590A"/>
    <w:rsid w:val="00A35BE0"/>
    <w:rsid w:val="00A40B9B"/>
    <w:rsid w:val="00A436A6"/>
    <w:rsid w:val="00A575D4"/>
    <w:rsid w:val="00A6129C"/>
    <w:rsid w:val="00A62BC2"/>
    <w:rsid w:val="00A635EE"/>
    <w:rsid w:val="00A63C3C"/>
    <w:rsid w:val="00A6668A"/>
    <w:rsid w:val="00A66B70"/>
    <w:rsid w:val="00A7003E"/>
    <w:rsid w:val="00A72662"/>
    <w:rsid w:val="00A72F22"/>
    <w:rsid w:val="00A7360F"/>
    <w:rsid w:val="00A748A6"/>
    <w:rsid w:val="00A761B5"/>
    <w:rsid w:val="00A769F4"/>
    <w:rsid w:val="00A776B4"/>
    <w:rsid w:val="00A8088F"/>
    <w:rsid w:val="00A82D8D"/>
    <w:rsid w:val="00A860A8"/>
    <w:rsid w:val="00A94361"/>
    <w:rsid w:val="00A97A10"/>
    <w:rsid w:val="00AA293C"/>
    <w:rsid w:val="00AB0922"/>
    <w:rsid w:val="00AB40F1"/>
    <w:rsid w:val="00AB5388"/>
    <w:rsid w:val="00AD043B"/>
    <w:rsid w:val="00AD243D"/>
    <w:rsid w:val="00AD44CC"/>
    <w:rsid w:val="00AD7EB6"/>
    <w:rsid w:val="00AF047A"/>
    <w:rsid w:val="00AF1FFD"/>
    <w:rsid w:val="00AF5718"/>
    <w:rsid w:val="00B0448D"/>
    <w:rsid w:val="00B07ED9"/>
    <w:rsid w:val="00B17906"/>
    <w:rsid w:val="00B21A0C"/>
    <w:rsid w:val="00B2560D"/>
    <w:rsid w:val="00B30179"/>
    <w:rsid w:val="00B332D4"/>
    <w:rsid w:val="00B355AC"/>
    <w:rsid w:val="00B421C1"/>
    <w:rsid w:val="00B42AD0"/>
    <w:rsid w:val="00B53C21"/>
    <w:rsid w:val="00B55C71"/>
    <w:rsid w:val="00B56E4A"/>
    <w:rsid w:val="00B56E9C"/>
    <w:rsid w:val="00B64B1F"/>
    <w:rsid w:val="00B6553F"/>
    <w:rsid w:val="00B668AA"/>
    <w:rsid w:val="00B77D05"/>
    <w:rsid w:val="00B81206"/>
    <w:rsid w:val="00B8151E"/>
    <w:rsid w:val="00B81E12"/>
    <w:rsid w:val="00B8398B"/>
    <w:rsid w:val="00B84E8F"/>
    <w:rsid w:val="00B87790"/>
    <w:rsid w:val="00BB3ACE"/>
    <w:rsid w:val="00BC3FA0"/>
    <w:rsid w:val="00BC4501"/>
    <w:rsid w:val="00BC558A"/>
    <w:rsid w:val="00BC6B0F"/>
    <w:rsid w:val="00BC74E9"/>
    <w:rsid w:val="00BD0C2B"/>
    <w:rsid w:val="00BD7209"/>
    <w:rsid w:val="00BE39A7"/>
    <w:rsid w:val="00BF0352"/>
    <w:rsid w:val="00BF0500"/>
    <w:rsid w:val="00BF1A9D"/>
    <w:rsid w:val="00BF22C4"/>
    <w:rsid w:val="00BF68A8"/>
    <w:rsid w:val="00C11A03"/>
    <w:rsid w:val="00C14401"/>
    <w:rsid w:val="00C22C0C"/>
    <w:rsid w:val="00C27746"/>
    <w:rsid w:val="00C42800"/>
    <w:rsid w:val="00C430B0"/>
    <w:rsid w:val="00C4527F"/>
    <w:rsid w:val="00C463DD"/>
    <w:rsid w:val="00C4724C"/>
    <w:rsid w:val="00C629A0"/>
    <w:rsid w:val="00C6335C"/>
    <w:rsid w:val="00C63D48"/>
    <w:rsid w:val="00C64629"/>
    <w:rsid w:val="00C64D69"/>
    <w:rsid w:val="00C745C3"/>
    <w:rsid w:val="00C76152"/>
    <w:rsid w:val="00C80BCC"/>
    <w:rsid w:val="00C8296D"/>
    <w:rsid w:val="00C86BCA"/>
    <w:rsid w:val="00C91DC2"/>
    <w:rsid w:val="00C96DF2"/>
    <w:rsid w:val="00CA404C"/>
    <w:rsid w:val="00CB3E03"/>
    <w:rsid w:val="00CB5E21"/>
    <w:rsid w:val="00CB7517"/>
    <w:rsid w:val="00CB757E"/>
    <w:rsid w:val="00CB7D47"/>
    <w:rsid w:val="00CD3C5B"/>
    <w:rsid w:val="00CD4AA6"/>
    <w:rsid w:val="00CD78DE"/>
    <w:rsid w:val="00CE4A8F"/>
    <w:rsid w:val="00CF141D"/>
    <w:rsid w:val="00CF4141"/>
    <w:rsid w:val="00D147D9"/>
    <w:rsid w:val="00D1566D"/>
    <w:rsid w:val="00D179AC"/>
    <w:rsid w:val="00D20164"/>
    <w:rsid w:val="00D2031B"/>
    <w:rsid w:val="00D20FA2"/>
    <w:rsid w:val="00D21DC9"/>
    <w:rsid w:val="00D242B5"/>
    <w:rsid w:val="00D248B6"/>
    <w:rsid w:val="00D25FE2"/>
    <w:rsid w:val="00D26E07"/>
    <w:rsid w:val="00D27665"/>
    <w:rsid w:val="00D320F6"/>
    <w:rsid w:val="00D32428"/>
    <w:rsid w:val="00D330FA"/>
    <w:rsid w:val="00D34AAC"/>
    <w:rsid w:val="00D37D02"/>
    <w:rsid w:val="00D43252"/>
    <w:rsid w:val="00D43895"/>
    <w:rsid w:val="00D4430F"/>
    <w:rsid w:val="00D47EEA"/>
    <w:rsid w:val="00D54F4B"/>
    <w:rsid w:val="00D55B38"/>
    <w:rsid w:val="00D6090B"/>
    <w:rsid w:val="00D60C1F"/>
    <w:rsid w:val="00D673D0"/>
    <w:rsid w:val="00D714E3"/>
    <w:rsid w:val="00D7265D"/>
    <w:rsid w:val="00D773DF"/>
    <w:rsid w:val="00D87162"/>
    <w:rsid w:val="00D934FB"/>
    <w:rsid w:val="00D95048"/>
    <w:rsid w:val="00D95303"/>
    <w:rsid w:val="00D96846"/>
    <w:rsid w:val="00D978C6"/>
    <w:rsid w:val="00DA3C1C"/>
    <w:rsid w:val="00DA5654"/>
    <w:rsid w:val="00DB1624"/>
    <w:rsid w:val="00DB5191"/>
    <w:rsid w:val="00DC4C9B"/>
    <w:rsid w:val="00DC6D39"/>
    <w:rsid w:val="00DF4394"/>
    <w:rsid w:val="00E008CC"/>
    <w:rsid w:val="00E016D1"/>
    <w:rsid w:val="00E02594"/>
    <w:rsid w:val="00E046DF"/>
    <w:rsid w:val="00E1029B"/>
    <w:rsid w:val="00E22B0C"/>
    <w:rsid w:val="00E27346"/>
    <w:rsid w:val="00E27A2C"/>
    <w:rsid w:val="00E30A25"/>
    <w:rsid w:val="00E340AF"/>
    <w:rsid w:val="00E40A45"/>
    <w:rsid w:val="00E42AA4"/>
    <w:rsid w:val="00E43630"/>
    <w:rsid w:val="00E459A0"/>
    <w:rsid w:val="00E50C64"/>
    <w:rsid w:val="00E518A3"/>
    <w:rsid w:val="00E52ABD"/>
    <w:rsid w:val="00E560CA"/>
    <w:rsid w:val="00E56EEF"/>
    <w:rsid w:val="00E61E1E"/>
    <w:rsid w:val="00E65D7A"/>
    <w:rsid w:val="00E70219"/>
    <w:rsid w:val="00E707DA"/>
    <w:rsid w:val="00E71BC8"/>
    <w:rsid w:val="00E7260F"/>
    <w:rsid w:val="00E73F5D"/>
    <w:rsid w:val="00E77E4E"/>
    <w:rsid w:val="00E82100"/>
    <w:rsid w:val="00E8530B"/>
    <w:rsid w:val="00E860E1"/>
    <w:rsid w:val="00E8769A"/>
    <w:rsid w:val="00E91E46"/>
    <w:rsid w:val="00E96630"/>
    <w:rsid w:val="00EA2A77"/>
    <w:rsid w:val="00EA2EDB"/>
    <w:rsid w:val="00EA37EE"/>
    <w:rsid w:val="00EA5D80"/>
    <w:rsid w:val="00EB734C"/>
    <w:rsid w:val="00ED71A6"/>
    <w:rsid w:val="00ED7A2A"/>
    <w:rsid w:val="00EE00D7"/>
    <w:rsid w:val="00EE09A1"/>
    <w:rsid w:val="00EE0E72"/>
    <w:rsid w:val="00EF195F"/>
    <w:rsid w:val="00EF1D7F"/>
    <w:rsid w:val="00EF3EE8"/>
    <w:rsid w:val="00F0141B"/>
    <w:rsid w:val="00F07D4D"/>
    <w:rsid w:val="00F14BF8"/>
    <w:rsid w:val="00F17195"/>
    <w:rsid w:val="00F21196"/>
    <w:rsid w:val="00F2390D"/>
    <w:rsid w:val="00F31E5F"/>
    <w:rsid w:val="00F326C7"/>
    <w:rsid w:val="00F6100A"/>
    <w:rsid w:val="00F64CE5"/>
    <w:rsid w:val="00F65DD4"/>
    <w:rsid w:val="00F71640"/>
    <w:rsid w:val="00F90779"/>
    <w:rsid w:val="00F93591"/>
    <w:rsid w:val="00F93781"/>
    <w:rsid w:val="00F97430"/>
    <w:rsid w:val="00FA23E0"/>
    <w:rsid w:val="00FB613B"/>
    <w:rsid w:val="00FC390F"/>
    <w:rsid w:val="00FC5F5F"/>
    <w:rsid w:val="00FC68B7"/>
    <w:rsid w:val="00FD3F98"/>
    <w:rsid w:val="00FD4671"/>
    <w:rsid w:val="00FD54D0"/>
    <w:rsid w:val="00FD60FF"/>
    <w:rsid w:val="00FE106A"/>
    <w:rsid w:val="00FE53B4"/>
    <w:rsid w:val="00FE7450"/>
    <w:rsid w:val="00FF145D"/>
    <w:rsid w:val="00FF1D1A"/>
    <w:rsid w:val="00FF31FD"/>
    <w:rsid w:val="00FF7D0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996AE"/>
  <w15:chartTrackingRefBased/>
  <w15:docId w15:val="{793CC1A7-FA4E-421E-B0BE-C2D1F0EC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6F4"/>
    <w:pPr>
      <w:suppressAutoHyphens/>
      <w:spacing w:line="240" w:lineRule="atLeast"/>
    </w:pPr>
    <w:rPr>
      <w:lang w:val="en-GB" w:eastAsia="en-US"/>
    </w:rPr>
  </w:style>
  <w:style w:type="paragraph" w:styleId="Heading1">
    <w:name w:val="heading 1"/>
    <w:aliases w:val="Table_G"/>
    <w:basedOn w:val="SingleTxtG"/>
    <w:next w:val="SingleTxtG"/>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rsid w:val="000646F4"/>
    <w:rPr>
      <w:rFonts w:ascii="Times New Roman" w:hAnsi="Times New Roman"/>
      <w:b/>
      <w:sz w:val="18"/>
    </w:rPr>
  </w:style>
  <w:style w:type="paragraph" w:styleId="PlainText">
    <w:name w:val="Plain Text"/>
    <w:basedOn w:val="Normal"/>
    <w:semiHidden/>
    <w:rsid w:val="00413ECA"/>
    <w:rPr>
      <w:rFonts w:cs="Courier New"/>
    </w:rPr>
  </w:style>
  <w:style w:type="paragraph" w:styleId="BodyText">
    <w:name w:val="Body Text"/>
    <w:basedOn w:val="Normal"/>
    <w:next w:val="Normal"/>
    <w:semiHidden/>
    <w:rsid w:val="00413ECA"/>
  </w:style>
  <w:style w:type="paragraph" w:styleId="BodyTextIndent">
    <w:name w:val="Body Text Indent"/>
    <w:basedOn w:val="Normal"/>
    <w:semiHidden/>
    <w:rsid w:val="00413ECA"/>
    <w:pPr>
      <w:spacing w:after="120"/>
      <w:ind w:left="283"/>
    </w:pPr>
  </w:style>
  <w:style w:type="paragraph" w:styleId="BlockText">
    <w:name w:val="Block Text"/>
    <w:basedOn w:val="Normal"/>
    <w:semiHidden/>
    <w:rsid w:val="00413ECA"/>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Footnote Reference)"/>
    <w:rsid w:val="000646F4"/>
    <w:rPr>
      <w:rFonts w:ascii="Times New Roman" w:hAnsi="Times New Roman"/>
      <w:sz w:val="18"/>
      <w:vertAlign w:val="superscript"/>
    </w:rPr>
  </w:style>
  <w:style w:type="paragraph" w:styleId="FootnoteText">
    <w:name w:val="footnote text"/>
    <w:aliases w:val="5_G"/>
    <w:basedOn w:val="Normal"/>
    <w:link w:val="FootnoteTextChar"/>
    <w:rsid w:val="000646F4"/>
    <w:pPr>
      <w:tabs>
        <w:tab w:val="right" w:pos="1021"/>
      </w:tabs>
      <w:spacing w:line="220" w:lineRule="exact"/>
      <w:ind w:left="1134" w:right="1134" w:hanging="1134"/>
    </w:pPr>
    <w:rPr>
      <w:sz w:val="18"/>
      <w:lang w:val="x-none"/>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semiHidden/>
    <w:rsid w:val="00413ECA"/>
    <w:rPr>
      <w:sz w:val="6"/>
    </w:rPr>
  </w:style>
  <w:style w:type="paragraph" w:styleId="CommentText">
    <w:name w:val="annotation text"/>
    <w:basedOn w:val="Normal"/>
    <w:link w:val="CommentTextChar"/>
    <w:semiHidden/>
    <w:rsid w:val="00413ECA"/>
    <w:rPr>
      <w:lang w:val="x-none"/>
    </w:rPr>
  </w:style>
  <w:style w:type="character" w:styleId="LineNumber">
    <w:name w:val="line number"/>
    <w:semiHidden/>
    <w:rsid w:val="00413ECA"/>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rsid w:val="000646F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semiHidden/>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rsid w:val="000646F4"/>
    <w:pPr>
      <w:spacing w:line="240" w:lineRule="auto"/>
    </w:pPr>
    <w:rPr>
      <w:sz w:val="16"/>
    </w:rPr>
  </w:style>
  <w:style w:type="paragraph" w:styleId="Header">
    <w:name w:val="header"/>
    <w:aliases w:val="6_G"/>
    <w:basedOn w:val="Normal"/>
    <w:rsid w:val="000646F4"/>
    <w:pPr>
      <w:pBdr>
        <w:bottom w:val="single" w:sz="4" w:space="4" w:color="auto"/>
      </w:pBdr>
      <w:spacing w:line="240" w:lineRule="auto"/>
    </w:pPr>
    <w:rPr>
      <w:b/>
      <w:sz w:val="18"/>
    </w:rPr>
  </w:style>
  <w:style w:type="paragraph" w:customStyle="1" w:styleId="Address">
    <w:name w:val="Address"/>
    <w:basedOn w:val="Normal"/>
    <w:rsid w:val="005464CD"/>
    <w:pPr>
      <w:suppressAutoHyphens w:val="0"/>
      <w:spacing w:line="240" w:lineRule="auto"/>
    </w:pPr>
    <w:rPr>
      <w:rFonts w:eastAsia="MS Mincho"/>
      <w:sz w:val="24"/>
    </w:rPr>
  </w:style>
  <w:style w:type="paragraph" w:customStyle="1" w:styleId="para">
    <w:name w:val="para"/>
    <w:basedOn w:val="Normal"/>
    <w:rsid w:val="00ED71A6"/>
    <w:pPr>
      <w:suppressAutoHyphens w:val="0"/>
      <w:spacing w:after="120"/>
      <w:ind w:left="2268" w:right="1134" w:hanging="1134"/>
      <w:jc w:val="both"/>
    </w:pPr>
    <w:rPr>
      <w:snapToGrid w:val="0"/>
      <w:lang w:val="fr-FR"/>
    </w:rPr>
  </w:style>
  <w:style w:type="character" w:customStyle="1" w:styleId="FootnoteTextChar">
    <w:name w:val="Footnote Text Char"/>
    <w:aliases w:val="5_G Char"/>
    <w:link w:val="FootnoteText"/>
    <w:rsid w:val="00ED71A6"/>
    <w:rPr>
      <w:sz w:val="18"/>
      <w:lang w:eastAsia="en-US"/>
    </w:rPr>
  </w:style>
  <w:style w:type="paragraph" w:styleId="ListParagraph">
    <w:name w:val="List Paragraph"/>
    <w:basedOn w:val="Normal"/>
    <w:uiPriority w:val="34"/>
    <w:qFormat/>
    <w:rsid w:val="00FE53B4"/>
    <w:pPr>
      <w:suppressAutoHyphens w:val="0"/>
      <w:spacing w:line="240" w:lineRule="auto"/>
      <w:ind w:left="720"/>
      <w:contextualSpacing/>
    </w:pPr>
    <w:rPr>
      <w:sz w:val="24"/>
      <w:szCs w:val="24"/>
      <w:lang w:val="it-IT" w:eastAsia="it-IT"/>
    </w:rPr>
  </w:style>
  <w:style w:type="paragraph" w:styleId="BalloonText">
    <w:name w:val="Balloon Text"/>
    <w:basedOn w:val="Normal"/>
    <w:link w:val="BalloonTextChar"/>
    <w:rsid w:val="003E5E0C"/>
    <w:pPr>
      <w:spacing w:line="240" w:lineRule="auto"/>
    </w:pPr>
    <w:rPr>
      <w:rFonts w:ascii="Tahoma" w:hAnsi="Tahoma"/>
      <w:sz w:val="16"/>
      <w:szCs w:val="16"/>
      <w:lang w:val="x-none"/>
    </w:rPr>
  </w:style>
  <w:style w:type="character" w:customStyle="1" w:styleId="BalloonTextChar">
    <w:name w:val="Balloon Text Char"/>
    <w:link w:val="BalloonText"/>
    <w:rsid w:val="003E5E0C"/>
    <w:rPr>
      <w:rFonts w:ascii="Tahoma" w:hAnsi="Tahoma" w:cs="Tahoma"/>
      <w:sz w:val="16"/>
      <w:szCs w:val="16"/>
      <w:lang w:eastAsia="en-US"/>
    </w:rPr>
  </w:style>
  <w:style w:type="paragraph" w:styleId="CommentSubject">
    <w:name w:val="annotation subject"/>
    <w:basedOn w:val="CommentText"/>
    <w:next w:val="CommentText"/>
    <w:link w:val="CommentSubjectChar"/>
    <w:rsid w:val="00345A1E"/>
    <w:rPr>
      <w:b/>
      <w:bCs/>
    </w:rPr>
  </w:style>
  <w:style w:type="character" w:customStyle="1" w:styleId="CommentTextChar">
    <w:name w:val="Comment Text Char"/>
    <w:link w:val="CommentText"/>
    <w:semiHidden/>
    <w:rsid w:val="00345A1E"/>
    <w:rPr>
      <w:lang w:eastAsia="en-US"/>
    </w:rPr>
  </w:style>
  <w:style w:type="character" w:customStyle="1" w:styleId="CommentSubjectChar">
    <w:name w:val="Comment Subject Char"/>
    <w:basedOn w:val="CommentTextChar"/>
    <w:link w:val="CommentSubject"/>
    <w:rsid w:val="00345A1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53387">
      <w:bodyDiv w:val="1"/>
      <w:marLeft w:val="0"/>
      <w:marRight w:val="0"/>
      <w:marTop w:val="0"/>
      <w:marBottom w:val="0"/>
      <w:divBdr>
        <w:top w:val="none" w:sz="0" w:space="0" w:color="auto"/>
        <w:left w:val="none" w:sz="0" w:space="0" w:color="auto"/>
        <w:bottom w:val="none" w:sz="0" w:space="0" w:color="auto"/>
        <w:right w:val="none" w:sz="0" w:space="0" w:color="auto"/>
      </w:divBdr>
    </w:div>
    <w:div w:id="1301230978">
      <w:bodyDiv w:val="1"/>
      <w:marLeft w:val="0"/>
      <w:marRight w:val="0"/>
      <w:marTop w:val="0"/>
      <w:marBottom w:val="0"/>
      <w:divBdr>
        <w:top w:val="none" w:sz="0" w:space="0" w:color="auto"/>
        <w:left w:val="none" w:sz="0" w:space="0" w:color="auto"/>
        <w:bottom w:val="none" w:sz="0" w:space="0" w:color="auto"/>
        <w:right w:val="none" w:sz="0" w:space="0" w:color="auto"/>
      </w:divBdr>
    </w:div>
    <w:div w:id="164720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ianotti\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0" ma:contentTypeDescription="Create a new document." ma:contentTypeScope="" ma:versionID="8bda90588dd6c335b37361152779e204">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59377319ba133a51200161d4574cec6b"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178B054C-3D1D-4A10-A6E1-08C59165CABD}">
  <ds:schemaRefs>
    <ds:schemaRef ds:uri="http://schemas.microsoft.com/sharepoint/v3/contenttype/forms"/>
  </ds:schemaRefs>
</ds:datastoreItem>
</file>

<file path=customXml/itemProps2.xml><?xml version="1.0" encoding="utf-8"?>
<ds:datastoreItem xmlns:ds="http://schemas.openxmlformats.org/officeDocument/2006/customXml" ds:itemID="{1D3EF14F-D66F-4F18-812C-9DCC6D4F8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ECE26-D351-4E1C-81A7-25BCB0258649}">
  <ds:schemaRefs>
    <ds:schemaRef ds:uri="http://schemas.microsoft.com/office/2006/metadata/properties"/>
    <ds:schemaRef ds:uri="http://schemas.microsoft.com/office/infopath/2007/PartnerControls"/>
    <ds:schemaRef ds:uri="7bb790fb-1ea0-4a55-8975-b2397639ea0b"/>
    <ds:schemaRef ds:uri="361e0cf7-f154-47aa-b8f2-a0077006de8d"/>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bac4e201-4c2d-490c-b188-5575fa2c697c}" enabled="1" method="Standard" siteId="{8c4858b5-f020-483a-b7ef-71ded6e81767}" removed="0"/>
</clbl:labelList>
</file>

<file path=docProps/app.xml><?xml version="1.0" encoding="utf-8"?>
<Properties xmlns="http://schemas.openxmlformats.org/officeDocument/2006/extended-properties" xmlns:vt="http://schemas.openxmlformats.org/officeDocument/2006/docPropsVTypes">
  <Template>TRANS_WP29_2009_E.dot</Template>
  <TotalTime>185</TotalTime>
  <Pages>2</Pages>
  <Words>469</Words>
  <Characters>2678</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CSD</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Visser</dc:creator>
  <cp:keywords/>
  <cp:lastModifiedBy>Konstantin Glukhenkiy</cp:lastModifiedBy>
  <cp:revision>3</cp:revision>
  <cp:lastPrinted>2014-02-26T09:37:00Z</cp:lastPrinted>
  <dcterms:created xsi:type="dcterms:W3CDTF">2025-03-28T08:05:00Z</dcterms:created>
  <dcterms:modified xsi:type="dcterms:W3CDTF">2025-04-22T07:07:00Z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0x0101003B8422D08C252547BB1CFA7F78E2CB83</vt:lpwstr>
  </property>
</Properties>
</file>