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3B1B07AA" w14:textId="77777777" w:rsidTr="00B20551">
        <w:trPr>
          <w:cantSplit/>
          <w:trHeight w:hRule="exact" w:val="851"/>
        </w:trPr>
        <w:tc>
          <w:tcPr>
            <w:tcW w:w="1276" w:type="dxa"/>
            <w:tcBorders>
              <w:bottom w:val="single" w:sz="4" w:space="0" w:color="auto"/>
            </w:tcBorders>
            <w:vAlign w:val="bottom"/>
          </w:tcPr>
          <w:p w14:paraId="1498551B" w14:textId="77777777" w:rsidR="009E6CB7" w:rsidRDefault="009E6CB7" w:rsidP="00B20551">
            <w:pPr>
              <w:spacing w:after="80"/>
            </w:pPr>
          </w:p>
        </w:tc>
        <w:tc>
          <w:tcPr>
            <w:tcW w:w="2268" w:type="dxa"/>
            <w:tcBorders>
              <w:bottom w:val="single" w:sz="4" w:space="0" w:color="auto"/>
            </w:tcBorders>
            <w:vAlign w:val="bottom"/>
          </w:tcPr>
          <w:p w14:paraId="3305AAED"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7B7B0FD3" w14:textId="60BC0706" w:rsidR="009E6CB7" w:rsidRPr="00D47EEA" w:rsidRDefault="00F70973" w:rsidP="00F70973">
            <w:pPr>
              <w:jc w:val="right"/>
            </w:pPr>
            <w:r w:rsidRPr="00F70973">
              <w:rPr>
                <w:sz w:val="40"/>
              </w:rPr>
              <w:t>ECE</w:t>
            </w:r>
            <w:r>
              <w:t>/TRANS/WP.29/GRSP/2025/11</w:t>
            </w:r>
          </w:p>
        </w:tc>
      </w:tr>
      <w:tr w:rsidR="009E6CB7" w14:paraId="7456E582" w14:textId="77777777" w:rsidTr="00B20551">
        <w:trPr>
          <w:cantSplit/>
          <w:trHeight w:hRule="exact" w:val="2835"/>
        </w:trPr>
        <w:tc>
          <w:tcPr>
            <w:tcW w:w="1276" w:type="dxa"/>
            <w:tcBorders>
              <w:top w:val="single" w:sz="4" w:space="0" w:color="auto"/>
              <w:bottom w:val="single" w:sz="12" w:space="0" w:color="auto"/>
            </w:tcBorders>
          </w:tcPr>
          <w:p w14:paraId="1701E1E6" w14:textId="77777777" w:rsidR="009E6CB7" w:rsidRDefault="00686A48" w:rsidP="00B20551">
            <w:pPr>
              <w:spacing w:before="120"/>
            </w:pPr>
            <w:r w:rsidRPr="002725EC">
              <w:rPr>
                <w:noProof/>
                <w:lang w:eastAsia="fr-CH"/>
              </w:rPr>
              <w:drawing>
                <wp:inline distT="0" distB="0" distL="0" distR="0" wp14:anchorId="2020E49C" wp14:editId="28EEFBDB">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3E43DF90"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4767E551" w14:textId="77777777" w:rsidR="009E6CB7" w:rsidRDefault="00F70973" w:rsidP="00F70973">
            <w:pPr>
              <w:spacing w:before="240" w:line="240" w:lineRule="exact"/>
            </w:pPr>
            <w:r>
              <w:t>Distr.: General</w:t>
            </w:r>
          </w:p>
          <w:p w14:paraId="33E0C40B" w14:textId="5C1CD95D" w:rsidR="00F70973" w:rsidRDefault="008447B4" w:rsidP="00F70973">
            <w:pPr>
              <w:spacing w:line="240" w:lineRule="exact"/>
            </w:pPr>
            <w:r>
              <w:t>1</w:t>
            </w:r>
            <w:r w:rsidR="000B4117">
              <w:t>9</w:t>
            </w:r>
            <w:r>
              <w:t xml:space="preserve"> September 2025</w:t>
            </w:r>
          </w:p>
          <w:p w14:paraId="7EF484D9" w14:textId="77777777" w:rsidR="00F70973" w:rsidRDefault="00F70973" w:rsidP="00F70973">
            <w:pPr>
              <w:spacing w:line="240" w:lineRule="exact"/>
            </w:pPr>
          </w:p>
          <w:p w14:paraId="4CE47B31" w14:textId="05998733" w:rsidR="00F70973" w:rsidRDefault="00F70973" w:rsidP="00F70973">
            <w:pPr>
              <w:spacing w:line="240" w:lineRule="exact"/>
            </w:pPr>
            <w:r>
              <w:t>Original: English</w:t>
            </w:r>
          </w:p>
        </w:tc>
      </w:tr>
    </w:tbl>
    <w:p w14:paraId="0AEEB6BA" w14:textId="77777777" w:rsidR="00087433" w:rsidRPr="00371D53" w:rsidRDefault="00087433" w:rsidP="00087433">
      <w:pPr>
        <w:spacing w:before="120"/>
        <w:rPr>
          <w:b/>
          <w:sz w:val="28"/>
          <w:szCs w:val="28"/>
        </w:rPr>
      </w:pPr>
      <w:r w:rsidRPr="00371D53">
        <w:rPr>
          <w:b/>
          <w:sz w:val="28"/>
          <w:szCs w:val="28"/>
        </w:rPr>
        <w:t>Economic Commission for Europe</w:t>
      </w:r>
    </w:p>
    <w:p w14:paraId="02E4B5C5" w14:textId="77777777" w:rsidR="00087433" w:rsidRPr="00371D53" w:rsidRDefault="00087433" w:rsidP="00087433">
      <w:pPr>
        <w:spacing w:before="120"/>
        <w:rPr>
          <w:sz w:val="28"/>
          <w:szCs w:val="28"/>
        </w:rPr>
      </w:pPr>
      <w:r w:rsidRPr="00371D53">
        <w:rPr>
          <w:sz w:val="28"/>
          <w:szCs w:val="28"/>
        </w:rPr>
        <w:t>Inland Transport Committee</w:t>
      </w:r>
    </w:p>
    <w:p w14:paraId="1B1E02E3" w14:textId="77777777" w:rsidR="00087433" w:rsidRPr="00371D53" w:rsidRDefault="00087433" w:rsidP="00087433">
      <w:pPr>
        <w:spacing w:before="120"/>
        <w:rPr>
          <w:b/>
          <w:sz w:val="24"/>
          <w:szCs w:val="24"/>
        </w:rPr>
      </w:pPr>
      <w:r w:rsidRPr="00371D53">
        <w:rPr>
          <w:b/>
          <w:sz w:val="24"/>
          <w:szCs w:val="24"/>
        </w:rPr>
        <w:t>World Forum for Harmonization of Vehicle Regulations</w:t>
      </w:r>
    </w:p>
    <w:p w14:paraId="69617A68" w14:textId="77777777" w:rsidR="00087433" w:rsidRPr="00371D53" w:rsidRDefault="00087433" w:rsidP="00087433">
      <w:pPr>
        <w:spacing w:before="120" w:after="120"/>
        <w:rPr>
          <w:b/>
          <w:bCs/>
        </w:rPr>
      </w:pPr>
      <w:r w:rsidRPr="00371D53">
        <w:rPr>
          <w:b/>
          <w:bCs/>
        </w:rPr>
        <w:t>Working Party on Passive Safety</w:t>
      </w:r>
    </w:p>
    <w:p w14:paraId="5BA1E49C" w14:textId="77777777" w:rsidR="00087433" w:rsidRPr="00371D53" w:rsidRDefault="00087433" w:rsidP="00087433">
      <w:pPr>
        <w:rPr>
          <w:b/>
        </w:rPr>
      </w:pPr>
      <w:r w:rsidRPr="00371D53">
        <w:rPr>
          <w:b/>
        </w:rPr>
        <w:t>Seventy-</w:t>
      </w:r>
      <w:r>
        <w:rPr>
          <w:b/>
        </w:rPr>
        <w:t>eighth</w:t>
      </w:r>
      <w:r w:rsidRPr="00371D53">
        <w:rPr>
          <w:b/>
        </w:rPr>
        <w:t xml:space="preserve"> session </w:t>
      </w:r>
    </w:p>
    <w:p w14:paraId="6CCC2609" w14:textId="77777777" w:rsidR="00087433" w:rsidRPr="00003BAC" w:rsidRDefault="00087433" w:rsidP="00087433">
      <w:pPr>
        <w:spacing w:line="240" w:lineRule="auto"/>
      </w:pPr>
      <w:r w:rsidRPr="00003BAC">
        <w:t xml:space="preserve">Geneva, </w:t>
      </w:r>
      <w:r>
        <w:t>1</w:t>
      </w:r>
      <w:r w:rsidRPr="00003BAC">
        <w:t>–</w:t>
      </w:r>
      <w:r>
        <w:t>4</w:t>
      </w:r>
      <w:r w:rsidRPr="00003BAC">
        <w:t xml:space="preserve"> </w:t>
      </w:r>
      <w:r>
        <w:t xml:space="preserve">December </w:t>
      </w:r>
      <w:r w:rsidRPr="00003BAC">
        <w:t>2025</w:t>
      </w:r>
    </w:p>
    <w:p w14:paraId="6EDC20A7" w14:textId="55FCBD75" w:rsidR="00087433" w:rsidRPr="00B16B68" w:rsidRDefault="00087433" w:rsidP="00087433">
      <w:pPr>
        <w:rPr>
          <w:rFonts w:asciiTheme="majorBidi" w:hAnsiTheme="majorBidi" w:cstheme="majorBidi"/>
        </w:rPr>
      </w:pPr>
      <w:r w:rsidRPr="00B16B68">
        <w:rPr>
          <w:rFonts w:asciiTheme="majorBidi" w:hAnsiTheme="majorBidi" w:cstheme="majorBidi"/>
        </w:rPr>
        <w:t xml:space="preserve">Item </w:t>
      </w:r>
      <w:r w:rsidR="00B345D1">
        <w:rPr>
          <w:rFonts w:asciiTheme="majorBidi" w:hAnsiTheme="majorBidi" w:cstheme="majorBidi"/>
        </w:rPr>
        <w:t>20</w:t>
      </w:r>
      <w:r w:rsidRPr="00B16B68">
        <w:rPr>
          <w:rFonts w:asciiTheme="majorBidi" w:hAnsiTheme="majorBidi" w:cstheme="majorBidi"/>
        </w:rPr>
        <w:t xml:space="preserve"> of the provisional agenda</w:t>
      </w:r>
    </w:p>
    <w:p w14:paraId="0DDD8A67" w14:textId="13FFDE6C" w:rsidR="00087433" w:rsidRPr="00B16B68" w:rsidRDefault="00D20989" w:rsidP="00087433">
      <w:r w:rsidRPr="00D20989">
        <w:rPr>
          <w:b/>
        </w:rPr>
        <w:t xml:space="preserve">Collective amendments to UN Regulations </w:t>
      </w:r>
      <w:r w:rsidR="00BA23A2">
        <w:rPr>
          <w:b/>
        </w:rPr>
        <w:br/>
      </w:r>
      <w:r w:rsidRPr="00D20989">
        <w:rPr>
          <w:b/>
        </w:rPr>
        <w:t>that impact automated vehicles</w:t>
      </w:r>
    </w:p>
    <w:p w14:paraId="07133BE8" w14:textId="6FA4E4ED" w:rsidR="00087433" w:rsidRDefault="00087433" w:rsidP="00087433">
      <w:pPr>
        <w:pStyle w:val="HChG"/>
      </w:pPr>
      <w:r>
        <w:tab/>
      </w:r>
      <w:r>
        <w:tab/>
      </w:r>
      <w:r w:rsidRPr="0079666C">
        <w:t xml:space="preserve">Proposal for </w:t>
      </w:r>
      <w:r w:rsidR="001925E9" w:rsidRPr="009F72FF">
        <w:t>supplement 3 to the 04 series of amendments to UN Regulation No. 11 (Door latches and hinges)</w:t>
      </w:r>
    </w:p>
    <w:p w14:paraId="07EDE663" w14:textId="60567708" w:rsidR="00087433" w:rsidRDefault="00087433" w:rsidP="00087433">
      <w:pPr>
        <w:pStyle w:val="H1G"/>
        <w:rPr>
          <w:sz w:val="20"/>
        </w:rPr>
      </w:pPr>
      <w:r>
        <w:tab/>
      </w:r>
      <w:r>
        <w:tab/>
        <w:t xml:space="preserve">Submitted by the </w:t>
      </w:r>
      <w:r>
        <w:rPr>
          <w:spacing w:val="-4"/>
        </w:rPr>
        <w:t>expert from</w:t>
      </w:r>
      <w:r w:rsidR="00387E75">
        <w:rPr>
          <w:spacing w:val="-4"/>
        </w:rPr>
        <w:t xml:space="preserve"> </w:t>
      </w:r>
      <w:r w:rsidR="00387E75" w:rsidRPr="009F72FF">
        <w:t xml:space="preserve">Germany on behalf of the GRSP Task Force </w:t>
      </w:r>
      <w:r w:rsidR="00F21BA5" w:rsidRPr="002725EC">
        <w:t xml:space="preserve">on </w:t>
      </w:r>
      <w:r w:rsidR="00387E75" w:rsidRPr="009F72FF">
        <w:t xml:space="preserve">Automated </w:t>
      </w:r>
      <w:r w:rsidR="00F21BA5" w:rsidRPr="002725EC">
        <w:t>Vehicles</w:t>
      </w:r>
      <w:r w:rsidR="00387E75" w:rsidRPr="009F72FF">
        <w:t xml:space="preserve"> Regulation Screening</w:t>
      </w:r>
      <w:r w:rsidR="00F21BA5" w:rsidRPr="002725EC">
        <w:t xml:space="preserve"> (TF-AVRS</w:t>
      </w:r>
      <w:r w:rsidR="00387E75" w:rsidRPr="009F72FF">
        <w:t>)</w:t>
      </w:r>
      <w:r>
        <w:rPr>
          <w:spacing w:val="-4"/>
        </w:rPr>
        <w:t xml:space="preserve"> </w:t>
      </w:r>
      <w:r w:rsidRPr="00122355">
        <w:rPr>
          <w:rStyle w:val="FootnoteReference"/>
          <w:sz w:val="20"/>
          <w:vertAlign w:val="baseline"/>
        </w:rPr>
        <w:footnoteReference w:customMarkFollows="1" w:id="2"/>
        <w:t>*</w:t>
      </w:r>
    </w:p>
    <w:p w14:paraId="4CAC12CB" w14:textId="1260BECD" w:rsidR="00087433" w:rsidRDefault="00087433" w:rsidP="00087433">
      <w:pPr>
        <w:pStyle w:val="SingleTxtG"/>
      </w:pPr>
      <w:r>
        <w:rPr>
          <w:rStyle w:val="FootnoteReference"/>
          <w:sz w:val="20"/>
          <w:vertAlign w:val="baseline"/>
        </w:rPr>
        <w:tab/>
      </w:r>
      <w:r w:rsidRPr="004E3F12">
        <w:rPr>
          <w:rStyle w:val="FootnoteReference"/>
          <w:sz w:val="20"/>
          <w:vertAlign w:val="baseline"/>
        </w:rPr>
        <w:t xml:space="preserve">The text reproduced below </w:t>
      </w:r>
      <w:r w:rsidR="00EC386E" w:rsidRPr="009F72FF">
        <w:t xml:space="preserve">was prepared by the expert from Germany on behalf of </w:t>
      </w:r>
      <w:r w:rsidR="002614A8" w:rsidRPr="002725EC">
        <w:t>TF-</w:t>
      </w:r>
      <w:r w:rsidR="00EC386E" w:rsidRPr="009F72FF">
        <w:t xml:space="preserve">AVRS, to enable the application of the regulation to vehicles equipped with an ADS. The modifications to the existing text of the UN Regulation are marked in </w:t>
      </w:r>
      <w:r w:rsidR="00EC386E" w:rsidRPr="009F72FF">
        <w:rPr>
          <w:bCs/>
        </w:rPr>
        <w:t>bold</w:t>
      </w:r>
      <w:r w:rsidR="00EC386E" w:rsidRPr="009F72FF">
        <w:t xml:space="preserve"> for new or strikethrough for deleted characters. This document is superseding </w:t>
      </w:r>
      <w:r w:rsidR="0093225C">
        <w:t>i</w:t>
      </w:r>
      <w:r w:rsidR="00EC386E" w:rsidRPr="009F72FF">
        <w:t xml:space="preserve">nformal </w:t>
      </w:r>
      <w:r w:rsidR="0093225C">
        <w:t>d</w:t>
      </w:r>
      <w:r w:rsidR="00EC386E" w:rsidRPr="009F72FF">
        <w:t>ocument GRSP-77-57.</w:t>
      </w:r>
    </w:p>
    <w:p w14:paraId="0059E3BF" w14:textId="77777777" w:rsidR="00087433" w:rsidRDefault="00087433" w:rsidP="00087433">
      <w:r>
        <w:br w:type="page"/>
      </w:r>
    </w:p>
    <w:p w14:paraId="1382BC61" w14:textId="77777777" w:rsidR="00087433" w:rsidRPr="004E3F12" w:rsidRDefault="00087433" w:rsidP="00087433">
      <w:pPr>
        <w:pStyle w:val="HChG"/>
      </w:pPr>
      <w:r>
        <w:lastRenderedPageBreak/>
        <w:tab/>
        <w:t>I.</w:t>
      </w:r>
      <w:r>
        <w:tab/>
      </w:r>
      <w:r w:rsidRPr="004E3F12">
        <w:t>Proposal</w:t>
      </w:r>
    </w:p>
    <w:p w14:paraId="2145AE8F" w14:textId="77777777" w:rsidR="00AA192C" w:rsidRPr="007455C2" w:rsidRDefault="00AA192C" w:rsidP="00AA192C">
      <w:pPr>
        <w:pStyle w:val="SingleTxtG"/>
        <w:keepNext/>
        <w:tabs>
          <w:tab w:val="clear" w:pos="1701"/>
          <w:tab w:val="clear" w:pos="2268"/>
          <w:tab w:val="clear" w:pos="2835"/>
        </w:tabs>
      </w:pPr>
      <w:r w:rsidRPr="0000049F">
        <w:rPr>
          <w:i/>
          <w:iCs/>
        </w:rPr>
        <w:t>Insert a new paragraph 0</w:t>
      </w:r>
      <w:r>
        <w:rPr>
          <w:i/>
          <w:iCs/>
        </w:rPr>
        <w:t>.</w:t>
      </w:r>
      <w:r w:rsidRPr="0000049F">
        <w:rPr>
          <w:i/>
          <w:iCs/>
        </w:rPr>
        <w:t>,</w:t>
      </w:r>
      <w:r>
        <w:t xml:space="preserve"> </w:t>
      </w:r>
      <w:r w:rsidRPr="00BD1F51">
        <w:t>to read:</w:t>
      </w:r>
    </w:p>
    <w:p w14:paraId="09465A0D" w14:textId="2484867B" w:rsidR="00AA192C" w:rsidRPr="00325302" w:rsidRDefault="00AA192C" w:rsidP="00AA192C">
      <w:pPr>
        <w:pStyle w:val="SingleTxtG"/>
        <w:tabs>
          <w:tab w:val="clear" w:pos="1701"/>
          <w:tab w:val="clear" w:pos="2268"/>
          <w:tab w:val="clear" w:pos="2835"/>
        </w:tabs>
        <w:ind w:left="2268" w:hanging="1134"/>
        <w:rPr>
          <w:rFonts w:eastAsiaTheme="minorEastAsia"/>
          <w:b/>
          <w:sz w:val="28"/>
          <w:szCs w:val="28"/>
        </w:rPr>
      </w:pPr>
      <w:r w:rsidRPr="00325302">
        <w:rPr>
          <w:rFonts w:eastAsiaTheme="minorEastAsia"/>
          <w:sz w:val="28"/>
          <w:szCs w:val="28"/>
        </w:rPr>
        <w:t>“</w:t>
      </w:r>
      <w:r w:rsidRPr="00325302">
        <w:rPr>
          <w:rFonts w:eastAsiaTheme="minorEastAsia"/>
          <w:b/>
          <w:sz w:val="28"/>
          <w:szCs w:val="28"/>
        </w:rPr>
        <w:t>0.</w:t>
      </w:r>
      <w:r w:rsidRPr="00325302">
        <w:rPr>
          <w:rFonts w:eastAsiaTheme="minorEastAsia"/>
          <w:b/>
          <w:sz w:val="28"/>
          <w:szCs w:val="28"/>
        </w:rPr>
        <w:tab/>
        <w:t>Introduction</w:t>
      </w:r>
    </w:p>
    <w:p w14:paraId="6AF95DBE" w14:textId="4C0F56B8" w:rsidR="00AA192C" w:rsidRPr="00325302" w:rsidRDefault="00D02767" w:rsidP="00D02767">
      <w:pPr>
        <w:pStyle w:val="SingleTxtG"/>
        <w:tabs>
          <w:tab w:val="clear" w:pos="1701"/>
          <w:tab w:val="clear" w:pos="2268"/>
          <w:tab w:val="clear" w:pos="2835"/>
        </w:tabs>
        <w:ind w:left="2268" w:hanging="1134"/>
        <w:rPr>
          <w:rFonts w:eastAsiaTheme="minorEastAsia"/>
        </w:rPr>
      </w:pPr>
      <w:r w:rsidRPr="00325302">
        <w:rPr>
          <w:rFonts w:eastAsiaTheme="minorEastAsia"/>
        </w:rPr>
        <w:tab/>
      </w:r>
      <w:r w:rsidR="00AA192C" w:rsidRPr="00325302">
        <w:rPr>
          <w:rFonts w:eastAsiaTheme="minorEastAsia"/>
        </w:rPr>
        <w:t xml:space="preserve">For </w:t>
      </w:r>
      <w:r w:rsidR="00AA192C" w:rsidRPr="00325302">
        <w:t>supplement 3 to the 04 series of amendments:</w:t>
      </w:r>
      <w:r w:rsidR="00AA192C" w:rsidRPr="00325302">
        <w:rPr>
          <w:rFonts w:eastAsiaTheme="minorEastAsia"/>
        </w:rPr>
        <w:t xml:space="preserve"> </w:t>
      </w:r>
    </w:p>
    <w:p w14:paraId="7B8E24A0" w14:textId="77777777" w:rsidR="00AA192C" w:rsidRPr="00325302" w:rsidRDefault="00AA192C" w:rsidP="00D02767">
      <w:pPr>
        <w:pStyle w:val="SingleTxtG"/>
        <w:tabs>
          <w:tab w:val="clear" w:pos="1701"/>
          <w:tab w:val="clear" w:pos="2268"/>
          <w:tab w:val="clear" w:pos="2835"/>
        </w:tabs>
        <w:ind w:left="2268" w:hanging="1134"/>
        <w:rPr>
          <w:rFonts w:eastAsiaTheme="minorEastAsia"/>
          <w:color w:val="FF0000"/>
        </w:rPr>
      </w:pPr>
      <w:r w:rsidRPr="00325302">
        <w:tab/>
        <w:t>The Regulation is amended to account for vehicles of category X</w:t>
      </w:r>
      <w:r w:rsidRPr="00325302">
        <w:rPr>
          <w:rFonts w:eastAsiaTheme="minorEastAsia"/>
          <w:vertAlign w:val="superscript"/>
        </w:rPr>
        <w:t>1</w:t>
      </w:r>
      <w:r w:rsidRPr="00325302">
        <w:t xml:space="preserve">. </w:t>
      </w:r>
      <w:r w:rsidRPr="00325302">
        <w:rPr>
          <w:rFonts w:eastAsiaTheme="minorEastAsia"/>
        </w:rPr>
        <w:t>Vehicles of category Y</w:t>
      </w:r>
      <w:r w:rsidRPr="00325302">
        <w:rPr>
          <w:rFonts w:eastAsiaTheme="minorEastAsia"/>
          <w:vertAlign w:val="superscript"/>
        </w:rPr>
        <w:t>1</w:t>
      </w:r>
      <w:r w:rsidRPr="00325302">
        <w:rPr>
          <w:rFonts w:eastAsiaTheme="minorEastAsia"/>
        </w:rPr>
        <w:t xml:space="preserve"> are not in the scope of this Regulation.</w:t>
      </w:r>
    </w:p>
    <w:p w14:paraId="440BFBAD" w14:textId="77777777" w:rsidR="00AA192C" w:rsidRPr="00325302" w:rsidRDefault="00AA192C" w:rsidP="00AA192C">
      <w:pPr>
        <w:pStyle w:val="SingleTxtG"/>
        <w:tabs>
          <w:tab w:val="clear" w:pos="1701"/>
          <w:tab w:val="clear" w:pos="2268"/>
          <w:tab w:val="clear" w:pos="2835"/>
        </w:tabs>
        <w:ind w:left="2268" w:hanging="1134"/>
      </w:pPr>
      <w:r w:rsidRPr="00325302">
        <w:t>0.1.1.</w:t>
      </w:r>
      <w:r w:rsidRPr="00325302">
        <w:tab/>
        <w:t xml:space="preserve">The Regulation was originally drafted for vehicles with driver and manual driving </w:t>
      </w:r>
      <w:proofErr w:type="gramStart"/>
      <w:r w:rsidRPr="00325302">
        <w:t>controls</w:t>
      </w:r>
      <w:proofErr w:type="gramEnd"/>
      <w:r w:rsidRPr="00325302">
        <w:t xml:space="preserve"> and it is the intention of this new amendment to keep the spirit of the regulation and to extend its application to vehicles without driver and manual driving controls. In the absence of driver/manual driving controls, provisions related to them shall not be </w:t>
      </w:r>
      <w:proofErr w:type="gramStart"/>
      <w:r w:rsidRPr="00325302">
        <w:t>taken into account</w:t>
      </w:r>
      <w:proofErr w:type="gramEnd"/>
      <w:r w:rsidRPr="00325302">
        <w:t xml:space="preserve"> if not already covered by this amendment.</w:t>
      </w:r>
    </w:p>
    <w:p w14:paraId="1AC2F683" w14:textId="77777777" w:rsidR="00AA192C" w:rsidRPr="00325302" w:rsidRDefault="00AA192C" w:rsidP="00AA192C">
      <w:pPr>
        <w:pStyle w:val="SingleTxtG"/>
        <w:tabs>
          <w:tab w:val="clear" w:pos="1701"/>
          <w:tab w:val="clear" w:pos="2268"/>
          <w:tab w:val="clear" w:pos="2835"/>
        </w:tabs>
        <w:ind w:left="2268" w:hanging="1134"/>
      </w:pPr>
      <w:r w:rsidRPr="00325302">
        <w:t xml:space="preserve">0.1.2. </w:t>
      </w:r>
      <w:r w:rsidRPr="00325302">
        <w:tab/>
        <w:t>In case of vehicles equipped with an Automated Driving System (ADS)</w:t>
      </w:r>
      <w:r w:rsidRPr="00325302">
        <w:rPr>
          <w:vertAlign w:val="superscript"/>
        </w:rPr>
        <w:t>1</w:t>
      </w:r>
      <w:r w:rsidRPr="00325302">
        <w:t xml:space="preserve"> other than vehicles of categories X and Y, in the manual driving mode no special provisions or exemptions apply. In a mode where an ADS feature is active the relevant ADS requirements apply.”</w:t>
      </w:r>
    </w:p>
    <w:p w14:paraId="4477D130" w14:textId="77777777" w:rsidR="00AA192C" w:rsidRDefault="00AA192C" w:rsidP="00AA192C">
      <w:pPr>
        <w:pStyle w:val="SingleTxtG"/>
        <w:keepNext/>
        <w:tabs>
          <w:tab w:val="clear" w:pos="1701"/>
          <w:tab w:val="clear" w:pos="2268"/>
          <w:tab w:val="clear" w:pos="2835"/>
        </w:tabs>
        <w:rPr>
          <w:i/>
          <w:iCs/>
        </w:rPr>
      </w:pPr>
      <w:r>
        <w:rPr>
          <w:i/>
          <w:iCs/>
        </w:rPr>
        <w:t>P</w:t>
      </w:r>
      <w:r w:rsidRPr="00CC48B3">
        <w:rPr>
          <w:i/>
          <w:iCs/>
        </w:rPr>
        <w:t xml:space="preserve">aragraph </w:t>
      </w:r>
      <w:r>
        <w:rPr>
          <w:i/>
          <w:iCs/>
        </w:rPr>
        <w:t>1.,</w:t>
      </w:r>
      <w:r w:rsidRPr="00E914EC">
        <w:t xml:space="preserve"> </w:t>
      </w:r>
      <w:r>
        <w:t>amend to read</w:t>
      </w:r>
      <w:r w:rsidRPr="00E914EC">
        <w:rPr>
          <w:iCs/>
        </w:rPr>
        <w:t>:</w:t>
      </w:r>
    </w:p>
    <w:p w14:paraId="43A0F0DC" w14:textId="56802448" w:rsidR="00AA192C" w:rsidRPr="00A05B9E" w:rsidRDefault="00AA192C" w:rsidP="00AA192C">
      <w:pPr>
        <w:pStyle w:val="SingleTxtG"/>
        <w:tabs>
          <w:tab w:val="clear" w:pos="1701"/>
          <w:tab w:val="clear" w:pos="2268"/>
          <w:tab w:val="clear" w:pos="2835"/>
        </w:tabs>
        <w:ind w:left="2268" w:hanging="1134"/>
        <w:rPr>
          <w:i/>
          <w:iCs/>
        </w:rPr>
      </w:pPr>
      <w:r>
        <w:t>“1.</w:t>
      </w:r>
      <w:r>
        <w:tab/>
        <w:t>Scope</w:t>
      </w:r>
      <w:r w:rsidRPr="00E40959">
        <w:t>: This Regulation applies to ve</w:t>
      </w:r>
      <w:r>
        <w:t>hicles of categories M</w:t>
      </w:r>
      <w:r w:rsidRPr="00A05B9E">
        <w:rPr>
          <w:vertAlign w:val="subscript"/>
        </w:rPr>
        <w:t>1</w:t>
      </w:r>
      <w:r>
        <w:t xml:space="preserve"> and N</w:t>
      </w:r>
      <w:r w:rsidRPr="00A05B9E">
        <w:rPr>
          <w:vertAlign w:val="subscript"/>
        </w:rPr>
        <w:t>1</w:t>
      </w:r>
      <w:r>
        <w:t xml:space="preserve"> </w:t>
      </w:r>
      <w:r w:rsidRPr="00E40959">
        <w:t xml:space="preserve">with respect to latches and door retention components such as hinges and other supporting means on doors, which can be used for the entry or exit of the occupants and/or can present the risk of occupants being thrown from a vehicle </w:t>
      </w:r>
      <w:proofErr w:type="gramStart"/>
      <w:r w:rsidRPr="00E40959">
        <w:t>as a result of</w:t>
      </w:r>
      <w:proofErr w:type="gramEnd"/>
      <w:r w:rsidRPr="00E40959">
        <w:t xml:space="preserve"> impact</w:t>
      </w:r>
      <w:r w:rsidRPr="00A05B9E">
        <w:rPr>
          <w:i/>
          <w:iCs/>
        </w:rPr>
        <w:t>.</w:t>
      </w:r>
    </w:p>
    <w:p w14:paraId="1044FA45" w14:textId="77777777" w:rsidR="00AA192C" w:rsidRPr="00473D8F" w:rsidRDefault="00AA192C" w:rsidP="00AA192C">
      <w:pPr>
        <w:pStyle w:val="SingleTxtG"/>
        <w:tabs>
          <w:tab w:val="clear" w:pos="1701"/>
          <w:tab w:val="clear" w:pos="2268"/>
          <w:tab w:val="clear" w:pos="2835"/>
        </w:tabs>
        <w:ind w:left="2268" w:hanging="1134"/>
        <w:rPr>
          <w:rFonts w:eastAsiaTheme="minorEastAsia"/>
          <w:b/>
          <w:bCs/>
          <w:color w:val="FF0000"/>
        </w:rPr>
      </w:pPr>
      <w:r>
        <w:rPr>
          <w:b/>
          <w:bCs/>
        </w:rPr>
        <w:tab/>
      </w:r>
      <w:r w:rsidRPr="00473D8F">
        <w:rPr>
          <w:b/>
          <w:bCs/>
        </w:rPr>
        <w:t>This regulation does not apply to vehicles of category Y.</w:t>
      </w:r>
      <w:r w:rsidRPr="002725EC">
        <w:t>”</w:t>
      </w:r>
    </w:p>
    <w:p w14:paraId="1A4B88EA" w14:textId="77777777" w:rsidR="00AA192C" w:rsidRDefault="00AA192C" w:rsidP="00AA192C">
      <w:pPr>
        <w:pStyle w:val="SingleTxtG"/>
        <w:keepNext/>
        <w:tabs>
          <w:tab w:val="clear" w:pos="1701"/>
          <w:tab w:val="clear" w:pos="2268"/>
          <w:tab w:val="clear" w:pos="2835"/>
        </w:tabs>
        <w:rPr>
          <w:rFonts w:eastAsia="DengXian"/>
          <w:iCs/>
          <w:lang w:eastAsia="zh-CN"/>
        </w:rPr>
      </w:pPr>
      <w:r>
        <w:rPr>
          <w:rFonts w:eastAsia="DengXian"/>
          <w:i/>
          <w:lang w:eastAsia="zh-CN"/>
        </w:rPr>
        <w:t xml:space="preserve">Paragraph 1., footnote 1, </w:t>
      </w:r>
      <w:r w:rsidRPr="00DC055D">
        <w:t>amend</w:t>
      </w:r>
      <w:r w:rsidRPr="00310475">
        <w:rPr>
          <w:rFonts w:eastAsia="DengXian"/>
          <w:iCs/>
          <w:lang w:eastAsia="zh-CN"/>
        </w:rPr>
        <w:t xml:space="preserve"> to read:</w:t>
      </w:r>
    </w:p>
    <w:p w14:paraId="5ED04821" w14:textId="11AF267F" w:rsidR="00AA192C" w:rsidRDefault="00AA192C" w:rsidP="00D02767">
      <w:pPr>
        <w:pStyle w:val="SingleTxtG"/>
        <w:tabs>
          <w:tab w:val="clear" w:pos="1701"/>
          <w:tab w:val="clear" w:pos="2268"/>
          <w:tab w:val="clear" w:pos="2835"/>
        </w:tabs>
        <w:ind w:left="2268" w:hanging="1134"/>
        <w:rPr>
          <w:rStyle w:val="Hyperlink"/>
          <w:iCs/>
          <w:color w:val="auto"/>
          <w:szCs w:val="18"/>
        </w:rPr>
      </w:pPr>
      <w:r w:rsidRPr="00EA3562">
        <w:rPr>
          <w:szCs w:val="18"/>
        </w:rPr>
        <w:t>“</w:t>
      </w:r>
      <w:r w:rsidRPr="002725EC">
        <w:rPr>
          <w:szCs w:val="18"/>
          <w:vertAlign w:val="superscript"/>
        </w:rPr>
        <w:t>1</w:t>
      </w:r>
      <w:r w:rsidR="00FB49A2" w:rsidRPr="002725EC">
        <w:rPr>
          <w:szCs w:val="18"/>
          <w:vertAlign w:val="superscript"/>
        </w:rPr>
        <w:tab/>
      </w:r>
      <w:r w:rsidRPr="002725EC">
        <w:rPr>
          <w:szCs w:val="18"/>
        </w:rPr>
        <w:t>As</w:t>
      </w:r>
      <w:r w:rsidRPr="00EA3562">
        <w:rPr>
          <w:szCs w:val="18"/>
        </w:rPr>
        <w:t xml:space="preserve"> defined in the </w:t>
      </w:r>
      <w:r w:rsidRPr="00EA3562">
        <w:t>Consolidated</w:t>
      </w:r>
      <w:r w:rsidRPr="00EA3562">
        <w:rPr>
          <w:szCs w:val="18"/>
        </w:rPr>
        <w:t xml:space="preserve"> Resolution on the Construction of Vehicles (R.E.3.), document ECE/TRANS/WP.29/78/Rev.</w:t>
      </w:r>
      <w:r w:rsidRPr="00EA3562">
        <w:rPr>
          <w:strike/>
          <w:szCs w:val="18"/>
        </w:rPr>
        <w:t>7</w:t>
      </w:r>
      <w:r w:rsidRPr="00EA3562">
        <w:rPr>
          <w:b/>
          <w:bCs/>
          <w:szCs w:val="18"/>
        </w:rPr>
        <w:t>8</w:t>
      </w:r>
      <w:r w:rsidRPr="00EA3562">
        <w:rPr>
          <w:szCs w:val="18"/>
        </w:rPr>
        <w:t xml:space="preserve">, para. 2 - </w:t>
      </w:r>
      <w:r w:rsidRPr="00EA3562">
        <w:rPr>
          <w:szCs w:val="18"/>
        </w:rPr>
        <w:br/>
      </w:r>
      <w:hyperlink r:id="rId12" w:history="1">
        <w:r w:rsidRPr="00EA3562">
          <w:rPr>
            <w:rStyle w:val="Hyperlink"/>
            <w:color w:val="auto"/>
            <w:szCs w:val="18"/>
          </w:rPr>
          <w:t>https://unece.org/transport/vehicle-regulations/wp29/resolutions</w:t>
        </w:r>
      </w:hyperlink>
      <w:r w:rsidRPr="00EA3562">
        <w:rPr>
          <w:rStyle w:val="Hyperlink"/>
          <w:iCs/>
          <w:color w:val="auto"/>
          <w:szCs w:val="18"/>
        </w:rPr>
        <w:t>”</w:t>
      </w:r>
    </w:p>
    <w:p w14:paraId="0821A7E4" w14:textId="77777777" w:rsidR="00AA192C" w:rsidRDefault="00AA192C" w:rsidP="00AA192C">
      <w:pPr>
        <w:pStyle w:val="SingleTxtG"/>
        <w:keepNext/>
        <w:tabs>
          <w:tab w:val="clear" w:pos="1701"/>
          <w:tab w:val="clear" w:pos="2268"/>
          <w:tab w:val="clear" w:pos="2835"/>
        </w:tabs>
        <w:rPr>
          <w:i/>
          <w:iCs/>
        </w:rPr>
      </w:pPr>
      <w:r>
        <w:rPr>
          <w:i/>
          <w:iCs/>
        </w:rPr>
        <w:t>P</w:t>
      </w:r>
      <w:r w:rsidRPr="00CC48B3">
        <w:rPr>
          <w:i/>
          <w:iCs/>
        </w:rPr>
        <w:t xml:space="preserve">aragraph </w:t>
      </w:r>
      <w:r>
        <w:rPr>
          <w:i/>
          <w:iCs/>
        </w:rPr>
        <w:t xml:space="preserve">2.9., </w:t>
      </w:r>
      <w:r w:rsidRPr="00683B91">
        <w:rPr>
          <w:iCs/>
        </w:rPr>
        <w:t xml:space="preserve">amend to </w:t>
      </w:r>
      <w:r w:rsidRPr="0000049F">
        <w:t>read</w:t>
      </w:r>
      <w:r w:rsidRPr="00683B91">
        <w:rPr>
          <w:iCs/>
        </w:rPr>
        <w:t>:</w:t>
      </w:r>
    </w:p>
    <w:p w14:paraId="0E3294FF" w14:textId="3E2B6F0B" w:rsidR="00AA192C" w:rsidRPr="00CA1AD8" w:rsidRDefault="00AA192C" w:rsidP="00AA192C">
      <w:pPr>
        <w:pStyle w:val="SingleTxtG"/>
        <w:tabs>
          <w:tab w:val="clear" w:pos="1701"/>
          <w:tab w:val="clear" w:pos="2268"/>
          <w:tab w:val="clear" w:pos="2835"/>
        </w:tabs>
        <w:ind w:left="2268" w:hanging="1134"/>
      </w:pPr>
      <w:r>
        <w:t>“2.9.</w:t>
      </w:r>
      <w:r>
        <w:tab/>
      </w:r>
      <w:r w:rsidRPr="002725EC">
        <w:rPr>
          <w:i/>
        </w:rPr>
        <w:t>"Door closure warning system"</w:t>
      </w:r>
      <w:r w:rsidRPr="00683B91">
        <w:rPr>
          <w:bCs/>
        </w:rPr>
        <w:t xml:space="preserve"> is a system that will activate a visual signal located where it can be clearly seen by the driver</w:t>
      </w:r>
      <w:r w:rsidRPr="00952401">
        <w:rPr>
          <w:b/>
          <w:bCs/>
        </w:rPr>
        <w:t xml:space="preserve"> or will transmit a logical signal </w:t>
      </w:r>
      <w:r w:rsidRPr="00FC10C0">
        <w:rPr>
          <w:b/>
          <w:bCs/>
        </w:rPr>
        <w:t>to the ADS</w:t>
      </w:r>
      <w:del w:id="0" w:author="Iwasaki, Masaaki/岩崎 昌昭" w:date="2025-10-21T18:12:00Z">
        <w:r w:rsidRPr="00FC10C0" w:rsidDel="00DB4FB1">
          <w:rPr>
            <w:b/>
            <w:bCs/>
          </w:rPr>
          <w:delText>F-2</w:delText>
        </w:r>
      </w:del>
      <w:r w:rsidRPr="00FC10C0">
        <w:rPr>
          <w:b/>
          <w:bCs/>
        </w:rPr>
        <w:t xml:space="preserve"> (if applicable</w:t>
      </w:r>
      <w:r w:rsidRPr="00952401">
        <w:rPr>
          <w:b/>
          <w:bCs/>
        </w:rPr>
        <w:t>),</w:t>
      </w:r>
      <w:r w:rsidRPr="00952401">
        <w:rPr>
          <w:bCs/>
        </w:rPr>
        <w:t xml:space="preserve"> </w:t>
      </w:r>
      <w:r w:rsidRPr="00683B91">
        <w:rPr>
          <w:bCs/>
        </w:rPr>
        <w:t xml:space="preserve">when a door latch system is not in its fully latched position and while the vehicle </w:t>
      </w:r>
      <w:del w:id="1" w:author="Iwasaki, Masaaki/岩崎 昌昭" w:date="2025-10-21T18:19:00Z">
        <w:r w:rsidR="00B36004" w:rsidRPr="00683B91" w:rsidDel="00B36004">
          <w:rPr>
            <w:rFonts w:hint="eastAsia"/>
            <w:bCs/>
            <w:lang w:eastAsia="ja-JP"/>
          </w:rPr>
          <w:delText>ignition</w:delText>
        </w:r>
      </w:del>
      <w:ins w:id="2" w:author="Iwasaki, Masaaki/岩崎 昌昭" w:date="2025-10-21T18:20:00Z">
        <w:r w:rsidR="00B36004">
          <w:rPr>
            <w:rFonts w:hint="eastAsia"/>
            <w:bCs/>
            <w:lang w:eastAsia="ja-JP"/>
          </w:rPr>
          <w:t>powertrain</w:t>
        </w:r>
      </w:ins>
      <w:r w:rsidRPr="00683B91">
        <w:rPr>
          <w:bCs/>
        </w:rPr>
        <w:t xml:space="preserve"> is activated.</w:t>
      </w:r>
      <w:r w:rsidRPr="002F3090">
        <w:t>”</w:t>
      </w:r>
    </w:p>
    <w:p w14:paraId="458AB2D5" w14:textId="77777777" w:rsidR="00AA192C" w:rsidRDefault="00AA192C" w:rsidP="00AA192C">
      <w:pPr>
        <w:pStyle w:val="SingleTxtG"/>
        <w:keepNext/>
        <w:tabs>
          <w:tab w:val="clear" w:pos="1701"/>
          <w:tab w:val="clear" w:pos="2268"/>
          <w:tab w:val="clear" w:pos="2835"/>
        </w:tabs>
        <w:rPr>
          <w:i/>
          <w:iCs/>
        </w:rPr>
      </w:pPr>
      <w:r>
        <w:rPr>
          <w:i/>
          <w:iCs/>
        </w:rPr>
        <w:t>P</w:t>
      </w:r>
      <w:r w:rsidRPr="00CC48B3">
        <w:rPr>
          <w:i/>
          <w:iCs/>
        </w:rPr>
        <w:t xml:space="preserve">aragraph </w:t>
      </w:r>
      <w:r>
        <w:rPr>
          <w:i/>
          <w:iCs/>
        </w:rPr>
        <w:t xml:space="preserve">2.24., </w:t>
      </w:r>
      <w:r>
        <w:t>amend to read</w:t>
      </w:r>
      <w:r w:rsidRPr="00E914EC">
        <w:rPr>
          <w:iCs/>
        </w:rPr>
        <w:t>:</w:t>
      </w:r>
    </w:p>
    <w:p w14:paraId="74FB780E" w14:textId="77777777" w:rsidR="00AA192C" w:rsidRPr="00C81703" w:rsidRDefault="00AA192C" w:rsidP="00AA192C">
      <w:pPr>
        <w:pStyle w:val="SingleTxtG"/>
        <w:tabs>
          <w:tab w:val="clear" w:pos="1701"/>
          <w:tab w:val="clear" w:pos="2268"/>
          <w:tab w:val="clear" w:pos="2835"/>
        </w:tabs>
        <w:ind w:left="2268" w:hanging="1134"/>
        <w:rPr>
          <w:b/>
          <w:bCs/>
        </w:rPr>
      </w:pPr>
      <w:r>
        <w:t>“2.24</w:t>
      </w:r>
      <w:r w:rsidRPr="00D96394">
        <w:t>.</w:t>
      </w:r>
      <w:r w:rsidRPr="009345C7">
        <w:tab/>
      </w:r>
      <w:r w:rsidRPr="002725EC">
        <w:rPr>
          <w:i/>
        </w:rPr>
        <w:t>"Side front door"</w:t>
      </w:r>
      <w:r w:rsidRPr="00E40959">
        <w:t xml:space="preserve"> is a door that, in a side view, has 50 per cent or more of its opening area forward of the </w:t>
      </w:r>
      <w:r w:rsidRPr="002F3090">
        <w:rPr>
          <w:bCs/>
        </w:rPr>
        <w:t>rearmost</w:t>
      </w:r>
      <w:r w:rsidRPr="00E40959">
        <w:t xml:space="preserve"> point on the </w:t>
      </w:r>
      <w:r w:rsidRPr="00C81703">
        <w:t>driver's</w:t>
      </w:r>
      <w:r w:rsidRPr="00E40959">
        <w:t xml:space="preserve"> seat back, when the seat back is adjusted to its most vertical and rearward position, providing direct access for passengers to enter or depart the vehicle;</w:t>
      </w:r>
      <w:r>
        <w:t xml:space="preserve"> </w:t>
      </w:r>
      <w:r>
        <w:rPr>
          <w:b/>
          <w:bCs/>
        </w:rPr>
        <w:t>in case of vehicles with an ADSF-2, the front-most seat back is considered instead of the driver's seat back.</w:t>
      </w:r>
      <w:r w:rsidRPr="002F3090">
        <w:t>”</w:t>
      </w:r>
    </w:p>
    <w:p w14:paraId="6E39B9C1" w14:textId="77777777" w:rsidR="00AA192C" w:rsidRPr="002725EC" w:rsidRDefault="00AA192C" w:rsidP="00AA192C">
      <w:pPr>
        <w:pStyle w:val="SingleTxtG"/>
        <w:keepNext/>
        <w:tabs>
          <w:tab w:val="clear" w:pos="1701"/>
          <w:tab w:val="clear" w:pos="2268"/>
          <w:tab w:val="clear" w:pos="2835"/>
        </w:tabs>
      </w:pPr>
      <w:r>
        <w:rPr>
          <w:i/>
          <w:iCs/>
        </w:rPr>
        <w:t>P</w:t>
      </w:r>
      <w:r w:rsidRPr="00CC48B3">
        <w:rPr>
          <w:i/>
          <w:iCs/>
        </w:rPr>
        <w:t xml:space="preserve">aragraph </w:t>
      </w:r>
      <w:r>
        <w:rPr>
          <w:i/>
          <w:iCs/>
        </w:rPr>
        <w:t>2.25.,</w:t>
      </w:r>
      <w:r w:rsidRPr="00E914EC">
        <w:t xml:space="preserve"> </w:t>
      </w:r>
      <w:r>
        <w:t>amend to read</w:t>
      </w:r>
      <w:r w:rsidRPr="00E914EC">
        <w:rPr>
          <w:iCs/>
        </w:rPr>
        <w:t>:</w:t>
      </w:r>
    </w:p>
    <w:p w14:paraId="379806F1" w14:textId="77777777" w:rsidR="00AA192C" w:rsidRPr="00E941E9" w:rsidRDefault="00AA192C" w:rsidP="00AA192C">
      <w:pPr>
        <w:pStyle w:val="SingleTxtG"/>
        <w:tabs>
          <w:tab w:val="clear" w:pos="1701"/>
          <w:tab w:val="clear" w:pos="2268"/>
          <w:tab w:val="clear" w:pos="2835"/>
        </w:tabs>
        <w:ind w:left="2268" w:hanging="1134"/>
        <w:rPr>
          <w:b/>
          <w:bCs/>
        </w:rPr>
      </w:pPr>
      <w:r>
        <w:t>“2.25.</w:t>
      </w:r>
      <w:r>
        <w:tab/>
      </w:r>
      <w:r w:rsidRPr="002725EC">
        <w:rPr>
          <w:i/>
        </w:rPr>
        <w:t>"Side rear door"</w:t>
      </w:r>
      <w:r w:rsidRPr="00E40959">
        <w:t xml:space="preserve"> is a door that, in a side view, has 50 per cent or more of its opening area to the rear of the rearmost point on the </w:t>
      </w:r>
      <w:r w:rsidRPr="00A82640">
        <w:t>driver's</w:t>
      </w:r>
      <w:r>
        <w:t xml:space="preserve"> seat </w:t>
      </w:r>
      <w:r w:rsidRPr="00E40959">
        <w:t xml:space="preserve">back, when the </w:t>
      </w:r>
      <w:r w:rsidRPr="00A82640">
        <w:t>driver's</w:t>
      </w:r>
      <w:r w:rsidRPr="00E40959">
        <w:t xml:space="preserve"> seat</w:t>
      </w:r>
      <w:r>
        <w:t xml:space="preserve"> </w:t>
      </w:r>
      <w:r w:rsidRPr="00E40959">
        <w:t>is adjusted to its most vertical and rearward position, providing direct access for passengers to enter or depart the vehicle;</w:t>
      </w:r>
      <w:r>
        <w:t xml:space="preserve"> </w:t>
      </w:r>
      <w:r>
        <w:rPr>
          <w:b/>
          <w:bCs/>
        </w:rPr>
        <w:t xml:space="preserve">in case of vehicles </w:t>
      </w:r>
      <w:r w:rsidRPr="00E941E9">
        <w:rPr>
          <w:b/>
          <w:bCs/>
        </w:rPr>
        <w:t>equipped with an ADSF-2, the front-most seat back is considered instead of the driver's seat back.</w:t>
      </w:r>
      <w:r w:rsidRPr="00E941E9">
        <w:t>”</w:t>
      </w:r>
    </w:p>
    <w:p w14:paraId="5E4F1FB2" w14:textId="6AA0D471" w:rsidR="00AA192C" w:rsidRPr="000D77AC" w:rsidRDefault="00AA192C" w:rsidP="00AA192C">
      <w:pPr>
        <w:pStyle w:val="SingleTxtG"/>
        <w:keepNext/>
        <w:tabs>
          <w:tab w:val="clear" w:pos="1701"/>
          <w:tab w:val="clear" w:pos="2268"/>
          <w:tab w:val="clear" w:pos="2835"/>
        </w:tabs>
      </w:pPr>
      <w:r w:rsidRPr="000D77AC">
        <w:rPr>
          <w:i/>
        </w:rPr>
        <w:lastRenderedPageBreak/>
        <w:t>Insert new paragraphs 2.28. to 2.29</w:t>
      </w:r>
      <w:r w:rsidRPr="000D77AC">
        <w:t>., to read</w:t>
      </w:r>
      <w:r w:rsidR="007A68A9">
        <w:t>:</w:t>
      </w:r>
    </w:p>
    <w:p w14:paraId="1C7FC8D5" w14:textId="23F6BEA7" w:rsidR="00AA192C" w:rsidRPr="00325302" w:rsidRDefault="00AA192C" w:rsidP="00AA192C">
      <w:pPr>
        <w:pStyle w:val="SingleTxtG"/>
        <w:tabs>
          <w:tab w:val="clear" w:pos="1701"/>
          <w:tab w:val="clear" w:pos="2268"/>
          <w:tab w:val="clear" w:pos="2835"/>
        </w:tabs>
        <w:ind w:left="2268" w:hanging="1134"/>
      </w:pPr>
      <w:r w:rsidRPr="00325302">
        <w:t>“2.28.</w:t>
      </w:r>
      <w:r w:rsidRPr="00325302">
        <w:tab/>
      </w:r>
      <w:r w:rsidRPr="00325302">
        <w:rPr>
          <w:i/>
        </w:rPr>
        <w:t>"ADS feature of type 1 (ADSF-1)"</w:t>
      </w:r>
      <w:r w:rsidRPr="00325302">
        <w:t xml:space="preserve"> means an ADS</w:t>
      </w:r>
      <w:r w:rsidRPr="00325302">
        <w:rPr>
          <w:szCs w:val="18"/>
          <w:vertAlign w:val="superscript"/>
        </w:rPr>
        <w:t>1</w:t>
      </w:r>
      <w:r w:rsidRPr="00325302">
        <w:t xml:space="preserve"> feature which includes an ADS fallback response requiring a fallback user</w:t>
      </w:r>
      <w:r w:rsidR="00FB49A2" w:rsidRPr="00325302">
        <w:t>.</w:t>
      </w:r>
    </w:p>
    <w:p w14:paraId="6D484CB2" w14:textId="3D17FA80" w:rsidR="00AA192C" w:rsidRPr="00325302" w:rsidRDefault="00AA192C" w:rsidP="00AA192C">
      <w:pPr>
        <w:pStyle w:val="SingleTxtG"/>
        <w:tabs>
          <w:tab w:val="clear" w:pos="1701"/>
          <w:tab w:val="clear" w:pos="2268"/>
          <w:tab w:val="clear" w:pos="2835"/>
        </w:tabs>
        <w:ind w:left="2268" w:hanging="1134"/>
      </w:pPr>
      <w:r w:rsidRPr="00325302">
        <w:t>2.29.</w:t>
      </w:r>
      <w:r w:rsidRPr="00325302">
        <w:tab/>
      </w:r>
      <w:r w:rsidR="006D5E10" w:rsidRPr="00325302">
        <w:rPr>
          <w:i/>
          <w:iCs/>
        </w:rPr>
        <w:t>"</w:t>
      </w:r>
      <w:r w:rsidRPr="00325302">
        <w:rPr>
          <w:i/>
        </w:rPr>
        <w:t xml:space="preserve">ADS </w:t>
      </w:r>
      <w:r w:rsidRPr="00325302">
        <w:t>feature</w:t>
      </w:r>
      <w:r w:rsidRPr="00325302">
        <w:rPr>
          <w:i/>
        </w:rPr>
        <w:t xml:space="preserve"> of type 2 (ADSF-2</w:t>
      </w:r>
      <w:r w:rsidRPr="00325302">
        <w:rPr>
          <w:i/>
          <w:iCs/>
        </w:rPr>
        <w:t>)</w:t>
      </w:r>
      <w:r w:rsidR="00EF6FA1" w:rsidRPr="00325302">
        <w:rPr>
          <w:i/>
          <w:iCs/>
        </w:rPr>
        <w:t>"</w:t>
      </w:r>
      <w:r w:rsidRPr="00325302">
        <w:t xml:space="preserve"> means an ADS feature which does not include an ADS fallback response requiring a fallback user.”</w:t>
      </w:r>
    </w:p>
    <w:p w14:paraId="3DFE6B12" w14:textId="39452008" w:rsidR="00D61692" w:rsidRDefault="00D61692" w:rsidP="00D61692">
      <w:pPr>
        <w:pStyle w:val="SingleTxtG"/>
        <w:keepNext/>
        <w:tabs>
          <w:tab w:val="clear" w:pos="1701"/>
          <w:tab w:val="clear" w:pos="2268"/>
          <w:tab w:val="clear" w:pos="2835"/>
        </w:tabs>
        <w:rPr>
          <w:ins w:id="3" w:author="Iwasaki, Masaaki/岩崎 昌昭" w:date="2025-10-31T15:03:00Z" w16du:dateUtc="2025-10-31T06:03:00Z"/>
          <w:rFonts w:eastAsia="DengXian"/>
          <w:iCs/>
          <w:lang w:eastAsia="zh-CN"/>
        </w:rPr>
      </w:pPr>
      <w:ins w:id="4" w:author="Iwasaki, Masaaki/岩崎 昌昭" w:date="2025-10-31T15:03:00Z" w16du:dateUtc="2025-10-31T06:03:00Z">
        <w:r>
          <w:rPr>
            <w:rFonts w:eastAsia="DengXian"/>
            <w:i/>
            <w:lang w:eastAsia="zh-CN"/>
          </w:rPr>
          <w:t xml:space="preserve">Paragraph </w:t>
        </w:r>
        <w:r>
          <w:rPr>
            <w:rFonts w:hint="eastAsia"/>
            <w:i/>
            <w:lang w:eastAsia="ja-JP"/>
          </w:rPr>
          <w:t>4.4.</w:t>
        </w:r>
        <w:r>
          <w:rPr>
            <w:rFonts w:eastAsia="DengXian"/>
            <w:i/>
            <w:lang w:eastAsia="zh-CN"/>
          </w:rPr>
          <w:t xml:space="preserve">1., footnote </w:t>
        </w:r>
        <w:r>
          <w:rPr>
            <w:rFonts w:hint="eastAsia"/>
            <w:i/>
            <w:lang w:eastAsia="ja-JP"/>
          </w:rPr>
          <w:t>2</w:t>
        </w:r>
        <w:r>
          <w:rPr>
            <w:rFonts w:eastAsia="DengXian"/>
            <w:i/>
            <w:lang w:eastAsia="zh-CN"/>
          </w:rPr>
          <w:t xml:space="preserve">, </w:t>
        </w:r>
        <w:r w:rsidRPr="00DC055D">
          <w:t>amend</w:t>
        </w:r>
        <w:r w:rsidRPr="00310475">
          <w:rPr>
            <w:rFonts w:eastAsia="DengXian"/>
            <w:iCs/>
            <w:lang w:eastAsia="zh-CN"/>
          </w:rPr>
          <w:t xml:space="preserve"> to read:</w:t>
        </w:r>
      </w:ins>
    </w:p>
    <w:p w14:paraId="645E56D9" w14:textId="63B029A4" w:rsidR="00D61692" w:rsidRDefault="00D61692" w:rsidP="003A60B9">
      <w:pPr>
        <w:pStyle w:val="SingleTxtG"/>
        <w:ind w:left="2268" w:hanging="1134"/>
        <w:rPr>
          <w:ins w:id="5" w:author="Iwasaki, Masaaki/岩崎 昌昭" w:date="2025-10-31T15:03:00Z" w16du:dateUtc="2025-10-31T06:03:00Z"/>
          <w:rStyle w:val="Hyperlink"/>
          <w:iCs/>
          <w:color w:val="auto"/>
          <w:szCs w:val="18"/>
        </w:rPr>
      </w:pPr>
      <w:ins w:id="6" w:author="Iwasaki, Masaaki/岩崎 昌昭" w:date="2025-10-31T15:03:00Z" w16du:dateUtc="2025-10-31T06:03:00Z">
        <w:r w:rsidRPr="00EA3562">
          <w:rPr>
            <w:szCs w:val="18"/>
          </w:rPr>
          <w:t>“</w:t>
        </w:r>
        <w:r>
          <w:rPr>
            <w:rFonts w:hint="eastAsia"/>
            <w:szCs w:val="18"/>
            <w:vertAlign w:val="superscript"/>
            <w:lang w:eastAsia="ja-JP"/>
          </w:rPr>
          <w:t>2</w:t>
        </w:r>
        <w:r w:rsidRPr="002725EC">
          <w:rPr>
            <w:szCs w:val="18"/>
            <w:vertAlign w:val="superscript"/>
          </w:rPr>
          <w:tab/>
        </w:r>
      </w:ins>
      <w:ins w:id="7" w:author="Iwasaki, Masaaki/岩崎 昌昭" w:date="2025-10-31T15:05:00Z" w16du:dateUtc="2025-10-31T06:05:00Z">
        <w:r w:rsidR="00C94991">
          <w:rPr>
            <w:szCs w:val="18"/>
            <w:vertAlign w:val="superscript"/>
          </w:rPr>
          <w:tab/>
        </w:r>
        <w:r w:rsidR="00316D5E" w:rsidRPr="00316D5E">
          <w:rPr>
            <w:szCs w:val="18"/>
          </w:rPr>
          <w:t>The distinguishing numbers of the Contracting Parties to the 1958 Agreement are reproduced in Annex 3 to the</w:t>
        </w:r>
        <w:r w:rsidR="00C94991">
          <w:rPr>
            <w:rFonts w:hint="eastAsia"/>
            <w:szCs w:val="18"/>
            <w:lang w:eastAsia="ja-JP"/>
          </w:rPr>
          <w:t xml:space="preserve"> </w:t>
        </w:r>
        <w:r w:rsidR="00316D5E" w:rsidRPr="00316D5E">
          <w:rPr>
            <w:szCs w:val="18"/>
          </w:rPr>
          <w:t>Consolidated Resolution on the Construction of Vehicles (R.E.3), document ECE/TRANS/WP.29/78/Rev.</w:t>
        </w:r>
      </w:ins>
      <w:ins w:id="8" w:author="Iwasaki, Masaaki/岩崎 昌昭" w:date="2025-10-31T15:06:00Z" w16du:dateUtc="2025-10-31T06:06:00Z">
        <w:r w:rsidR="003A60B9" w:rsidRPr="003A60B9">
          <w:rPr>
            <w:rFonts w:hint="eastAsia"/>
            <w:b/>
            <w:bCs/>
            <w:szCs w:val="18"/>
            <w:lang w:eastAsia="ja-JP"/>
          </w:rPr>
          <w:t>8</w:t>
        </w:r>
      </w:ins>
      <w:ins w:id="9" w:author="Iwasaki, Masaaki/岩崎 昌昭" w:date="2025-10-31T15:05:00Z" w16du:dateUtc="2025-10-31T06:05:00Z">
        <w:r w:rsidR="00316D5E" w:rsidRPr="003A60B9">
          <w:rPr>
            <w:strike/>
            <w:szCs w:val="18"/>
          </w:rPr>
          <w:t>2/Amend.1</w:t>
        </w:r>
        <w:r w:rsidR="00316D5E" w:rsidRPr="00316D5E">
          <w:rPr>
            <w:szCs w:val="18"/>
          </w:rPr>
          <w:t xml:space="preserve"> - </w:t>
        </w:r>
      </w:ins>
      <w:ins w:id="10" w:author="Iwasaki, Masaaki/岩崎 昌昭" w:date="2025-10-31T15:06:00Z" w16du:dateUtc="2025-10-31T06:06:00Z">
        <w:r w:rsidR="003A60B9" w:rsidRPr="003A60B9">
          <w:rPr>
            <w:strike/>
            <w:szCs w:val="18"/>
          </w:rPr>
          <w:t>www.unece.org/trans/main/wp29/wp29wgs/wp29gen/wp29resolutions.htm</w:t>
        </w:r>
        <w:r w:rsidR="003A60B9">
          <w:rPr>
            <w:szCs w:val="18"/>
          </w:rPr>
          <w:br/>
        </w:r>
      </w:ins>
      <w:ins w:id="11" w:author="Iwasaki, Masaaki/岩崎 昌昭" w:date="2025-10-31T15:07:00Z" w16du:dateUtc="2025-10-31T06:07:00Z">
        <w:r w:rsidR="003A60B9" w:rsidRPr="003A60B9">
          <w:rPr>
            <w:b/>
            <w:bCs/>
            <w:szCs w:val="18"/>
          </w:rPr>
          <w:t>https://unece.org/transport/vehicle-regulations/wp29/resolutions</w:t>
        </w:r>
      </w:ins>
      <w:ins w:id="12" w:author="Iwasaki, Masaaki/岩崎 昌昭" w:date="2025-10-31T15:03:00Z" w16du:dateUtc="2025-10-31T06:03:00Z">
        <w:r w:rsidRPr="00EA3562">
          <w:rPr>
            <w:rStyle w:val="Hyperlink"/>
            <w:iCs/>
            <w:color w:val="auto"/>
            <w:szCs w:val="18"/>
          </w:rPr>
          <w:t>”</w:t>
        </w:r>
      </w:ins>
    </w:p>
    <w:p w14:paraId="09B34726" w14:textId="3702D5CF" w:rsidR="00AA192C" w:rsidRDefault="00AA192C" w:rsidP="00AA192C">
      <w:pPr>
        <w:pStyle w:val="SingleTxtG"/>
        <w:keepNext/>
        <w:tabs>
          <w:tab w:val="clear" w:pos="1701"/>
          <w:tab w:val="clear" w:pos="2268"/>
          <w:tab w:val="clear" w:pos="2835"/>
        </w:tabs>
      </w:pPr>
      <w:r>
        <w:rPr>
          <w:i/>
        </w:rPr>
        <w:t>Insert new paragraph 5.3</w:t>
      </w:r>
      <w:r>
        <w:t>., to read</w:t>
      </w:r>
      <w:r w:rsidR="007A68A9">
        <w:t>:</w:t>
      </w:r>
    </w:p>
    <w:p w14:paraId="3DBD214C" w14:textId="7CEF920B" w:rsidR="00AA192C" w:rsidRPr="00325302" w:rsidRDefault="00AA192C" w:rsidP="00AA192C">
      <w:pPr>
        <w:pStyle w:val="SingleTxtG"/>
        <w:tabs>
          <w:tab w:val="clear" w:pos="1701"/>
          <w:tab w:val="clear" w:pos="2268"/>
          <w:tab w:val="clear" w:pos="2835"/>
        </w:tabs>
        <w:ind w:left="2268" w:hanging="1134"/>
      </w:pPr>
      <w:r w:rsidRPr="00325302">
        <w:t>“5.3</w:t>
      </w:r>
      <w:r w:rsidR="004865D7">
        <w:rPr>
          <w:b/>
          <w:bCs/>
          <w:iCs/>
        </w:rPr>
        <w:t>.</w:t>
      </w:r>
      <w:r w:rsidRPr="00325302">
        <w:tab/>
      </w:r>
      <w:del w:id="13" w:author="Iwasaki, Masaaki/岩崎 昌昭" w:date="2025-10-21T18:22:00Z">
        <w:r w:rsidR="001F087D" w:rsidRPr="00325302" w:rsidDel="001F087D">
          <w:rPr>
            <w:rFonts w:hint="eastAsia"/>
            <w:lang w:eastAsia="ja-JP"/>
          </w:rPr>
          <w:delText>For vehicles w</w:delText>
        </w:r>
      </w:del>
      <w:ins w:id="14" w:author="Iwasaki, Masaaki/岩崎 昌昭" w:date="2025-10-21T18:22:00Z">
        <w:r w:rsidR="001F087D">
          <w:rPr>
            <w:rFonts w:hint="eastAsia"/>
            <w:lang w:eastAsia="ja-JP"/>
          </w:rPr>
          <w:t>W</w:t>
        </w:r>
      </w:ins>
      <w:r w:rsidRPr="00325302">
        <w:t xml:space="preserve">hilst an ADSF-2 is active </w:t>
      </w:r>
      <w:del w:id="15" w:author="Iwasaki, Masaaki/岩崎 昌昭" w:date="2025-10-21T18:22:00Z">
        <w:r w:rsidRPr="00325302" w:rsidDel="001F087D">
          <w:delText xml:space="preserve">while </w:delText>
        </w:r>
      </w:del>
      <w:ins w:id="16" w:author="Iwasaki, Masaaki/岩崎 昌昭" w:date="2025-10-21T18:22:00Z">
        <w:r w:rsidR="001F087D">
          <w:rPr>
            <w:rFonts w:hint="eastAsia"/>
            <w:lang w:eastAsia="ja-JP"/>
          </w:rPr>
          <w:t>in vehicles</w:t>
        </w:r>
        <w:r w:rsidR="001F087D" w:rsidRPr="00325302">
          <w:t xml:space="preserve"> </w:t>
        </w:r>
      </w:ins>
      <w:r w:rsidRPr="00325302">
        <w:t>carrying occupant</w:t>
      </w:r>
      <w:ins w:id="17" w:author="Iwasaki, Masaaki/岩崎 昌昭" w:date="2025-10-31T14:19:00Z" w16du:dateUtc="2025-10-31T05:19:00Z">
        <w:r w:rsidR="00805EEE">
          <w:rPr>
            <w:rFonts w:hint="eastAsia"/>
            <w:lang w:eastAsia="ja-JP"/>
          </w:rPr>
          <w:t>(</w:t>
        </w:r>
      </w:ins>
      <w:r w:rsidRPr="00325302">
        <w:t>s</w:t>
      </w:r>
      <w:ins w:id="18" w:author="Iwasaki, Masaaki/岩崎 昌昭" w:date="2025-10-31T14:19:00Z" w16du:dateUtc="2025-10-31T05:19:00Z">
        <w:r w:rsidR="00805EEE">
          <w:rPr>
            <w:rFonts w:hint="eastAsia"/>
            <w:lang w:eastAsia="ja-JP"/>
          </w:rPr>
          <w:t>)</w:t>
        </w:r>
      </w:ins>
      <w:r w:rsidRPr="00325302">
        <w:t>, a door closure warning system shall transmit a logical signal to the ADS</w:t>
      </w:r>
      <w:del w:id="19" w:author="Iwasaki, Masaaki/岩崎 昌昭" w:date="2025-10-21T18:23:00Z">
        <w:r w:rsidRPr="00325302" w:rsidDel="007C1D7B">
          <w:delText>F-2</w:delText>
        </w:r>
      </w:del>
      <w:r w:rsidRPr="00325302">
        <w:t>, provided the ADS complies with the technical requirements of UN Regulation No</w:t>
      </w:r>
      <w:r w:rsidR="00506817" w:rsidRPr="00325302">
        <w:rPr>
          <w:iCs/>
        </w:rPr>
        <w:t>.</w:t>
      </w:r>
      <w:r w:rsidRPr="00325302">
        <w:t xml:space="preserve"> [XXX] applicable to the scope of this UN Regulation.”</w:t>
      </w:r>
    </w:p>
    <w:p w14:paraId="1BB325B2" w14:textId="77777777" w:rsidR="00AA192C" w:rsidRPr="002725EC" w:rsidRDefault="00AA192C" w:rsidP="00AA192C">
      <w:pPr>
        <w:pStyle w:val="SingleTxtG"/>
        <w:keepNext/>
        <w:tabs>
          <w:tab w:val="clear" w:pos="1701"/>
          <w:tab w:val="clear" w:pos="2268"/>
          <w:tab w:val="clear" w:pos="2835"/>
        </w:tabs>
      </w:pPr>
      <w:r>
        <w:rPr>
          <w:i/>
          <w:iCs/>
        </w:rPr>
        <w:t>P</w:t>
      </w:r>
      <w:r w:rsidRPr="00CC48B3">
        <w:rPr>
          <w:i/>
          <w:iCs/>
        </w:rPr>
        <w:t xml:space="preserve">aragraph </w:t>
      </w:r>
      <w:r>
        <w:rPr>
          <w:i/>
          <w:iCs/>
        </w:rPr>
        <w:t>6.3.2.,</w:t>
      </w:r>
      <w:r w:rsidRPr="00E914EC">
        <w:t xml:space="preserve"> </w:t>
      </w:r>
      <w:r>
        <w:t>amend to read</w:t>
      </w:r>
      <w:r w:rsidRPr="00E914EC">
        <w:rPr>
          <w:iCs/>
        </w:rPr>
        <w:t>:</w:t>
      </w:r>
    </w:p>
    <w:p w14:paraId="42B9E346" w14:textId="77777777" w:rsidR="00AA192C" w:rsidRDefault="00AA192C" w:rsidP="00AA192C">
      <w:pPr>
        <w:pStyle w:val="SingleTxtG"/>
        <w:tabs>
          <w:tab w:val="clear" w:pos="1701"/>
          <w:tab w:val="clear" w:pos="2268"/>
          <w:tab w:val="clear" w:pos="2835"/>
        </w:tabs>
        <w:ind w:left="2268" w:hanging="1134"/>
        <w:rPr>
          <w:iCs/>
        </w:rPr>
      </w:pPr>
      <w:r>
        <w:rPr>
          <w:iCs/>
        </w:rPr>
        <w:t>“</w:t>
      </w:r>
      <w:r w:rsidRPr="00C27525">
        <w:rPr>
          <w:iCs/>
        </w:rPr>
        <w:t>6.3.2</w:t>
      </w:r>
      <w:r>
        <w:rPr>
          <w:iCs/>
        </w:rPr>
        <w:t>.</w:t>
      </w:r>
      <w:r>
        <w:rPr>
          <w:iCs/>
        </w:rPr>
        <w:tab/>
      </w:r>
      <w:r w:rsidRPr="004B0033">
        <w:rPr>
          <w:iCs/>
          <w:strike/>
        </w:rPr>
        <w:t xml:space="preserve">Rear </w:t>
      </w:r>
      <w:r>
        <w:rPr>
          <w:iCs/>
        </w:rPr>
        <w:t xml:space="preserve">Side </w:t>
      </w:r>
      <w:r w:rsidRPr="003F4F45">
        <w:t>Doors</w:t>
      </w:r>
    </w:p>
    <w:p w14:paraId="7050C473" w14:textId="77777777" w:rsidR="00AA192C" w:rsidRDefault="00AA192C" w:rsidP="00AA192C">
      <w:pPr>
        <w:pStyle w:val="SingleTxtG"/>
        <w:tabs>
          <w:tab w:val="clear" w:pos="1701"/>
          <w:tab w:val="clear" w:pos="2268"/>
          <w:tab w:val="clear" w:pos="2835"/>
        </w:tabs>
        <w:ind w:left="2268" w:hanging="1134"/>
        <w:rPr>
          <w:iCs/>
        </w:rPr>
      </w:pPr>
      <w:r>
        <w:rPr>
          <w:iCs/>
        </w:rPr>
        <w:tab/>
      </w:r>
      <w:r w:rsidRPr="00C27525">
        <w:rPr>
          <w:iCs/>
        </w:rPr>
        <w:t xml:space="preserve">Each </w:t>
      </w:r>
      <w:r w:rsidRPr="00F47080">
        <w:rPr>
          <w:iCs/>
          <w:strike/>
        </w:rPr>
        <w:t>rear</w:t>
      </w:r>
      <w:r w:rsidRPr="00F47080">
        <w:rPr>
          <w:iCs/>
        </w:rPr>
        <w:t xml:space="preserve"> </w:t>
      </w:r>
      <w:r w:rsidRPr="00C27525">
        <w:rPr>
          <w:iCs/>
        </w:rPr>
        <w:t xml:space="preserve">side </w:t>
      </w:r>
      <w:r w:rsidRPr="00F47080">
        <w:rPr>
          <w:b/>
          <w:bCs/>
          <w:iCs/>
        </w:rPr>
        <w:t>rear</w:t>
      </w:r>
      <w:r w:rsidRPr="00C27525">
        <w:rPr>
          <w:iCs/>
        </w:rPr>
        <w:t xml:space="preserve"> door shall be equipped with at least one locking device which, when engaged, prevents operation of the interior </w:t>
      </w:r>
      <w:r w:rsidRPr="00975764">
        <w:t>door</w:t>
      </w:r>
      <w:r w:rsidRPr="00C27525">
        <w:rPr>
          <w:iCs/>
        </w:rPr>
        <w:t xml:space="preserve"> handle or other interior latch release control and requires separate actions to unlock the door and operate the interior door handle or other interior latch release control. </w:t>
      </w:r>
    </w:p>
    <w:p w14:paraId="658D6FAE" w14:textId="7921D574" w:rsidR="00AA192C" w:rsidRPr="002725EC" w:rsidRDefault="00AA192C" w:rsidP="00AA192C">
      <w:pPr>
        <w:pStyle w:val="SingleTxtG"/>
        <w:tabs>
          <w:tab w:val="clear" w:pos="1701"/>
          <w:tab w:val="clear" w:pos="2268"/>
          <w:tab w:val="clear" w:pos="2835"/>
        </w:tabs>
        <w:ind w:left="2268" w:hanging="1134"/>
        <w:rPr>
          <w:b/>
        </w:rPr>
      </w:pPr>
      <w:r>
        <w:rPr>
          <w:iCs/>
        </w:rPr>
        <w:tab/>
      </w:r>
      <w:del w:id="20" w:author="Iwasaki, Masaaki/岩崎 昌昭" w:date="2025-10-21T18:29:00Z">
        <w:r w:rsidRPr="00C27525" w:rsidDel="009E41C0">
          <w:rPr>
            <w:b/>
            <w:bCs/>
            <w:iCs/>
          </w:rPr>
          <w:delText>For vehicles</w:delText>
        </w:r>
        <w:r w:rsidRPr="00D56998" w:rsidDel="009E41C0">
          <w:rPr>
            <w:b/>
            <w:bCs/>
            <w:iCs/>
          </w:rPr>
          <w:delText xml:space="preserve"> </w:delText>
        </w:r>
        <w:r w:rsidRPr="003E1D87" w:rsidDel="009E41C0">
          <w:rPr>
            <w:b/>
            <w:bCs/>
          </w:rPr>
          <w:delText>w</w:delText>
        </w:r>
      </w:del>
      <w:ins w:id="21" w:author="Iwasaki, Masaaki/岩崎 昌昭" w:date="2025-10-21T18:29:00Z">
        <w:r w:rsidR="009E41C0">
          <w:rPr>
            <w:rFonts w:hint="eastAsia"/>
            <w:b/>
            <w:bCs/>
            <w:iCs/>
            <w:lang w:eastAsia="ja-JP"/>
          </w:rPr>
          <w:t>W</w:t>
        </w:r>
      </w:ins>
      <w:r w:rsidRPr="003E1D87">
        <w:rPr>
          <w:b/>
          <w:bCs/>
        </w:rPr>
        <w:t>hilst</w:t>
      </w:r>
      <w:r w:rsidRPr="003E1D87">
        <w:rPr>
          <w:b/>
          <w:bCs/>
          <w:iCs/>
        </w:rPr>
        <w:t xml:space="preserve"> an ADSF-2 is active</w:t>
      </w:r>
      <w:r>
        <w:rPr>
          <w:b/>
          <w:bCs/>
          <w:iCs/>
        </w:rPr>
        <w:t xml:space="preserve"> </w:t>
      </w:r>
      <w:del w:id="22" w:author="Iwasaki, Masaaki/岩崎 昌昭" w:date="2025-10-21T18:29:00Z">
        <w:r w:rsidDel="009E41C0">
          <w:rPr>
            <w:b/>
            <w:bCs/>
            <w:iCs/>
          </w:rPr>
          <w:delText xml:space="preserve">while </w:delText>
        </w:r>
      </w:del>
      <w:ins w:id="23" w:author="Iwasaki, Masaaki/岩崎 昌昭" w:date="2025-10-21T18:29:00Z">
        <w:r w:rsidR="009E41C0">
          <w:rPr>
            <w:rFonts w:hint="eastAsia"/>
            <w:b/>
            <w:bCs/>
            <w:iCs/>
            <w:lang w:eastAsia="ja-JP"/>
          </w:rPr>
          <w:t>in vehicl</w:t>
        </w:r>
        <w:r w:rsidR="00693E67">
          <w:rPr>
            <w:rFonts w:hint="eastAsia"/>
            <w:b/>
            <w:bCs/>
            <w:iCs/>
            <w:lang w:eastAsia="ja-JP"/>
          </w:rPr>
          <w:t>es</w:t>
        </w:r>
        <w:r w:rsidR="009E41C0">
          <w:rPr>
            <w:b/>
            <w:bCs/>
            <w:iCs/>
          </w:rPr>
          <w:t xml:space="preserve"> </w:t>
        </w:r>
      </w:ins>
      <w:r>
        <w:rPr>
          <w:b/>
          <w:bCs/>
          <w:iCs/>
        </w:rPr>
        <w:t>carrying occupant</w:t>
      </w:r>
      <w:ins w:id="24" w:author="Iwasaki, Masaaki/岩崎 昌昭" w:date="2025-10-31T14:19:00Z" w16du:dateUtc="2025-10-31T05:19:00Z">
        <w:r w:rsidR="00805EEE">
          <w:rPr>
            <w:rFonts w:hint="eastAsia"/>
            <w:b/>
            <w:bCs/>
            <w:iCs/>
            <w:lang w:eastAsia="ja-JP"/>
          </w:rPr>
          <w:t>(</w:t>
        </w:r>
      </w:ins>
      <w:r>
        <w:rPr>
          <w:b/>
          <w:bCs/>
          <w:iCs/>
        </w:rPr>
        <w:t>s</w:t>
      </w:r>
      <w:ins w:id="25" w:author="Iwasaki, Masaaki/岩崎 昌昭" w:date="2025-10-31T14:19:00Z" w16du:dateUtc="2025-10-31T05:19:00Z">
        <w:r w:rsidR="00805EEE">
          <w:rPr>
            <w:rFonts w:hint="eastAsia"/>
            <w:b/>
            <w:bCs/>
            <w:iCs/>
            <w:lang w:eastAsia="ja-JP"/>
          </w:rPr>
          <w:t>)</w:t>
        </w:r>
      </w:ins>
      <w:r w:rsidRPr="00C27525">
        <w:rPr>
          <w:b/>
          <w:bCs/>
          <w:iCs/>
        </w:rPr>
        <w:t xml:space="preserve">, all doors adjacent to a seating position </w:t>
      </w:r>
      <w:r>
        <w:rPr>
          <w:b/>
          <w:bCs/>
          <w:iCs/>
        </w:rPr>
        <w:t xml:space="preserve">suitable for the transport of children </w:t>
      </w:r>
      <w:r w:rsidRPr="00C27525">
        <w:rPr>
          <w:b/>
          <w:bCs/>
          <w:iCs/>
        </w:rPr>
        <w:t>shall be equipped with such locking device</w:t>
      </w:r>
      <w:r>
        <w:rPr>
          <w:b/>
          <w:bCs/>
          <w:iCs/>
        </w:rPr>
        <w:t>.</w:t>
      </w:r>
      <w:r w:rsidRPr="00904064">
        <w:rPr>
          <w:iCs/>
        </w:rPr>
        <w:t>”</w:t>
      </w:r>
    </w:p>
    <w:p w14:paraId="7E024272" w14:textId="77777777" w:rsidR="00AA192C" w:rsidRPr="00BD1F51" w:rsidRDefault="00AA192C" w:rsidP="00AA192C">
      <w:pPr>
        <w:pStyle w:val="SingleTxtG"/>
        <w:keepNext/>
        <w:tabs>
          <w:tab w:val="clear" w:pos="1701"/>
          <w:tab w:val="clear" w:pos="2268"/>
          <w:tab w:val="clear" w:pos="2835"/>
        </w:tabs>
        <w:rPr>
          <w:bCs/>
          <w:i/>
          <w:iCs/>
          <w:lang w:eastAsia="ja-JP"/>
        </w:rPr>
      </w:pPr>
      <w:r w:rsidRPr="00BD1F51">
        <w:rPr>
          <w:bCs/>
          <w:i/>
          <w:iCs/>
          <w:lang w:eastAsia="ja-JP"/>
        </w:rPr>
        <w:t>Paragraph 6.3.2.1</w:t>
      </w:r>
      <w:r>
        <w:rPr>
          <w:bCs/>
          <w:i/>
          <w:iCs/>
          <w:lang w:eastAsia="ja-JP"/>
        </w:rPr>
        <w:t>.,</w:t>
      </w:r>
      <w:r w:rsidRPr="00BD1F51">
        <w:rPr>
          <w:bCs/>
          <w:i/>
          <w:iCs/>
          <w:lang w:eastAsia="ja-JP"/>
        </w:rPr>
        <w:t xml:space="preserve"> </w:t>
      </w:r>
      <w:r w:rsidRPr="00DC055D">
        <w:t>amend</w:t>
      </w:r>
      <w:r w:rsidRPr="008D3566">
        <w:rPr>
          <w:bCs/>
          <w:lang w:eastAsia="ja-JP"/>
        </w:rPr>
        <w:t xml:space="preserve"> </w:t>
      </w:r>
      <w:r w:rsidRPr="0000049F">
        <w:t>to</w:t>
      </w:r>
      <w:r w:rsidRPr="008D3566">
        <w:rPr>
          <w:bCs/>
          <w:lang w:eastAsia="ja-JP"/>
        </w:rPr>
        <w:t xml:space="preserve"> read</w:t>
      </w:r>
      <w:r w:rsidRPr="00BD1F51">
        <w:rPr>
          <w:bCs/>
          <w:i/>
          <w:iCs/>
          <w:lang w:eastAsia="ja-JP"/>
        </w:rPr>
        <w:t xml:space="preserve">: </w:t>
      </w:r>
    </w:p>
    <w:p w14:paraId="37BC0042" w14:textId="1B9BEDA0" w:rsidR="00AA192C" w:rsidRPr="00E914EC" w:rsidRDefault="00AA192C" w:rsidP="00AA192C">
      <w:pPr>
        <w:pStyle w:val="SingleTxtG"/>
        <w:tabs>
          <w:tab w:val="clear" w:pos="1701"/>
          <w:tab w:val="clear" w:pos="2268"/>
          <w:tab w:val="clear" w:pos="2835"/>
        </w:tabs>
        <w:ind w:left="2268" w:hanging="1134"/>
        <w:rPr>
          <w:iCs/>
        </w:rPr>
      </w:pPr>
      <w:r>
        <w:rPr>
          <w:iCs/>
        </w:rPr>
        <w:t>“</w:t>
      </w:r>
      <w:r w:rsidRPr="00E914EC">
        <w:rPr>
          <w:iCs/>
        </w:rPr>
        <w:t>6.3.2.1</w:t>
      </w:r>
      <w:r>
        <w:rPr>
          <w:iCs/>
        </w:rPr>
        <w:t>.</w:t>
      </w:r>
      <w:r>
        <w:rPr>
          <w:iCs/>
        </w:rPr>
        <w:tab/>
      </w:r>
      <w:r w:rsidRPr="00E914EC">
        <w:rPr>
          <w:iCs/>
        </w:rPr>
        <w:t>The locking device may be</w:t>
      </w:r>
      <w:r w:rsidRPr="004821CA">
        <w:rPr>
          <w:iCs/>
          <w:strike/>
        </w:rPr>
        <w:t xml:space="preserve"> </w:t>
      </w:r>
      <w:r w:rsidRPr="00CC7DB8">
        <w:rPr>
          <w:bCs/>
          <w:iCs/>
          <w:strike/>
        </w:rPr>
        <w:t>a</w:t>
      </w:r>
      <w:r w:rsidRPr="00E914EC">
        <w:rPr>
          <w:iCs/>
        </w:rPr>
        <w:t>:</w:t>
      </w:r>
    </w:p>
    <w:p w14:paraId="4262ACBB" w14:textId="77777777" w:rsidR="00AA192C" w:rsidRPr="00E914EC" w:rsidRDefault="00AA192C" w:rsidP="00AA192C">
      <w:pPr>
        <w:pStyle w:val="SingleTxtG"/>
        <w:tabs>
          <w:tab w:val="clear" w:pos="1701"/>
          <w:tab w:val="clear" w:pos="2268"/>
          <w:tab w:val="clear" w:pos="2835"/>
        </w:tabs>
        <w:ind w:left="2835" w:hanging="567"/>
        <w:rPr>
          <w:iCs/>
        </w:rPr>
      </w:pPr>
      <w:r>
        <w:rPr>
          <w:iCs/>
        </w:rPr>
        <w:t>(a)</w:t>
      </w:r>
      <w:r>
        <w:rPr>
          <w:iCs/>
        </w:rPr>
        <w:tab/>
      </w:r>
      <w:r w:rsidRPr="00CC7DB8">
        <w:rPr>
          <w:b/>
          <w:iCs/>
        </w:rPr>
        <w:t>A</w:t>
      </w:r>
      <w:r w:rsidRPr="00CC7DB8">
        <w:rPr>
          <w:iCs/>
        </w:rPr>
        <w:t xml:space="preserve"> </w:t>
      </w:r>
      <w:proofErr w:type="spellStart"/>
      <w:r w:rsidRPr="00CC7DB8">
        <w:rPr>
          <w:bCs/>
          <w:iCs/>
          <w:strike/>
        </w:rPr>
        <w:t>C</w:t>
      </w:r>
      <w:r w:rsidRPr="00CC7DB8">
        <w:rPr>
          <w:b/>
          <w:iCs/>
        </w:rPr>
        <w:t>c</w:t>
      </w:r>
      <w:r w:rsidRPr="00CC7DB8">
        <w:rPr>
          <w:iCs/>
        </w:rPr>
        <w:t>hild</w:t>
      </w:r>
      <w:proofErr w:type="spellEnd"/>
      <w:r w:rsidRPr="00CC7DB8">
        <w:rPr>
          <w:iCs/>
        </w:rPr>
        <w:t xml:space="preserve"> </w:t>
      </w:r>
      <w:r w:rsidRPr="00E914EC">
        <w:rPr>
          <w:iCs/>
        </w:rPr>
        <w:t>safety lock system; or</w:t>
      </w:r>
    </w:p>
    <w:p w14:paraId="5E896A15" w14:textId="77777777" w:rsidR="00AA192C" w:rsidRPr="00E914EC" w:rsidRDefault="00AA192C" w:rsidP="00AA192C">
      <w:pPr>
        <w:pStyle w:val="SingleTxtG"/>
        <w:tabs>
          <w:tab w:val="clear" w:pos="1701"/>
          <w:tab w:val="clear" w:pos="2268"/>
          <w:tab w:val="clear" w:pos="2835"/>
        </w:tabs>
        <w:ind w:left="2835" w:hanging="567"/>
        <w:rPr>
          <w:iCs/>
        </w:rPr>
      </w:pPr>
      <w:r>
        <w:rPr>
          <w:iCs/>
        </w:rPr>
        <w:t>(b)</w:t>
      </w:r>
      <w:r>
        <w:rPr>
          <w:iCs/>
        </w:rPr>
        <w:tab/>
      </w:r>
      <w:r>
        <w:rPr>
          <w:b/>
          <w:bCs/>
          <w:iCs/>
        </w:rPr>
        <w:t>A</w:t>
      </w:r>
      <w:r w:rsidRPr="00CC7DB8">
        <w:rPr>
          <w:iCs/>
        </w:rPr>
        <w:t xml:space="preserve"> </w:t>
      </w:r>
      <w:r w:rsidRPr="00E914EC">
        <w:rPr>
          <w:iCs/>
        </w:rPr>
        <w:t xml:space="preserve">lock release/engagement device located within the interior of the vehicle and readily accessible to the driver of the vehicle </w:t>
      </w:r>
      <w:r w:rsidRPr="007B7D21">
        <w:rPr>
          <w:iCs/>
          <w:strike/>
        </w:rPr>
        <w:t>or an occupant seated adjacent to the door</w:t>
      </w:r>
      <w:r w:rsidRPr="00952401">
        <w:rPr>
          <w:b/>
          <w:iCs/>
        </w:rPr>
        <w:t>;</w:t>
      </w:r>
      <w:r w:rsidRPr="00E914EC">
        <w:rPr>
          <w:iCs/>
        </w:rPr>
        <w:t xml:space="preserve"> or </w:t>
      </w:r>
    </w:p>
    <w:p w14:paraId="58B793E6" w14:textId="77777777" w:rsidR="00AA192C" w:rsidRDefault="00AA192C" w:rsidP="00AA192C">
      <w:pPr>
        <w:pStyle w:val="SingleTxtG"/>
        <w:tabs>
          <w:tab w:val="clear" w:pos="1701"/>
          <w:tab w:val="clear" w:pos="2268"/>
          <w:tab w:val="clear" w:pos="2835"/>
        </w:tabs>
        <w:ind w:left="2835" w:hanging="567"/>
        <w:rPr>
          <w:b/>
          <w:bCs/>
          <w:iCs/>
        </w:rPr>
      </w:pPr>
      <w:r w:rsidRPr="00D66586">
        <w:rPr>
          <w:b/>
          <w:bCs/>
          <w:iCs/>
        </w:rPr>
        <w:t xml:space="preserve">(c)    </w:t>
      </w:r>
      <w:r>
        <w:rPr>
          <w:b/>
          <w:bCs/>
          <w:iCs/>
        </w:rPr>
        <w:tab/>
      </w:r>
      <w:r w:rsidRPr="007B7D21">
        <w:rPr>
          <w:b/>
          <w:bCs/>
          <w:iCs/>
        </w:rPr>
        <w:t>A</w:t>
      </w:r>
      <w:r w:rsidRPr="00F267B5">
        <w:rPr>
          <w:b/>
          <w:bCs/>
          <w:iCs/>
        </w:rPr>
        <w:t xml:space="preserve"> lock release/engagement device readily accessible to the occupant adjacent to the door, or</w:t>
      </w:r>
    </w:p>
    <w:p w14:paraId="15B1CA74" w14:textId="5CDF0AB4" w:rsidR="00AA192C" w:rsidRPr="00F267B5" w:rsidRDefault="00AA192C" w:rsidP="00AA192C">
      <w:pPr>
        <w:pStyle w:val="SingleTxtG"/>
        <w:tabs>
          <w:tab w:val="clear" w:pos="1701"/>
          <w:tab w:val="clear" w:pos="2268"/>
          <w:tab w:val="clear" w:pos="2835"/>
        </w:tabs>
        <w:ind w:left="2835" w:hanging="567"/>
        <w:rPr>
          <w:b/>
          <w:bCs/>
          <w:iCs/>
        </w:rPr>
      </w:pPr>
      <w:r>
        <w:rPr>
          <w:b/>
          <w:bCs/>
          <w:iCs/>
        </w:rPr>
        <w:t>(d)</w:t>
      </w:r>
      <w:r>
        <w:rPr>
          <w:b/>
          <w:bCs/>
          <w:iCs/>
        </w:rPr>
        <w:tab/>
        <w:t xml:space="preserve">A </w:t>
      </w:r>
      <w:r w:rsidRPr="00F267B5">
        <w:rPr>
          <w:b/>
          <w:bCs/>
          <w:iCs/>
        </w:rPr>
        <w:t>lock release/engagement device controlled by the ADS</w:t>
      </w:r>
      <w:r>
        <w:rPr>
          <w:b/>
          <w:bCs/>
          <w:iCs/>
        </w:rPr>
        <w:t xml:space="preserve"> </w:t>
      </w:r>
      <w:del w:id="26" w:author="Iwasaki, Masaaki/岩崎 昌昭" w:date="2025-10-21T18:32:00Z">
        <w:r w:rsidDel="001B1C7C">
          <w:rPr>
            <w:b/>
            <w:bCs/>
            <w:iCs/>
          </w:rPr>
          <w:delText>for</w:delText>
        </w:r>
        <w:r w:rsidRPr="00F267B5" w:rsidDel="001B1C7C">
          <w:rPr>
            <w:b/>
            <w:bCs/>
            <w:iCs/>
          </w:rPr>
          <w:delText xml:space="preserve"> vehicles </w:delText>
        </w:r>
      </w:del>
      <w:r w:rsidRPr="00F267B5">
        <w:rPr>
          <w:b/>
          <w:bCs/>
          <w:iCs/>
        </w:rPr>
        <w:t xml:space="preserve">whilst </w:t>
      </w:r>
      <w:r w:rsidRPr="003E1D87">
        <w:rPr>
          <w:b/>
          <w:bCs/>
          <w:iCs/>
        </w:rPr>
        <w:t>an ADSF-2 is</w:t>
      </w:r>
      <w:r w:rsidRPr="00F267B5">
        <w:rPr>
          <w:b/>
          <w:bCs/>
          <w:iCs/>
        </w:rPr>
        <w:t xml:space="preserve"> active </w:t>
      </w:r>
      <w:del w:id="27" w:author="Iwasaki, Masaaki/岩崎 昌昭" w:date="2025-10-21T18:32:00Z">
        <w:r w:rsidDel="001B1C7C">
          <w:rPr>
            <w:b/>
            <w:bCs/>
            <w:iCs/>
          </w:rPr>
          <w:delText xml:space="preserve">and </w:delText>
        </w:r>
        <w:r w:rsidRPr="00BE69AE" w:rsidDel="001B1C7C">
          <w:rPr>
            <w:b/>
            <w:bCs/>
            <w:iCs/>
          </w:rPr>
          <w:delText>while</w:delText>
        </w:r>
      </w:del>
      <w:ins w:id="28" w:author="Iwasaki, Masaaki/岩崎 昌昭" w:date="2025-10-21T18:32:00Z">
        <w:r w:rsidR="001B1C7C">
          <w:rPr>
            <w:rFonts w:hint="eastAsia"/>
            <w:b/>
            <w:bCs/>
            <w:iCs/>
            <w:lang w:eastAsia="ja-JP"/>
          </w:rPr>
          <w:t xml:space="preserve">in </w:t>
        </w:r>
      </w:ins>
      <w:ins w:id="29" w:author="Iwasaki, Masaaki/岩崎 昌昭" w:date="2025-10-21T18:33:00Z">
        <w:r w:rsidR="001B1C7C">
          <w:rPr>
            <w:rFonts w:hint="eastAsia"/>
            <w:b/>
            <w:bCs/>
            <w:iCs/>
            <w:lang w:eastAsia="ja-JP"/>
          </w:rPr>
          <w:t>vehicles</w:t>
        </w:r>
      </w:ins>
      <w:r w:rsidRPr="00BE69AE">
        <w:rPr>
          <w:b/>
          <w:bCs/>
          <w:iCs/>
        </w:rPr>
        <w:t xml:space="preserve"> carrying occupant</w:t>
      </w:r>
      <w:ins w:id="30" w:author="Iwasaki, Masaaki/岩崎 昌昭" w:date="2025-10-31T14:20:00Z" w16du:dateUtc="2025-10-31T05:20:00Z">
        <w:r w:rsidR="00AB6B24">
          <w:rPr>
            <w:rFonts w:hint="eastAsia"/>
            <w:b/>
            <w:bCs/>
            <w:iCs/>
            <w:lang w:eastAsia="ja-JP"/>
          </w:rPr>
          <w:t>(</w:t>
        </w:r>
      </w:ins>
      <w:r w:rsidRPr="00BE69AE">
        <w:rPr>
          <w:b/>
          <w:bCs/>
          <w:iCs/>
        </w:rPr>
        <w:t>s</w:t>
      </w:r>
      <w:ins w:id="31" w:author="Iwasaki, Masaaki/岩崎 昌昭" w:date="2025-10-31T14:20:00Z" w16du:dateUtc="2025-10-31T05:20:00Z">
        <w:r w:rsidR="00AB6B24">
          <w:rPr>
            <w:rFonts w:hint="eastAsia"/>
            <w:b/>
            <w:bCs/>
            <w:iCs/>
            <w:lang w:eastAsia="ja-JP"/>
          </w:rPr>
          <w:t>)</w:t>
        </w:r>
      </w:ins>
      <w:r>
        <w:rPr>
          <w:b/>
          <w:bCs/>
          <w:iCs/>
        </w:rPr>
        <w:t>,</w:t>
      </w:r>
      <w:r w:rsidRPr="00F267B5">
        <w:rPr>
          <w:b/>
          <w:bCs/>
          <w:iCs/>
        </w:rPr>
        <w:t xml:space="preserve"> provided the ADS complies with the technical requirements of UN Regulation No</w:t>
      </w:r>
      <w:r w:rsidR="00192A22" w:rsidRPr="002725EC">
        <w:rPr>
          <w:b/>
          <w:bCs/>
          <w:iCs/>
        </w:rPr>
        <w:t>.</w:t>
      </w:r>
      <w:r w:rsidRPr="00F267B5">
        <w:rPr>
          <w:b/>
          <w:bCs/>
          <w:iCs/>
        </w:rPr>
        <w:t xml:space="preserve"> [XXX]. Means shall be installed to facilitate the egress of all occupants in an emergency case.</w:t>
      </w:r>
      <w:r w:rsidRPr="00325302">
        <w:t>”</w:t>
      </w:r>
    </w:p>
    <w:p w14:paraId="60B08D32" w14:textId="77777777" w:rsidR="00AA192C" w:rsidRPr="00F267B5" w:rsidRDefault="00AA192C" w:rsidP="00AA192C">
      <w:pPr>
        <w:pStyle w:val="SingleTxtG"/>
        <w:keepNext/>
        <w:tabs>
          <w:tab w:val="clear" w:pos="1701"/>
          <w:tab w:val="clear" w:pos="2268"/>
          <w:tab w:val="clear" w:pos="2835"/>
        </w:tabs>
        <w:rPr>
          <w:bCs/>
          <w:i/>
          <w:iCs/>
          <w:lang w:eastAsia="ja-JP"/>
        </w:rPr>
      </w:pPr>
      <w:r w:rsidRPr="00F267B5">
        <w:rPr>
          <w:bCs/>
          <w:i/>
          <w:iCs/>
          <w:lang w:eastAsia="ja-JP"/>
        </w:rPr>
        <w:t>Paragraph 6.3.2.2</w:t>
      </w:r>
      <w:r>
        <w:rPr>
          <w:bCs/>
          <w:i/>
          <w:iCs/>
          <w:lang w:eastAsia="ja-JP"/>
        </w:rPr>
        <w:t>.</w:t>
      </w:r>
      <w:r w:rsidRPr="00F267B5">
        <w:rPr>
          <w:bCs/>
          <w:i/>
          <w:iCs/>
          <w:lang w:eastAsia="ja-JP"/>
        </w:rPr>
        <w:t xml:space="preserve">, </w:t>
      </w:r>
      <w:r w:rsidRPr="00F267B5">
        <w:rPr>
          <w:bCs/>
          <w:lang w:eastAsia="ja-JP"/>
        </w:rPr>
        <w:t xml:space="preserve">amend to </w:t>
      </w:r>
      <w:r w:rsidRPr="0000049F">
        <w:t>read</w:t>
      </w:r>
      <w:r w:rsidRPr="00F267B5">
        <w:rPr>
          <w:bCs/>
          <w:i/>
          <w:iCs/>
          <w:lang w:eastAsia="ja-JP"/>
        </w:rPr>
        <w:t xml:space="preserve">: </w:t>
      </w:r>
    </w:p>
    <w:p w14:paraId="702594D2" w14:textId="1B0D76C5" w:rsidR="00AA192C" w:rsidRPr="00D50C29" w:rsidRDefault="00AA192C" w:rsidP="00AA192C">
      <w:pPr>
        <w:pStyle w:val="SingleTxtG"/>
        <w:tabs>
          <w:tab w:val="clear" w:pos="1701"/>
          <w:tab w:val="clear" w:pos="2268"/>
          <w:tab w:val="clear" w:pos="2835"/>
        </w:tabs>
        <w:ind w:left="2268" w:hanging="1134"/>
        <w:rPr>
          <w:iCs/>
        </w:rPr>
      </w:pPr>
      <w:r>
        <w:rPr>
          <w:iCs/>
        </w:rPr>
        <w:t>“</w:t>
      </w:r>
      <w:r w:rsidRPr="00F267B5">
        <w:rPr>
          <w:iCs/>
        </w:rPr>
        <w:t xml:space="preserve">6.3.2.2. </w:t>
      </w:r>
      <w:r w:rsidRPr="00F267B5">
        <w:rPr>
          <w:iCs/>
        </w:rPr>
        <w:tab/>
        <w:t xml:space="preserve">Either </w:t>
      </w:r>
      <w:r w:rsidRPr="00975764">
        <w:t>system</w:t>
      </w:r>
      <w:r w:rsidRPr="00F267B5">
        <w:rPr>
          <w:iCs/>
        </w:rPr>
        <w:t xml:space="preserve"> described in paragraph 6.3.2.1. (a)</w:t>
      </w:r>
      <w:r w:rsidRPr="00150729">
        <w:rPr>
          <w:b/>
          <w:bCs/>
          <w:iCs/>
        </w:rPr>
        <w:t>,</w:t>
      </w:r>
      <w:r w:rsidRPr="00F267B5">
        <w:rPr>
          <w:iCs/>
        </w:rPr>
        <w:t xml:space="preserve"> </w:t>
      </w:r>
      <w:r w:rsidRPr="007B7D21">
        <w:rPr>
          <w:b/>
          <w:bCs/>
          <w:iCs/>
        </w:rPr>
        <w:t>(b)</w:t>
      </w:r>
      <w:r>
        <w:rPr>
          <w:iCs/>
        </w:rPr>
        <w:t xml:space="preserve"> </w:t>
      </w:r>
      <w:r w:rsidRPr="00F267B5">
        <w:rPr>
          <w:iCs/>
        </w:rPr>
        <w:t>and (</w:t>
      </w:r>
      <w:proofErr w:type="spellStart"/>
      <w:r w:rsidRPr="00150729">
        <w:rPr>
          <w:iCs/>
          <w:strike/>
        </w:rPr>
        <w:t>b</w:t>
      </w:r>
      <w:r w:rsidRPr="007B7D21">
        <w:rPr>
          <w:b/>
          <w:bCs/>
          <w:iCs/>
        </w:rPr>
        <w:t>c</w:t>
      </w:r>
      <w:proofErr w:type="spellEnd"/>
      <w:r w:rsidRPr="00F267B5">
        <w:rPr>
          <w:iCs/>
        </w:rPr>
        <w:t xml:space="preserve">) shall be permitted as an additional locking feature. </w:t>
      </w:r>
      <w:del w:id="32" w:author="Iwasaki, Masaaki/岩崎 昌昭" w:date="2025-10-21T18:33:00Z">
        <w:r w:rsidRPr="00F267B5" w:rsidDel="00B50619">
          <w:rPr>
            <w:b/>
            <w:bCs/>
            <w:iCs/>
          </w:rPr>
          <w:delText>For vehicles w</w:delText>
        </w:r>
      </w:del>
      <w:ins w:id="33" w:author="Iwasaki, Masaaki/岩崎 昌昭" w:date="2025-10-21T18:33:00Z">
        <w:r w:rsidR="00B50619">
          <w:rPr>
            <w:rFonts w:hint="eastAsia"/>
            <w:b/>
            <w:bCs/>
            <w:iCs/>
            <w:lang w:eastAsia="ja-JP"/>
          </w:rPr>
          <w:t>W</w:t>
        </w:r>
      </w:ins>
      <w:r w:rsidRPr="00F267B5">
        <w:rPr>
          <w:b/>
          <w:bCs/>
          <w:iCs/>
        </w:rPr>
        <w:t xml:space="preserve">hilst an </w:t>
      </w:r>
      <w:r w:rsidRPr="00D0158A">
        <w:rPr>
          <w:b/>
          <w:bCs/>
          <w:iCs/>
        </w:rPr>
        <w:t xml:space="preserve">ADSF-2 is active </w:t>
      </w:r>
      <w:del w:id="34" w:author="Iwasaki, Masaaki/岩崎 昌昭" w:date="2025-10-21T18:33:00Z">
        <w:r w:rsidRPr="00D0158A" w:rsidDel="00B50619">
          <w:rPr>
            <w:b/>
            <w:bCs/>
            <w:iCs/>
          </w:rPr>
          <w:delText>and while</w:delText>
        </w:r>
      </w:del>
      <w:ins w:id="35" w:author="Iwasaki, Masaaki/岩崎 昌昭" w:date="2025-10-21T18:33:00Z">
        <w:r w:rsidR="00B50619">
          <w:rPr>
            <w:rFonts w:hint="eastAsia"/>
            <w:b/>
            <w:bCs/>
            <w:iCs/>
            <w:lang w:eastAsia="ja-JP"/>
          </w:rPr>
          <w:t>in vehicles</w:t>
        </w:r>
      </w:ins>
      <w:r w:rsidRPr="00D0158A">
        <w:rPr>
          <w:b/>
          <w:bCs/>
          <w:iCs/>
        </w:rPr>
        <w:t xml:space="preserve"> carrying occupant</w:t>
      </w:r>
      <w:ins w:id="36" w:author="Iwasaki, Masaaki/岩崎 昌昭" w:date="2025-10-31T14:20:00Z" w16du:dateUtc="2025-10-31T05:20:00Z">
        <w:r w:rsidR="00AB6B24">
          <w:rPr>
            <w:rFonts w:hint="eastAsia"/>
            <w:b/>
            <w:bCs/>
            <w:iCs/>
            <w:lang w:eastAsia="ja-JP"/>
          </w:rPr>
          <w:t>(</w:t>
        </w:r>
      </w:ins>
      <w:r w:rsidRPr="00D0158A">
        <w:rPr>
          <w:b/>
          <w:bCs/>
          <w:iCs/>
        </w:rPr>
        <w:t>s</w:t>
      </w:r>
      <w:ins w:id="37" w:author="Iwasaki, Masaaki/岩崎 昌昭" w:date="2025-10-31T14:20:00Z" w16du:dateUtc="2025-10-31T05:20:00Z">
        <w:r w:rsidR="00AB6B24">
          <w:rPr>
            <w:rFonts w:hint="eastAsia"/>
            <w:b/>
            <w:bCs/>
            <w:iCs/>
            <w:lang w:eastAsia="ja-JP"/>
          </w:rPr>
          <w:t>)</w:t>
        </w:r>
      </w:ins>
      <w:r w:rsidRPr="00D0158A">
        <w:rPr>
          <w:b/>
          <w:bCs/>
          <w:iCs/>
        </w:rPr>
        <w:t>, either system described in paragraph</w:t>
      </w:r>
      <w:r w:rsidRPr="00F267B5">
        <w:rPr>
          <w:b/>
          <w:bCs/>
          <w:iCs/>
        </w:rPr>
        <w:t xml:space="preserve"> 6.3.2.1. (a)</w:t>
      </w:r>
      <w:r>
        <w:rPr>
          <w:b/>
          <w:bCs/>
          <w:iCs/>
        </w:rPr>
        <w:t xml:space="preserve">, </w:t>
      </w:r>
      <w:r w:rsidRPr="00F267B5">
        <w:rPr>
          <w:b/>
          <w:bCs/>
          <w:iCs/>
        </w:rPr>
        <w:t>(c) and (d) shall be permitted as an additional locking feature</w:t>
      </w:r>
      <w:r w:rsidRPr="00F267B5">
        <w:rPr>
          <w:iCs/>
        </w:rPr>
        <w:t>.</w:t>
      </w:r>
      <w:r>
        <w:rPr>
          <w:iCs/>
        </w:rPr>
        <w:t>”</w:t>
      </w:r>
    </w:p>
    <w:p w14:paraId="6CCB3E70" w14:textId="195E4F36" w:rsidR="00AA192C" w:rsidRPr="00067772" w:rsidRDefault="00AA192C" w:rsidP="00AA192C">
      <w:pPr>
        <w:pStyle w:val="SingleTxtG"/>
        <w:keepNext/>
        <w:tabs>
          <w:tab w:val="clear" w:pos="1701"/>
          <w:tab w:val="clear" w:pos="2268"/>
          <w:tab w:val="clear" w:pos="2835"/>
        </w:tabs>
        <w:rPr>
          <w:bCs/>
          <w:lang w:eastAsia="ja-JP"/>
        </w:rPr>
      </w:pPr>
      <w:r w:rsidRPr="00067772">
        <w:rPr>
          <w:bCs/>
          <w:i/>
          <w:iCs/>
          <w:lang w:eastAsia="ja-JP"/>
        </w:rPr>
        <w:t xml:space="preserve">Annex 1, </w:t>
      </w:r>
      <w:r>
        <w:rPr>
          <w:bCs/>
          <w:i/>
          <w:iCs/>
          <w:lang w:eastAsia="ja-JP"/>
        </w:rPr>
        <w:t>i</w:t>
      </w:r>
      <w:r w:rsidRPr="00067772">
        <w:rPr>
          <w:bCs/>
          <w:i/>
          <w:iCs/>
          <w:lang w:eastAsia="ja-JP"/>
        </w:rPr>
        <w:t>nsert new paragraph 9.1</w:t>
      </w:r>
      <w:r w:rsidRPr="00067772">
        <w:rPr>
          <w:bCs/>
          <w:lang w:eastAsia="ja-JP"/>
        </w:rPr>
        <w:t xml:space="preserve">., to </w:t>
      </w:r>
      <w:r w:rsidRPr="0000049F">
        <w:t>read</w:t>
      </w:r>
      <w:r>
        <w:t>:</w:t>
      </w:r>
    </w:p>
    <w:p w14:paraId="4C273C28" w14:textId="77777777" w:rsidR="00AA192C" w:rsidRPr="00325302" w:rsidRDefault="00AA192C" w:rsidP="00FB49A2">
      <w:pPr>
        <w:pStyle w:val="SingleTxtG"/>
        <w:tabs>
          <w:tab w:val="clear" w:pos="1701"/>
          <w:tab w:val="clear" w:pos="2268"/>
          <w:tab w:val="clear" w:pos="2835"/>
          <w:tab w:val="right" w:pos="8505"/>
        </w:tabs>
        <w:ind w:left="2268" w:hanging="1134"/>
      </w:pPr>
      <w:r w:rsidRPr="00325302">
        <w:t xml:space="preserve">“9.1. </w:t>
      </w:r>
      <w:r w:rsidRPr="00325302">
        <w:tab/>
        <w:t xml:space="preserve">Vehicle is equipped with ADSF-2? </w:t>
      </w:r>
      <w:r w:rsidRPr="00325302">
        <w:tab/>
        <w:t>Yes/No/Optional”</w:t>
      </w:r>
    </w:p>
    <w:p w14:paraId="183BB2E9" w14:textId="77777777" w:rsidR="00AA192C" w:rsidRPr="00DC055D" w:rsidRDefault="00AA192C" w:rsidP="00AA192C">
      <w:pPr>
        <w:pStyle w:val="SingleTxtG"/>
        <w:keepNext/>
        <w:tabs>
          <w:tab w:val="clear" w:pos="1701"/>
          <w:tab w:val="clear" w:pos="2268"/>
          <w:tab w:val="clear" w:pos="2835"/>
        </w:tabs>
        <w:rPr>
          <w:bCs/>
          <w:lang w:eastAsia="ja-JP"/>
        </w:rPr>
      </w:pPr>
      <w:r w:rsidRPr="00BD1F51">
        <w:rPr>
          <w:bCs/>
          <w:i/>
          <w:iCs/>
          <w:lang w:eastAsia="ja-JP"/>
        </w:rPr>
        <w:lastRenderedPageBreak/>
        <w:t>Annex 4, paragraph 2.2.3.3.</w:t>
      </w:r>
      <w:r>
        <w:rPr>
          <w:bCs/>
          <w:i/>
          <w:iCs/>
          <w:lang w:eastAsia="ja-JP"/>
        </w:rPr>
        <w:t>,</w:t>
      </w:r>
      <w:r w:rsidRPr="00BD1F51">
        <w:rPr>
          <w:bCs/>
          <w:i/>
          <w:iCs/>
          <w:lang w:eastAsia="ja-JP"/>
        </w:rPr>
        <w:t xml:space="preserve"> </w:t>
      </w:r>
      <w:r w:rsidRPr="00DC055D">
        <w:rPr>
          <w:bCs/>
          <w:lang w:eastAsia="ja-JP"/>
        </w:rPr>
        <w:t xml:space="preserve">amend to </w:t>
      </w:r>
      <w:r w:rsidRPr="00DC055D">
        <w:t>read</w:t>
      </w:r>
      <w:r w:rsidRPr="00DC055D">
        <w:rPr>
          <w:bCs/>
          <w:lang w:eastAsia="ja-JP"/>
        </w:rPr>
        <w:t xml:space="preserve">: </w:t>
      </w:r>
    </w:p>
    <w:p w14:paraId="454B4918" w14:textId="77777777" w:rsidR="00AA192C" w:rsidRPr="002725EC" w:rsidRDefault="00AA192C" w:rsidP="00AA192C">
      <w:pPr>
        <w:pStyle w:val="SingleTxtG"/>
        <w:tabs>
          <w:tab w:val="clear" w:pos="1701"/>
          <w:tab w:val="clear" w:pos="2268"/>
          <w:tab w:val="clear" w:pos="2835"/>
        </w:tabs>
        <w:ind w:left="2268" w:hanging="1134"/>
      </w:pPr>
      <w:r w:rsidRPr="002725EC">
        <w:t>“2.2.3.3.</w:t>
      </w:r>
      <w:r w:rsidRPr="004F121D">
        <w:t xml:space="preserve"> </w:t>
      </w:r>
      <w:r w:rsidRPr="004F121D">
        <w:tab/>
      </w:r>
      <w:r w:rsidRPr="00975764">
        <w:t>Transverse</w:t>
      </w:r>
      <w:r w:rsidRPr="002725EC">
        <w:t xml:space="preserve"> setup 1. Orient the vehicle or body in white so that its transverse axis is aligned with the axis of the acceleration device, simulating </w:t>
      </w:r>
      <w:r w:rsidRPr="002725EC">
        <w:rPr>
          <w:b/>
        </w:rPr>
        <w:t xml:space="preserve">a </w:t>
      </w:r>
      <w:r w:rsidRPr="002725EC">
        <w:rPr>
          <w:strike/>
        </w:rPr>
        <w:t>driver</w:t>
      </w:r>
      <w:r w:rsidRPr="002725EC">
        <w:rPr>
          <w:b/>
        </w:rPr>
        <w:t xml:space="preserve"> left hand</w:t>
      </w:r>
      <w:r w:rsidRPr="002725EC">
        <w:t>-side impact.”</w:t>
      </w:r>
    </w:p>
    <w:p w14:paraId="743FFD40" w14:textId="77777777" w:rsidR="00AA192C" w:rsidRPr="00DC055D" w:rsidRDefault="00AA192C" w:rsidP="00AA192C">
      <w:pPr>
        <w:pStyle w:val="SingleTxtG"/>
        <w:keepNext/>
        <w:tabs>
          <w:tab w:val="clear" w:pos="1701"/>
          <w:tab w:val="clear" w:pos="2268"/>
          <w:tab w:val="clear" w:pos="2835"/>
        </w:tabs>
        <w:rPr>
          <w:bCs/>
          <w:lang w:eastAsia="ja-JP"/>
        </w:rPr>
      </w:pPr>
      <w:r w:rsidRPr="00BD1F51">
        <w:rPr>
          <w:bCs/>
          <w:i/>
          <w:iCs/>
          <w:lang w:eastAsia="ja-JP"/>
        </w:rPr>
        <w:t>Annex 4, paragraph 2.3.3.3.</w:t>
      </w:r>
      <w:r>
        <w:rPr>
          <w:bCs/>
          <w:i/>
          <w:iCs/>
          <w:lang w:eastAsia="ja-JP"/>
        </w:rPr>
        <w:t>,</w:t>
      </w:r>
      <w:r w:rsidRPr="00BD1F51">
        <w:rPr>
          <w:bCs/>
          <w:i/>
          <w:iCs/>
          <w:lang w:eastAsia="ja-JP"/>
        </w:rPr>
        <w:t xml:space="preserve"> </w:t>
      </w:r>
      <w:r w:rsidRPr="00DC055D">
        <w:rPr>
          <w:bCs/>
          <w:lang w:eastAsia="ja-JP"/>
        </w:rPr>
        <w:t xml:space="preserve">amend to </w:t>
      </w:r>
      <w:r w:rsidRPr="00DC055D">
        <w:t>read</w:t>
      </w:r>
      <w:r w:rsidRPr="00DC055D">
        <w:rPr>
          <w:bCs/>
          <w:lang w:eastAsia="ja-JP"/>
        </w:rPr>
        <w:t>:</w:t>
      </w:r>
    </w:p>
    <w:p w14:paraId="55E370CB" w14:textId="77777777" w:rsidR="00AA192C" w:rsidRPr="002725EC" w:rsidRDefault="00AA192C" w:rsidP="00AA192C">
      <w:pPr>
        <w:pStyle w:val="SingleTxtG"/>
        <w:tabs>
          <w:tab w:val="clear" w:pos="1701"/>
          <w:tab w:val="clear" w:pos="2268"/>
          <w:tab w:val="clear" w:pos="2835"/>
        </w:tabs>
        <w:ind w:left="2268" w:hanging="1134"/>
      </w:pPr>
      <w:r w:rsidRPr="002725EC">
        <w:t>“2.3.3.3.</w:t>
      </w:r>
      <w:r w:rsidRPr="002725EC">
        <w:tab/>
      </w:r>
      <w:r w:rsidRPr="00975764">
        <w:t>Transverse</w:t>
      </w:r>
      <w:r w:rsidRPr="002725EC">
        <w:t xml:space="preserve"> setup 1. Orient the door subsystem(s) on the acceleration device in the direction of a </w:t>
      </w:r>
      <w:r w:rsidRPr="002725EC">
        <w:rPr>
          <w:strike/>
        </w:rPr>
        <w:t>driver</w:t>
      </w:r>
      <w:r w:rsidRPr="002725EC">
        <w:rPr>
          <w:b/>
        </w:rPr>
        <w:t xml:space="preserve"> left</w:t>
      </w:r>
      <w:r w:rsidRPr="002725EC">
        <w:t xml:space="preserve"> </w:t>
      </w:r>
      <w:r w:rsidRPr="002725EC">
        <w:rPr>
          <w:b/>
        </w:rPr>
        <w:t>hand-</w:t>
      </w:r>
      <w:r w:rsidRPr="002725EC">
        <w:t>side impact.”</w:t>
      </w:r>
    </w:p>
    <w:p w14:paraId="0D87A5B1" w14:textId="72CDD011" w:rsidR="00AA192C" w:rsidRPr="002725EC" w:rsidRDefault="00325302" w:rsidP="00325302">
      <w:pPr>
        <w:pStyle w:val="H1G"/>
        <w:rPr>
          <w:snapToGrid w:val="0"/>
          <w:lang w:eastAsia="ja-JP"/>
        </w:rPr>
      </w:pPr>
      <w:r>
        <w:rPr>
          <w:snapToGrid w:val="0"/>
          <w:lang w:eastAsia="ja-JP"/>
        </w:rPr>
        <w:tab/>
      </w:r>
      <w:r w:rsidR="00AA192C" w:rsidRPr="002725EC">
        <w:rPr>
          <w:snapToGrid w:val="0"/>
          <w:lang w:eastAsia="ja-JP"/>
        </w:rPr>
        <w:t>II.</w:t>
      </w:r>
      <w:r w:rsidR="00AA192C" w:rsidRPr="002725EC">
        <w:rPr>
          <w:snapToGrid w:val="0"/>
          <w:lang w:eastAsia="ja-JP"/>
        </w:rPr>
        <w:tab/>
      </w:r>
      <w:r w:rsidR="00AA192C" w:rsidRPr="002725EC">
        <w:rPr>
          <w:snapToGrid w:val="0"/>
          <w:lang w:eastAsia="ja-JP"/>
        </w:rPr>
        <w:tab/>
      </w:r>
      <w:r w:rsidR="00AA192C" w:rsidRPr="002725EC">
        <w:t>Justification</w:t>
      </w:r>
    </w:p>
    <w:p w14:paraId="27EC1FB0" w14:textId="40DB9F9C" w:rsidR="00AA192C" w:rsidRPr="002725EC" w:rsidRDefault="00AA192C" w:rsidP="00581523">
      <w:pPr>
        <w:pStyle w:val="SingleTxtG"/>
      </w:pPr>
      <w:r w:rsidRPr="002725EC">
        <w:t>See paragraph 0.</w:t>
      </w:r>
      <w:r w:rsidR="002725EC" w:rsidRPr="002725EC">
        <w:t xml:space="preserve"> in the proposal.</w:t>
      </w:r>
    </w:p>
    <w:p w14:paraId="073B6C92" w14:textId="0DC0D96F" w:rsidR="00E35D22" w:rsidRPr="002725EC" w:rsidRDefault="00E35D22" w:rsidP="00E35D22">
      <w:pPr>
        <w:spacing w:before="240"/>
        <w:jc w:val="center"/>
        <w:rPr>
          <w:u w:val="single"/>
        </w:rPr>
      </w:pPr>
      <w:r w:rsidRPr="002725EC">
        <w:rPr>
          <w:u w:val="single"/>
        </w:rPr>
        <w:tab/>
      </w:r>
      <w:r w:rsidRPr="002725EC">
        <w:rPr>
          <w:u w:val="single"/>
        </w:rPr>
        <w:tab/>
      </w:r>
      <w:r w:rsidRPr="002725EC">
        <w:rPr>
          <w:u w:val="single"/>
        </w:rPr>
        <w:tab/>
      </w:r>
    </w:p>
    <w:p w14:paraId="0265A30E" w14:textId="77777777" w:rsidR="001C6663" w:rsidRPr="00F70973" w:rsidRDefault="001C6663" w:rsidP="00595520"/>
    <w:sectPr w:rsidR="001C6663" w:rsidRPr="00F70973" w:rsidSect="00F70973">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AEA07" w14:textId="77777777" w:rsidR="008A74D3" w:rsidRDefault="008A74D3"/>
  </w:endnote>
  <w:endnote w:type="continuationSeparator" w:id="0">
    <w:p w14:paraId="190E1E3A" w14:textId="77777777" w:rsidR="008A74D3" w:rsidRDefault="008A74D3"/>
  </w:endnote>
  <w:endnote w:type="continuationNotice" w:id="1">
    <w:p w14:paraId="1B39A02C" w14:textId="77777777" w:rsidR="008A74D3" w:rsidRDefault="008A74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50027" w14:textId="0D969777" w:rsidR="00F70973" w:rsidRPr="00F70973" w:rsidRDefault="00F70973" w:rsidP="00F70973">
    <w:pPr>
      <w:pStyle w:val="Footer"/>
      <w:tabs>
        <w:tab w:val="right" w:pos="9638"/>
      </w:tabs>
      <w:rPr>
        <w:sz w:val="18"/>
      </w:rPr>
    </w:pPr>
    <w:r w:rsidRPr="00F70973">
      <w:rPr>
        <w:b/>
        <w:sz w:val="18"/>
      </w:rPr>
      <w:fldChar w:fldCharType="begin"/>
    </w:r>
    <w:r w:rsidRPr="00F70973">
      <w:rPr>
        <w:b/>
        <w:sz w:val="18"/>
      </w:rPr>
      <w:instrText xml:space="preserve"> PAGE  \* MERGEFORMAT </w:instrText>
    </w:r>
    <w:r w:rsidRPr="00F70973">
      <w:rPr>
        <w:b/>
        <w:sz w:val="18"/>
      </w:rPr>
      <w:fldChar w:fldCharType="separate"/>
    </w:r>
    <w:r w:rsidRPr="00F70973">
      <w:rPr>
        <w:b/>
        <w:noProof/>
        <w:sz w:val="18"/>
      </w:rPr>
      <w:t>2</w:t>
    </w:r>
    <w:r w:rsidRPr="00F70973">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1F1F8" w14:textId="69A53337" w:rsidR="00F70973" w:rsidRPr="00F70973" w:rsidRDefault="00F70973" w:rsidP="00F70973">
    <w:pPr>
      <w:pStyle w:val="Footer"/>
      <w:tabs>
        <w:tab w:val="right" w:pos="9638"/>
      </w:tabs>
      <w:rPr>
        <w:b/>
        <w:sz w:val="18"/>
      </w:rPr>
    </w:pPr>
    <w:r>
      <w:tab/>
    </w:r>
    <w:r w:rsidRPr="00F70973">
      <w:rPr>
        <w:b/>
        <w:sz w:val="18"/>
      </w:rPr>
      <w:fldChar w:fldCharType="begin"/>
    </w:r>
    <w:r w:rsidRPr="00F70973">
      <w:rPr>
        <w:b/>
        <w:sz w:val="18"/>
      </w:rPr>
      <w:instrText xml:space="preserve"> PAGE  \* MERGEFORMAT </w:instrText>
    </w:r>
    <w:r w:rsidRPr="00F70973">
      <w:rPr>
        <w:b/>
        <w:sz w:val="18"/>
      </w:rPr>
      <w:fldChar w:fldCharType="separate"/>
    </w:r>
    <w:r w:rsidRPr="00F70973">
      <w:rPr>
        <w:b/>
        <w:noProof/>
        <w:sz w:val="18"/>
      </w:rPr>
      <w:t>3</w:t>
    </w:r>
    <w:r w:rsidRPr="00F70973">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1CB6E" w14:textId="77777777" w:rsidR="00037313" w:rsidRDefault="00037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82A1F" w14:textId="77777777" w:rsidR="008A74D3" w:rsidRPr="000B175B" w:rsidRDefault="008A74D3" w:rsidP="000B175B">
      <w:pPr>
        <w:tabs>
          <w:tab w:val="right" w:pos="2155"/>
        </w:tabs>
        <w:spacing w:after="80"/>
        <w:ind w:left="680"/>
        <w:rPr>
          <w:u w:val="single"/>
        </w:rPr>
      </w:pPr>
      <w:r>
        <w:rPr>
          <w:u w:val="single"/>
        </w:rPr>
        <w:tab/>
      </w:r>
    </w:p>
  </w:footnote>
  <w:footnote w:type="continuationSeparator" w:id="0">
    <w:p w14:paraId="26E0F53A" w14:textId="77777777" w:rsidR="008A74D3" w:rsidRPr="00FC68B7" w:rsidRDefault="008A74D3" w:rsidP="00FC68B7">
      <w:pPr>
        <w:tabs>
          <w:tab w:val="left" w:pos="2155"/>
        </w:tabs>
        <w:spacing w:after="80"/>
        <w:ind w:left="680"/>
        <w:rPr>
          <w:u w:val="single"/>
        </w:rPr>
      </w:pPr>
      <w:r>
        <w:rPr>
          <w:u w:val="single"/>
        </w:rPr>
        <w:tab/>
      </w:r>
    </w:p>
  </w:footnote>
  <w:footnote w:type="continuationNotice" w:id="1">
    <w:p w14:paraId="080F1D34" w14:textId="77777777" w:rsidR="008A74D3" w:rsidRDefault="008A74D3"/>
  </w:footnote>
  <w:footnote w:id="2">
    <w:p w14:paraId="19818C3D" w14:textId="77777777" w:rsidR="00087433" w:rsidRPr="00122355" w:rsidRDefault="00087433" w:rsidP="00087433">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03E8" w14:textId="2D19741A" w:rsidR="00F70973" w:rsidRPr="00F70973" w:rsidRDefault="005957C8">
    <w:pPr>
      <w:pStyle w:val="Header"/>
    </w:pPr>
    <w:fldSimple w:instr=" TITLE  \* MERGEFORMAT ">
      <w:r>
        <w:t>ECE/TRANS/WP.29/GRSP/2025/11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20BD" w14:textId="2C103A3A" w:rsidR="00F70973" w:rsidRPr="00F70973" w:rsidRDefault="005957C8" w:rsidP="00F70973">
    <w:pPr>
      <w:pStyle w:val="Header"/>
      <w:jc w:val="right"/>
    </w:pPr>
    <w:fldSimple w:instr=" TITLE  \* MERGEFORMAT ">
      <w:r>
        <w:t>ECE/TRANS/WP.29/GRSP/2025/11</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C54B" w14:textId="77777777" w:rsidR="00037313" w:rsidRDefault="000373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7851FEE"/>
    <w:multiLevelType w:val="multilevel"/>
    <w:tmpl w:val="35A8F3F8"/>
    <w:lvl w:ilvl="0">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1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384380228">
    <w:abstractNumId w:val="1"/>
  </w:num>
  <w:num w:numId="2" w16cid:durableId="1917545054">
    <w:abstractNumId w:val="0"/>
  </w:num>
  <w:num w:numId="3" w16cid:durableId="97218236">
    <w:abstractNumId w:val="2"/>
  </w:num>
  <w:num w:numId="4" w16cid:durableId="686979163">
    <w:abstractNumId w:val="3"/>
  </w:num>
  <w:num w:numId="5" w16cid:durableId="1323005430">
    <w:abstractNumId w:val="8"/>
  </w:num>
  <w:num w:numId="6" w16cid:durableId="1884638640">
    <w:abstractNumId w:val="9"/>
  </w:num>
  <w:num w:numId="7" w16cid:durableId="1786651325">
    <w:abstractNumId w:val="7"/>
  </w:num>
  <w:num w:numId="8" w16cid:durableId="1356228525">
    <w:abstractNumId w:val="6"/>
  </w:num>
  <w:num w:numId="9" w16cid:durableId="1365447538">
    <w:abstractNumId w:val="5"/>
  </w:num>
  <w:num w:numId="10" w16cid:durableId="1968468790">
    <w:abstractNumId w:val="4"/>
  </w:num>
  <w:num w:numId="11" w16cid:durableId="1409382308">
    <w:abstractNumId w:val="15"/>
  </w:num>
  <w:num w:numId="12" w16cid:durableId="1479809632">
    <w:abstractNumId w:val="14"/>
  </w:num>
  <w:num w:numId="13" w16cid:durableId="2076199956">
    <w:abstractNumId w:val="10"/>
  </w:num>
  <w:num w:numId="14" w16cid:durableId="627516800">
    <w:abstractNumId w:val="12"/>
  </w:num>
  <w:num w:numId="15" w16cid:durableId="838693445">
    <w:abstractNumId w:val="16"/>
  </w:num>
  <w:num w:numId="16" w16cid:durableId="2033532620">
    <w:abstractNumId w:val="13"/>
  </w:num>
  <w:num w:numId="17" w16cid:durableId="1501968454">
    <w:abstractNumId w:val="18"/>
  </w:num>
  <w:num w:numId="18" w16cid:durableId="501358759">
    <w:abstractNumId w:val="19"/>
  </w:num>
  <w:num w:numId="19" w16cid:durableId="227810355">
    <w:abstractNumId w:val="11"/>
  </w:num>
  <w:num w:numId="20" w16cid:durableId="300693629">
    <w:abstractNumId w:val="1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wasaki, Masaaki/岩崎 昌昭">
    <w15:presenceInfo w15:providerId="AD" w15:userId="S::1188185@tmc.twfr.toyota.co.jp::966bd669-8ffc-4838-9c90-8e7a3c8dc5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ja-JP" w:vendorID="64" w:dllVersion="0"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973"/>
    <w:rsid w:val="00002A7D"/>
    <w:rsid w:val="000038A8"/>
    <w:rsid w:val="00005DF3"/>
    <w:rsid w:val="00006790"/>
    <w:rsid w:val="00027624"/>
    <w:rsid w:val="00037313"/>
    <w:rsid w:val="0004792F"/>
    <w:rsid w:val="00050F6B"/>
    <w:rsid w:val="000515F6"/>
    <w:rsid w:val="000678CD"/>
    <w:rsid w:val="00072C8C"/>
    <w:rsid w:val="00081CE0"/>
    <w:rsid w:val="00084D30"/>
    <w:rsid w:val="00087433"/>
    <w:rsid w:val="00090320"/>
    <w:rsid w:val="000931C0"/>
    <w:rsid w:val="00097003"/>
    <w:rsid w:val="000A2E09"/>
    <w:rsid w:val="000A305D"/>
    <w:rsid w:val="000B175B"/>
    <w:rsid w:val="000B3A0F"/>
    <w:rsid w:val="000B4117"/>
    <w:rsid w:val="000B4B12"/>
    <w:rsid w:val="000E0415"/>
    <w:rsid w:val="000F7715"/>
    <w:rsid w:val="0013364F"/>
    <w:rsid w:val="00156B99"/>
    <w:rsid w:val="00166124"/>
    <w:rsid w:val="00167803"/>
    <w:rsid w:val="0017108C"/>
    <w:rsid w:val="00184DDA"/>
    <w:rsid w:val="001900CD"/>
    <w:rsid w:val="001925E9"/>
    <w:rsid w:val="00192A22"/>
    <w:rsid w:val="001A0452"/>
    <w:rsid w:val="001B1C7C"/>
    <w:rsid w:val="001B4B04"/>
    <w:rsid w:val="001B5875"/>
    <w:rsid w:val="001C4B9C"/>
    <w:rsid w:val="001C6663"/>
    <w:rsid w:val="001C7895"/>
    <w:rsid w:val="001D26DF"/>
    <w:rsid w:val="001F087D"/>
    <w:rsid w:val="001F1599"/>
    <w:rsid w:val="001F19C4"/>
    <w:rsid w:val="002043F0"/>
    <w:rsid w:val="00211E0B"/>
    <w:rsid w:val="00232575"/>
    <w:rsid w:val="00247258"/>
    <w:rsid w:val="0024728F"/>
    <w:rsid w:val="00257CAC"/>
    <w:rsid w:val="002614A8"/>
    <w:rsid w:val="0027237A"/>
    <w:rsid w:val="002725EC"/>
    <w:rsid w:val="00281AB4"/>
    <w:rsid w:val="002974E9"/>
    <w:rsid w:val="002A306B"/>
    <w:rsid w:val="002A70F4"/>
    <w:rsid w:val="002A7F94"/>
    <w:rsid w:val="002B109A"/>
    <w:rsid w:val="002C6D45"/>
    <w:rsid w:val="002D6E53"/>
    <w:rsid w:val="002F046D"/>
    <w:rsid w:val="002F3023"/>
    <w:rsid w:val="00301764"/>
    <w:rsid w:val="00316D5E"/>
    <w:rsid w:val="00320FBA"/>
    <w:rsid w:val="003229D8"/>
    <w:rsid w:val="00325302"/>
    <w:rsid w:val="0033667D"/>
    <w:rsid w:val="00336C97"/>
    <w:rsid w:val="00337F88"/>
    <w:rsid w:val="00342432"/>
    <w:rsid w:val="0035223F"/>
    <w:rsid w:val="00352D4B"/>
    <w:rsid w:val="0035638C"/>
    <w:rsid w:val="00387E75"/>
    <w:rsid w:val="00395807"/>
    <w:rsid w:val="003A46BB"/>
    <w:rsid w:val="003A4EC7"/>
    <w:rsid w:val="003A5127"/>
    <w:rsid w:val="003A60B9"/>
    <w:rsid w:val="003A7295"/>
    <w:rsid w:val="003B1F60"/>
    <w:rsid w:val="003C2CC4"/>
    <w:rsid w:val="003D4B23"/>
    <w:rsid w:val="003E278A"/>
    <w:rsid w:val="00404FD0"/>
    <w:rsid w:val="00411315"/>
    <w:rsid w:val="00411588"/>
    <w:rsid w:val="00413520"/>
    <w:rsid w:val="004325CB"/>
    <w:rsid w:val="00434237"/>
    <w:rsid w:val="00440A07"/>
    <w:rsid w:val="00461884"/>
    <w:rsid w:val="00462880"/>
    <w:rsid w:val="00476F24"/>
    <w:rsid w:val="00484294"/>
    <w:rsid w:val="004865D7"/>
    <w:rsid w:val="004A5D33"/>
    <w:rsid w:val="004C55B0"/>
    <w:rsid w:val="004F6BA0"/>
    <w:rsid w:val="00503BEA"/>
    <w:rsid w:val="00506817"/>
    <w:rsid w:val="00533616"/>
    <w:rsid w:val="00535ABA"/>
    <w:rsid w:val="0053768B"/>
    <w:rsid w:val="00537B90"/>
    <w:rsid w:val="005420F2"/>
    <w:rsid w:val="0054285C"/>
    <w:rsid w:val="00551246"/>
    <w:rsid w:val="00581523"/>
    <w:rsid w:val="00584173"/>
    <w:rsid w:val="00595520"/>
    <w:rsid w:val="005957C8"/>
    <w:rsid w:val="005A44B9"/>
    <w:rsid w:val="005B1BA0"/>
    <w:rsid w:val="005B1D5B"/>
    <w:rsid w:val="005B3DB3"/>
    <w:rsid w:val="005C0268"/>
    <w:rsid w:val="005D0CFF"/>
    <w:rsid w:val="005D15CA"/>
    <w:rsid w:val="005F08DF"/>
    <w:rsid w:val="005F3066"/>
    <w:rsid w:val="005F3E61"/>
    <w:rsid w:val="00604DDD"/>
    <w:rsid w:val="006107D6"/>
    <w:rsid w:val="006115CC"/>
    <w:rsid w:val="00611FC4"/>
    <w:rsid w:val="006176FB"/>
    <w:rsid w:val="00630FCB"/>
    <w:rsid w:val="00640B26"/>
    <w:rsid w:val="0065766B"/>
    <w:rsid w:val="006770B2"/>
    <w:rsid w:val="00686A48"/>
    <w:rsid w:val="0068763C"/>
    <w:rsid w:val="00693E67"/>
    <w:rsid w:val="006940E1"/>
    <w:rsid w:val="006A08B7"/>
    <w:rsid w:val="006A3C72"/>
    <w:rsid w:val="006A7392"/>
    <w:rsid w:val="006B03A1"/>
    <w:rsid w:val="006B67D9"/>
    <w:rsid w:val="006C5535"/>
    <w:rsid w:val="006D0589"/>
    <w:rsid w:val="006D5E10"/>
    <w:rsid w:val="006E564B"/>
    <w:rsid w:val="006E7154"/>
    <w:rsid w:val="007003CD"/>
    <w:rsid w:val="0070701E"/>
    <w:rsid w:val="00717590"/>
    <w:rsid w:val="0072632A"/>
    <w:rsid w:val="007358E8"/>
    <w:rsid w:val="00736ECE"/>
    <w:rsid w:val="00740B97"/>
    <w:rsid w:val="0074533B"/>
    <w:rsid w:val="007562DB"/>
    <w:rsid w:val="007643BC"/>
    <w:rsid w:val="00767225"/>
    <w:rsid w:val="00772807"/>
    <w:rsid w:val="00780B27"/>
    <w:rsid w:val="00780C68"/>
    <w:rsid w:val="007874F3"/>
    <w:rsid w:val="007959FE"/>
    <w:rsid w:val="007A0CF1"/>
    <w:rsid w:val="007A68A9"/>
    <w:rsid w:val="007B6BA5"/>
    <w:rsid w:val="007C1D7B"/>
    <w:rsid w:val="007C3390"/>
    <w:rsid w:val="007C42D8"/>
    <w:rsid w:val="007C4F4B"/>
    <w:rsid w:val="007D6F65"/>
    <w:rsid w:val="007D7362"/>
    <w:rsid w:val="007F3F34"/>
    <w:rsid w:val="007F5CE2"/>
    <w:rsid w:val="007F6611"/>
    <w:rsid w:val="00805EEE"/>
    <w:rsid w:val="00810BAC"/>
    <w:rsid w:val="00814C29"/>
    <w:rsid w:val="008175E9"/>
    <w:rsid w:val="008242D7"/>
    <w:rsid w:val="0082577B"/>
    <w:rsid w:val="00825CB5"/>
    <w:rsid w:val="008308F8"/>
    <w:rsid w:val="00843D02"/>
    <w:rsid w:val="008447B4"/>
    <w:rsid w:val="008465CD"/>
    <w:rsid w:val="00857E3C"/>
    <w:rsid w:val="00866893"/>
    <w:rsid w:val="00866F02"/>
    <w:rsid w:val="00867D18"/>
    <w:rsid w:val="008701CA"/>
    <w:rsid w:val="00871F9A"/>
    <w:rsid w:val="00871FD5"/>
    <w:rsid w:val="0088172E"/>
    <w:rsid w:val="00881EFA"/>
    <w:rsid w:val="008879CB"/>
    <w:rsid w:val="008979B1"/>
    <w:rsid w:val="008A6B25"/>
    <w:rsid w:val="008A6BD8"/>
    <w:rsid w:val="008A6C4F"/>
    <w:rsid w:val="008A74D3"/>
    <w:rsid w:val="008B389E"/>
    <w:rsid w:val="008D045E"/>
    <w:rsid w:val="008D3F25"/>
    <w:rsid w:val="008D4D82"/>
    <w:rsid w:val="008E0E46"/>
    <w:rsid w:val="008E7116"/>
    <w:rsid w:val="008F143B"/>
    <w:rsid w:val="008F3882"/>
    <w:rsid w:val="008F4B7C"/>
    <w:rsid w:val="008F79A9"/>
    <w:rsid w:val="009106C7"/>
    <w:rsid w:val="0092556A"/>
    <w:rsid w:val="00926E47"/>
    <w:rsid w:val="0093087E"/>
    <w:rsid w:val="0093225C"/>
    <w:rsid w:val="00933926"/>
    <w:rsid w:val="00947162"/>
    <w:rsid w:val="00953001"/>
    <w:rsid w:val="009610D0"/>
    <w:rsid w:val="0096375C"/>
    <w:rsid w:val="009662E6"/>
    <w:rsid w:val="0097095E"/>
    <w:rsid w:val="009814C4"/>
    <w:rsid w:val="0098592B"/>
    <w:rsid w:val="00985FC4"/>
    <w:rsid w:val="00990766"/>
    <w:rsid w:val="00991261"/>
    <w:rsid w:val="009964C4"/>
    <w:rsid w:val="009A7B81"/>
    <w:rsid w:val="009B011B"/>
    <w:rsid w:val="009B2D1D"/>
    <w:rsid w:val="009B7EB7"/>
    <w:rsid w:val="009D01C0"/>
    <w:rsid w:val="009D6A08"/>
    <w:rsid w:val="009E0A16"/>
    <w:rsid w:val="009E41C0"/>
    <w:rsid w:val="009E6CB7"/>
    <w:rsid w:val="009E7970"/>
    <w:rsid w:val="009F2EAC"/>
    <w:rsid w:val="009F57E3"/>
    <w:rsid w:val="00A03006"/>
    <w:rsid w:val="00A032AC"/>
    <w:rsid w:val="00A0405A"/>
    <w:rsid w:val="00A06DF7"/>
    <w:rsid w:val="00A077A2"/>
    <w:rsid w:val="00A10F4F"/>
    <w:rsid w:val="00A11067"/>
    <w:rsid w:val="00A1704A"/>
    <w:rsid w:val="00A327E2"/>
    <w:rsid w:val="00A36AC2"/>
    <w:rsid w:val="00A425EB"/>
    <w:rsid w:val="00A50B0F"/>
    <w:rsid w:val="00A72F22"/>
    <w:rsid w:val="00A733BC"/>
    <w:rsid w:val="00A748A6"/>
    <w:rsid w:val="00A76A69"/>
    <w:rsid w:val="00A879A4"/>
    <w:rsid w:val="00A9066B"/>
    <w:rsid w:val="00AA0FF8"/>
    <w:rsid w:val="00AA192C"/>
    <w:rsid w:val="00AB6B24"/>
    <w:rsid w:val="00AC0F2C"/>
    <w:rsid w:val="00AC502A"/>
    <w:rsid w:val="00AE1E26"/>
    <w:rsid w:val="00AF58C1"/>
    <w:rsid w:val="00B04A3F"/>
    <w:rsid w:val="00B06643"/>
    <w:rsid w:val="00B15055"/>
    <w:rsid w:val="00B20551"/>
    <w:rsid w:val="00B207F7"/>
    <w:rsid w:val="00B30179"/>
    <w:rsid w:val="00B31E0B"/>
    <w:rsid w:val="00B33FC7"/>
    <w:rsid w:val="00B345D1"/>
    <w:rsid w:val="00B36004"/>
    <w:rsid w:val="00B37B15"/>
    <w:rsid w:val="00B4162A"/>
    <w:rsid w:val="00B45C02"/>
    <w:rsid w:val="00B50619"/>
    <w:rsid w:val="00B60D5E"/>
    <w:rsid w:val="00B70B63"/>
    <w:rsid w:val="00B72A1E"/>
    <w:rsid w:val="00B81E12"/>
    <w:rsid w:val="00BA23A2"/>
    <w:rsid w:val="00BA23AE"/>
    <w:rsid w:val="00BA339B"/>
    <w:rsid w:val="00BB23CC"/>
    <w:rsid w:val="00BC1E7E"/>
    <w:rsid w:val="00BC74E9"/>
    <w:rsid w:val="00BD577A"/>
    <w:rsid w:val="00BE36A9"/>
    <w:rsid w:val="00BE618E"/>
    <w:rsid w:val="00BE7BEC"/>
    <w:rsid w:val="00BF0A5A"/>
    <w:rsid w:val="00BF0E63"/>
    <w:rsid w:val="00BF12A3"/>
    <w:rsid w:val="00BF16D7"/>
    <w:rsid w:val="00BF2373"/>
    <w:rsid w:val="00BF279B"/>
    <w:rsid w:val="00C044E2"/>
    <w:rsid w:val="00C048CB"/>
    <w:rsid w:val="00C066F3"/>
    <w:rsid w:val="00C463DD"/>
    <w:rsid w:val="00C745C3"/>
    <w:rsid w:val="00C94991"/>
    <w:rsid w:val="00C978F5"/>
    <w:rsid w:val="00CA24A4"/>
    <w:rsid w:val="00CB348D"/>
    <w:rsid w:val="00CD46F5"/>
    <w:rsid w:val="00CE2CFF"/>
    <w:rsid w:val="00CE4A8F"/>
    <w:rsid w:val="00CF071D"/>
    <w:rsid w:val="00D0123D"/>
    <w:rsid w:val="00D02767"/>
    <w:rsid w:val="00D15B04"/>
    <w:rsid w:val="00D2031B"/>
    <w:rsid w:val="00D20989"/>
    <w:rsid w:val="00D25FE2"/>
    <w:rsid w:val="00D37DA9"/>
    <w:rsid w:val="00D406A7"/>
    <w:rsid w:val="00D41AE9"/>
    <w:rsid w:val="00D43252"/>
    <w:rsid w:val="00D44D86"/>
    <w:rsid w:val="00D50B7D"/>
    <w:rsid w:val="00D52012"/>
    <w:rsid w:val="00D61692"/>
    <w:rsid w:val="00D704E5"/>
    <w:rsid w:val="00D72727"/>
    <w:rsid w:val="00D978C6"/>
    <w:rsid w:val="00DA0956"/>
    <w:rsid w:val="00DA357F"/>
    <w:rsid w:val="00DA3E12"/>
    <w:rsid w:val="00DB4FB1"/>
    <w:rsid w:val="00DC18AD"/>
    <w:rsid w:val="00DC6007"/>
    <w:rsid w:val="00DD1D3C"/>
    <w:rsid w:val="00DF7CAE"/>
    <w:rsid w:val="00E00FFE"/>
    <w:rsid w:val="00E012A1"/>
    <w:rsid w:val="00E35D22"/>
    <w:rsid w:val="00E423C0"/>
    <w:rsid w:val="00E47CDA"/>
    <w:rsid w:val="00E6414C"/>
    <w:rsid w:val="00E66EB3"/>
    <w:rsid w:val="00E719FB"/>
    <w:rsid w:val="00E7260F"/>
    <w:rsid w:val="00E73059"/>
    <w:rsid w:val="00E8702D"/>
    <w:rsid w:val="00E905F4"/>
    <w:rsid w:val="00E916A9"/>
    <w:rsid w:val="00E916DE"/>
    <w:rsid w:val="00E925AD"/>
    <w:rsid w:val="00E96630"/>
    <w:rsid w:val="00EA4086"/>
    <w:rsid w:val="00EB4198"/>
    <w:rsid w:val="00EC386E"/>
    <w:rsid w:val="00EC7986"/>
    <w:rsid w:val="00ED18DC"/>
    <w:rsid w:val="00ED6201"/>
    <w:rsid w:val="00ED702E"/>
    <w:rsid w:val="00ED7A2A"/>
    <w:rsid w:val="00EE4361"/>
    <w:rsid w:val="00EF1D7F"/>
    <w:rsid w:val="00EF6FA1"/>
    <w:rsid w:val="00F0137E"/>
    <w:rsid w:val="00F04E44"/>
    <w:rsid w:val="00F21786"/>
    <w:rsid w:val="00F21BA5"/>
    <w:rsid w:val="00F25D06"/>
    <w:rsid w:val="00F27DDF"/>
    <w:rsid w:val="00F31CFF"/>
    <w:rsid w:val="00F3742B"/>
    <w:rsid w:val="00F41FDB"/>
    <w:rsid w:val="00F50597"/>
    <w:rsid w:val="00F56D63"/>
    <w:rsid w:val="00F609A9"/>
    <w:rsid w:val="00F70973"/>
    <w:rsid w:val="00F80C99"/>
    <w:rsid w:val="00F867EC"/>
    <w:rsid w:val="00F91B2B"/>
    <w:rsid w:val="00FB49A2"/>
    <w:rsid w:val="00FC03CD"/>
    <w:rsid w:val="00FC0646"/>
    <w:rsid w:val="00FC619D"/>
    <w:rsid w:val="00FC68B7"/>
    <w:rsid w:val="00FE10D1"/>
    <w:rsid w:val="00FE1881"/>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81163E"/>
  <w15:docId w15:val="{2C7B306E-B9C7-4F7D-BBC3-5C5044EC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
    <w:basedOn w:val="DefaultParagraphFont"/>
    <w:link w:val="FootnoteText"/>
    <w:rsid w:val="006107D6"/>
    <w:rPr>
      <w:rFonts w:eastAsiaTheme="minorHAnsi"/>
      <w:sz w:val="18"/>
      <w:lang w:val="en-GB" w:eastAsia="en-US"/>
    </w:rPr>
  </w:style>
  <w:style w:type="character" w:customStyle="1" w:styleId="HChGChar">
    <w:name w:val="_ H _Ch_G Char"/>
    <w:link w:val="HChG"/>
    <w:locked/>
    <w:rsid w:val="00087433"/>
    <w:rPr>
      <w:b/>
      <w:sz w:val="28"/>
      <w:lang w:val="en-GB"/>
    </w:rPr>
  </w:style>
  <w:style w:type="character" w:customStyle="1" w:styleId="SingleTxtGChar">
    <w:name w:val="_ Single Txt_G Char"/>
    <w:link w:val="SingleTxtG"/>
    <w:qFormat/>
    <w:rsid w:val="00087433"/>
    <w:rPr>
      <w:lang w:val="en-GB"/>
    </w:rPr>
  </w:style>
  <w:style w:type="paragraph" w:styleId="Revision">
    <w:name w:val="Revision"/>
    <w:hidden/>
    <w:uiPriority w:val="99"/>
    <w:semiHidden/>
    <w:rsid w:val="00FE1881"/>
    <w:pPr>
      <w:spacing w:line="240" w:lineRule="auto"/>
    </w:pPr>
    <w:rPr>
      <w:lang w:val="en-GB"/>
    </w:rPr>
  </w:style>
  <w:style w:type="character" w:styleId="UnresolvedMention">
    <w:name w:val="Unresolved Mention"/>
    <w:basedOn w:val="DefaultParagraphFont"/>
    <w:uiPriority w:val="99"/>
    <w:semiHidden/>
    <w:unhideWhenUsed/>
    <w:rsid w:val="003A6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8d8cc2-7c2a-4b06-aec0-134ff7eca1fd">
      <Terms xmlns="http://schemas.microsoft.com/office/infopath/2007/PartnerControls"/>
    </lcf76f155ced4ddcb4097134ff3c332f>
    <TaxCatchAll xmlns="af8913aa-df35-49d8-ab06-b7b4bb379a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30602160EB3274F94867E6F428CE9FF" ma:contentTypeVersion="12" ma:contentTypeDescription="新しいドキュメントを作成します。" ma:contentTypeScope="" ma:versionID="6a9779c9fff01c30357d71b70bd36c08">
  <xsd:schema xmlns:xsd="http://www.w3.org/2001/XMLSchema" xmlns:xs="http://www.w3.org/2001/XMLSchema" xmlns:p="http://schemas.microsoft.com/office/2006/metadata/properties" xmlns:ns2="8e8d8cc2-7c2a-4b06-aec0-134ff7eca1fd" xmlns:ns3="af8913aa-df35-49d8-ab06-b7b4bb379af9" targetNamespace="http://schemas.microsoft.com/office/2006/metadata/properties" ma:root="true" ma:fieldsID="7421ce895893285b7ccf08ac90544b73" ns2:_="" ns3:_="">
    <xsd:import namespace="8e8d8cc2-7c2a-4b06-aec0-134ff7eca1fd"/>
    <xsd:import namespace="af8913aa-df35-49d8-ab06-b7b4bb379a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d8cc2-7c2a-4b06-aec0-134ff7eca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01df557-eeb5-435c-8d7c-77a7fa12a98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8913aa-df35-49d8-ab06-b7b4bb379af9"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218dddb-e204-4a20-bc87-6198706232a4}" ma:internalName="TaxCatchAll" ma:showField="CatchAllData" ma:web="af8913aa-df35-49d8-ab06-b7b4bb379a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8e8d8cc2-7c2a-4b06-aec0-134ff7eca1fd"/>
    <ds:schemaRef ds:uri="af8913aa-df35-49d8-ab06-b7b4bb379af9"/>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8A7ECCC1-0375-483B-ABAB-86F31B538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d8cc2-7c2a-4b06-aec0-134ff7eca1fd"/>
    <ds:schemaRef ds:uri="af8913aa-df35-49d8-ab06-b7b4bb379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7fea2623-af8f-4fb8-b1cf-b63cc8e496aa}" enabled="1" method="Standard" siteId="{81fa766e-a349-4867-8bf4-ab35e250a08f}" contentBits="0" removed="0"/>
</clbl:labelList>
</file>

<file path=docProps/app.xml><?xml version="1.0" encoding="utf-8"?>
<Properties xmlns="http://schemas.openxmlformats.org/officeDocument/2006/extended-properties" xmlns:vt="http://schemas.openxmlformats.org/officeDocument/2006/docPropsVTypes">
  <Template>TRANS_WP29_E</Template>
  <TotalTime>3</TotalTime>
  <Pages>4</Pages>
  <Words>1079</Words>
  <Characters>6151</Characters>
  <Application>Microsoft Office Word</Application>
  <DocSecurity>4</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ECE/TRANS/WP.29/GRSP/2025/11</dc:title>
  <dc:subject/>
  <dc:creator>ST/SG/AC.10/1/Rev.23/Corr.1</dc:creator>
  <cp:keywords/>
  <cp:lastModifiedBy>Borg, Ann-Kristin (akb)</cp:lastModifiedBy>
  <cp:revision>2</cp:revision>
  <cp:lastPrinted>2025-09-19T13:59:00Z</cp:lastPrinted>
  <dcterms:created xsi:type="dcterms:W3CDTF">2025-11-21T11:58:00Z</dcterms:created>
  <dcterms:modified xsi:type="dcterms:W3CDTF">2025-11-21T11:58:00Z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0x010100530602160EB3274F94867E6F428CE9FF</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y fmtid="{D5CDD505-2E9C-101B-9397-08002B2CF9AE}" pid="7" name="docLang">
    <vt:lpwstr>en</vt:lpwstr>
  </property>
</Properties>
</file>