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B5E3" w14:textId="3892EFE8" w:rsidR="002A40FC" w:rsidRDefault="00904E96" w:rsidP="00641C2F">
      <w:pPr>
        <w:pStyle w:val="HChG"/>
        <w:rPr>
          <w:lang w:val="en-GB"/>
        </w:rPr>
      </w:pPr>
      <w:r w:rsidRPr="00534A39">
        <w:rPr>
          <w:lang w:val="en-GB"/>
        </w:rPr>
        <w:tab/>
      </w:r>
      <w:r w:rsidRPr="00534A39">
        <w:rPr>
          <w:lang w:val="en-GB"/>
        </w:rPr>
        <w:tab/>
      </w:r>
      <w:bookmarkStart w:id="0" w:name="_Hlk55583583"/>
      <w:r w:rsidR="00641C2F" w:rsidRPr="00534A39">
        <w:rPr>
          <w:lang w:val="en-GB"/>
        </w:rPr>
        <w:t xml:space="preserve">Proposal for </w:t>
      </w:r>
      <w:r w:rsidR="002A40FC" w:rsidRPr="00375371">
        <w:rPr>
          <w:lang w:val="en-GB"/>
        </w:rPr>
        <w:t>a</w:t>
      </w:r>
      <w:r w:rsidR="002A40FC">
        <w:rPr>
          <w:lang w:val="en-GB"/>
        </w:rPr>
        <w:t xml:space="preserve">mendments to </w:t>
      </w:r>
      <w:r w:rsidR="002A40FC" w:rsidRPr="00233EB9">
        <w:rPr>
          <w:lang w:val="en-GB"/>
        </w:rPr>
        <w:t>ECE</w:t>
      </w:r>
      <w:r w:rsidR="002A40FC" w:rsidRPr="00375371">
        <w:rPr>
          <w:lang w:val="en-GB"/>
        </w:rPr>
        <w:t>/TRANS/WP.29/GRVA/2025/</w:t>
      </w:r>
      <w:r w:rsidR="002A40FC">
        <w:rPr>
          <w:lang w:val="en-GB"/>
        </w:rPr>
        <w:t>30</w:t>
      </w:r>
    </w:p>
    <w:p w14:paraId="2AD7F211" w14:textId="396E3185" w:rsidR="002A40FC" w:rsidRDefault="002A40FC" w:rsidP="002A40FC">
      <w:pPr>
        <w:pStyle w:val="HChG"/>
        <w:rPr>
          <w:lang w:val="en-GB"/>
        </w:rPr>
      </w:pPr>
      <w:r>
        <w:rPr>
          <w:lang w:val="en-GB"/>
        </w:rPr>
        <w:tab/>
      </w:r>
      <w:r>
        <w:rPr>
          <w:lang w:val="en-GB"/>
        </w:rPr>
        <w:tab/>
        <w:t>Draft</w:t>
      </w:r>
      <w:r w:rsidR="00641C2F" w:rsidRPr="00534A39">
        <w:rPr>
          <w:lang w:val="en-GB"/>
        </w:rPr>
        <w:t xml:space="preserve"> supplement to the original version</w:t>
      </w:r>
      <w:r w:rsidR="0069226B" w:rsidRPr="00534A39">
        <w:rPr>
          <w:lang w:val="en-GB"/>
        </w:rPr>
        <w:t xml:space="preserve"> </w:t>
      </w:r>
      <w:r w:rsidR="00641C2F" w:rsidRPr="00534A39">
        <w:rPr>
          <w:lang w:val="en-GB"/>
        </w:rPr>
        <w:t xml:space="preserve">of </w:t>
      </w:r>
      <w:r w:rsidR="0069226B" w:rsidRPr="00534A39">
        <w:rPr>
          <w:lang w:val="en-GB"/>
        </w:rPr>
        <w:br/>
      </w:r>
      <w:r w:rsidR="00641C2F" w:rsidRPr="00534A39">
        <w:rPr>
          <w:lang w:val="en-GB"/>
        </w:rPr>
        <w:t>and the 01 series of amendments to UN Regulation No. 171 on uniform provisions concerning the approval of vehicles with regard to Driver Control Assistance Systems (DCAS</w:t>
      </w:r>
      <w:r>
        <w:rPr>
          <w:lang w:val="en-GB"/>
        </w:rPr>
        <w:t>)</w:t>
      </w:r>
      <w:r w:rsidR="00641C2F" w:rsidRPr="00534A39">
        <w:rPr>
          <w:rFonts w:asciiTheme="majorBidi" w:hAnsiTheme="majorBidi" w:cstheme="majorBidi"/>
          <w:lang w:val="en-GB"/>
        </w:rPr>
        <w:tab/>
      </w:r>
      <w:r w:rsidR="00641C2F" w:rsidRPr="00534A39">
        <w:rPr>
          <w:lang w:val="en-GB"/>
        </w:rPr>
        <w:tab/>
      </w:r>
    </w:p>
    <w:p w14:paraId="576299C9" w14:textId="6E0EFFAE" w:rsidR="002A40FC" w:rsidRDefault="00641C2F" w:rsidP="002A40FC">
      <w:pPr>
        <w:pStyle w:val="SingleTxtG"/>
        <w:tabs>
          <w:tab w:val="left" w:pos="1701"/>
        </w:tabs>
        <w:rPr>
          <w:lang w:val="en-GB"/>
        </w:rPr>
      </w:pPr>
      <w:r w:rsidRPr="00534A39">
        <w:rPr>
          <w:lang w:val="en-GB"/>
        </w:rPr>
        <w:tab/>
      </w:r>
      <w:bookmarkEnd w:id="0"/>
      <w:r w:rsidR="002A40FC">
        <w:rPr>
          <w:lang w:val="en-GB"/>
        </w:rPr>
        <w:t xml:space="preserve">This document substitutes working document </w:t>
      </w:r>
      <w:r w:rsidR="002A40FC" w:rsidRPr="00FB322C">
        <w:rPr>
          <w:lang w:val="en-GB"/>
        </w:rPr>
        <w:t>ECE</w:t>
      </w:r>
      <w:r w:rsidR="002A40FC" w:rsidRPr="00375371">
        <w:rPr>
          <w:lang w:val="en-GB"/>
        </w:rPr>
        <w:t>/TRANS/WP.29/GRVA/2025/</w:t>
      </w:r>
      <w:r w:rsidR="002A40FC">
        <w:rPr>
          <w:lang w:val="en-GB"/>
        </w:rPr>
        <w:t xml:space="preserve">30. </w:t>
      </w:r>
      <w:r w:rsidR="002A40FC" w:rsidRPr="009C4326">
        <w:rPr>
          <w:color w:val="000000" w:themeColor="text1"/>
        </w:rPr>
        <w:t xml:space="preserve">The modifications to the text of the </w:t>
      </w:r>
      <w:r w:rsidR="002A40FC">
        <w:rPr>
          <w:color w:val="000000" w:themeColor="text1"/>
        </w:rPr>
        <w:t>mentioned document</w:t>
      </w:r>
      <w:r w:rsidR="002A40FC" w:rsidRPr="009C4326">
        <w:rPr>
          <w:color w:val="000000" w:themeColor="text1"/>
        </w:rPr>
        <w:t xml:space="preserve"> are marked in</w:t>
      </w:r>
      <w:r w:rsidR="002A40FC">
        <w:rPr>
          <w:color w:val="000000" w:themeColor="text1"/>
        </w:rPr>
        <w:t xml:space="preserve"> </w:t>
      </w:r>
      <w:r w:rsidR="002A40FC" w:rsidRPr="00FB322C">
        <w:rPr>
          <w:color w:val="0070C0"/>
        </w:rPr>
        <w:t>blue bold for new characters and in bold strikethrough for deleted characters.</w:t>
      </w:r>
      <w:r w:rsidR="002A40FC">
        <w:t xml:space="preserve"> </w:t>
      </w:r>
      <w:r w:rsidR="002A40FC" w:rsidRPr="00375371">
        <w:rPr>
          <w:snapToGrid w:val="0"/>
          <w:lang w:val="en-GB"/>
        </w:rPr>
        <w:t xml:space="preserve">The text reproduced below was </w:t>
      </w:r>
      <w:r w:rsidR="002A40FC">
        <w:rPr>
          <w:snapToGrid w:val="0"/>
          <w:lang w:val="en-GB"/>
        </w:rPr>
        <w:t>agreed</w:t>
      </w:r>
      <w:r w:rsidR="002A40FC" w:rsidRPr="00375371">
        <w:rPr>
          <w:snapToGrid w:val="0"/>
          <w:lang w:val="en-GB"/>
        </w:rPr>
        <w:t xml:space="preserve"> by the experts from </w:t>
      </w:r>
      <w:r w:rsidR="002A40FC" w:rsidRPr="00375371">
        <w:rPr>
          <w:lang w:val="en-GB"/>
        </w:rPr>
        <w:t xml:space="preserve">Task Force on Advanced Driver Assistance System </w:t>
      </w:r>
      <w:r w:rsidR="002A40FC">
        <w:rPr>
          <w:lang w:val="en-GB"/>
        </w:rPr>
        <w:t>at its 39</w:t>
      </w:r>
      <w:r w:rsidR="002A40FC" w:rsidRPr="00FB322C">
        <w:rPr>
          <w:vertAlign w:val="superscript"/>
          <w:lang w:val="en-GB"/>
        </w:rPr>
        <w:t>th</w:t>
      </w:r>
      <w:r w:rsidR="002A40FC">
        <w:rPr>
          <w:lang w:val="en-GB"/>
        </w:rPr>
        <w:t xml:space="preserve"> session on 28 May 2025 except for the reserved text in the square brackets, which is left for the decision of GRVA.</w:t>
      </w:r>
    </w:p>
    <w:p w14:paraId="0ABA96D9" w14:textId="77777777" w:rsidR="002A40FC" w:rsidRDefault="002A40FC" w:rsidP="00641C2F">
      <w:pPr>
        <w:pStyle w:val="SingleTxtG"/>
        <w:tabs>
          <w:tab w:val="left" w:pos="1701"/>
        </w:tabs>
        <w:rPr>
          <w:lang w:val="en-GB"/>
        </w:rPr>
      </w:pPr>
      <w:r>
        <w:rPr>
          <w:snapToGrid w:val="0"/>
          <w:lang w:val="en-GB"/>
        </w:rPr>
        <w:tab/>
      </w:r>
      <w:r w:rsidR="00641C2F" w:rsidRPr="00534A39">
        <w:rPr>
          <w:snapToGrid w:val="0"/>
          <w:lang w:val="en-GB"/>
        </w:rPr>
        <w:t xml:space="preserve">The text reproduced below </w:t>
      </w:r>
      <w:r w:rsidR="00641C2F" w:rsidRPr="00534A39">
        <w:rPr>
          <w:lang w:val="en-GB"/>
        </w:rPr>
        <w:t>introduce</w:t>
      </w:r>
      <w:r>
        <w:rPr>
          <w:lang w:val="en-GB"/>
        </w:rPr>
        <w:t>s</w:t>
      </w:r>
      <w:r w:rsidR="00641C2F" w:rsidRPr="00534A39">
        <w:rPr>
          <w:lang w:val="en-GB"/>
        </w:rPr>
        <w:t xml:space="preserve"> a new annex to UN Regulation No. 171 containing guidance on the use of the UN secure internet database for the exchange of information on incidents related to DCAS operation between Type Approval Authorities.</w:t>
      </w:r>
    </w:p>
    <w:p w14:paraId="4847840B" w14:textId="77777777" w:rsidR="002A40FC" w:rsidRDefault="002A40FC" w:rsidP="00641C2F">
      <w:pPr>
        <w:pStyle w:val="SingleTxtG"/>
        <w:tabs>
          <w:tab w:val="left" w:pos="1701"/>
        </w:tabs>
        <w:rPr>
          <w:lang w:val="en-GB"/>
        </w:rPr>
      </w:pPr>
    </w:p>
    <w:p w14:paraId="2F80CC91" w14:textId="77777777" w:rsidR="00A319C7" w:rsidRPr="00534A39" w:rsidRDefault="00A319C7" w:rsidP="002A40FC">
      <w:pPr>
        <w:keepNext/>
        <w:keepLines/>
        <w:tabs>
          <w:tab w:val="right" w:pos="851"/>
        </w:tabs>
        <w:spacing w:before="360" w:after="240" w:line="300" w:lineRule="exact"/>
        <w:ind w:left="357" w:right="1134"/>
        <w:rPr>
          <w:b/>
          <w:bCs/>
          <w:sz w:val="40"/>
          <w:szCs w:val="28"/>
          <w:lang w:val="en-GB"/>
        </w:rPr>
      </w:pPr>
      <w:r w:rsidRPr="00534A39">
        <w:rPr>
          <w:b/>
          <w:bCs/>
          <w:sz w:val="28"/>
          <w:szCs w:val="28"/>
          <w:lang w:val="en-GB"/>
        </w:rPr>
        <w:tab/>
        <w:t>I.</w:t>
      </w:r>
      <w:r w:rsidRPr="00534A39">
        <w:rPr>
          <w:b/>
          <w:bCs/>
          <w:sz w:val="28"/>
          <w:szCs w:val="28"/>
          <w:lang w:val="en-GB"/>
        </w:rPr>
        <w:tab/>
        <w:t>Proposal</w:t>
      </w:r>
    </w:p>
    <w:p w14:paraId="20E1E388" w14:textId="77777777" w:rsidR="00913EAA" w:rsidRPr="00534A39" w:rsidRDefault="00913EAA" w:rsidP="008E354E">
      <w:pPr>
        <w:adjustRightInd w:val="0"/>
        <w:snapToGrid w:val="0"/>
        <w:spacing w:after="120"/>
        <w:ind w:left="2250" w:right="1134" w:hanging="1134"/>
        <w:jc w:val="both"/>
        <w:rPr>
          <w:lang w:val="en-GB"/>
        </w:rPr>
      </w:pPr>
      <w:r w:rsidRPr="00534A39">
        <w:rPr>
          <w:i/>
          <w:iCs/>
          <w:lang w:val="en-GB"/>
        </w:rPr>
        <w:t xml:space="preserve">Table of Contents, </w:t>
      </w:r>
      <w:r w:rsidRPr="00534A39">
        <w:rPr>
          <w:lang w:val="en-GB"/>
        </w:rPr>
        <w:t>add a reference to a new Annex 6:</w:t>
      </w:r>
    </w:p>
    <w:p w14:paraId="14E29121" w14:textId="0166F8A8" w:rsidR="00913EAA" w:rsidRPr="00534A39" w:rsidRDefault="00913EAA" w:rsidP="00B43603">
      <w:pPr>
        <w:tabs>
          <w:tab w:val="left" w:pos="1559"/>
          <w:tab w:val="left" w:leader="dot" w:pos="8505"/>
          <w:tab w:val="right" w:pos="9638"/>
        </w:tabs>
        <w:spacing w:after="120"/>
        <w:ind w:left="2268" w:right="1134" w:hanging="1134"/>
        <w:rPr>
          <w:b/>
          <w:bCs/>
          <w:lang w:val="en-GB"/>
        </w:rPr>
      </w:pPr>
      <w:r w:rsidRPr="00534A39">
        <w:rPr>
          <w:b/>
          <w:bCs/>
          <w:lang w:val="en-GB"/>
        </w:rPr>
        <w:t>“6</w:t>
      </w:r>
      <w:r w:rsidRPr="00534A39">
        <w:rPr>
          <w:b/>
          <w:bCs/>
          <w:lang w:val="en-GB"/>
        </w:rPr>
        <w:tab/>
      </w:r>
      <w:r w:rsidRPr="00534A39">
        <w:rPr>
          <w:b/>
          <w:bCs/>
          <w:lang w:val="en-GB"/>
        </w:rPr>
        <w:tab/>
        <w:t xml:space="preserve">Guidance for data exchange via DETA in accordance with </w:t>
      </w:r>
      <w:r w:rsidRPr="00534A39">
        <w:rPr>
          <w:b/>
          <w:bCs/>
          <w:lang w:val="en-GB"/>
        </w:rPr>
        <w:br/>
        <w:t>paragraph 7.2.2.2.</w:t>
      </w:r>
      <w:r w:rsidRPr="00534A39" w:rsidDel="00314021">
        <w:rPr>
          <w:b/>
          <w:bCs/>
          <w:lang w:val="en-GB"/>
        </w:rPr>
        <w:t xml:space="preserve"> </w:t>
      </w:r>
      <w:r w:rsidRPr="00534A39">
        <w:rPr>
          <w:b/>
          <w:bCs/>
          <w:lang w:val="en-GB"/>
        </w:rPr>
        <w:tab/>
      </w:r>
    </w:p>
    <w:p w14:paraId="52E665B8" w14:textId="77777777" w:rsidR="00913EAA" w:rsidRPr="00534A39" w:rsidRDefault="00913EAA" w:rsidP="008E354E">
      <w:pPr>
        <w:adjustRightInd w:val="0"/>
        <w:snapToGrid w:val="0"/>
        <w:spacing w:after="120"/>
        <w:ind w:left="2250" w:right="1134" w:hanging="1134"/>
        <w:jc w:val="both"/>
        <w:rPr>
          <w:lang w:val="en-GB"/>
        </w:rPr>
      </w:pPr>
      <w:r w:rsidRPr="00534A39">
        <w:rPr>
          <w:i/>
          <w:iCs/>
          <w:lang w:val="en-GB"/>
        </w:rPr>
        <w:t>Paragraph 7.2.2.2.,</w:t>
      </w:r>
      <w:r w:rsidRPr="00534A39">
        <w:rPr>
          <w:lang w:val="en-GB"/>
        </w:rPr>
        <w:t xml:space="preserve"> amend to read (paragraph 7.2.2.1. is reproduced for reference):</w:t>
      </w:r>
    </w:p>
    <w:p w14:paraId="6BD92FAA" w14:textId="77777777" w:rsidR="00913EAA" w:rsidRPr="00534A39" w:rsidRDefault="00913EAA" w:rsidP="008E354E">
      <w:pPr>
        <w:adjustRightInd w:val="0"/>
        <w:snapToGrid w:val="0"/>
        <w:spacing w:after="120"/>
        <w:ind w:left="2250" w:right="1134" w:hanging="1134"/>
        <w:jc w:val="both"/>
        <w:rPr>
          <w:lang w:val="en-GB"/>
        </w:rPr>
      </w:pPr>
      <w:bookmarkStart w:id="1" w:name="_Hlk189216690"/>
      <w:r w:rsidRPr="00534A39">
        <w:rPr>
          <w:lang w:val="en-GB"/>
        </w:rPr>
        <w:t>“7.2.2.1.</w:t>
      </w:r>
      <w:r w:rsidRPr="00534A39">
        <w:rPr>
          <w:lang w:val="en-GB"/>
        </w:rPr>
        <w:tab/>
        <w:t>Following the initial notification as per paragraph 7.2.1., the manufacturer shall investigate whether the incident was related to DCAS operation and inform the Type Approval Authority of the results of this investigation as soon as possible. If the operation of the system was likely one of the causes of the incident, in addition, the manufacturer shall inform the Type Approval Authority of intended remedial action(s) addressing DCAS design, if applicable.</w:t>
      </w:r>
    </w:p>
    <w:p w14:paraId="06067536" w14:textId="6076C149" w:rsidR="00913EAA" w:rsidRPr="00534A39" w:rsidRDefault="00913EAA" w:rsidP="00B43603">
      <w:pPr>
        <w:adjustRightInd w:val="0"/>
        <w:snapToGrid w:val="0"/>
        <w:spacing w:after="120"/>
        <w:ind w:left="2250" w:right="1134" w:hanging="1134"/>
        <w:jc w:val="both"/>
        <w:rPr>
          <w:lang w:val="en-GB"/>
        </w:rPr>
      </w:pPr>
      <w:r w:rsidRPr="00534A39">
        <w:rPr>
          <w:lang w:val="en-GB"/>
        </w:rPr>
        <w:t>7.2.2.2.</w:t>
      </w:r>
      <w:r w:rsidRPr="00534A39">
        <w:rPr>
          <w:lang w:val="en-GB"/>
        </w:rPr>
        <w:tab/>
        <w:t>If remedial action addressing DCAS design is to be taken by the manufacturer, the Type Approval Authority shall upload the information received from the manufacturer in the English language to the secure internet database "DETA"</w:t>
      </w:r>
      <w:r w:rsidRPr="00534A39">
        <w:rPr>
          <w:vertAlign w:val="superscript"/>
          <w:lang w:val="en-GB"/>
        </w:rPr>
        <w:footnoteReference w:id="2"/>
      </w:r>
      <w:r w:rsidR="00B43603">
        <w:rPr>
          <w:lang w:val="en-GB"/>
        </w:rPr>
        <w:t xml:space="preserve">, </w:t>
      </w:r>
      <w:r w:rsidRPr="00534A39">
        <w:rPr>
          <w:lang w:val="en-GB"/>
        </w:rPr>
        <w:t xml:space="preserve">established by the United Nations Economic Commission for Europe, </w:t>
      </w:r>
      <w:r w:rsidRPr="001511AD">
        <w:rPr>
          <w:lang w:val="en-GB"/>
        </w:rPr>
        <w:t>without undue delay</w:t>
      </w:r>
      <w:r w:rsidRPr="00372EF7">
        <w:rPr>
          <w:color w:val="0070C0"/>
          <w:lang w:val="en-GB"/>
        </w:rPr>
        <w:t xml:space="preserve"> </w:t>
      </w:r>
      <w:r w:rsidR="00861D6F">
        <w:rPr>
          <w:b/>
          <w:bCs/>
          <w:color w:val="0070C0"/>
          <w:lang w:val="en-GB"/>
        </w:rPr>
        <w:t>but</w:t>
      </w:r>
      <w:r w:rsidR="00253E0C">
        <w:rPr>
          <w:b/>
          <w:bCs/>
          <w:color w:val="0070C0"/>
          <w:lang w:val="en-GB"/>
        </w:rPr>
        <w:t xml:space="preserve"> no later than </w:t>
      </w:r>
      <w:r w:rsidR="00B22947">
        <w:rPr>
          <w:b/>
          <w:bCs/>
          <w:color w:val="0070C0"/>
          <w:lang w:val="en-GB"/>
        </w:rPr>
        <w:t>14 days</w:t>
      </w:r>
      <w:r w:rsidR="00B560EB">
        <w:rPr>
          <w:b/>
          <w:bCs/>
          <w:color w:val="0070C0"/>
          <w:lang w:val="en-GB"/>
        </w:rPr>
        <w:t xml:space="preserve"> after </w:t>
      </w:r>
      <w:r w:rsidR="00A40A15">
        <w:rPr>
          <w:b/>
          <w:bCs/>
          <w:color w:val="0070C0"/>
          <w:lang w:val="en-GB"/>
        </w:rPr>
        <w:t>receipt,</w:t>
      </w:r>
      <w:r w:rsidR="00B22947">
        <w:rPr>
          <w:b/>
          <w:bCs/>
          <w:color w:val="0070C0"/>
          <w:lang w:val="en-GB"/>
        </w:rPr>
        <w:t xml:space="preserve"> </w:t>
      </w:r>
      <w:r w:rsidRPr="00534A39">
        <w:rPr>
          <w:lang w:val="en-GB"/>
        </w:rPr>
        <w:t xml:space="preserve">to communicate this information to all Type Approval Authorities. The information shall be sufficient to understand the incident, the cause of it and the remedial action. </w:t>
      </w:r>
      <w:bookmarkEnd w:id="1"/>
      <w:r w:rsidRPr="00534A39">
        <w:rPr>
          <w:b/>
          <w:bCs/>
          <w:lang w:val="en-GB"/>
        </w:rPr>
        <w:t>Annex 6 contains the guidance for uploading the information to "DETA".</w:t>
      </w:r>
      <w:r w:rsidRPr="00534A39">
        <w:rPr>
          <w:lang w:val="en-GB"/>
        </w:rPr>
        <w:t>”</w:t>
      </w:r>
    </w:p>
    <w:p w14:paraId="019E347F" w14:textId="77777777" w:rsidR="0064740B" w:rsidRDefault="0064740B" w:rsidP="008E354E">
      <w:pPr>
        <w:pStyle w:val="para"/>
        <w:ind w:left="1800" w:hanging="630"/>
        <w:rPr>
          <w:i/>
          <w:iCs/>
        </w:rPr>
      </w:pPr>
    </w:p>
    <w:p w14:paraId="09C8B30C" w14:textId="77777777" w:rsidR="0064740B" w:rsidRDefault="0064740B" w:rsidP="008E354E">
      <w:pPr>
        <w:pStyle w:val="para"/>
        <w:ind w:left="1800" w:hanging="630"/>
        <w:rPr>
          <w:i/>
          <w:iCs/>
        </w:rPr>
      </w:pPr>
    </w:p>
    <w:p w14:paraId="7E8C3B66" w14:textId="77777777" w:rsidR="0064740B" w:rsidRDefault="0064740B" w:rsidP="008E354E">
      <w:pPr>
        <w:pStyle w:val="para"/>
        <w:ind w:left="1800" w:hanging="630"/>
        <w:rPr>
          <w:i/>
          <w:iCs/>
        </w:rPr>
      </w:pPr>
    </w:p>
    <w:p w14:paraId="0CF6EF18" w14:textId="77777777" w:rsidR="0064740B" w:rsidRDefault="0064740B" w:rsidP="008E354E">
      <w:pPr>
        <w:pStyle w:val="para"/>
        <w:ind w:left="1800" w:hanging="630"/>
        <w:rPr>
          <w:i/>
          <w:iCs/>
        </w:rPr>
      </w:pPr>
    </w:p>
    <w:p w14:paraId="27F2FA78" w14:textId="77777777" w:rsidR="0064740B" w:rsidRDefault="0064740B" w:rsidP="008E354E">
      <w:pPr>
        <w:pStyle w:val="para"/>
        <w:ind w:left="1800" w:hanging="630"/>
        <w:rPr>
          <w:i/>
          <w:iCs/>
        </w:rPr>
      </w:pPr>
    </w:p>
    <w:p w14:paraId="40CB542F" w14:textId="783F1AC5" w:rsidR="00913EAA" w:rsidRPr="00534A39" w:rsidRDefault="00913EAA" w:rsidP="008E354E">
      <w:pPr>
        <w:pStyle w:val="para"/>
        <w:ind w:left="1800" w:hanging="630"/>
      </w:pPr>
      <w:r w:rsidRPr="00534A39">
        <w:rPr>
          <w:i/>
          <w:iCs/>
        </w:rPr>
        <w:t xml:space="preserve">Insert new Annex 6 </w:t>
      </w:r>
      <w:r w:rsidRPr="00534A39">
        <w:t>to read:</w:t>
      </w:r>
    </w:p>
    <w:p w14:paraId="30AEE0A4" w14:textId="47B27226" w:rsidR="00913EAA" w:rsidRPr="00534A39" w:rsidRDefault="00913EAA" w:rsidP="00913EAA">
      <w:pPr>
        <w:pStyle w:val="HChG"/>
        <w:rPr>
          <w:lang w:val="en-GB"/>
        </w:rPr>
      </w:pPr>
      <w:r w:rsidRPr="00534A39">
        <w:rPr>
          <w:lang w:val="en-GB"/>
        </w:rPr>
        <w:tab/>
      </w:r>
      <w:r w:rsidRPr="00534A39">
        <w:rPr>
          <w:lang w:val="en-GB"/>
        </w:rPr>
        <w:tab/>
        <w:t>“Annex 6</w:t>
      </w:r>
    </w:p>
    <w:p w14:paraId="3FECD0CA" w14:textId="77777777" w:rsidR="00913EAA" w:rsidRPr="00534A39" w:rsidRDefault="00913EAA" w:rsidP="00913EAA">
      <w:pPr>
        <w:pStyle w:val="HChG"/>
        <w:keepNext w:val="0"/>
        <w:keepLines w:val="0"/>
        <w:widowControl w:val="0"/>
        <w:suppressAutoHyphens w:val="0"/>
        <w:rPr>
          <w:lang w:val="en-GB"/>
        </w:rPr>
      </w:pPr>
      <w:r w:rsidRPr="00534A39">
        <w:rPr>
          <w:lang w:val="en-GB"/>
        </w:rPr>
        <w:tab/>
      </w:r>
      <w:r w:rsidRPr="00534A39">
        <w:rPr>
          <w:lang w:val="en-GB"/>
        </w:rPr>
        <w:tab/>
        <w:t>Guidance for data exchange via DETA in accordance with paragraph 7.2.2.2.</w:t>
      </w:r>
    </w:p>
    <w:p w14:paraId="77BB4712" w14:textId="5FD4D733" w:rsidR="00A122D7" w:rsidRPr="00534A39" w:rsidRDefault="00913EAA" w:rsidP="0076441D">
      <w:pPr>
        <w:pStyle w:val="H1G"/>
        <w:keepNext w:val="0"/>
        <w:keepLines w:val="0"/>
        <w:widowControl w:val="0"/>
        <w:suppressAutoHyphens w:val="0"/>
        <w:rPr>
          <w:lang w:val="en-GB" w:eastAsia="ja-JP"/>
        </w:rPr>
      </w:pPr>
      <w:r w:rsidRPr="00534A39">
        <w:rPr>
          <w:lang w:val="en-GB"/>
        </w:rPr>
        <w:tab/>
      </w:r>
      <w:r w:rsidRPr="00534A39">
        <w:rPr>
          <w:lang w:val="en-GB"/>
        </w:rPr>
        <w:tab/>
      </w:r>
      <w:r w:rsidR="00A122D7" w:rsidRPr="00534A39">
        <w:rPr>
          <w:lang w:val="en-GB" w:eastAsia="ja-JP"/>
        </w:rPr>
        <w:t>I.</w:t>
      </w:r>
      <w:r w:rsidR="00A122D7" w:rsidRPr="00534A39">
        <w:rPr>
          <w:lang w:val="en-GB" w:eastAsia="ja-JP"/>
        </w:rPr>
        <w:tab/>
      </w:r>
      <w:r w:rsidR="00A122D7" w:rsidRPr="00534A39">
        <w:rPr>
          <w:lang w:val="en-GB" w:eastAsia="ja-JP"/>
        </w:rPr>
        <w:tab/>
        <w:t>Introduction</w:t>
      </w:r>
    </w:p>
    <w:p w14:paraId="66A273A0" w14:textId="77777777" w:rsidR="00A122D7" w:rsidRPr="00534A39" w:rsidRDefault="00A122D7" w:rsidP="00A122D7">
      <w:pPr>
        <w:pStyle w:val="para"/>
      </w:pPr>
      <w:r w:rsidRPr="00534A39">
        <w:t>1.</w:t>
      </w:r>
      <w:r w:rsidRPr="00534A39">
        <w:tab/>
        <w:t xml:space="preserve">This Annex provides guidance to the approval authorities of Contracting Parties to the 1958 Agreement on the use of the ‘Database for the Exchange of Type Approval documentation established by the United Nations Economic Commission for Europe’ further referred to ‘DETA’ for the implementation of provisions of UN Regulation No. 171, paragraph 7.2.2.2. </w:t>
      </w:r>
    </w:p>
    <w:p w14:paraId="013AA529" w14:textId="77777777" w:rsidR="00A122D7" w:rsidRPr="00534A39" w:rsidRDefault="00A122D7" w:rsidP="00A122D7">
      <w:pPr>
        <w:pStyle w:val="para"/>
      </w:pPr>
      <w:r w:rsidRPr="00534A39">
        <w:t>2.</w:t>
      </w:r>
      <w:r w:rsidRPr="00534A39">
        <w:tab/>
        <w:t>This guidance is without prejudice to any guidance, rules and instructions from manuals, user information, instructions on client administration, guidelines or any other DETA documents.</w:t>
      </w:r>
    </w:p>
    <w:p w14:paraId="41DEB5D0" w14:textId="3F0C744F" w:rsidR="00A122D7" w:rsidRPr="00534A39" w:rsidRDefault="00A122D7" w:rsidP="00A122D7">
      <w:pPr>
        <w:pStyle w:val="para"/>
      </w:pPr>
      <w:r w:rsidRPr="00534A39">
        <w:t>3.</w:t>
      </w:r>
      <w:r w:rsidRPr="00534A39">
        <w:tab/>
      </w:r>
      <w:r w:rsidR="0076441D" w:rsidRPr="00534A39">
        <w:t xml:space="preserve">This guidance </w:t>
      </w:r>
      <w:r w:rsidR="0076441D" w:rsidRPr="00C2031B">
        <w:rPr>
          <w:strike/>
          <w:color w:val="0070C0"/>
        </w:rPr>
        <w:t>results in</w:t>
      </w:r>
      <w:r w:rsidR="0076441D" w:rsidRPr="00C2031B">
        <w:rPr>
          <w:color w:val="0070C0"/>
        </w:rPr>
        <w:t xml:space="preserve"> </w:t>
      </w:r>
      <w:r w:rsidR="00C2031B">
        <w:rPr>
          <w:b/>
          <w:bCs/>
          <w:color w:val="0070C0"/>
        </w:rPr>
        <w:t xml:space="preserve">describes </w:t>
      </w:r>
      <w:r w:rsidR="0076441D" w:rsidRPr="00534A39">
        <w:t xml:space="preserve">the general use case </w:t>
      </w:r>
      <w:r w:rsidR="0076441D" w:rsidRPr="00C2031B">
        <w:rPr>
          <w:strike/>
          <w:color w:val="0070C0"/>
        </w:rPr>
        <w:t>for</w:t>
      </w:r>
      <w:r w:rsidR="0076441D" w:rsidRPr="00C2031B">
        <w:rPr>
          <w:color w:val="0070C0"/>
        </w:rPr>
        <w:t xml:space="preserve"> </w:t>
      </w:r>
      <w:r w:rsidR="00C2031B">
        <w:rPr>
          <w:b/>
          <w:bCs/>
          <w:color w:val="0070C0"/>
        </w:rPr>
        <w:t xml:space="preserve">of </w:t>
      </w:r>
      <w:r w:rsidR="0076441D" w:rsidRPr="00534A39">
        <w:t xml:space="preserve">DETA </w:t>
      </w:r>
      <w:r w:rsidR="0076441D" w:rsidRPr="00B82C24">
        <w:rPr>
          <w:strike/>
          <w:color w:val="0070C0"/>
        </w:rPr>
        <w:t>that</w:t>
      </w:r>
      <w:r w:rsidR="0076441D" w:rsidRPr="00B82C24">
        <w:rPr>
          <w:color w:val="0070C0"/>
        </w:rPr>
        <w:t xml:space="preserve"> </w:t>
      </w:r>
      <w:r w:rsidR="00B82C24">
        <w:rPr>
          <w:b/>
          <w:bCs/>
          <w:color w:val="0070C0"/>
        </w:rPr>
        <w:t xml:space="preserve">where </w:t>
      </w:r>
      <w:r w:rsidR="0076441D" w:rsidRPr="00534A39">
        <w:t>the approval authority that granted a type approval for UN Regulation No. 171 (hereafter called "notifying authority")</w:t>
      </w:r>
      <w:r w:rsidR="0076441D" w:rsidRPr="00534A39">
        <w:rPr>
          <w:bCs/>
        </w:rPr>
        <w:t>:</w:t>
      </w:r>
    </w:p>
    <w:p w14:paraId="17F1D4F1" w14:textId="77777777" w:rsidR="00A122D7" w:rsidRPr="00534A39" w:rsidRDefault="00A122D7" w:rsidP="00A122D7">
      <w:pPr>
        <w:pStyle w:val="a3"/>
      </w:pPr>
      <w:r w:rsidRPr="00534A39">
        <w:t>(a)</w:t>
      </w:r>
      <w:r w:rsidRPr="00534A39">
        <w:tab/>
        <w:t>Uploads the required information to DETA, and</w:t>
      </w:r>
    </w:p>
    <w:p w14:paraId="3382E177" w14:textId="77777777" w:rsidR="00A122D7" w:rsidRPr="00534A39" w:rsidRDefault="00A122D7" w:rsidP="00A122D7">
      <w:pPr>
        <w:pStyle w:val="a3"/>
      </w:pPr>
      <w:r w:rsidRPr="00534A39">
        <w:t>(b)</w:t>
      </w:r>
      <w:r w:rsidRPr="00534A39">
        <w:tab/>
        <w:t>Notifies this to the other authorities by adding a notification message onto DETA.</w:t>
      </w:r>
    </w:p>
    <w:p w14:paraId="2E9EBC6D" w14:textId="12487855" w:rsidR="0076441D" w:rsidRPr="00534A39" w:rsidRDefault="0076441D" w:rsidP="0076441D">
      <w:pPr>
        <w:pStyle w:val="para"/>
        <w:keepLines/>
      </w:pPr>
      <w:r w:rsidRPr="00534A39">
        <w:t>4.</w:t>
      </w:r>
      <w:r w:rsidRPr="00534A39">
        <w:tab/>
        <w:t xml:space="preserve">The information uploaded to DETA is only available to the Contracting Parties applying UN Regulation No. 171. The notification message, in the form of a standardised text (see paragraph </w:t>
      </w:r>
      <w:r w:rsidR="00BC56C8" w:rsidRPr="00534A39">
        <w:t>6</w:t>
      </w:r>
      <w:r w:rsidRPr="00534A39">
        <w:t>(c) of this Annex), will be available to all DETA users.</w:t>
      </w:r>
    </w:p>
    <w:p w14:paraId="1AAF7C6A" w14:textId="08EEC78B" w:rsidR="0076441D" w:rsidRPr="00534A39" w:rsidRDefault="0076441D" w:rsidP="0076441D">
      <w:pPr>
        <w:pStyle w:val="para"/>
      </w:pPr>
      <w:r w:rsidRPr="00534A39">
        <w:t>5.</w:t>
      </w:r>
      <w:r w:rsidRPr="00534A39">
        <w:tab/>
      </w:r>
      <w:r w:rsidR="00641C2F" w:rsidRPr="00534A39">
        <w:t>Information obtained through DETA for the purpose of the information sharing scheme which is defined in this UN Regulation shall be protected in a secure manner. This information shall not be used for purposes other than preventing negative consequences of DCAS operation.</w:t>
      </w:r>
    </w:p>
    <w:p w14:paraId="73B5A438" w14:textId="77777777" w:rsidR="00A122D7" w:rsidRPr="002B2A9D" w:rsidRDefault="00A122D7" w:rsidP="00A122D7">
      <w:pPr>
        <w:pStyle w:val="HChG"/>
        <w:tabs>
          <w:tab w:val="left" w:pos="1134"/>
        </w:tabs>
        <w:ind w:left="2268" w:hanging="2268"/>
        <w:rPr>
          <w:sz w:val="24"/>
          <w:szCs w:val="24"/>
          <w:lang w:val="en-GB" w:eastAsia="ja-JP"/>
        </w:rPr>
      </w:pPr>
      <w:r w:rsidRPr="00534A39">
        <w:rPr>
          <w:lang w:val="en-GB"/>
        </w:rPr>
        <w:tab/>
      </w:r>
      <w:r w:rsidRPr="002B2A9D">
        <w:rPr>
          <w:sz w:val="24"/>
          <w:szCs w:val="24"/>
          <w:lang w:val="en-GB"/>
        </w:rPr>
        <w:tab/>
        <w:t>II.</w:t>
      </w:r>
      <w:r w:rsidRPr="002B2A9D">
        <w:rPr>
          <w:sz w:val="24"/>
          <w:szCs w:val="24"/>
          <w:lang w:val="en-GB"/>
        </w:rPr>
        <w:tab/>
      </w:r>
      <w:r w:rsidRPr="002B2A9D">
        <w:rPr>
          <w:sz w:val="24"/>
          <w:szCs w:val="24"/>
          <w:lang w:val="en-GB" w:eastAsia="ja-JP"/>
        </w:rPr>
        <w:t xml:space="preserve">General </w:t>
      </w:r>
      <w:r w:rsidRPr="002B2A9D">
        <w:rPr>
          <w:sz w:val="24"/>
          <w:szCs w:val="24"/>
          <w:lang w:val="en-GB"/>
        </w:rPr>
        <w:t xml:space="preserve">guidance on </w:t>
      </w:r>
      <w:r w:rsidRPr="002B2A9D">
        <w:rPr>
          <w:sz w:val="24"/>
          <w:szCs w:val="24"/>
          <w:lang w:val="en-GB" w:eastAsia="ja-JP"/>
        </w:rPr>
        <w:t xml:space="preserve">the use of DETA </w:t>
      </w:r>
      <w:r w:rsidRPr="002B2A9D">
        <w:rPr>
          <w:sz w:val="24"/>
          <w:szCs w:val="24"/>
          <w:lang w:val="en-GB" w:eastAsia="ja-JP"/>
        </w:rPr>
        <w:br/>
        <w:t>for exchanging information regarding incidents with DCAS</w:t>
      </w:r>
    </w:p>
    <w:p w14:paraId="1A69DE66" w14:textId="6ED3717B" w:rsidR="00A122D7" w:rsidRPr="00534A39" w:rsidRDefault="001E4202" w:rsidP="00A122D7">
      <w:pPr>
        <w:pStyle w:val="para"/>
        <w:keepNext/>
        <w:keepLines/>
      </w:pPr>
      <w:r w:rsidRPr="00534A39">
        <w:t>6</w:t>
      </w:r>
      <w:r w:rsidR="00A122D7" w:rsidRPr="00534A39">
        <w:t>.</w:t>
      </w:r>
      <w:r w:rsidR="00A122D7" w:rsidRPr="00534A39">
        <w:tab/>
        <w:t>The notifying authority shall proceed as follows</w:t>
      </w:r>
      <w:r w:rsidR="00A122D7" w:rsidRPr="00534A39">
        <w:rPr>
          <w:bCs/>
        </w:rPr>
        <w:t>:</w:t>
      </w:r>
    </w:p>
    <w:p w14:paraId="35B45D4E" w14:textId="77777777" w:rsidR="001E4202" w:rsidRPr="00534A39" w:rsidRDefault="001E4202" w:rsidP="001E4202">
      <w:pPr>
        <w:pStyle w:val="a3"/>
        <w:keepNext/>
        <w:keepLines/>
      </w:pPr>
      <w:r w:rsidRPr="00534A39">
        <w:t xml:space="preserve">(a) </w:t>
      </w:r>
      <w:r w:rsidRPr="00534A39">
        <w:tab/>
        <w:t>To communicate with the manufacturer to understand fully the nature of the incident, the role of DCAS in it, the cause of it, and the remedial actions (to be) taken by the manufacturer.</w:t>
      </w:r>
    </w:p>
    <w:p w14:paraId="636C4B28" w14:textId="3286CAC5" w:rsidR="001E4202" w:rsidRPr="00534A39" w:rsidRDefault="001E4202" w:rsidP="001E4202">
      <w:pPr>
        <w:pStyle w:val="a3"/>
        <w:keepNext/>
        <w:keepLines/>
      </w:pPr>
      <w:r w:rsidRPr="00534A39">
        <w:t>(b)</w:t>
      </w:r>
      <w:r w:rsidRPr="00534A39">
        <w:tab/>
        <w:t>All required information referred to in UN Regulation No. 171, paragraph 7.2.2.2. shall be put together as one or more pdf files. These files shall be uploaded to the type approval number</w:t>
      </w:r>
      <w:r w:rsidRPr="00534A39">
        <w:rPr>
          <w:b/>
          <w:bCs/>
        </w:rPr>
        <w:t xml:space="preserve"> </w:t>
      </w:r>
      <w:r w:rsidRPr="00534A39">
        <w:t>concerned as document parts of the type "OTHER".</w:t>
      </w:r>
    </w:p>
    <w:p w14:paraId="28920AAD" w14:textId="781DAFF2" w:rsidR="001E4202" w:rsidRPr="00534A39" w:rsidRDefault="001E4202" w:rsidP="001E4202">
      <w:pPr>
        <w:pStyle w:val="para"/>
        <w:ind w:left="2835" w:hanging="567"/>
      </w:pPr>
      <w:r w:rsidRPr="00534A39">
        <w:t>(c)</w:t>
      </w:r>
      <w:r w:rsidRPr="00534A39">
        <w:tab/>
        <w:t>The notifying authority then enters the actual notification in the tab "News". This notification includes as a minimum the standard text and approval number, to trace the related information in the DETA archive, as follows:</w:t>
      </w:r>
    </w:p>
    <w:p w14:paraId="05B0671E" w14:textId="77777777" w:rsidR="001E4202" w:rsidRPr="00534A39" w:rsidRDefault="001E4202" w:rsidP="001E4202">
      <w:pPr>
        <w:pStyle w:val="para"/>
        <w:ind w:left="2835" w:firstLine="0"/>
      </w:pPr>
      <w:r w:rsidRPr="00534A39">
        <w:lastRenderedPageBreak/>
        <w:t>"</w:t>
      </w:r>
      <w:r w:rsidRPr="00534A39">
        <w:rPr>
          <w:i/>
        </w:rPr>
        <w:t xml:space="preserve">The Approval Authority of [country name] hereby notifies the other Approval Authorities of the Contracting Parties applying UN Regulation No. 171 about the </w:t>
      </w:r>
      <w:r w:rsidRPr="00534A39">
        <w:rPr>
          <w:i/>
          <w:iCs/>
        </w:rPr>
        <w:t>incident related to DCAS operation, the cause of it and the remedial action(s) (being) taken</w:t>
      </w:r>
      <w:r w:rsidRPr="00534A39">
        <w:t xml:space="preserve"> </w:t>
      </w:r>
      <w:r w:rsidRPr="00534A39">
        <w:rPr>
          <w:i/>
        </w:rPr>
        <w:t>in accordance with UN Regulation No. 171 and in particular with paragraphs 7.2.2.1. and 7.2.2.2. thereof. Please refer to the type approval No. […] for the details.</w:t>
      </w:r>
      <w:r w:rsidRPr="00534A39">
        <w:t>".</w:t>
      </w:r>
    </w:p>
    <w:p w14:paraId="5B709C53" w14:textId="53CBC401" w:rsidR="001E4202" w:rsidRPr="00534A39" w:rsidRDefault="001E4202" w:rsidP="001E4202">
      <w:pPr>
        <w:pStyle w:val="para"/>
        <w:ind w:left="2835" w:firstLine="0"/>
        <w:rPr>
          <w:rFonts w:cs="Arial"/>
        </w:rPr>
      </w:pPr>
      <w:r w:rsidRPr="00534A39">
        <w:rPr>
          <w:i/>
          <w:iCs/>
        </w:rPr>
        <w:t>Note 1:</w:t>
      </w:r>
      <w:r w:rsidRPr="00534A39">
        <w:rPr>
          <w:rFonts w:cs="Arial"/>
        </w:rPr>
        <w:t xml:space="preserve"> The notification in “News” has a 2-month expiry date by default. </w:t>
      </w:r>
      <w:r w:rsidR="00C046CE" w:rsidRPr="00534A39">
        <w:rPr>
          <w:rFonts w:cs="Arial"/>
        </w:rPr>
        <w:t>[GRVA may reach an agreement on a different period of time for the availability of such notification.]</w:t>
      </w:r>
    </w:p>
    <w:p w14:paraId="083632C9" w14:textId="4B2B3D7E" w:rsidR="001E4202" w:rsidRPr="00534A39" w:rsidRDefault="001E4202" w:rsidP="001E4202">
      <w:pPr>
        <w:pStyle w:val="para"/>
        <w:ind w:left="2835" w:firstLine="0"/>
        <w:rPr>
          <w:rFonts w:cs="Arial"/>
          <w:b/>
          <w:bCs/>
        </w:rPr>
      </w:pPr>
      <w:r w:rsidRPr="00534A39">
        <w:rPr>
          <w:i/>
          <w:iCs/>
        </w:rPr>
        <w:t xml:space="preserve">Note </w:t>
      </w:r>
      <w:r w:rsidRPr="00534A39">
        <w:t xml:space="preserve">2: </w:t>
      </w:r>
      <w:r w:rsidRPr="00534A39">
        <w:rPr>
          <w:rFonts w:cs="Arial"/>
        </w:rPr>
        <w:t>"News" is not a mailing-system. Other users only see the messages after logging into the system. Therefore, this guidance recommends the approval authorities to check the "News" section of DETA on a daily basis.</w:t>
      </w:r>
    </w:p>
    <w:p w14:paraId="7441AA80" w14:textId="18F6DC7B" w:rsidR="00824409" w:rsidRDefault="001E4202" w:rsidP="001E4202">
      <w:pPr>
        <w:pStyle w:val="para"/>
        <w:rPr>
          <w:rFonts w:cs="Arial"/>
        </w:rPr>
      </w:pPr>
      <w:r w:rsidRPr="00534A39">
        <w:rPr>
          <w:rFonts w:cs="Arial"/>
        </w:rPr>
        <w:t>7.</w:t>
      </w:r>
      <w:r w:rsidRPr="00534A39">
        <w:rPr>
          <w:rFonts w:cs="Arial"/>
        </w:rPr>
        <w:tab/>
      </w:r>
      <w:r w:rsidR="00340EDF" w:rsidRPr="00340EDF">
        <w:rPr>
          <w:rFonts w:cs="Arial"/>
          <w:b/>
          <w:bCs/>
          <w:color w:val="0070C0"/>
        </w:rPr>
        <w:t xml:space="preserve">The notifying authority shall complete the actions of paragraph </w:t>
      </w:r>
      <w:r w:rsidR="00340EDF">
        <w:rPr>
          <w:rFonts w:cs="Arial"/>
          <w:b/>
          <w:bCs/>
          <w:color w:val="0070C0"/>
        </w:rPr>
        <w:t>6</w:t>
      </w:r>
      <w:r w:rsidR="00340EDF" w:rsidRPr="00340EDF">
        <w:rPr>
          <w:rFonts w:cs="Arial"/>
          <w:b/>
          <w:bCs/>
          <w:color w:val="0070C0"/>
        </w:rPr>
        <w:t xml:space="preserve">(b) and (c) </w:t>
      </w:r>
      <w:r w:rsidR="009D477E">
        <w:rPr>
          <w:rFonts w:cs="Arial"/>
          <w:b/>
          <w:bCs/>
          <w:color w:val="0070C0"/>
        </w:rPr>
        <w:t xml:space="preserve">as soon as possible </w:t>
      </w:r>
      <w:r w:rsidR="002F69BC">
        <w:rPr>
          <w:rFonts w:cs="Arial"/>
          <w:b/>
          <w:bCs/>
          <w:color w:val="0070C0"/>
        </w:rPr>
        <w:t>[</w:t>
      </w:r>
      <w:r w:rsidR="009D477E">
        <w:rPr>
          <w:rFonts w:cs="Arial"/>
          <w:b/>
          <w:bCs/>
          <w:color w:val="0070C0"/>
        </w:rPr>
        <w:t xml:space="preserve">but at least </w:t>
      </w:r>
      <w:r w:rsidR="00340EDF" w:rsidRPr="00340EDF">
        <w:rPr>
          <w:rFonts w:cs="Arial"/>
          <w:b/>
          <w:bCs/>
          <w:color w:val="0070C0"/>
        </w:rPr>
        <w:t>within 14 days</w:t>
      </w:r>
      <w:r w:rsidR="002F69BC">
        <w:rPr>
          <w:rFonts w:cs="Arial"/>
          <w:b/>
          <w:bCs/>
          <w:color w:val="0070C0"/>
        </w:rPr>
        <w:t>]</w:t>
      </w:r>
      <w:r w:rsidR="00340EDF" w:rsidRPr="00340EDF">
        <w:rPr>
          <w:rFonts w:cs="Arial"/>
          <w:b/>
          <w:bCs/>
          <w:color w:val="0070C0"/>
        </w:rPr>
        <w:t xml:space="preserve"> o</w:t>
      </w:r>
      <w:r w:rsidR="002F69BC">
        <w:rPr>
          <w:rFonts w:cs="Arial"/>
          <w:b/>
          <w:bCs/>
          <w:color w:val="0070C0"/>
        </w:rPr>
        <w:t>n</w:t>
      </w:r>
      <w:r w:rsidR="00340EDF" w:rsidRPr="00340EDF">
        <w:rPr>
          <w:rFonts w:cs="Arial"/>
          <w:b/>
          <w:bCs/>
          <w:color w:val="0070C0"/>
        </w:rPr>
        <w:t xml:space="preserve"> receiving</w:t>
      </w:r>
      <w:r w:rsidR="00435DA6">
        <w:rPr>
          <w:rFonts w:cs="Arial"/>
          <w:b/>
          <w:bCs/>
          <w:color w:val="0070C0"/>
        </w:rPr>
        <w:t xml:space="preserve"> the</w:t>
      </w:r>
      <w:r w:rsidR="00340EDF" w:rsidRPr="00340EDF">
        <w:rPr>
          <w:rFonts w:cs="Arial"/>
          <w:b/>
          <w:bCs/>
          <w:color w:val="0070C0"/>
        </w:rPr>
        <w:t xml:space="preserve"> information on the remedial action from the manufacturer. These actions do not absolve the notifying authority from the requirement to report non-conformities to other Contracting Parties, as outlined in Article 4 and Schedule 6 of the 1958 Agreement.</w:t>
      </w:r>
    </w:p>
    <w:p w14:paraId="2246EBA3" w14:textId="7AFA36D1" w:rsidR="001E4202" w:rsidRPr="00534A39" w:rsidRDefault="00824409" w:rsidP="001E4202">
      <w:pPr>
        <w:pStyle w:val="para"/>
        <w:rPr>
          <w:rFonts w:cs="Arial"/>
        </w:rPr>
      </w:pPr>
      <w:r>
        <w:rPr>
          <w:rFonts w:cs="Arial"/>
          <w:b/>
          <w:bCs/>
          <w:color w:val="0070C0"/>
        </w:rPr>
        <w:t>8.</w:t>
      </w:r>
      <w:r>
        <w:rPr>
          <w:rFonts w:cs="Arial"/>
          <w:b/>
          <w:bCs/>
          <w:color w:val="0070C0"/>
        </w:rPr>
        <w:tab/>
      </w:r>
      <w:r w:rsidR="001E4202" w:rsidRPr="00534A39">
        <w:rPr>
          <w:rFonts w:cs="Arial"/>
        </w:rPr>
        <w:t>The other approval authorities of the Contracting Parties applying UN Regulation No. 171 taking note of the notification message from the notifying authority may submit queries regarding the incident to the notifying authority via email.</w:t>
      </w:r>
      <w:r w:rsidR="002B2A9D">
        <w:rPr>
          <w:rFonts w:cs="Arial"/>
        </w:rPr>
        <w:t>”</w:t>
      </w:r>
    </w:p>
    <w:p w14:paraId="633B63B4" w14:textId="24AE7E61" w:rsidR="0037301A" w:rsidRPr="00534A39" w:rsidRDefault="006F403B" w:rsidP="00F32F9A">
      <w:pPr>
        <w:keepLines/>
        <w:tabs>
          <w:tab w:val="right" w:pos="851"/>
        </w:tabs>
        <w:spacing w:before="360" w:after="240" w:line="300" w:lineRule="exact"/>
        <w:ind w:left="360" w:right="1134"/>
        <w:rPr>
          <w:b/>
          <w:bCs/>
          <w:sz w:val="28"/>
          <w:szCs w:val="28"/>
          <w:lang w:val="en-GB"/>
        </w:rPr>
      </w:pPr>
      <w:r w:rsidRPr="00534A39">
        <w:rPr>
          <w:b/>
          <w:bCs/>
          <w:sz w:val="28"/>
          <w:szCs w:val="28"/>
          <w:lang w:val="en-GB"/>
        </w:rPr>
        <w:tab/>
      </w:r>
      <w:r w:rsidR="0037301A" w:rsidRPr="00534A39">
        <w:rPr>
          <w:b/>
          <w:bCs/>
          <w:sz w:val="28"/>
          <w:szCs w:val="28"/>
          <w:lang w:val="en-GB"/>
        </w:rPr>
        <w:t xml:space="preserve">II. </w:t>
      </w:r>
      <w:r w:rsidR="00D17B35" w:rsidRPr="00534A39">
        <w:rPr>
          <w:b/>
          <w:bCs/>
          <w:sz w:val="28"/>
          <w:szCs w:val="28"/>
          <w:lang w:val="en-GB"/>
        </w:rPr>
        <w:tab/>
      </w:r>
      <w:r w:rsidR="0037301A" w:rsidRPr="00534A39">
        <w:rPr>
          <w:b/>
          <w:bCs/>
          <w:sz w:val="28"/>
          <w:szCs w:val="28"/>
          <w:lang w:val="en-GB"/>
        </w:rPr>
        <w:t xml:space="preserve">Justification </w:t>
      </w:r>
    </w:p>
    <w:p w14:paraId="24E31258" w14:textId="565EADD5" w:rsidR="00AB0C2B" w:rsidRPr="00534A39" w:rsidRDefault="00BA38FC" w:rsidP="00AB0C2B">
      <w:pPr>
        <w:pStyle w:val="H4G"/>
        <w:keepNext w:val="0"/>
        <w:spacing w:before="0" w:line="240" w:lineRule="atLeast"/>
        <w:jc w:val="both"/>
        <w:rPr>
          <w:i w:val="0"/>
          <w:iCs/>
          <w:lang w:val="en-GB"/>
        </w:rPr>
      </w:pPr>
      <w:r w:rsidRPr="00534A39">
        <w:rPr>
          <w:lang w:val="en-GB"/>
        </w:rPr>
        <w:tab/>
      </w:r>
      <w:r w:rsidRPr="00534A39">
        <w:rPr>
          <w:lang w:val="en-GB"/>
        </w:rPr>
        <w:tab/>
      </w:r>
      <w:r w:rsidR="00B83F6C" w:rsidRPr="00534A39">
        <w:rPr>
          <w:i w:val="0"/>
          <w:iCs/>
          <w:lang w:val="en-GB"/>
        </w:rPr>
        <w:t>1.</w:t>
      </w:r>
      <w:r w:rsidR="00B83F6C" w:rsidRPr="00534A39">
        <w:rPr>
          <w:i w:val="0"/>
          <w:iCs/>
          <w:lang w:val="en-GB"/>
        </w:rPr>
        <w:tab/>
      </w:r>
      <w:r w:rsidR="008E354E" w:rsidRPr="00534A39">
        <w:rPr>
          <w:i w:val="0"/>
          <w:iCs/>
          <w:lang w:val="en-GB"/>
        </w:rPr>
        <w:t>This proposal was created to implement the amended provisions of UN Regulation No. 171, paragraph 7.2.2.2., which involve the use of the secure internet database "DETA" for the purpose of exchanging the information regarding incidents with DCAS operation between type approval authorities of the Contracting Parties.</w:t>
      </w:r>
    </w:p>
    <w:p w14:paraId="5E493E9E" w14:textId="77A9764E" w:rsidR="00F32F9A" w:rsidRDefault="00AB0C2B" w:rsidP="00A8149F">
      <w:pPr>
        <w:pStyle w:val="H4G"/>
        <w:keepNext w:val="0"/>
        <w:keepLines w:val="0"/>
        <w:spacing w:before="0" w:line="240" w:lineRule="atLeast"/>
        <w:jc w:val="both"/>
        <w:rPr>
          <w:i w:val="0"/>
          <w:iCs/>
          <w:lang w:val="en-GB"/>
        </w:rPr>
      </w:pPr>
      <w:r w:rsidRPr="00534A39">
        <w:rPr>
          <w:i w:val="0"/>
          <w:iCs/>
          <w:lang w:val="en-GB"/>
        </w:rPr>
        <w:tab/>
      </w:r>
      <w:r w:rsidRPr="00534A39">
        <w:rPr>
          <w:i w:val="0"/>
          <w:iCs/>
          <w:lang w:val="en-GB"/>
        </w:rPr>
        <w:tab/>
      </w:r>
      <w:r w:rsidR="009D7A29" w:rsidRPr="00534A39">
        <w:rPr>
          <w:lang w:val="en-GB"/>
        </w:rPr>
        <w:tab/>
      </w:r>
      <w:bookmarkStart w:id="2" w:name="_Hlk150521368"/>
      <w:r w:rsidR="00B83F6C" w:rsidRPr="00534A39">
        <w:rPr>
          <w:i w:val="0"/>
          <w:iCs/>
          <w:lang w:val="en-GB"/>
        </w:rPr>
        <w:t>2</w:t>
      </w:r>
      <w:r w:rsidR="00F765E2" w:rsidRPr="00534A39">
        <w:rPr>
          <w:lang w:val="en-GB"/>
        </w:rPr>
        <w:t>.</w:t>
      </w:r>
      <w:r w:rsidR="00F765E2" w:rsidRPr="00534A39">
        <w:rPr>
          <w:lang w:val="en-GB"/>
        </w:rPr>
        <w:tab/>
      </w:r>
      <w:bookmarkEnd w:id="2"/>
      <w:r w:rsidR="008E354E" w:rsidRPr="00534A39">
        <w:rPr>
          <w:i w:val="0"/>
          <w:iCs/>
          <w:lang w:val="en-GB"/>
        </w:rPr>
        <w:t>The initial proposal was based on the guidelines adopted by WP.29 (document ECE/TRANS/WP.29/2022/61) provided for implementation of UN Regulation No. 155 on cybersecurity. Fu</w:t>
      </w:r>
      <w:r w:rsidR="00B43603">
        <w:rPr>
          <w:i w:val="0"/>
          <w:iCs/>
          <w:lang w:val="en-GB"/>
        </w:rPr>
        <w:t>r</w:t>
      </w:r>
      <w:r w:rsidR="008E354E" w:rsidRPr="00534A39">
        <w:rPr>
          <w:i w:val="0"/>
          <w:iCs/>
          <w:lang w:val="en-GB"/>
        </w:rPr>
        <w:t xml:space="preserve">ther on, the proposal was modified by the IWG on DETA at its </w:t>
      </w:r>
      <w:r w:rsidR="00B43603">
        <w:rPr>
          <w:i w:val="0"/>
          <w:iCs/>
          <w:lang w:val="en-GB"/>
        </w:rPr>
        <w:t>fifty-second</w:t>
      </w:r>
      <w:r w:rsidR="008E354E" w:rsidRPr="00534A39">
        <w:rPr>
          <w:i w:val="0"/>
          <w:iCs/>
          <w:lang w:val="en-GB"/>
        </w:rPr>
        <w:t xml:space="preserve"> session (document DETA-52-03-Rev.3).</w:t>
      </w:r>
    </w:p>
    <w:p w14:paraId="5E7EDBD1" w14:textId="67A69ECF" w:rsidR="00880405" w:rsidRPr="00FD02B3" w:rsidRDefault="00880405" w:rsidP="00880405">
      <w:pPr>
        <w:pStyle w:val="H4G"/>
        <w:keepNext w:val="0"/>
        <w:keepLines w:val="0"/>
        <w:spacing w:before="0" w:line="240" w:lineRule="atLeast"/>
        <w:jc w:val="both"/>
        <w:rPr>
          <w:i w:val="0"/>
          <w:iCs/>
          <w:color w:val="0070C0"/>
          <w:lang w:val="en-GB"/>
        </w:rPr>
      </w:pPr>
      <w:r>
        <w:rPr>
          <w:lang w:val="en-GB"/>
        </w:rPr>
        <w:tab/>
      </w:r>
      <w:r>
        <w:rPr>
          <w:lang w:val="en-GB"/>
        </w:rPr>
        <w:tab/>
      </w:r>
      <w:r w:rsidRPr="00FD02B3">
        <w:rPr>
          <w:i w:val="0"/>
          <w:iCs/>
          <w:color w:val="0070C0"/>
          <w:lang w:val="en-GB"/>
        </w:rPr>
        <w:t xml:space="preserve">3. </w:t>
      </w:r>
      <w:r w:rsidRPr="00FD02B3">
        <w:rPr>
          <w:i w:val="0"/>
          <w:iCs/>
          <w:color w:val="0070C0"/>
          <w:lang w:val="en-GB"/>
        </w:rPr>
        <w:tab/>
      </w:r>
      <w:r w:rsidRPr="00FD02B3">
        <w:rPr>
          <w:color w:val="0070C0"/>
          <w:lang w:val="en-GB"/>
        </w:rPr>
        <w:t>Paragraph 7.2.2.2.:</w:t>
      </w:r>
      <w:r w:rsidRPr="00FD02B3">
        <w:rPr>
          <w:i w:val="0"/>
          <w:iCs/>
          <w:color w:val="0070C0"/>
          <w:lang w:val="en-GB"/>
        </w:rPr>
        <w:t xml:space="preserve"> </w:t>
      </w:r>
      <w:bookmarkStart w:id="3" w:name="_Hlk199424672"/>
      <w:r w:rsidRPr="00FD02B3">
        <w:rPr>
          <w:i w:val="0"/>
          <w:iCs/>
          <w:color w:val="0070C0"/>
          <w:lang w:val="en-GB"/>
        </w:rPr>
        <w:t>Sets a specific period [14 days] that need to be included as a backstop to ensure that the information is uploaded in DETA in a timely manner by all authorities.</w:t>
      </w:r>
      <w:bookmarkEnd w:id="3"/>
    </w:p>
    <w:p w14:paraId="4B6A4B7C" w14:textId="2306712C" w:rsidR="0064740B" w:rsidRPr="00FD02B3" w:rsidRDefault="0064740B" w:rsidP="0064740B">
      <w:pPr>
        <w:pStyle w:val="H4G"/>
        <w:keepNext w:val="0"/>
        <w:keepLines w:val="0"/>
        <w:spacing w:before="0" w:line="240" w:lineRule="atLeast"/>
        <w:jc w:val="both"/>
        <w:rPr>
          <w:i w:val="0"/>
          <w:iCs/>
          <w:color w:val="0070C0"/>
          <w:lang w:val="en-GB"/>
        </w:rPr>
      </w:pPr>
      <w:r w:rsidRPr="00FD02B3">
        <w:rPr>
          <w:color w:val="0070C0"/>
          <w:lang w:val="en-GB"/>
        </w:rPr>
        <w:tab/>
      </w:r>
      <w:r w:rsidRPr="00FD02B3">
        <w:rPr>
          <w:color w:val="0070C0"/>
          <w:lang w:val="en-GB"/>
        </w:rPr>
        <w:tab/>
      </w:r>
      <w:r w:rsidRPr="00FD02B3">
        <w:rPr>
          <w:i w:val="0"/>
          <w:iCs/>
          <w:color w:val="0070C0"/>
          <w:lang w:val="en-GB"/>
        </w:rPr>
        <w:t>4.</w:t>
      </w:r>
      <w:r w:rsidRPr="00FD02B3">
        <w:rPr>
          <w:i w:val="0"/>
          <w:iCs/>
          <w:color w:val="0070C0"/>
          <w:lang w:val="en-GB"/>
        </w:rPr>
        <w:tab/>
      </w:r>
      <w:r w:rsidRPr="00FD02B3">
        <w:rPr>
          <w:color w:val="0070C0"/>
          <w:lang w:val="en-GB"/>
        </w:rPr>
        <w:t>Annex 6, paragraph 3:</w:t>
      </w:r>
      <w:r w:rsidRPr="00FD02B3">
        <w:rPr>
          <w:i w:val="0"/>
          <w:iCs/>
          <w:color w:val="0070C0"/>
          <w:lang w:val="en-GB"/>
        </w:rPr>
        <w:t xml:space="preserve"> Clarification of the intent.</w:t>
      </w:r>
    </w:p>
    <w:p w14:paraId="54209444" w14:textId="77777777" w:rsidR="0064740B" w:rsidRPr="00FD02B3" w:rsidRDefault="0064740B" w:rsidP="0064740B">
      <w:pPr>
        <w:pStyle w:val="H4G"/>
        <w:keepNext w:val="0"/>
        <w:keepLines w:val="0"/>
        <w:spacing w:before="0" w:line="240" w:lineRule="atLeast"/>
        <w:jc w:val="both"/>
        <w:rPr>
          <w:i w:val="0"/>
          <w:iCs/>
          <w:color w:val="0070C0"/>
          <w:lang w:val="en-GB"/>
        </w:rPr>
      </w:pPr>
      <w:r w:rsidRPr="00FD02B3">
        <w:rPr>
          <w:color w:val="0070C0"/>
          <w:lang w:val="en-GB"/>
        </w:rPr>
        <w:tab/>
      </w:r>
      <w:r w:rsidRPr="00FD02B3">
        <w:rPr>
          <w:color w:val="0070C0"/>
          <w:lang w:val="en-GB"/>
        </w:rPr>
        <w:tab/>
        <w:t>5.</w:t>
      </w:r>
      <w:r w:rsidRPr="00FD02B3">
        <w:rPr>
          <w:color w:val="0070C0"/>
          <w:lang w:val="en-GB"/>
        </w:rPr>
        <w:tab/>
        <w:t>Annex 6, paragraph 3:</w:t>
      </w:r>
      <w:r w:rsidRPr="00FD02B3">
        <w:rPr>
          <w:i w:val="0"/>
          <w:iCs/>
          <w:color w:val="0070C0"/>
          <w:lang w:val="en-GB"/>
        </w:rPr>
        <w:t xml:space="preserve"> </w:t>
      </w:r>
      <w:bookmarkStart w:id="4" w:name="_Hlk199424852"/>
      <w:r w:rsidRPr="00FD02B3">
        <w:rPr>
          <w:i w:val="0"/>
          <w:iCs/>
          <w:color w:val="0070C0"/>
          <w:lang w:val="en-GB"/>
        </w:rPr>
        <w:t xml:space="preserve">Sets a specific period [14 days] that need to be included as a backstop to ensure that the information is uploaded in DETA in a timely manner by all authorities </w:t>
      </w:r>
      <w:bookmarkEnd w:id="4"/>
      <w:r w:rsidRPr="00FD02B3">
        <w:rPr>
          <w:i w:val="0"/>
          <w:iCs/>
          <w:color w:val="0070C0"/>
          <w:lang w:val="en-GB"/>
        </w:rPr>
        <w:t>and clarifies that any non-conformity found still needs to be notified as per the’58 Agreement and the notification in DETA does not substitute that.</w:t>
      </w:r>
    </w:p>
    <w:p w14:paraId="31F4EA0E" w14:textId="00E4DFEE" w:rsidR="0064740B" w:rsidRPr="0064740B" w:rsidRDefault="0064740B" w:rsidP="0064740B">
      <w:pPr>
        <w:rPr>
          <w:lang w:val="en-GB"/>
        </w:rPr>
      </w:pPr>
    </w:p>
    <w:p w14:paraId="30AD52A0" w14:textId="46D508D2" w:rsidR="0064740B" w:rsidRPr="0064740B" w:rsidRDefault="0064740B" w:rsidP="0064740B">
      <w:pPr>
        <w:rPr>
          <w:lang w:val="en-GB"/>
        </w:rPr>
      </w:pPr>
      <w:r>
        <w:rPr>
          <w:color w:val="0070C0"/>
          <w:lang w:val="en-GB"/>
        </w:rPr>
        <w:tab/>
      </w:r>
      <w:r>
        <w:rPr>
          <w:color w:val="0070C0"/>
          <w:lang w:val="en-GB"/>
        </w:rPr>
        <w:tab/>
      </w:r>
    </w:p>
    <w:p w14:paraId="3BC661AA" w14:textId="6FACF302" w:rsidR="00BC5BB3" w:rsidRPr="00534A39" w:rsidRDefault="00BC5BB3" w:rsidP="00BC5BB3">
      <w:pPr>
        <w:pStyle w:val="SingleTxtG"/>
        <w:jc w:val="center"/>
        <w:rPr>
          <w:u w:val="single"/>
          <w:lang w:val="en-GB"/>
        </w:rPr>
      </w:pPr>
      <w:r w:rsidRPr="00534A39">
        <w:rPr>
          <w:lang w:val="en-GB"/>
        </w:rPr>
        <w:t>__________________</w:t>
      </w:r>
    </w:p>
    <w:sectPr w:rsidR="00BC5BB3" w:rsidRPr="00534A39" w:rsidSect="002A40FC">
      <w:footerReference w:type="even" r:id="rId11"/>
      <w:footerReference w:type="default" r:id="rId12"/>
      <w:headerReference w:type="first" r:id="rId13"/>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D5C1" w14:textId="77777777" w:rsidR="008B7B56" w:rsidRDefault="008B7B56"/>
  </w:endnote>
  <w:endnote w:type="continuationSeparator" w:id="0">
    <w:p w14:paraId="63D81FA5" w14:textId="77777777" w:rsidR="008B7B56" w:rsidRDefault="008B7B56"/>
  </w:endnote>
  <w:endnote w:type="continuationNotice" w:id="1">
    <w:p w14:paraId="21F6F428" w14:textId="77777777" w:rsidR="008B7B56" w:rsidRDefault="008B7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29970"/>
      <w:docPartObj>
        <w:docPartGallery w:val="Page Numbers (Bottom of Page)"/>
        <w:docPartUnique/>
      </w:docPartObj>
    </w:sdtPr>
    <w:sdtEndPr>
      <w:rPr>
        <w:b/>
        <w:bCs/>
      </w:rPr>
    </w:sdtEndPr>
    <w:sdtContent>
      <w:p w14:paraId="1778C204" w14:textId="77777777" w:rsidR="002A40FC" w:rsidRPr="008F7E50" w:rsidRDefault="002A40FC" w:rsidP="002A40FC">
        <w:pPr>
          <w:pStyle w:val="Footer"/>
          <w:jc w:val="right"/>
          <w:rPr>
            <w:b/>
            <w:bCs/>
          </w:rPr>
        </w:pPr>
        <w:r w:rsidRPr="008F7E50">
          <w:rPr>
            <w:b/>
            <w:bCs/>
          </w:rPr>
          <w:fldChar w:fldCharType="begin"/>
        </w:r>
        <w:r w:rsidRPr="008F7E50">
          <w:rPr>
            <w:b/>
            <w:bCs/>
          </w:rPr>
          <w:instrText>PAGE   \* MERGEFORMAT</w:instrText>
        </w:r>
        <w:r w:rsidRPr="008F7E50">
          <w:rPr>
            <w:b/>
            <w:bCs/>
          </w:rPr>
          <w:fldChar w:fldCharType="separate"/>
        </w:r>
        <w:r>
          <w:rPr>
            <w:b/>
            <w:bCs/>
          </w:rPr>
          <w:t>2</w:t>
        </w:r>
        <w:r w:rsidRPr="008F7E50">
          <w:rPr>
            <w:b/>
            <w:bCs/>
          </w:rPr>
          <w:fldChar w:fldCharType="end"/>
        </w:r>
      </w:p>
    </w:sdtContent>
  </w:sdt>
  <w:p w14:paraId="4A5EA490" w14:textId="77777777" w:rsidR="002A40FC" w:rsidRDefault="002A4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231650"/>
      <w:docPartObj>
        <w:docPartGallery w:val="Page Numbers (Bottom of Page)"/>
        <w:docPartUnique/>
      </w:docPartObj>
    </w:sdtPr>
    <w:sdtEndPr>
      <w:rPr>
        <w:b/>
        <w:bCs/>
      </w:rPr>
    </w:sdtEndPr>
    <w:sdtContent>
      <w:p w14:paraId="0B3775EB" w14:textId="77777777" w:rsidR="002A40FC" w:rsidRPr="008F7E50" w:rsidRDefault="002A40FC" w:rsidP="002A40FC">
        <w:pPr>
          <w:pStyle w:val="Footer"/>
          <w:jc w:val="right"/>
          <w:rPr>
            <w:b/>
            <w:bCs/>
          </w:rPr>
        </w:pPr>
        <w:r w:rsidRPr="008F7E50">
          <w:rPr>
            <w:b/>
            <w:bCs/>
          </w:rPr>
          <w:fldChar w:fldCharType="begin"/>
        </w:r>
        <w:r w:rsidRPr="008F7E50">
          <w:rPr>
            <w:b/>
            <w:bCs/>
          </w:rPr>
          <w:instrText>PAGE   \* MERGEFORMAT</w:instrText>
        </w:r>
        <w:r w:rsidRPr="008F7E50">
          <w:rPr>
            <w:b/>
            <w:bCs/>
          </w:rPr>
          <w:fldChar w:fldCharType="separate"/>
        </w:r>
        <w:r>
          <w:rPr>
            <w:b/>
            <w:bCs/>
          </w:rPr>
          <w:t>2</w:t>
        </w:r>
        <w:r w:rsidRPr="008F7E50">
          <w:rPr>
            <w:b/>
            <w:bCs/>
          </w:rPr>
          <w:fldChar w:fldCharType="end"/>
        </w:r>
      </w:p>
    </w:sdtContent>
  </w:sdt>
  <w:p w14:paraId="34A9F404" w14:textId="77777777" w:rsidR="002A40FC" w:rsidRDefault="002A4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9310" w14:textId="77777777" w:rsidR="008B7B56" w:rsidRPr="00D27D5E" w:rsidRDefault="008B7B56" w:rsidP="00D27D5E">
      <w:pPr>
        <w:tabs>
          <w:tab w:val="right" w:pos="2155"/>
        </w:tabs>
        <w:spacing w:after="80"/>
        <w:ind w:left="680"/>
        <w:rPr>
          <w:u w:val="single"/>
        </w:rPr>
      </w:pPr>
      <w:r>
        <w:rPr>
          <w:u w:val="single"/>
        </w:rPr>
        <w:tab/>
      </w:r>
    </w:p>
  </w:footnote>
  <w:footnote w:type="continuationSeparator" w:id="0">
    <w:p w14:paraId="26FF9B7A" w14:textId="77777777" w:rsidR="008B7B56" w:rsidRDefault="008B7B56">
      <w:r>
        <w:rPr>
          <w:u w:val="single"/>
        </w:rPr>
        <w:tab/>
      </w:r>
      <w:r>
        <w:rPr>
          <w:u w:val="single"/>
        </w:rPr>
        <w:tab/>
      </w:r>
      <w:r>
        <w:rPr>
          <w:u w:val="single"/>
        </w:rPr>
        <w:tab/>
      </w:r>
      <w:r>
        <w:rPr>
          <w:u w:val="single"/>
        </w:rPr>
        <w:tab/>
      </w:r>
    </w:p>
  </w:footnote>
  <w:footnote w:type="continuationNotice" w:id="1">
    <w:p w14:paraId="0D5A45E6" w14:textId="77777777" w:rsidR="008B7B56" w:rsidRDefault="008B7B56"/>
  </w:footnote>
  <w:footnote w:id="2">
    <w:p w14:paraId="5369786C" w14:textId="4AA283D7" w:rsidR="00913EAA" w:rsidRPr="00641042" w:rsidRDefault="00B43603" w:rsidP="00B43603">
      <w:pPr>
        <w:pStyle w:val="FootnoteText"/>
        <w:tabs>
          <w:tab w:val="clear" w:pos="1021"/>
          <w:tab w:val="right" w:pos="2268"/>
        </w:tabs>
        <w:rPr>
          <w:lang w:val="nl-BE"/>
        </w:rPr>
      </w:pPr>
      <w:r w:rsidRPr="004F4DBE">
        <w:rPr>
          <w:lang w:val="en-US"/>
        </w:rPr>
        <w:tab/>
      </w:r>
      <w:r w:rsidR="00913EAA" w:rsidRPr="00801B42">
        <w:rPr>
          <w:rStyle w:val="FootnoteReference"/>
        </w:rPr>
        <w:footnoteRef/>
      </w:r>
      <w:r w:rsidR="00913EAA" w:rsidRPr="004F4DBE">
        <w:rPr>
          <w:lang w:val="en-US"/>
        </w:rPr>
        <w:t xml:space="preserve"> </w:t>
      </w:r>
      <w:r w:rsidRPr="004F4DBE">
        <w:rPr>
          <w:lang w:val="en-US"/>
        </w:rPr>
        <w:t xml:space="preserve"> </w:t>
      </w:r>
      <w:r w:rsidR="00913EAA" w:rsidRPr="004F4DBE">
        <w:rPr>
          <w:szCs w:val="18"/>
          <w:lang w:val="en-US"/>
        </w:rPr>
        <w:t xml:space="preserve">https://www.unece.org/trans/main/wp29/datasharing.html </w:t>
      </w:r>
      <w:r w:rsidR="00913EAA" w:rsidRPr="004F4DBE">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000" w:firstRow="0" w:lastRow="0" w:firstColumn="0" w:lastColumn="0" w:noHBand="0" w:noVBand="0"/>
    </w:tblPr>
    <w:tblGrid>
      <w:gridCol w:w="4924"/>
      <w:gridCol w:w="4715"/>
    </w:tblGrid>
    <w:tr w:rsidR="00B16144" w:rsidRPr="00B16144" w14:paraId="0851D59B" w14:textId="77777777" w:rsidTr="00127B22">
      <w:tc>
        <w:tcPr>
          <w:tcW w:w="4924" w:type="dxa"/>
          <w:vAlign w:val="center"/>
        </w:tcPr>
        <w:p w14:paraId="40A3FFF7" w14:textId="018CA4D0" w:rsidR="00B16144" w:rsidRPr="00B16144" w:rsidRDefault="00B16144" w:rsidP="00B16144">
          <w:pPr>
            <w:ind w:left="120"/>
            <w:rPr>
              <w:lang w:val="en-GB" w:eastAsia="ja-JP"/>
            </w:rPr>
          </w:pPr>
          <w:r w:rsidRPr="00B16144">
            <w:rPr>
              <w:lang w:val="en-GB"/>
            </w:rPr>
            <w:t>Transmitted by the Task Force on AD</w:t>
          </w:r>
          <w:r w:rsidR="00582C8B">
            <w:rPr>
              <w:lang w:val="en-GB"/>
            </w:rPr>
            <w:t>A</w:t>
          </w:r>
          <w:r w:rsidRPr="00B16144">
            <w:rPr>
              <w:lang w:val="en-GB"/>
            </w:rPr>
            <w:t>S</w:t>
          </w:r>
        </w:p>
      </w:tc>
      <w:tc>
        <w:tcPr>
          <w:tcW w:w="4715" w:type="dxa"/>
        </w:tcPr>
        <w:p w14:paraId="6E9F8477" w14:textId="513C2CCF" w:rsidR="00B16144" w:rsidRPr="00B16144" w:rsidRDefault="00B16144" w:rsidP="00B16144">
          <w:pPr>
            <w:pStyle w:val="Header"/>
            <w:pBdr>
              <w:bottom w:val="none" w:sz="0" w:space="0" w:color="auto"/>
            </w:pBdr>
            <w:tabs>
              <w:tab w:val="right" w:pos="9639"/>
            </w:tabs>
            <w:jc w:val="right"/>
            <w:rPr>
              <w:b w:val="0"/>
              <w:bCs/>
              <w:lang w:val="en-GB"/>
            </w:rPr>
          </w:pPr>
          <w:r w:rsidRPr="00B16144">
            <w:rPr>
              <w:u w:val="single"/>
              <w:lang w:val="en-GB" w:eastAsia="de-DE"/>
            </w:rPr>
            <w:t>Informal document</w:t>
          </w:r>
          <w:r w:rsidRPr="00B16144">
            <w:rPr>
              <w:lang w:val="en-GB" w:eastAsia="de-DE"/>
            </w:rPr>
            <w:t xml:space="preserve"> </w:t>
          </w:r>
          <w:r w:rsidRPr="00B16144">
            <w:rPr>
              <w:bCs/>
              <w:lang w:val="en-GB" w:eastAsia="de-DE"/>
            </w:rPr>
            <w:t>GRVA-22-</w:t>
          </w:r>
          <w:r w:rsidRPr="00B16144">
            <w:rPr>
              <w:lang w:val="en-GB" w:eastAsia="de-DE"/>
            </w:rPr>
            <w:t>18</w:t>
          </w:r>
          <w:r w:rsidRPr="00B16144">
            <w:rPr>
              <w:b w:val="0"/>
              <w:bCs/>
              <w:lang w:val="en-GB" w:eastAsia="de-DE"/>
            </w:rPr>
            <w:br/>
          </w:r>
          <w:r w:rsidRPr="00B16144">
            <w:rPr>
              <w:b w:val="0"/>
              <w:bCs/>
              <w:lang w:val="en-GB"/>
            </w:rPr>
            <w:t>22nd GRVA, 24 June 2025</w:t>
          </w:r>
        </w:p>
        <w:p w14:paraId="78A9ABFC" w14:textId="77777777" w:rsidR="00B16144" w:rsidRPr="00B16144" w:rsidRDefault="00B16144" w:rsidP="00B16144">
          <w:pPr>
            <w:pStyle w:val="Header"/>
            <w:pBdr>
              <w:bottom w:val="none" w:sz="0" w:space="0" w:color="auto"/>
            </w:pBdr>
            <w:tabs>
              <w:tab w:val="right" w:pos="9639"/>
            </w:tabs>
            <w:jc w:val="right"/>
            <w:rPr>
              <w:b w:val="0"/>
              <w:bCs/>
              <w:i/>
              <w:iCs/>
              <w:lang w:val="en-GB"/>
            </w:rPr>
          </w:pPr>
          <w:r w:rsidRPr="00B16144">
            <w:rPr>
              <w:b w:val="0"/>
              <w:bCs/>
              <w:i/>
              <w:iCs/>
              <w:lang w:val="en-GB"/>
            </w:rPr>
            <w:t>For review at the Bangkok meeting,</w:t>
          </w:r>
        </w:p>
        <w:p w14:paraId="2037CBF9" w14:textId="77777777" w:rsidR="00B16144" w:rsidRPr="00B16144" w:rsidRDefault="00B16144" w:rsidP="00B16144">
          <w:pPr>
            <w:pStyle w:val="Header"/>
            <w:pBdr>
              <w:bottom w:val="none" w:sz="0" w:space="0" w:color="auto"/>
            </w:pBdr>
            <w:tabs>
              <w:tab w:val="right" w:pos="9639"/>
            </w:tabs>
            <w:jc w:val="right"/>
            <w:rPr>
              <w:b w:val="0"/>
              <w:bCs/>
              <w:i/>
              <w:iCs/>
              <w:lang w:val="en-GB"/>
            </w:rPr>
          </w:pPr>
          <w:r w:rsidRPr="00B16144">
            <w:rPr>
              <w:b w:val="0"/>
              <w:bCs/>
              <w:i/>
              <w:iCs/>
              <w:lang w:val="en-GB"/>
            </w:rPr>
            <w:t>hosted during the Road Safety week,</w:t>
          </w:r>
        </w:p>
        <w:p w14:paraId="1798D8D1" w14:textId="77777777" w:rsidR="00B16144" w:rsidRPr="00B16144" w:rsidRDefault="00B16144" w:rsidP="00B16144">
          <w:pPr>
            <w:pStyle w:val="Header"/>
            <w:pBdr>
              <w:bottom w:val="none" w:sz="0" w:space="0" w:color="auto"/>
            </w:pBdr>
            <w:tabs>
              <w:tab w:val="right" w:pos="9639"/>
            </w:tabs>
            <w:jc w:val="right"/>
            <w:rPr>
              <w:b w:val="0"/>
              <w:bCs/>
              <w:i/>
              <w:iCs/>
              <w:lang w:val="en-GB"/>
            </w:rPr>
          </w:pPr>
          <w:r w:rsidRPr="00B16144">
            <w:rPr>
              <w:b w:val="0"/>
              <w:bCs/>
              <w:i/>
              <w:iCs/>
              <w:lang w:val="en-GB"/>
            </w:rPr>
            <w:t>2-5 June 2025 (ESCAP/UNCC)</w:t>
          </w:r>
        </w:p>
        <w:p w14:paraId="5DC276BB" w14:textId="72CFDA33" w:rsidR="00B16144" w:rsidRPr="00B16144" w:rsidRDefault="00B16144" w:rsidP="00B16144">
          <w:pPr>
            <w:ind w:left="1313"/>
            <w:jc w:val="right"/>
            <w:rPr>
              <w:lang w:val="en-GB"/>
            </w:rPr>
          </w:pPr>
          <w:r w:rsidRPr="00B16144">
            <w:rPr>
              <w:lang w:val="en-GB"/>
            </w:rPr>
            <w:t>Provisional agenda item 6(a)</w:t>
          </w:r>
        </w:p>
      </w:tc>
    </w:tr>
  </w:tbl>
  <w:p w14:paraId="772C07A6" w14:textId="3E356D25" w:rsidR="00BB0D0A" w:rsidRPr="00B16144" w:rsidRDefault="00BB0D0A" w:rsidP="00B16144">
    <w:pPr>
      <w:pStyle w:val="Header"/>
      <w:pBdr>
        <w:bottom w:val="none" w:sz="0" w:space="0" w:color="auto"/>
      </w:pBd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67E43B0"/>
    <w:multiLevelType w:val="hybridMultilevel"/>
    <w:tmpl w:val="D7544F5E"/>
    <w:lvl w:ilvl="0" w:tplc="FFFFFFFF">
      <w:start w:val="1"/>
      <w:numFmt w:val="lowerRoman"/>
      <w:lvlText w:val="(%1)"/>
      <w:lvlJc w:val="left"/>
      <w:pPr>
        <w:ind w:left="2061" w:hanging="360"/>
      </w:pPr>
      <w:rPr>
        <w:rFonts w:hint="default"/>
        <w:sz w:val="20"/>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42CE0CA2"/>
    <w:multiLevelType w:val="hybridMultilevel"/>
    <w:tmpl w:val="D7544F5E"/>
    <w:lvl w:ilvl="0" w:tplc="93E08F52">
      <w:start w:val="1"/>
      <w:numFmt w:val="lowerRoman"/>
      <w:lvlText w:val="(%1)"/>
      <w:lvlJc w:val="left"/>
      <w:pPr>
        <w:ind w:left="2061" w:hanging="360"/>
      </w:pPr>
      <w:rPr>
        <w:rFonts w:hint="default"/>
        <w:sz w:val="20"/>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5" w15:restartNumberingAfterBreak="0">
    <w:nsid w:val="5F9D6443"/>
    <w:multiLevelType w:val="hybridMultilevel"/>
    <w:tmpl w:val="C88AEB48"/>
    <w:lvl w:ilvl="0" w:tplc="41164774">
      <w:start w:val="1"/>
      <w:numFmt w:val="bullet"/>
      <w:lvlText w:val="-"/>
      <w:lvlJc w:val="left"/>
      <w:pPr>
        <w:ind w:left="1494" w:hanging="360"/>
      </w:pPr>
      <w:rPr>
        <w:rFonts w:ascii="Times New Roman" w:hAnsi="Times New Roman" w:cs="Times New Roman"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536502401">
    <w:abstractNumId w:val="7"/>
  </w:num>
  <w:num w:numId="2" w16cid:durableId="437068023">
    <w:abstractNumId w:val="3"/>
  </w:num>
  <w:num w:numId="3" w16cid:durableId="1293294671">
    <w:abstractNumId w:val="6"/>
  </w:num>
  <w:num w:numId="4" w16cid:durableId="1784500195">
    <w:abstractNumId w:val="1"/>
  </w:num>
  <w:num w:numId="5" w16cid:durableId="1829713063">
    <w:abstractNumId w:val="0"/>
  </w:num>
  <w:num w:numId="6" w16cid:durableId="1302808204">
    <w:abstractNumId w:val="5"/>
  </w:num>
  <w:num w:numId="7" w16cid:durableId="931669842">
    <w:abstractNumId w:val="4"/>
  </w:num>
  <w:num w:numId="8" w16cid:durableId="194812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6" w:nlCheck="1" w:checkStyle="0"/>
  <w:activeWritingStyle w:appName="MSWord" w:lang="en-IE" w:vendorID="64" w:dllVersion="6" w:nlCheck="1" w:checkStyle="1"/>
  <w:activeWritingStyle w:appName="MSWord" w:lang="es-E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TT" w:vendorID="64" w:dllVersion="0" w:nlCheck="1" w:checkStyle="0"/>
  <w:activeWritingStyle w:appName="MSWord" w:lang="pt-B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098C"/>
    <w:rsid w:val="00000DD5"/>
    <w:rsid w:val="00001E10"/>
    <w:rsid w:val="0000409D"/>
    <w:rsid w:val="000047D9"/>
    <w:rsid w:val="00004EBE"/>
    <w:rsid w:val="0000527C"/>
    <w:rsid w:val="00005A4C"/>
    <w:rsid w:val="000071D4"/>
    <w:rsid w:val="0000737A"/>
    <w:rsid w:val="00010267"/>
    <w:rsid w:val="00016AC5"/>
    <w:rsid w:val="00020252"/>
    <w:rsid w:val="00030ADE"/>
    <w:rsid w:val="000311AC"/>
    <w:rsid w:val="000312C0"/>
    <w:rsid w:val="00031990"/>
    <w:rsid w:val="00031CA3"/>
    <w:rsid w:val="00031EFC"/>
    <w:rsid w:val="00035F50"/>
    <w:rsid w:val="000403DA"/>
    <w:rsid w:val="000417DD"/>
    <w:rsid w:val="000526F8"/>
    <w:rsid w:val="00053AD5"/>
    <w:rsid w:val="000553D4"/>
    <w:rsid w:val="000571C0"/>
    <w:rsid w:val="00057396"/>
    <w:rsid w:val="000656B4"/>
    <w:rsid w:val="00070A18"/>
    <w:rsid w:val="00083532"/>
    <w:rsid w:val="0008393C"/>
    <w:rsid w:val="00083F5E"/>
    <w:rsid w:val="00091517"/>
    <w:rsid w:val="00093ECB"/>
    <w:rsid w:val="000948C5"/>
    <w:rsid w:val="000A06AE"/>
    <w:rsid w:val="000A1A4A"/>
    <w:rsid w:val="000A2D72"/>
    <w:rsid w:val="000A500E"/>
    <w:rsid w:val="000A59AC"/>
    <w:rsid w:val="000A7CBB"/>
    <w:rsid w:val="000B422A"/>
    <w:rsid w:val="000C57B8"/>
    <w:rsid w:val="000E40FD"/>
    <w:rsid w:val="000E5D7D"/>
    <w:rsid w:val="000F2A46"/>
    <w:rsid w:val="000F3C75"/>
    <w:rsid w:val="000F41F2"/>
    <w:rsid w:val="000F7A7F"/>
    <w:rsid w:val="0010003F"/>
    <w:rsid w:val="00100750"/>
    <w:rsid w:val="00102F96"/>
    <w:rsid w:val="0010544E"/>
    <w:rsid w:val="00105A5F"/>
    <w:rsid w:val="00111FE5"/>
    <w:rsid w:val="00113403"/>
    <w:rsid w:val="001138F1"/>
    <w:rsid w:val="0011447A"/>
    <w:rsid w:val="00114E6E"/>
    <w:rsid w:val="00117F02"/>
    <w:rsid w:val="001216CF"/>
    <w:rsid w:val="00122B5E"/>
    <w:rsid w:val="001249D5"/>
    <w:rsid w:val="0012631E"/>
    <w:rsid w:val="00127D55"/>
    <w:rsid w:val="00135C0D"/>
    <w:rsid w:val="00136077"/>
    <w:rsid w:val="00145E21"/>
    <w:rsid w:val="001511AD"/>
    <w:rsid w:val="00153756"/>
    <w:rsid w:val="00157FF8"/>
    <w:rsid w:val="00160540"/>
    <w:rsid w:val="00161A5C"/>
    <w:rsid w:val="00164B1E"/>
    <w:rsid w:val="0017182C"/>
    <w:rsid w:val="00177007"/>
    <w:rsid w:val="001842F6"/>
    <w:rsid w:val="001852A5"/>
    <w:rsid w:val="00186C01"/>
    <w:rsid w:val="00186EE9"/>
    <w:rsid w:val="001901A6"/>
    <w:rsid w:val="00191854"/>
    <w:rsid w:val="00192C34"/>
    <w:rsid w:val="00192EEB"/>
    <w:rsid w:val="00194ED8"/>
    <w:rsid w:val="001A0ADF"/>
    <w:rsid w:val="001A1371"/>
    <w:rsid w:val="001A20FB"/>
    <w:rsid w:val="001A211B"/>
    <w:rsid w:val="001A293E"/>
    <w:rsid w:val="001A348B"/>
    <w:rsid w:val="001A55E3"/>
    <w:rsid w:val="001A7D56"/>
    <w:rsid w:val="001B3B9D"/>
    <w:rsid w:val="001B6F40"/>
    <w:rsid w:val="001C2E31"/>
    <w:rsid w:val="001C5E6F"/>
    <w:rsid w:val="001C60AE"/>
    <w:rsid w:val="001C76A7"/>
    <w:rsid w:val="001D130B"/>
    <w:rsid w:val="001D7B06"/>
    <w:rsid w:val="001D7F8A"/>
    <w:rsid w:val="001E3FEB"/>
    <w:rsid w:val="001E4202"/>
    <w:rsid w:val="001E4A02"/>
    <w:rsid w:val="001F160E"/>
    <w:rsid w:val="001F1B5A"/>
    <w:rsid w:val="001F419A"/>
    <w:rsid w:val="001F51F2"/>
    <w:rsid w:val="001F5244"/>
    <w:rsid w:val="002013C5"/>
    <w:rsid w:val="00201CFA"/>
    <w:rsid w:val="00206466"/>
    <w:rsid w:val="00207580"/>
    <w:rsid w:val="00217A86"/>
    <w:rsid w:val="002215E6"/>
    <w:rsid w:val="002232AF"/>
    <w:rsid w:val="00223B89"/>
    <w:rsid w:val="00225A8C"/>
    <w:rsid w:val="00232EE1"/>
    <w:rsid w:val="00234F05"/>
    <w:rsid w:val="002375DC"/>
    <w:rsid w:val="00240D36"/>
    <w:rsid w:val="00244494"/>
    <w:rsid w:val="00247143"/>
    <w:rsid w:val="00253D98"/>
    <w:rsid w:val="00253E0C"/>
    <w:rsid w:val="00262CA0"/>
    <w:rsid w:val="002659F1"/>
    <w:rsid w:val="00266CC6"/>
    <w:rsid w:val="00271C7C"/>
    <w:rsid w:val="002738F4"/>
    <w:rsid w:val="00273FD3"/>
    <w:rsid w:val="00274C10"/>
    <w:rsid w:val="002759E7"/>
    <w:rsid w:val="0028478A"/>
    <w:rsid w:val="00285232"/>
    <w:rsid w:val="002873BA"/>
    <w:rsid w:val="00287B39"/>
    <w:rsid w:val="00287E79"/>
    <w:rsid w:val="0029070F"/>
    <w:rsid w:val="00291021"/>
    <w:rsid w:val="00291D90"/>
    <w:rsid w:val="002927BC"/>
    <w:rsid w:val="002928F9"/>
    <w:rsid w:val="00293F81"/>
    <w:rsid w:val="00297696"/>
    <w:rsid w:val="002A0518"/>
    <w:rsid w:val="002A073F"/>
    <w:rsid w:val="002A40FC"/>
    <w:rsid w:val="002A5D07"/>
    <w:rsid w:val="002B2933"/>
    <w:rsid w:val="002B2A9D"/>
    <w:rsid w:val="002B7FBE"/>
    <w:rsid w:val="002C0CBE"/>
    <w:rsid w:val="002C16C3"/>
    <w:rsid w:val="002C2BCA"/>
    <w:rsid w:val="002C67C3"/>
    <w:rsid w:val="002D084F"/>
    <w:rsid w:val="002D2488"/>
    <w:rsid w:val="002D2DF7"/>
    <w:rsid w:val="002D6D73"/>
    <w:rsid w:val="002D70CC"/>
    <w:rsid w:val="002E12E0"/>
    <w:rsid w:val="002F32A9"/>
    <w:rsid w:val="002F69BC"/>
    <w:rsid w:val="002F7163"/>
    <w:rsid w:val="003016B7"/>
    <w:rsid w:val="00301E8F"/>
    <w:rsid w:val="00303E20"/>
    <w:rsid w:val="00310241"/>
    <w:rsid w:val="00313A96"/>
    <w:rsid w:val="00317CE1"/>
    <w:rsid w:val="00321CE8"/>
    <w:rsid w:val="00326069"/>
    <w:rsid w:val="0032688E"/>
    <w:rsid w:val="003278BE"/>
    <w:rsid w:val="00330F9C"/>
    <w:rsid w:val="0033572B"/>
    <w:rsid w:val="003360FB"/>
    <w:rsid w:val="00336E96"/>
    <w:rsid w:val="00340C35"/>
    <w:rsid w:val="00340EDF"/>
    <w:rsid w:val="003427E7"/>
    <w:rsid w:val="00342FE6"/>
    <w:rsid w:val="00343B7D"/>
    <w:rsid w:val="00344FD9"/>
    <w:rsid w:val="003515AA"/>
    <w:rsid w:val="00352282"/>
    <w:rsid w:val="003545A1"/>
    <w:rsid w:val="00354753"/>
    <w:rsid w:val="003616B4"/>
    <w:rsid w:val="00361DAC"/>
    <w:rsid w:val="00365F33"/>
    <w:rsid w:val="003666F6"/>
    <w:rsid w:val="00367C0A"/>
    <w:rsid w:val="00367DC7"/>
    <w:rsid w:val="00370E0F"/>
    <w:rsid w:val="00372EF7"/>
    <w:rsid w:val="0037301A"/>
    <w:rsid w:val="00374106"/>
    <w:rsid w:val="003822EB"/>
    <w:rsid w:val="00384443"/>
    <w:rsid w:val="00387337"/>
    <w:rsid w:val="003879D8"/>
    <w:rsid w:val="00391621"/>
    <w:rsid w:val="00395DFE"/>
    <w:rsid w:val="00396F29"/>
    <w:rsid w:val="003976D5"/>
    <w:rsid w:val="00397869"/>
    <w:rsid w:val="003A04D6"/>
    <w:rsid w:val="003A0FE8"/>
    <w:rsid w:val="003A3AE1"/>
    <w:rsid w:val="003B0526"/>
    <w:rsid w:val="003B1596"/>
    <w:rsid w:val="003B3944"/>
    <w:rsid w:val="003B4E7F"/>
    <w:rsid w:val="003B71BA"/>
    <w:rsid w:val="003B7B90"/>
    <w:rsid w:val="003C7030"/>
    <w:rsid w:val="003D1DF3"/>
    <w:rsid w:val="003D4183"/>
    <w:rsid w:val="003D46A7"/>
    <w:rsid w:val="003D6C68"/>
    <w:rsid w:val="003D77CD"/>
    <w:rsid w:val="003E25A8"/>
    <w:rsid w:val="003E4A29"/>
    <w:rsid w:val="003E6BEF"/>
    <w:rsid w:val="003F143E"/>
    <w:rsid w:val="003F284A"/>
    <w:rsid w:val="003F6314"/>
    <w:rsid w:val="003F6F7E"/>
    <w:rsid w:val="0041094C"/>
    <w:rsid w:val="0041175A"/>
    <w:rsid w:val="00411A77"/>
    <w:rsid w:val="004159D0"/>
    <w:rsid w:val="004249E7"/>
    <w:rsid w:val="00426C6C"/>
    <w:rsid w:val="004302BF"/>
    <w:rsid w:val="0043072D"/>
    <w:rsid w:val="00430E44"/>
    <w:rsid w:val="00434F04"/>
    <w:rsid w:val="00435DA6"/>
    <w:rsid w:val="00437592"/>
    <w:rsid w:val="00440D4C"/>
    <w:rsid w:val="00442F86"/>
    <w:rsid w:val="00444ACD"/>
    <w:rsid w:val="004456D6"/>
    <w:rsid w:val="004462E7"/>
    <w:rsid w:val="00450239"/>
    <w:rsid w:val="004538FB"/>
    <w:rsid w:val="00457722"/>
    <w:rsid w:val="00460292"/>
    <w:rsid w:val="00460AE6"/>
    <w:rsid w:val="00466E2F"/>
    <w:rsid w:val="004720B1"/>
    <w:rsid w:val="00473A8F"/>
    <w:rsid w:val="00473D03"/>
    <w:rsid w:val="00477896"/>
    <w:rsid w:val="0048239C"/>
    <w:rsid w:val="004853A3"/>
    <w:rsid w:val="004857A6"/>
    <w:rsid w:val="00490450"/>
    <w:rsid w:val="00494835"/>
    <w:rsid w:val="004A6CE7"/>
    <w:rsid w:val="004A7442"/>
    <w:rsid w:val="004B6484"/>
    <w:rsid w:val="004C0D3F"/>
    <w:rsid w:val="004C1C68"/>
    <w:rsid w:val="004D2005"/>
    <w:rsid w:val="004D3124"/>
    <w:rsid w:val="004D5EBA"/>
    <w:rsid w:val="004D6F75"/>
    <w:rsid w:val="004E1B3D"/>
    <w:rsid w:val="004E2D8E"/>
    <w:rsid w:val="004E5BF0"/>
    <w:rsid w:val="004E68C2"/>
    <w:rsid w:val="004F077A"/>
    <w:rsid w:val="004F143A"/>
    <w:rsid w:val="004F147A"/>
    <w:rsid w:val="004F15C6"/>
    <w:rsid w:val="004F4DBE"/>
    <w:rsid w:val="004F5DA9"/>
    <w:rsid w:val="00502C01"/>
    <w:rsid w:val="00502C64"/>
    <w:rsid w:val="00502EA3"/>
    <w:rsid w:val="00503783"/>
    <w:rsid w:val="00505AE9"/>
    <w:rsid w:val="0050659C"/>
    <w:rsid w:val="00510FAC"/>
    <w:rsid w:val="0051127B"/>
    <w:rsid w:val="005128C5"/>
    <w:rsid w:val="00514DBB"/>
    <w:rsid w:val="0051690A"/>
    <w:rsid w:val="0052189F"/>
    <w:rsid w:val="00523E28"/>
    <w:rsid w:val="0052484D"/>
    <w:rsid w:val="00534A39"/>
    <w:rsid w:val="00540287"/>
    <w:rsid w:val="00542549"/>
    <w:rsid w:val="0054385B"/>
    <w:rsid w:val="00543D5E"/>
    <w:rsid w:val="00543D8B"/>
    <w:rsid w:val="00550885"/>
    <w:rsid w:val="005552D8"/>
    <w:rsid w:val="00555E2A"/>
    <w:rsid w:val="005561F0"/>
    <w:rsid w:val="00556B30"/>
    <w:rsid w:val="00565631"/>
    <w:rsid w:val="00571F41"/>
    <w:rsid w:val="00571FCA"/>
    <w:rsid w:val="005720E6"/>
    <w:rsid w:val="005740D6"/>
    <w:rsid w:val="00575BDF"/>
    <w:rsid w:val="0057649A"/>
    <w:rsid w:val="00582C8B"/>
    <w:rsid w:val="005837D4"/>
    <w:rsid w:val="005872B7"/>
    <w:rsid w:val="00595576"/>
    <w:rsid w:val="00595BE4"/>
    <w:rsid w:val="005A3CDD"/>
    <w:rsid w:val="005A49CE"/>
    <w:rsid w:val="005A636F"/>
    <w:rsid w:val="005A73ED"/>
    <w:rsid w:val="005B1309"/>
    <w:rsid w:val="005B271B"/>
    <w:rsid w:val="005B27C4"/>
    <w:rsid w:val="005B56A3"/>
    <w:rsid w:val="005B5842"/>
    <w:rsid w:val="005B71CD"/>
    <w:rsid w:val="005B76A3"/>
    <w:rsid w:val="005D09CF"/>
    <w:rsid w:val="005D42EF"/>
    <w:rsid w:val="005E2FF0"/>
    <w:rsid w:val="005E3F03"/>
    <w:rsid w:val="005E5D1F"/>
    <w:rsid w:val="005F0D33"/>
    <w:rsid w:val="005F17A2"/>
    <w:rsid w:val="005F5902"/>
    <w:rsid w:val="005F5C4D"/>
    <w:rsid w:val="005F69A2"/>
    <w:rsid w:val="005F7A26"/>
    <w:rsid w:val="00603391"/>
    <w:rsid w:val="00611D43"/>
    <w:rsid w:val="00612D48"/>
    <w:rsid w:val="00614877"/>
    <w:rsid w:val="00615307"/>
    <w:rsid w:val="00616B45"/>
    <w:rsid w:val="00624003"/>
    <w:rsid w:val="00624E22"/>
    <w:rsid w:val="00625A68"/>
    <w:rsid w:val="00626764"/>
    <w:rsid w:val="00630D9B"/>
    <w:rsid w:val="00631953"/>
    <w:rsid w:val="00633EBB"/>
    <w:rsid w:val="00634E1A"/>
    <w:rsid w:val="00637CA1"/>
    <w:rsid w:val="00641863"/>
    <w:rsid w:val="00641C2F"/>
    <w:rsid w:val="006439EC"/>
    <w:rsid w:val="00644577"/>
    <w:rsid w:val="0064740B"/>
    <w:rsid w:val="00647DDF"/>
    <w:rsid w:val="00654B40"/>
    <w:rsid w:val="0066068A"/>
    <w:rsid w:val="00661205"/>
    <w:rsid w:val="00661275"/>
    <w:rsid w:val="006612E1"/>
    <w:rsid w:val="0066143D"/>
    <w:rsid w:val="006659E9"/>
    <w:rsid w:val="00666A6C"/>
    <w:rsid w:val="00674075"/>
    <w:rsid w:val="0068252A"/>
    <w:rsid w:val="00683A5D"/>
    <w:rsid w:val="00685843"/>
    <w:rsid w:val="006863E9"/>
    <w:rsid w:val="0068646F"/>
    <w:rsid w:val="00686890"/>
    <w:rsid w:val="0069226B"/>
    <w:rsid w:val="006A0E9E"/>
    <w:rsid w:val="006A12E1"/>
    <w:rsid w:val="006A187B"/>
    <w:rsid w:val="006A3669"/>
    <w:rsid w:val="006A3ABE"/>
    <w:rsid w:val="006A3F01"/>
    <w:rsid w:val="006A42ED"/>
    <w:rsid w:val="006A71B0"/>
    <w:rsid w:val="006B0D40"/>
    <w:rsid w:val="006B1399"/>
    <w:rsid w:val="006B4590"/>
    <w:rsid w:val="006B59C7"/>
    <w:rsid w:val="006C340C"/>
    <w:rsid w:val="006C6AA1"/>
    <w:rsid w:val="006D1D1C"/>
    <w:rsid w:val="006D666F"/>
    <w:rsid w:val="006D7998"/>
    <w:rsid w:val="006E08AE"/>
    <w:rsid w:val="006E1570"/>
    <w:rsid w:val="006E5FC7"/>
    <w:rsid w:val="006E6626"/>
    <w:rsid w:val="006E7404"/>
    <w:rsid w:val="006E7C7C"/>
    <w:rsid w:val="006F3FA6"/>
    <w:rsid w:val="006F403B"/>
    <w:rsid w:val="006F585A"/>
    <w:rsid w:val="006F707A"/>
    <w:rsid w:val="006F73F4"/>
    <w:rsid w:val="006F7CD1"/>
    <w:rsid w:val="006F7F03"/>
    <w:rsid w:val="0070347C"/>
    <w:rsid w:val="00706101"/>
    <w:rsid w:val="00706C90"/>
    <w:rsid w:val="00710302"/>
    <w:rsid w:val="007133B7"/>
    <w:rsid w:val="007134A3"/>
    <w:rsid w:val="00713810"/>
    <w:rsid w:val="00715875"/>
    <w:rsid w:val="007176C1"/>
    <w:rsid w:val="00723C42"/>
    <w:rsid w:val="00724DA7"/>
    <w:rsid w:val="00730966"/>
    <w:rsid w:val="00732B3C"/>
    <w:rsid w:val="00733434"/>
    <w:rsid w:val="007338CE"/>
    <w:rsid w:val="00737082"/>
    <w:rsid w:val="007452D8"/>
    <w:rsid w:val="00746F5E"/>
    <w:rsid w:val="0074749A"/>
    <w:rsid w:val="00752E98"/>
    <w:rsid w:val="00756D71"/>
    <w:rsid w:val="00756FE9"/>
    <w:rsid w:val="00757FC6"/>
    <w:rsid w:val="00760D11"/>
    <w:rsid w:val="00762229"/>
    <w:rsid w:val="007622B5"/>
    <w:rsid w:val="00763C21"/>
    <w:rsid w:val="00764136"/>
    <w:rsid w:val="0076441D"/>
    <w:rsid w:val="00766D06"/>
    <w:rsid w:val="00766E2D"/>
    <w:rsid w:val="00767B8B"/>
    <w:rsid w:val="00770873"/>
    <w:rsid w:val="00773490"/>
    <w:rsid w:val="007774AE"/>
    <w:rsid w:val="00780D7D"/>
    <w:rsid w:val="00785935"/>
    <w:rsid w:val="00787326"/>
    <w:rsid w:val="00790F2F"/>
    <w:rsid w:val="00794E44"/>
    <w:rsid w:val="007A1258"/>
    <w:rsid w:val="007A15A2"/>
    <w:rsid w:val="007A4735"/>
    <w:rsid w:val="007A62EA"/>
    <w:rsid w:val="007B1F1A"/>
    <w:rsid w:val="007B36BD"/>
    <w:rsid w:val="007B3A33"/>
    <w:rsid w:val="007B4D37"/>
    <w:rsid w:val="007C43A7"/>
    <w:rsid w:val="007C61CE"/>
    <w:rsid w:val="007D1A04"/>
    <w:rsid w:val="007D3E47"/>
    <w:rsid w:val="007D4E20"/>
    <w:rsid w:val="007D6D51"/>
    <w:rsid w:val="007E1B56"/>
    <w:rsid w:val="007E1E20"/>
    <w:rsid w:val="007E396C"/>
    <w:rsid w:val="007F133B"/>
    <w:rsid w:val="007F3451"/>
    <w:rsid w:val="007F55CB"/>
    <w:rsid w:val="007F7C67"/>
    <w:rsid w:val="007F7FE2"/>
    <w:rsid w:val="008009CA"/>
    <w:rsid w:val="00800EEE"/>
    <w:rsid w:val="00802E3D"/>
    <w:rsid w:val="00805445"/>
    <w:rsid w:val="00812342"/>
    <w:rsid w:val="00812C1A"/>
    <w:rsid w:val="00814573"/>
    <w:rsid w:val="008145D6"/>
    <w:rsid w:val="00821AE9"/>
    <w:rsid w:val="00824409"/>
    <w:rsid w:val="00827BA7"/>
    <w:rsid w:val="008317F6"/>
    <w:rsid w:val="00843866"/>
    <w:rsid w:val="00844750"/>
    <w:rsid w:val="0084488A"/>
    <w:rsid w:val="008551C8"/>
    <w:rsid w:val="00856B6B"/>
    <w:rsid w:val="00856D39"/>
    <w:rsid w:val="00860332"/>
    <w:rsid w:val="00861D6F"/>
    <w:rsid w:val="00862738"/>
    <w:rsid w:val="008627DA"/>
    <w:rsid w:val="0086374A"/>
    <w:rsid w:val="00866670"/>
    <w:rsid w:val="00866A05"/>
    <w:rsid w:val="0087460B"/>
    <w:rsid w:val="00874D82"/>
    <w:rsid w:val="00875439"/>
    <w:rsid w:val="00880405"/>
    <w:rsid w:val="008839C4"/>
    <w:rsid w:val="00884715"/>
    <w:rsid w:val="00886084"/>
    <w:rsid w:val="00891F11"/>
    <w:rsid w:val="00893025"/>
    <w:rsid w:val="008962BF"/>
    <w:rsid w:val="008A60D9"/>
    <w:rsid w:val="008B21C0"/>
    <w:rsid w:val="008B44C4"/>
    <w:rsid w:val="008B7879"/>
    <w:rsid w:val="008B7B56"/>
    <w:rsid w:val="008C0879"/>
    <w:rsid w:val="008C0A13"/>
    <w:rsid w:val="008C2D54"/>
    <w:rsid w:val="008C3758"/>
    <w:rsid w:val="008C39AC"/>
    <w:rsid w:val="008C52FB"/>
    <w:rsid w:val="008D09AA"/>
    <w:rsid w:val="008D2420"/>
    <w:rsid w:val="008D3919"/>
    <w:rsid w:val="008D7DE7"/>
    <w:rsid w:val="008E354E"/>
    <w:rsid w:val="008E4410"/>
    <w:rsid w:val="008E7FAE"/>
    <w:rsid w:val="008F0F36"/>
    <w:rsid w:val="008F17E2"/>
    <w:rsid w:val="008F2933"/>
    <w:rsid w:val="008F3100"/>
    <w:rsid w:val="008F68AA"/>
    <w:rsid w:val="00901556"/>
    <w:rsid w:val="00902AB0"/>
    <w:rsid w:val="0090498A"/>
    <w:rsid w:val="00904E96"/>
    <w:rsid w:val="00905FBF"/>
    <w:rsid w:val="009117E5"/>
    <w:rsid w:val="00911BF7"/>
    <w:rsid w:val="009131BE"/>
    <w:rsid w:val="00913EAA"/>
    <w:rsid w:val="00917113"/>
    <w:rsid w:val="00920C60"/>
    <w:rsid w:val="009211D4"/>
    <w:rsid w:val="00922C77"/>
    <w:rsid w:val="0092677D"/>
    <w:rsid w:val="009267F1"/>
    <w:rsid w:val="009279E7"/>
    <w:rsid w:val="00930B0E"/>
    <w:rsid w:val="00932BD1"/>
    <w:rsid w:val="00934085"/>
    <w:rsid w:val="00934D4C"/>
    <w:rsid w:val="00936F5A"/>
    <w:rsid w:val="009407D4"/>
    <w:rsid w:val="009425C8"/>
    <w:rsid w:val="009470BD"/>
    <w:rsid w:val="00952FDB"/>
    <w:rsid w:val="00955275"/>
    <w:rsid w:val="009556DB"/>
    <w:rsid w:val="0096487B"/>
    <w:rsid w:val="00966974"/>
    <w:rsid w:val="00970F6B"/>
    <w:rsid w:val="00971562"/>
    <w:rsid w:val="00973BCD"/>
    <w:rsid w:val="00976327"/>
    <w:rsid w:val="00977EC8"/>
    <w:rsid w:val="00980780"/>
    <w:rsid w:val="00981ED3"/>
    <w:rsid w:val="00982B5B"/>
    <w:rsid w:val="00983DA0"/>
    <w:rsid w:val="009843B4"/>
    <w:rsid w:val="00986003"/>
    <w:rsid w:val="00986094"/>
    <w:rsid w:val="00992359"/>
    <w:rsid w:val="009948E3"/>
    <w:rsid w:val="00995D02"/>
    <w:rsid w:val="00995EDD"/>
    <w:rsid w:val="009A09FE"/>
    <w:rsid w:val="009A321F"/>
    <w:rsid w:val="009A6A9E"/>
    <w:rsid w:val="009B248C"/>
    <w:rsid w:val="009B27C0"/>
    <w:rsid w:val="009B593E"/>
    <w:rsid w:val="009B7AE1"/>
    <w:rsid w:val="009C00A3"/>
    <w:rsid w:val="009C2C0A"/>
    <w:rsid w:val="009C60E8"/>
    <w:rsid w:val="009D3A8C"/>
    <w:rsid w:val="009D477E"/>
    <w:rsid w:val="009D5458"/>
    <w:rsid w:val="009D55C8"/>
    <w:rsid w:val="009D64C4"/>
    <w:rsid w:val="009D7A29"/>
    <w:rsid w:val="009E0561"/>
    <w:rsid w:val="009E3E43"/>
    <w:rsid w:val="009E3FC7"/>
    <w:rsid w:val="009E5C97"/>
    <w:rsid w:val="009E7956"/>
    <w:rsid w:val="009F21AC"/>
    <w:rsid w:val="009F2320"/>
    <w:rsid w:val="009F3A13"/>
    <w:rsid w:val="00A0313F"/>
    <w:rsid w:val="00A03E0F"/>
    <w:rsid w:val="00A050FA"/>
    <w:rsid w:val="00A103AF"/>
    <w:rsid w:val="00A122D7"/>
    <w:rsid w:val="00A21A8C"/>
    <w:rsid w:val="00A2492E"/>
    <w:rsid w:val="00A24FEE"/>
    <w:rsid w:val="00A319C7"/>
    <w:rsid w:val="00A326FA"/>
    <w:rsid w:val="00A3456B"/>
    <w:rsid w:val="00A345D9"/>
    <w:rsid w:val="00A34891"/>
    <w:rsid w:val="00A35E18"/>
    <w:rsid w:val="00A40A15"/>
    <w:rsid w:val="00A40C86"/>
    <w:rsid w:val="00A455E2"/>
    <w:rsid w:val="00A50691"/>
    <w:rsid w:val="00A52538"/>
    <w:rsid w:val="00A5529C"/>
    <w:rsid w:val="00A554DE"/>
    <w:rsid w:val="00A55C74"/>
    <w:rsid w:val="00A566C8"/>
    <w:rsid w:val="00A57313"/>
    <w:rsid w:val="00A6018E"/>
    <w:rsid w:val="00A625A3"/>
    <w:rsid w:val="00A62D08"/>
    <w:rsid w:val="00A67496"/>
    <w:rsid w:val="00A70163"/>
    <w:rsid w:val="00A70E42"/>
    <w:rsid w:val="00A70EF3"/>
    <w:rsid w:val="00A71547"/>
    <w:rsid w:val="00A718C3"/>
    <w:rsid w:val="00A73E59"/>
    <w:rsid w:val="00A8149F"/>
    <w:rsid w:val="00A9646C"/>
    <w:rsid w:val="00A97264"/>
    <w:rsid w:val="00A97414"/>
    <w:rsid w:val="00AA2A81"/>
    <w:rsid w:val="00AA477F"/>
    <w:rsid w:val="00AA4811"/>
    <w:rsid w:val="00AB0BCE"/>
    <w:rsid w:val="00AB0C2B"/>
    <w:rsid w:val="00AB21D5"/>
    <w:rsid w:val="00AB58DF"/>
    <w:rsid w:val="00AB70B4"/>
    <w:rsid w:val="00AC17D7"/>
    <w:rsid w:val="00AC4A31"/>
    <w:rsid w:val="00AC67A1"/>
    <w:rsid w:val="00AC7259"/>
    <w:rsid w:val="00AC7322"/>
    <w:rsid w:val="00AC7977"/>
    <w:rsid w:val="00AD4644"/>
    <w:rsid w:val="00AD56A1"/>
    <w:rsid w:val="00AD79AF"/>
    <w:rsid w:val="00AE0D21"/>
    <w:rsid w:val="00AE1636"/>
    <w:rsid w:val="00AE16CE"/>
    <w:rsid w:val="00AE1A84"/>
    <w:rsid w:val="00AE352C"/>
    <w:rsid w:val="00AE496C"/>
    <w:rsid w:val="00AE4BCF"/>
    <w:rsid w:val="00AE656F"/>
    <w:rsid w:val="00AE794F"/>
    <w:rsid w:val="00AF0CDA"/>
    <w:rsid w:val="00AF3D32"/>
    <w:rsid w:val="00AF5B6E"/>
    <w:rsid w:val="00B114C3"/>
    <w:rsid w:val="00B11FED"/>
    <w:rsid w:val="00B12AB4"/>
    <w:rsid w:val="00B16144"/>
    <w:rsid w:val="00B204B1"/>
    <w:rsid w:val="00B20C7B"/>
    <w:rsid w:val="00B20E76"/>
    <w:rsid w:val="00B21B20"/>
    <w:rsid w:val="00B22947"/>
    <w:rsid w:val="00B22C30"/>
    <w:rsid w:val="00B2541E"/>
    <w:rsid w:val="00B26C2E"/>
    <w:rsid w:val="00B3067B"/>
    <w:rsid w:val="00B314A3"/>
    <w:rsid w:val="00B32E2D"/>
    <w:rsid w:val="00B367AE"/>
    <w:rsid w:val="00B40613"/>
    <w:rsid w:val="00B40828"/>
    <w:rsid w:val="00B40B7D"/>
    <w:rsid w:val="00B40E7D"/>
    <w:rsid w:val="00B412F8"/>
    <w:rsid w:val="00B42F1C"/>
    <w:rsid w:val="00B43603"/>
    <w:rsid w:val="00B4466B"/>
    <w:rsid w:val="00B54386"/>
    <w:rsid w:val="00B560EB"/>
    <w:rsid w:val="00B56C2A"/>
    <w:rsid w:val="00B61990"/>
    <w:rsid w:val="00B61BB9"/>
    <w:rsid w:val="00B64C66"/>
    <w:rsid w:val="00B66675"/>
    <w:rsid w:val="00B706B3"/>
    <w:rsid w:val="00B73F31"/>
    <w:rsid w:val="00B778BF"/>
    <w:rsid w:val="00B82C24"/>
    <w:rsid w:val="00B83F6C"/>
    <w:rsid w:val="00B84938"/>
    <w:rsid w:val="00B85D99"/>
    <w:rsid w:val="00B93E72"/>
    <w:rsid w:val="00BA1F58"/>
    <w:rsid w:val="00BA38FC"/>
    <w:rsid w:val="00BA729C"/>
    <w:rsid w:val="00BB09FF"/>
    <w:rsid w:val="00BB0D0A"/>
    <w:rsid w:val="00BB19AA"/>
    <w:rsid w:val="00BB1F39"/>
    <w:rsid w:val="00BB2AD4"/>
    <w:rsid w:val="00BB3264"/>
    <w:rsid w:val="00BB5337"/>
    <w:rsid w:val="00BC4943"/>
    <w:rsid w:val="00BC56C8"/>
    <w:rsid w:val="00BC5BB3"/>
    <w:rsid w:val="00BC6718"/>
    <w:rsid w:val="00BD06E5"/>
    <w:rsid w:val="00BD4CF1"/>
    <w:rsid w:val="00BD71C8"/>
    <w:rsid w:val="00BD7E78"/>
    <w:rsid w:val="00BE1164"/>
    <w:rsid w:val="00BE15E7"/>
    <w:rsid w:val="00BE4D7E"/>
    <w:rsid w:val="00BE5E6F"/>
    <w:rsid w:val="00BE6A9F"/>
    <w:rsid w:val="00BE74F0"/>
    <w:rsid w:val="00BE78EB"/>
    <w:rsid w:val="00BE7B88"/>
    <w:rsid w:val="00BF0556"/>
    <w:rsid w:val="00BF121A"/>
    <w:rsid w:val="00BF2655"/>
    <w:rsid w:val="00BF3DA9"/>
    <w:rsid w:val="00BF6A48"/>
    <w:rsid w:val="00C03644"/>
    <w:rsid w:val="00C03778"/>
    <w:rsid w:val="00C046CE"/>
    <w:rsid w:val="00C04A87"/>
    <w:rsid w:val="00C0726C"/>
    <w:rsid w:val="00C11802"/>
    <w:rsid w:val="00C14436"/>
    <w:rsid w:val="00C17138"/>
    <w:rsid w:val="00C2031B"/>
    <w:rsid w:val="00C243E6"/>
    <w:rsid w:val="00C24B53"/>
    <w:rsid w:val="00C24E22"/>
    <w:rsid w:val="00C25547"/>
    <w:rsid w:val="00C259B6"/>
    <w:rsid w:val="00C261F8"/>
    <w:rsid w:val="00C2665A"/>
    <w:rsid w:val="00C33100"/>
    <w:rsid w:val="00C345CE"/>
    <w:rsid w:val="00C446E9"/>
    <w:rsid w:val="00C44E5A"/>
    <w:rsid w:val="00C52995"/>
    <w:rsid w:val="00C5325A"/>
    <w:rsid w:val="00C53BAF"/>
    <w:rsid w:val="00C53CCE"/>
    <w:rsid w:val="00C5420F"/>
    <w:rsid w:val="00C54AA6"/>
    <w:rsid w:val="00C54DC3"/>
    <w:rsid w:val="00C60530"/>
    <w:rsid w:val="00C62474"/>
    <w:rsid w:val="00C63328"/>
    <w:rsid w:val="00C64C4A"/>
    <w:rsid w:val="00C65053"/>
    <w:rsid w:val="00C6664E"/>
    <w:rsid w:val="00C70623"/>
    <w:rsid w:val="00C70CA1"/>
    <w:rsid w:val="00C70EBC"/>
    <w:rsid w:val="00C7350D"/>
    <w:rsid w:val="00C83AC3"/>
    <w:rsid w:val="00C860F8"/>
    <w:rsid w:val="00C91266"/>
    <w:rsid w:val="00C925EC"/>
    <w:rsid w:val="00C940E9"/>
    <w:rsid w:val="00C94120"/>
    <w:rsid w:val="00C959B3"/>
    <w:rsid w:val="00C96972"/>
    <w:rsid w:val="00CA49A6"/>
    <w:rsid w:val="00CA5B49"/>
    <w:rsid w:val="00CB051C"/>
    <w:rsid w:val="00CB1F1C"/>
    <w:rsid w:val="00CB6267"/>
    <w:rsid w:val="00CD0509"/>
    <w:rsid w:val="00CD081A"/>
    <w:rsid w:val="00CD1A71"/>
    <w:rsid w:val="00CD1FBB"/>
    <w:rsid w:val="00CD22E4"/>
    <w:rsid w:val="00CD3731"/>
    <w:rsid w:val="00CD5B18"/>
    <w:rsid w:val="00CE32FE"/>
    <w:rsid w:val="00CE4FBA"/>
    <w:rsid w:val="00CE5A9C"/>
    <w:rsid w:val="00CE7227"/>
    <w:rsid w:val="00CF22B0"/>
    <w:rsid w:val="00CF7972"/>
    <w:rsid w:val="00D016B5"/>
    <w:rsid w:val="00D034F1"/>
    <w:rsid w:val="00D03A33"/>
    <w:rsid w:val="00D069A6"/>
    <w:rsid w:val="00D11B17"/>
    <w:rsid w:val="00D11DC3"/>
    <w:rsid w:val="00D13FB6"/>
    <w:rsid w:val="00D142CE"/>
    <w:rsid w:val="00D17B35"/>
    <w:rsid w:val="00D17F5B"/>
    <w:rsid w:val="00D218F8"/>
    <w:rsid w:val="00D23599"/>
    <w:rsid w:val="00D27155"/>
    <w:rsid w:val="00D27D5E"/>
    <w:rsid w:val="00D30ABC"/>
    <w:rsid w:val="00D3144D"/>
    <w:rsid w:val="00D3199E"/>
    <w:rsid w:val="00D371F4"/>
    <w:rsid w:val="00D41233"/>
    <w:rsid w:val="00D44EF3"/>
    <w:rsid w:val="00D47A16"/>
    <w:rsid w:val="00D525CA"/>
    <w:rsid w:val="00D55297"/>
    <w:rsid w:val="00D56A9E"/>
    <w:rsid w:val="00D57082"/>
    <w:rsid w:val="00D57C1E"/>
    <w:rsid w:val="00D60301"/>
    <w:rsid w:val="00D604F1"/>
    <w:rsid w:val="00D6454D"/>
    <w:rsid w:val="00D71BC0"/>
    <w:rsid w:val="00D74C4B"/>
    <w:rsid w:val="00D75A9A"/>
    <w:rsid w:val="00D84105"/>
    <w:rsid w:val="00D9152F"/>
    <w:rsid w:val="00D9454D"/>
    <w:rsid w:val="00D967C7"/>
    <w:rsid w:val="00DA153B"/>
    <w:rsid w:val="00DA3A03"/>
    <w:rsid w:val="00DA57D4"/>
    <w:rsid w:val="00DA7672"/>
    <w:rsid w:val="00DB2190"/>
    <w:rsid w:val="00DB2B61"/>
    <w:rsid w:val="00DB4793"/>
    <w:rsid w:val="00DB638A"/>
    <w:rsid w:val="00DC1070"/>
    <w:rsid w:val="00DC1C9E"/>
    <w:rsid w:val="00DD3462"/>
    <w:rsid w:val="00DD507E"/>
    <w:rsid w:val="00DD6E2C"/>
    <w:rsid w:val="00DD7C0A"/>
    <w:rsid w:val="00DE01E3"/>
    <w:rsid w:val="00DE17DD"/>
    <w:rsid w:val="00DE2996"/>
    <w:rsid w:val="00DE36C0"/>
    <w:rsid w:val="00DE468F"/>
    <w:rsid w:val="00DE6023"/>
    <w:rsid w:val="00DE6D90"/>
    <w:rsid w:val="00DF002F"/>
    <w:rsid w:val="00E0244D"/>
    <w:rsid w:val="00E02A4F"/>
    <w:rsid w:val="00E03A64"/>
    <w:rsid w:val="00E042FA"/>
    <w:rsid w:val="00E04CA6"/>
    <w:rsid w:val="00E07E2C"/>
    <w:rsid w:val="00E14106"/>
    <w:rsid w:val="00E143E4"/>
    <w:rsid w:val="00E15840"/>
    <w:rsid w:val="00E16C22"/>
    <w:rsid w:val="00E16EAA"/>
    <w:rsid w:val="00E259A2"/>
    <w:rsid w:val="00E25CEE"/>
    <w:rsid w:val="00E42D23"/>
    <w:rsid w:val="00E42F9B"/>
    <w:rsid w:val="00E4481A"/>
    <w:rsid w:val="00E4491D"/>
    <w:rsid w:val="00E44D84"/>
    <w:rsid w:val="00E467D9"/>
    <w:rsid w:val="00E50855"/>
    <w:rsid w:val="00E511D5"/>
    <w:rsid w:val="00E55D71"/>
    <w:rsid w:val="00E57077"/>
    <w:rsid w:val="00E60EAA"/>
    <w:rsid w:val="00E61A2F"/>
    <w:rsid w:val="00E63421"/>
    <w:rsid w:val="00E65CA4"/>
    <w:rsid w:val="00E74371"/>
    <w:rsid w:val="00E81C57"/>
    <w:rsid w:val="00E81E94"/>
    <w:rsid w:val="00E82607"/>
    <w:rsid w:val="00E84C69"/>
    <w:rsid w:val="00E84E79"/>
    <w:rsid w:val="00EA31C2"/>
    <w:rsid w:val="00EB04A0"/>
    <w:rsid w:val="00EB3AA0"/>
    <w:rsid w:val="00EB5538"/>
    <w:rsid w:val="00EB7551"/>
    <w:rsid w:val="00EB76AC"/>
    <w:rsid w:val="00EB7C7C"/>
    <w:rsid w:val="00EC6E4B"/>
    <w:rsid w:val="00ED0A27"/>
    <w:rsid w:val="00ED2225"/>
    <w:rsid w:val="00ED2EDD"/>
    <w:rsid w:val="00ED7FBA"/>
    <w:rsid w:val="00EE208C"/>
    <w:rsid w:val="00EE2EA3"/>
    <w:rsid w:val="00EE3925"/>
    <w:rsid w:val="00EE6490"/>
    <w:rsid w:val="00EF3A5B"/>
    <w:rsid w:val="00EF516A"/>
    <w:rsid w:val="00EF6183"/>
    <w:rsid w:val="00EF73A7"/>
    <w:rsid w:val="00F00678"/>
    <w:rsid w:val="00F01516"/>
    <w:rsid w:val="00F06C2A"/>
    <w:rsid w:val="00F11214"/>
    <w:rsid w:val="00F15C00"/>
    <w:rsid w:val="00F16AC6"/>
    <w:rsid w:val="00F20C8B"/>
    <w:rsid w:val="00F2438C"/>
    <w:rsid w:val="00F26427"/>
    <w:rsid w:val="00F30D47"/>
    <w:rsid w:val="00F3201D"/>
    <w:rsid w:val="00F329FC"/>
    <w:rsid w:val="00F32F9A"/>
    <w:rsid w:val="00F37D06"/>
    <w:rsid w:val="00F4362B"/>
    <w:rsid w:val="00F45774"/>
    <w:rsid w:val="00F46696"/>
    <w:rsid w:val="00F56037"/>
    <w:rsid w:val="00F57129"/>
    <w:rsid w:val="00F610A1"/>
    <w:rsid w:val="00F614CA"/>
    <w:rsid w:val="00F6284B"/>
    <w:rsid w:val="00F65306"/>
    <w:rsid w:val="00F6679D"/>
    <w:rsid w:val="00F66822"/>
    <w:rsid w:val="00F755A5"/>
    <w:rsid w:val="00F765E2"/>
    <w:rsid w:val="00F822AD"/>
    <w:rsid w:val="00F824FB"/>
    <w:rsid w:val="00F82BDD"/>
    <w:rsid w:val="00F82C31"/>
    <w:rsid w:val="00F82F0A"/>
    <w:rsid w:val="00F84B0F"/>
    <w:rsid w:val="00F86EF3"/>
    <w:rsid w:val="00F870FA"/>
    <w:rsid w:val="00F87BC6"/>
    <w:rsid w:val="00F906FA"/>
    <w:rsid w:val="00F96B3F"/>
    <w:rsid w:val="00F97DB6"/>
    <w:rsid w:val="00FA0616"/>
    <w:rsid w:val="00FA19A0"/>
    <w:rsid w:val="00FA5A79"/>
    <w:rsid w:val="00FB00CB"/>
    <w:rsid w:val="00FB0BFE"/>
    <w:rsid w:val="00FB122F"/>
    <w:rsid w:val="00FB43DE"/>
    <w:rsid w:val="00FB4C51"/>
    <w:rsid w:val="00FC0F63"/>
    <w:rsid w:val="00FC74F9"/>
    <w:rsid w:val="00FD02B3"/>
    <w:rsid w:val="00FD04D2"/>
    <w:rsid w:val="00FD2942"/>
    <w:rsid w:val="00FD2D62"/>
    <w:rsid w:val="00FD3F34"/>
    <w:rsid w:val="00FD4AFF"/>
    <w:rsid w:val="00FE19D6"/>
    <w:rsid w:val="00FE3F5B"/>
    <w:rsid w:val="00FF16C1"/>
    <w:rsid w:val="00FF1DBD"/>
    <w:rsid w:val="00FF2A3F"/>
    <w:rsid w:val="00FF4380"/>
    <w:rsid w:val="00FF78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B2D547"/>
  <w15:chartTrackingRefBased/>
  <w15:docId w15:val="{1595A2E0-70AB-44AE-A2BB-F6F9368A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qFormat="1"/>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17"/>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4_GR"/>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qFormat/>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semiHidden/>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uiPriority w:val="99"/>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qFormat/>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link w:val="NormalWebChar"/>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character" w:customStyle="1" w:styleId="NormalWebChar">
    <w:name w:val="Normal (Web) Char"/>
    <w:link w:val="NormalWeb"/>
    <w:rsid w:val="00A9646C"/>
    <w:rPr>
      <w:sz w:val="24"/>
      <w:szCs w:val="24"/>
      <w:lang w:val="en-GB" w:eastAsia="en-US"/>
    </w:rPr>
  </w:style>
  <w:style w:type="paragraph" w:customStyle="1" w:styleId="paragraph">
    <w:name w:val="paragraph"/>
    <w:basedOn w:val="Normal"/>
    <w:rsid w:val="00A9646C"/>
    <w:pPr>
      <w:suppressAutoHyphens w:val="0"/>
      <w:spacing w:line="240" w:lineRule="auto"/>
    </w:pPr>
    <w:rPr>
      <w:sz w:val="24"/>
      <w:szCs w:val="24"/>
      <w:lang w:val="nl-NL" w:eastAsia="nl-NL"/>
    </w:rPr>
  </w:style>
  <w:style w:type="paragraph" w:styleId="ListParagraph">
    <w:name w:val="List Paragraph"/>
    <w:basedOn w:val="Normal"/>
    <w:uiPriority w:val="34"/>
    <w:qFormat/>
    <w:rsid w:val="00A9646C"/>
    <w:pPr>
      <w:ind w:left="720"/>
      <w:contextualSpacing/>
    </w:pPr>
  </w:style>
  <w:style w:type="character" w:customStyle="1" w:styleId="CommentTextChar">
    <w:name w:val="Comment Text Char"/>
    <w:link w:val="CommentText"/>
    <w:semiHidden/>
    <w:rsid w:val="00A9646C"/>
    <w:rPr>
      <w:lang w:val="fr-CH" w:eastAsia="en-US"/>
    </w:rPr>
  </w:style>
  <w:style w:type="character" w:customStyle="1" w:styleId="eop">
    <w:name w:val="eop"/>
    <w:basedOn w:val="DefaultParagraphFont"/>
    <w:rsid w:val="00AE496C"/>
  </w:style>
  <w:style w:type="paragraph" w:customStyle="1" w:styleId="SingleTxtGR">
    <w:name w:val="_ Single Txt_GR"/>
    <w:basedOn w:val="Normal"/>
    <w:rsid w:val="001C76A7"/>
    <w:pPr>
      <w:tabs>
        <w:tab w:val="left" w:pos="1701"/>
        <w:tab w:val="left" w:pos="2268"/>
        <w:tab w:val="left" w:pos="2835"/>
        <w:tab w:val="left" w:pos="3402"/>
        <w:tab w:val="left" w:pos="3969"/>
      </w:tabs>
      <w:suppressAutoHyphens w:val="0"/>
      <w:spacing w:after="120"/>
      <w:ind w:left="1134" w:right="1134"/>
      <w:jc w:val="both"/>
    </w:pPr>
    <w:rPr>
      <w:spacing w:val="4"/>
      <w:w w:val="103"/>
      <w:kern w:val="14"/>
      <w:lang w:val="ru-RU"/>
    </w:rPr>
  </w:style>
  <w:style w:type="character" w:customStyle="1" w:styleId="a0">
    <w:name w:val="Основной текст_"/>
    <w:basedOn w:val="DefaultParagraphFont"/>
    <w:link w:val="1"/>
    <w:rsid w:val="001A55E3"/>
    <w:rPr>
      <w:sz w:val="22"/>
      <w:szCs w:val="22"/>
      <w:shd w:val="clear" w:color="auto" w:fill="FFFFFF"/>
    </w:rPr>
  </w:style>
  <w:style w:type="paragraph" w:customStyle="1" w:styleId="1">
    <w:name w:val="Основной текст1"/>
    <w:basedOn w:val="Normal"/>
    <w:link w:val="a0"/>
    <w:rsid w:val="001A55E3"/>
    <w:pPr>
      <w:widowControl w:val="0"/>
      <w:shd w:val="clear" w:color="auto" w:fill="FFFFFF"/>
      <w:suppressAutoHyphens w:val="0"/>
      <w:spacing w:after="220" w:line="240" w:lineRule="auto"/>
    </w:pPr>
    <w:rPr>
      <w:sz w:val="22"/>
      <w:szCs w:val="22"/>
      <w:lang w:val="en-US" w:eastAsia="zh-CN"/>
    </w:rPr>
  </w:style>
  <w:style w:type="character" w:customStyle="1" w:styleId="a1">
    <w:name w:val="Другое_"/>
    <w:basedOn w:val="DefaultParagraphFont"/>
    <w:link w:val="a2"/>
    <w:rsid w:val="00FF16C1"/>
    <w:rPr>
      <w:sz w:val="22"/>
      <w:szCs w:val="22"/>
      <w:shd w:val="clear" w:color="auto" w:fill="FFFFFF"/>
    </w:rPr>
  </w:style>
  <w:style w:type="paragraph" w:customStyle="1" w:styleId="a2">
    <w:name w:val="Другое"/>
    <w:basedOn w:val="Normal"/>
    <w:link w:val="a1"/>
    <w:rsid w:val="00FF16C1"/>
    <w:pPr>
      <w:widowControl w:val="0"/>
      <w:shd w:val="clear" w:color="auto" w:fill="FFFFFF"/>
      <w:suppressAutoHyphens w:val="0"/>
      <w:spacing w:after="220" w:line="240" w:lineRule="auto"/>
    </w:pPr>
    <w:rPr>
      <w:sz w:val="22"/>
      <w:szCs w:val="22"/>
      <w:lang w:val="en-US" w:eastAsia="zh-CN"/>
    </w:rPr>
  </w:style>
  <w:style w:type="paragraph" w:customStyle="1" w:styleId="a3">
    <w:name w:val="(a)"/>
    <w:basedOn w:val="SingleTxtG"/>
    <w:qFormat/>
    <w:rsid w:val="00A122D7"/>
    <w:pPr>
      <w:ind w:left="2835" w:hanging="567"/>
    </w:pPr>
    <w:rPr>
      <w:lang w:val="en-GB"/>
    </w:rPr>
  </w:style>
  <w:style w:type="character" w:customStyle="1" w:styleId="HeaderChar1">
    <w:name w:val="Header Char1"/>
    <w:aliases w:val="6_G Char1"/>
    <w:rsid w:val="00B16144"/>
    <w:rPr>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4358">
      <w:bodyDiv w:val="1"/>
      <w:marLeft w:val="0"/>
      <w:marRight w:val="0"/>
      <w:marTop w:val="0"/>
      <w:marBottom w:val="0"/>
      <w:divBdr>
        <w:top w:val="none" w:sz="0" w:space="0" w:color="auto"/>
        <w:left w:val="none" w:sz="0" w:space="0" w:color="auto"/>
        <w:bottom w:val="none" w:sz="0" w:space="0" w:color="auto"/>
        <w:right w:val="none" w:sz="0" w:space="0" w:color="auto"/>
      </w:divBdr>
    </w:div>
    <w:div w:id="207493781">
      <w:bodyDiv w:val="1"/>
      <w:marLeft w:val="0"/>
      <w:marRight w:val="0"/>
      <w:marTop w:val="0"/>
      <w:marBottom w:val="0"/>
      <w:divBdr>
        <w:top w:val="none" w:sz="0" w:space="0" w:color="auto"/>
        <w:left w:val="none" w:sz="0" w:space="0" w:color="auto"/>
        <w:bottom w:val="none" w:sz="0" w:space="0" w:color="auto"/>
        <w:right w:val="none" w:sz="0" w:space="0" w:color="auto"/>
      </w:divBdr>
    </w:div>
    <w:div w:id="599340510">
      <w:bodyDiv w:val="1"/>
      <w:marLeft w:val="0"/>
      <w:marRight w:val="0"/>
      <w:marTop w:val="0"/>
      <w:marBottom w:val="0"/>
      <w:divBdr>
        <w:top w:val="none" w:sz="0" w:space="0" w:color="auto"/>
        <w:left w:val="none" w:sz="0" w:space="0" w:color="auto"/>
        <w:bottom w:val="none" w:sz="0" w:space="0" w:color="auto"/>
        <w:right w:val="none" w:sz="0" w:space="0" w:color="auto"/>
      </w:divBdr>
    </w:div>
    <w:div w:id="1105730293">
      <w:bodyDiv w:val="1"/>
      <w:marLeft w:val="0"/>
      <w:marRight w:val="0"/>
      <w:marTop w:val="0"/>
      <w:marBottom w:val="0"/>
      <w:divBdr>
        <w:top w:val="none" w:sz="0" w:space="0" w:color="auto"/>
        <w:left w:val="none" w:sz="0" w:space="0" w:color="auto"/>
        <w:bottom w:val="none" w:sz="0" w:space="0" w:color="auto"/>
        <w:right w:val="none" w:sz="0" w:space="0" w:color="auto"/>
      </w:divBdr>
    </w:div>
    <w:div w:id="1811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DC531BDB-9AA0-4660-B1BA-D437370D9DF5}">
  <ds:schemaRefs>
    <ds:schemaRef ds:uri="http://schemas.openxmlformats.org/officeDocument/2006/bibliography"/>
  </ds:schemaRefs>
</ds:datastoreItem>
</file>

<file path=customXml/itemProps2.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3.xml><?xml version="1.0" encoding="utf-8"?>
<ds:datastoreItem xmlns:ds="http://schemas.openxmlformats.org/officeDocument/2006/customXml" ds:itemID="{91BF1CC1-5016-4B4D-9678-2744F646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18AF3-7E60-451B-8501-FCAD1D66EC3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3</Pages>
  <Words>1155</Words>
  <Characters>6193</Characters>
  <Application>Microsoft Office Word</Application>
  <DocSecurity>0</DocSecurity>
  <Lines>129</Lines>
  <Paragraphs>45</Paragraphs>
  <ScaleCrop>false</ScaleCrop>
  <HeadingPairs>
    <vt:vector size="8" baseType="variant">
      <vt:variant>
        <vt:lpstr>Title</vt:lpstr>
      </vt:variant>
      <vt:variant>
        <vt:i4>1</vt:i4>
      </vt:variant>
      <vt:variant>
        <vt:lpstr>Название</vt:lpstr>
      </vt:variant>
      <vt:variant>
        <vt:i4>1</vt:i4>
      </vt:variant>
      <vt:variant>
        <vt:lpstr>Titre</vt:lpstr>
      </vt:variant>
      <vt:variant>
        <vt:i4>1</vt:i4>
      </vt:variant>
      <vt:variant>
        <vt:lpstr>Titel</vt:lpstr>
      </vt:variant>
      <vt:variant>
        <vt:i4>1</vt:i4>
      </vt:variant>
    </vt:vector>
  </HeadingPairs>
  <TitlesOfParts>
    <vt:vector size="4" baseType="lpstr">
      <vt:lpstr>ECE/TRANS/WP.29/GRBP/2021/7</vt:lpstr>
      <vt:lpstr>ECE/TRANS/WP.29/GRBP/2021/7</vt:lpstr>
      <vt:lpstr>ECE/TRANS/WP.29/2009/...</vt:lpstr>
      <vt:lpstr>ECE/TRANS/WP.29/2009/...</vt:lpstr>
    </vt:vector>
  </TitlesOfParts>
  <Company>CSD</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ECE/TRANS/WP.29/GRVA/2025/30</dc:title>
  <dc:subject>2505685</dc:subject>
  <dc:creator>Corinne</dc:creator>
  <cp:keywords/>
  <dc:description/>
  <cp:lastModifiedBy>Francois Guichard</cp:lastModifiedBy>
  <cp:revision>9</cp:revision>
  <cp:lastPrinted>2020-11-09T15:21:00Z</cp:lastPrinted>
  <dcterms:created xsi:type="dcterms:W3CDTF">2025-05-29T12:10:00Z</dcterms:created>
  <dcterms:modified xsi:type="dcterms:W3CDTF">2025-05-30T10:21:00Z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Sensitivity">
    <vt:lpwstr>Internal</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ContentTypeId">
    <vt:lpwstr>0x0101003B8422D08C252547BB1CFA7F78E2CB83</vt:lpwstr>
  </property>
  <property fmtid="{D5CDD505-2E9C-101B-9397-08002B2CF9AE}" pid="16" name="CustomTag">
    <vt:lpwstr/>
  </property>
  <property fmtid="{D5CDD505-2E9C-101B-9397-08002B2CF9AE}" pid="17" name="FinancialYear">
    <vt:lpwstr/>
  </property>
</Properties>
</file>