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7391" w14:textId="1DBDD6CE" w:rsidR="00AC33FC" w:rsidRPr="00AC33FC" w:rsidRDefault="00AC33FC" w:rsidP="00AC33FC">
      <w:pPr>
        <w:jc w:val="center"/>
        <w:rPr>
          <w:b/>
          <w:bCs/>
          <w:sz w:val="28"/>
          <w:szCs w:val="28"/>
        </w:rPr>
      </w:pPr>
      <w:r w:rsidRPr="001735D5">
        <w:rPr>
          <w:b/>
          <w:bCs/>
          <w:sz w:val="28"/>
          <w:szCs w:val="28"/>
        </w:rPr>
        <w:t>§6.</w:t>
      </w:r>
      <w:r>
        <w:rPr>
          <w:b/>
          <w:bCs/>
          <w:sz w:val="28"/>
          <w:szCs w:val="28"/>
        </w:rPr>
        <w:t>2</w:t>
      </w:r>
      <w:r w:rsidRPr="001735D5">
        <w:rPr>
          <w:b/>
          <w:bCs/>
          <w:sz w:val="28"/>
          <w:szCs w:val="28"/>
        </w:rPr>
        <w:t xml:space="preserve">.  </w:t>
      </w:r>
      <w:r>
        <w:rPr>
          <w:b/>
          <w:bCs/>
          <w:sz w:val="28"/>
          <w:szCs w:val="28"/>
        </w:rPr>
        <w:t>Testing environment</w:t>
      </w:r>
    </w:p>
    <w:p w14:paraId="4F74ECE9" w14:textId="77777777" w:rsidR="00AC33FC" w:rsidRDefault="00AC33FC">
      <w:pPr>
        <w:rPr>
          <w:shd w:val="clear" w:color="auto" w:fill="D9F2D0" w:themeFill="accent6" w:themeFillTint="33"/>
        </w:rPr>
      </w:pPr>
    </w:p>
    <w:p w14:paraId="76D01598" w14:textId="772B33F3" w:rsidR="00F15342" w:rsidRDefault="00F33447">
      <w:r w:rsidRPr="00F33447">
        <w:rPr>
          <w:shd w:val="clear" w:color="auto" w:fill="D9F2D0" w:themeFill="accent6" w:themeFillTint="33"/>
        </w:rPr>
        <w:t>Green</w:t>
      </w:r>
      <w:r>
        <w:t xml:space="preserve"> means no change to the text (including no numbering change)</w:t>
      </w:r>
    </w:p>
    <w:p w14:paraId="1BF2B8F5" w14:textId="6F2DA8C3" w:rsidR="00F33447" w:rsidRDefault="00F33447">
      <w:r w:rsidRPr="00A61845">
        <w:rPr>
          <w:shd w:val="clear" w:color="auto" w:fill="DAE9F7" w:themeFill="text2" w:themeFillTint="1A"/>
        </w:rPr>
        <w:t>Blue</w:t>
      </w:r>
      <w:r>
        <w:t xml:space="preserve"> means </w:t>
      </w:r>
      <w:r w:rsidR="00A61845">
        <w:t>an editorial proposal.</w:t>
      </w:r>
    </w:p>
    <w:p w14:paraId="13F648D3" w14:textId="64163094" w:rsidR="009373EC" w:rsidRPr="00B16277" w:rsidRDefault="009373EC">
      <w:r w:rsidRPr="00A61845">
        <w:rPr>
          <w:shd w:val="clear" w:color="auto" w:fill="FAE2D5" w:themeFill="accent2" w:themeFillTint="33"/>
        </w:rPr>
        <w:t>Orange</w:t>
      </w:r>
      <w:r>
        <w:t xml:space="preserve"> means an </w:t>
      </w:r>
      <w:r w:rsidR="00A61845">
        <w:t>open issue</w:t>
      </w:r>
      <w:r w:rsidR="00B4274F">
        <w:t xml:space="preserve"> or substantive proposal for amendment</w:t>
      </w:r>
      <w:r w:rsidR="00A61845">
        <w:t>.</w:t>
      </w:r>
    </w:p>
    <w:p w14:paraId="41658651" w14:textId="77777777" w:rsidR="00996BBF" w:rsidRDefault="00996BBF"/>
    <w:p w14:paraId="2CD675F9" w14:textId="77777777" w:rsidR="0028488C" w:rsidRDefault="0028488C">
      <w:pPr>
        <w:rPr>
          <w:color w:val="0070C0"/>
        </w:rPr>
        <w:sectPr w:rsidR="0028488C" w:rsidSect="00996BB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pPr>
    </w:p>
    <w:p w14:paraId="4C8D93D5" w14:textId="6D3AB288" w:rsidR="0028488C" w:rsidRDefault="006E7B5C">
      <w:pPr>
        <w:rPr>
          <w:color w:val="0070C0"/>
        </w:rPr>
      </w:pPr>
      <w:r>
        <w:rPr>
          <w:color w:val="0070C0"/>
        </w:rPr>
        <w:t xml:space="preserve">Sec: General remark-The ADS regulation differentiates between management requirements and requirements specific to the assessment of a given ADS. It would be helpful to review this text to decide whether provisions refer generally to the management of any testing programme or refer specifically to the testing conducted to generate evidence to support the safety case of the ADS under assessment. </w:t>
      </w:r>
    </w:p>
    <w:p w14:paraId="3A78968B" w14:textId="16992736" w:rsidR="0028488C" w:rsidRDefault="006E7B5C">
      <w:pPr>
        <w:rPr>
          <w:color w:val="0070C0"/>
        </w:rPr>
        <w:sectPr w:rsidR="0028488C" w:rsidSect="0028488C">
          <w:type w:val="continuous"/>
          <w:pgSz w:w="15840" w:h="12240" w:orient="landscape"/>
          <w:pgMar w:top="1440" w:right="1440" w:bottom="1440" w:left="1440" w:header="720" w:footer="720" w:gutter="0"/>
          <w:cols w:num="2" w:space="720"/>
          <w:docGrid w:linePitch="360"/>
        </w:sectPr>
      </w:pPr>
      <w:r>
        <w:rPr>
          <w:color w:val="0070C0"/>
        </w:rPr>
        <w:t>The IWG has discussed the risk that a safety case might be rejected due to inadequate</w:t>
      </w:r>
      <w:r w:rsidR="0028488C">
        <w:rPr>
          <w:color w:val="0070C0"/>
        </w:rPr>
        <w:t xml:space="preserve"> </w:t>
      </w:r>
      <w:r>
        <w:rPr>
          <w:color w:val="0070C0"/>
        </w:rPr>
        <w:t xml:space="preserve">testing (i.e., the </w:t>
      </w:r>
      <w:r w:rsidR="00E955A6">
        <w:rPr>
          <w:color w:val="0070C0"/>
        </w:rPr>
        <w:t>testing environment/set up/procedures</w:t>
      </w:r>
      <w:r>
        <w:rPr>
          <w:color w:val="0070C0"/>
        </w:rPr>
        <w:t xml:space="preserve"> might not be deemed credible). </w:t>
      </w:r>
      <w:r w:rsidR="0028488C">
        <w:rPr>
          <w:color w:val="0070C0"/>
        </w:rPr>
        <w:t>To mitigate this risk, the IWG has discussed assessing the testing programme independently of</w:t>
      </w:r>
      <w:r w:rsidR="00E955A6">
        <w:rPr>
          <w:color w:val="0070C0"/>
        </w:rPr>
        <w:t>/prior to</w:t>
      </w:r>
      <w:r w:rsidR="0028488C">
        <w:rPr>
          <w:color w:val="0070C0"/>
        </w:rPr>
        <w:t xml:space="preserve"> assessing the safety case for the ADS.</w:t>
      </w:r>
    </w:p>
    <w:p w14:paraId="05CBC50C" w14:textId="77777777" w:rsidR="0028488C" w:rsidRPr="006E7B5C" w:rsidRDefault="0028488C">
      <w:pPr>
        <w:rPr>
          <w:color w:val="0070C0"/>
        </w:rPr>
      </w:pPr>
    </w:p>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4316"/>
        <w:gridCol w:w="4317"/>
        <w:gridCol w:w="4317"/>
      </w:tblGrid>
      <w:tr w:rsidR="00996BBF" w:rsidRPr="00B16277" w14:paraId="37278417" w14:textId="77777777" w:rsidTr="00996BBF">
        <w:tc>
          <w:tcPr>
            <w:tcW w:w="4316" w:type="dxa"/>
          </w:tcPr>
          <w:p w14:paraId="75BEFDAD" w14:textId="77777777" w:rsidR="00996BBF" w:rsidRPr="00B16277" w:rsidRDefault="00996BBF">
            <w:pPr>
              <w:rPr>
                <w:sz w:val="20"/>
                <w:szCs w:val="20"/>
              </w:rPr>
            </w:pPr>
          </w:p>
        </w:tc>
        <w:tc>
          <w:tcPr>
            <w:tcW w:w="4317" w:type="dxa"/>
          </w:tcPr>
          <w:p w14:paraId="3B16C857" w14:textId="77777777" w:rsidR="00996BBF" w:rsidRPr="00B16277" w:rsidRDefault="00996BBF">
            <w:pPr>
              <w:rPr>
                <w:sz w:val="20"/>
                <w:szCs w:val="20"/>
              </w:rPr>
            </w:pPr>
          </w:p>
        </w:tc>
        <w:tc>
          <w:tcPr>
            <w:tcW w:w="4317" w:type="dxa"/>
          </w:tcPr>
          <w:p w14:paraId="74107A0F" w14:textId="77777777" w:rsidR="00996BBF" w:rsidRPr="00B16277" w:rsidRDefault="00996BBF">
            <w:pPr>
              <w:rPr>
                <w:sz w:val="20"/>
                <w:szCs w:val="20"/>
              </w:rPr>
            </w:pPr>
          </w:p>
        </w:tc>
      </w:tr>
      <w:tr w:rsidR="00996BBF" w:rsidRPr="00B16277" w14:paraId="30CB81D0" w14:textId="77777777" w:rsidTr="00996BBF">
        <w:tc>
          <w:tcPr>
            <w:tcW w:w="4316" w:type="dxa"/>
            <w:shd w:val="clear" w:color="auto" w:fill="D9F2D0" w:themeFill="accent6" w:themeFillTint="33"/>
          </w:tcPr>
          <w:p w14:paraId="44B8F167" w14:textId="521AA42B" w:rsidR="00996BBF" w:rsidRPr="00B16277" w:rsidRDefault="00B16277" w:rsidP="00996BBF">
            <w:pPr>
              <w:ind w:left="1008" w:hanging="1008"/>
              <w:rPr>
                <w:sz w:val="20"/>
                <w:szCs w:val="20"/>
              </w:rPr>
            </w:pPr>
            <w:r w:rsidRPr="00B16277">
              <w:rPr>
                <w:sz w:val="20"/>
                <w:szCs w:val="20"/>
              </w:rPr>
              <w:t>6</w:t>
            </w:r>
            <w:r w:rsidR="00996BBF" w:rsidRPr="00B16277">
              <w:rPr>
                <w:sz w:val="20"/>
                <w:szCs w:val="20"/>
              </w:rPr>
              <w:t>.</w:t>
            </w:r>
            <w:r w:rsidR="00996BBF" w:rsidRPr="00B16277">
              <w:rPr>
                <w:sz w:val="20"/>
                <w:szCs w:val="20"/>
              </w:rPr>
              <w:tab/>
            </w:r>
            <w:r w:rsidRPr="00B16277">
              <w:rPr>
                <w:sz w:val="20"/>
                <w:szCs w:val="20"/>
              </w:rPr>
              <w:t>Manufacturer requirements</w:t>
            </w:r>
          </w:p>
        </w:tc>
        <w:tc>
          <w:tcPr>
            <w:tcW w:w="4317" w:type="dxa"/>
          </w:tcPr>
          <w:p w14:paraId="0611E492" w14:textId="77777777" w:rsidR="00996BBF" w:rsidRPr="00B16277" w:rsidRDefault="00996BBF">
            <w:pPr>
              <w:rPr>
                <w:sz w:val="20"/>
                <w:szCs w:val="20"/>
              </w:rPr>
            </w:pPr>
          </w:p>
        </w:tc>
        <w:tc>
          <w:tcPr>
            <w:tcW w:w="4317" w:type="dxa"/>
          </w:tcPr>
          <w:p w14:paraId="777A7AF2" w14:textId="77777777" w:rsidR="00996BBF" w:rsidRPr="00B16277" w:rsidRDefault="00996BBF">
            <w:pPr>
              <w:rPr>
                <w:sz w:val="20"/>
                <w:szCs w:val="20"/>
              </w:rPr>
            </w:pPr>
          </w:p>
        </w:tc>
      </w:tr>
      <w:tr w:rsidR="00073A75" w:rsidRPr="00B16277" w14:paraId="2C32B678" w14:textId="77777777" w:rsidTr="00996BBF">
        <w:tc>
          <w:tcPr>
            <w:tcW w:w="4316" w:type="dxa"/>
            <w:shd w:val="clear" w:color="auto" w:fill="D9F2D0" w:themeFill="accent6" w:themeFillTint="33"/>
          </w:tcPr>
          <w:p w14:paraId="7814A588" w14:textId="79EEBA5C" w:rsidR="00073A75" w:rsidRPr="00B16277" w:rsidRDefault="00073A75" w:rsidP="00996BBF">
            <w:pPr>
              <w:ind w:left="1008" w:hanging="1008"/>
              <w:rPr>
                <w:sz w:val="20"/>
                <w:szCs w:val="20"/>
              </w:rPr>
            </w:pPr>
            <w:r w:rsidRPr="00073A75">
              <w:rPr>
                <w:sz w:val="20"/>
                <w:szCs w:val="20"/>
              </w:rPr>
              <w:t>6.2.</w:t>
            </w:r>
            <w:r w:rsidRPr="00073A75">
              <w:rPr>
                <w:sz w:val="20"/>
                <w:szCs w:val="20"/>
              </w:rPr>
              <w:tab/>
              <w:t>Testing Environment</w:t>
            </w:r>
          </w:p>
        </w:tc>
        <w:tc>
          <w:tcPr>
            <w:tcW w:w="4317" w:type="dxa"/>
          </w:tcPr>
          <w:p w14:paraId="4B1F3BD4" w14:textId="07582D22" w:rsidR="00073A75" w:rsidRPr="00B16277" w:rsidRDefault="00D406EB" w:rsidP="0028488C">
            <w:pPr>
              <w:ind w:left="1008" w:hanging="1008"/>
              <w:rPr>
                <w:sz w:val="20"/>
                <w:szCs w:val="20"/>
              </w:rPr>
            </w:pPr>
            <w:r>
              <w:rPr>
                <w:sz w:val="20"/>
                <w:szCs w:val="20"/>
              </w:rPr>
              <w:t>6.2.</w:t>
            </w:r>
            <w:r>
              <w:rPr>
                <w:sz w:val="20"/>
                <w:szCs w:val="20"/>
              </w:rPr>
              <w:tab/>
              <w:t>Testing environments</w:t>
            </w:r>
          </w:p>
        </w:tc>
        <w:tc>
          <w:tcPr>
            <w:tcW w:w="4317" w:type="dxa"/>
          </w:tcPr>
          <w:p w14:paraId="084723BD" w14:textId="2B63EABE" w:rsidR="00073A75" w:rsidRPr="00E955A6" w:rsidRDefault="00D406EB">
            <w:pPr>
              <w:rPr>
                <w:color w:val="0070C0"/>
                <w:sz w:val="20"/>
                <w:szCs w:val="20"/>
              </w:rPr>
            </w:pPr>
            <w:r w:rsidRPr="00E955A6">
              <w:rPr>
                <w:color w:val="0070C0"/>
                <w:sz w:val="20"/>
                <w:szCs w:val="20"/>
              </w:rPr>
              <w:t>Sec: There is more than one environment.</w:t>
            </w:r>
          </w:p>
        </w:tc>
      </w:tr>
      <w:tr w:rsidR="00122070" w:rsidRPr="00B16277" w14:paraId="71875F2C" w14:textId="77777777" w:rsidTr="00996BBF">
        <w:tc>
          <w:tcPr>
            <w:tcW w:w="4316" w:type="dxa"/>
            <w:shd w:val="clear" w:color="auto" w:fill="D9F2D0" w:themeFill="accent6" w:themeFillTint="33"/>
          </w:tcPr>
          <w:p w14:paraId="3E768C40" w14:textId="5CB75AC9" w:rsidR="00122070" w:rsidRPr="00073A75" w:rsidRDefault="00122070" w:rsidP="00996BBF">
            <w:pPr>
              <w:ind w:left="1008" w:hanging="1008"/>
              <w:rPr>
                <w:sz w:val="20"/>
                <w:szCs w:val="20"/>
              </w:rPr>
            </w:pPr>
            <w:r w:rsidRPr="00122070">
              <w:rPr>
                <w:sz w:val="20"/>
                <w:szCs w:val="20"/>
              </w:rPr>
              <w:t>6.2.1.</w:t>
            </w:r>
            <w:r w:rsidRPr="00122070">
              <w:rPr>
                <w:sz w:val="20"/>
                <w:szCs w:val="20"/>
              </w:rPr>
              <w:tab/>
              <w:t>Virtual Testing and Simulation Toolchain Credibility Requirements</w:t>
            </w:r>
          </w:p>
        </w:tc>
        <w:tc>
          <w:tcPr>
            <w:tcW w:w="4317" w:type="dxa"/>
          </w:tcPr>
          <w:p w14:paraId="64EF5BFF" w14:textId="6806D1D5" w:rsidR="00122070" w:rsidRPr="00B16277" w:rsidRDefault="00D406EB" w:rsidP="0028488C">
            <w:pPr>
              <w:ind w:left="1008" w:hanging="1008"/>
              <w:rPr>
                <w:sz w:val="20"/>
                <w:szCs w:val="20"/>
              </w:rPr>
            </w:pPr>
            <w:r>
              <w:rPr>
                <w:sz w:val="20"/>
                <w:szCs w:val="20"/>
              </w:rPr>
              <w:t>6.2.1.</w:t>
            </w:r>
            <w:r>
              <w:rPr>
                <w:sz w:val="20"/>
                <w:szCs w:val="20"/>
              </w:rPr>
              <w:tab/>
              <w:t>Virtual testing</w:t>
            </w:r>
          </w:p>
        </w:tc>
        <w:tc>
          <w:tcPr>
            <w:tcW w:w="4317" w:type="dxa"/>
          </w:tcPr>
          <w:p w14:paraId="4DA9434A" w14:textId="1B9681B8" w:rsidR="00122070" w:rsidRPr="00E955A6" w:rsidRDefault="00D406EB">
            <w:pPr>
              <w:rPr>
                <w:color w:val="0070C0"/>
                <w:sz w:val="20"/>
                <w:szCs w:val="20"/>
              </w:rPr>
            </w:pPr>
            <w:r w:rsidRPr="00E955A6">
              <w:rPr>
                <w:color w:val="0070C0"/>
                <w:sz w:val="20"/>
                <w:szCs w:val="20"/>
              </w:rPr>
              <w:t>Sec: The header does not need to be so wordy. Virtual testing is defined as being based on simulation toolchains.</w:t>
            </w:r>
          </w:p>
        </w:tc>
      </w:tr>
      <w:tr w:rsidR="00122070" w:rsidRPr="00B16277" w14:paraId="1AC79442" w14:textId="77777777" w:rsidTr="00996BBF">
        <w:tc>
          <w:tcPr>
            <w:tcW w:w="4316" w:type="dxa"/>
            <w:shd w:val="clear" w:color="auto" w:fill="D9F2D0" w:themeFill="accent6" w:themeFillTint="33"/>
          </w:tcPr>
          <w:p w14:paraId="5BCDB961" w14:textId="18AA6820" w:rsidR="00122070" w:rsidRPr="00122070" w:rsidRDefault="00122070" w:rsidP="00996BBF">
            <w:pPr>
              <w:ind w:left="1008" w:hanging="1008"/>
              <w:rPr>
                <w:sz w:val="20"/>
                <w:szCs w:val="20"/>
              </w:rPr>
            </w:pPr>
            <w:r w:rsidRPr="00122070">
              <w:rPr>
                <w:sz w:val="20"/>
                <w:szCs w:val="20"/>
              </w:rPr>
              <w:t>6.2.1.1.</w:t>
            </w:r>
            <w:r w:rsidRPr="00122070">
              <w:rPr>
                <w:sz w:val="20"/>
                <w:szCs w:val="20"/>
              </w:rPr>
              <w:tab/>
              <w:t>The manufacturer shall describe the intended use(s) of virtual testing and its role in the overall testing strategy.</w:t>
            </w:r>
          </w:p>
        </w:tc>
        <w:tc>
          <w:tcPr>
            <w:tcW w:w="4317" w:type="dxa"/>
          </w:tcPr>
          <w:p w14:paraId="7E4DA560" w14:textId="77777777" w:rsidR="00122070" w:rsidRPr="00B16277" w:rsidRDefault="00122070" w:rsidP="0028488C">
            <w:pPr>
              <w:ind w:left="1008" w:hanging="1008"/>
              <w:rPr>
                <w:sz w:val="20"/>
                <w:szCs w:val="20"/>
              </w:rPr>
            </w:pPr>
          </w:p>
        </w:tc>
        <w:tc>
          <w:tcPr>
            <w:tcW w:w="4317" w:type="dxa"/>
          </w:tcPr>
          <w:p w14:paraId="03CE4206" w14:textId="6A43217D" w:rsidR="00122070" w:rsidRPr="00E955A6" w:rsidRDefault="00D406EB">
            <w:pPr>
              <w:rPr>
                <w:color w:val="0070C0"/>
                <w:sz w:val="20"/>
                <w:szCs w:val="20"/>
              </w:rPr>
            </w:pPr>
            <w:r w:rsidRPr="00E955A6">
              <w:rPr>
                <w:color w:val="0070C0"/>
                <w:sz w:val="20"/>
                <w:szCs w:val="20"/>
              </w:rPr>
              <w:t>This implies a need for a section on the testing strategy and its components.</w:t>
            </w:r>
          </w:p>
        </w:tc>
      </w:tr>
      <w:tr w:rsidR="005F096B" w:rsidRPr="00B16277" w14:paraId="71FA0346" w14:textId="77777777" w:rsidTr="00996BBF">
        <w:tc>
          <w:tcPr>
            <w:tcW w:w="4316" w:type="dxa"/>
            <w:shd w:val="clear" w:color="auto" w:fill="D9F2D0" w:themeFill="accent6" w:themeFillTint="33"/>
          </w:tcPr>
          <w:p w14:paraId="66519222" w14:textId="13B02F23" w:rsidR="005F096B" w:rsidRPr="00122070" w:rsidRDefault="005F096B" w:rsidP="00996BBF">
            <w:pPr>
              <w:ind w:left="1008" w:hanging="1008"/>
              <w:rPr>
                <w:sz w:val="20"/>
                <w:szCs w:val="20"/>
              </w:rPr>
            </w:pPr>
            <w:r w:rsidRPr="005F096B">
              <w:rPr>
                <w:sz w:val="20"/>
                <w:szCs w:val="20"/>
              </w:rPr>
              <w:t>6.2.1.2.</w:t>
            </w:r>
            <w:r w:rsidRPr="005F096B">
              <w:rPr>
                <w:sz w:val="20"/>
                <w:szCs w:val="20"/>
              </w:rPr>
              <w:tab/>
              <w:t>The manufacturer shall demonstrate that the simulation toolchain(s) is suitable to use for virtual testing by:</w:t>
            </w:r>
          </w:p>
        </w:tc>
        <w:tc>
          <w:tcPr>
            <w:tcW w:w="4317" w:type="dxa"/>
          </w:tcPr>
          <w:p w14:paraId="62600C00" w14:textId="5D388570" w:rsidR="005F096B" w:rsidRPr="00B16277" w:rsidRDefault="00AC01C8" w:rsidP="0028488C">
            <w:pPr>
              <w:ind w:left="1008" w:hanging="1008"/>
              <w:rPr>
                <w:sz w:val="20"/>
                <w:szCs w:val="20"/>
              </w:rPr>
            </w:pPr>
            <w:r>
              <w:rPr>
                <w:sz w:val="20"/>
                <w:szCs w:val="20"/>
              </w:rPr>
              <w:t>6.2.1.2.</w:t>
            </w:r>
            <w:r>
              <w:rPr>
                <w:sz w:val="20"/>
                <w:szCs w:val="20"/>
              </w:rPr>
              <w:tab/>
              <w:t>The manufacturer shall demonstrate that each simulation toolchain is suitable to use for virtual testing by:</w:t>
            </w:r>
          </w:p>
        </w:tc>
        <w:tc>
          <w:tcPr>
            <w:tcW w:w="4317" w:type="dxa"/>
          </w:tcPr>
          <w:p w14:paraId="19B93A30" w14:textId="77777777" w:rsidR="005F096B" w:rsidRPr="00B16277" w:rsidRDefault="005F096B">
            <w:pPr>
              <w:rPr>
                <w:sz w:val="20"/>
                <w:szCs w:val="20"/>
              </w:rPr>
            </w:pPr>
          </w:p>
        </w:tc>
      </w:tr>
      <w:tr w:rsidR="005F096B" w:rsidRPr="00B16277" w14:paraId="27A49122" w14:textId="77777777" w:rsidTr="007223FD">
        <w:tc>
          <w:tcPr>
            <w:tcW w:w="4316" w:type="dxa"/>
            <w:shd w:val="clear" w:color="auto" w:fill="D9F2D0" w:themeFill="accent6" w:themeFillTint="33"/>
          </w:tcPr>
          <w:p w14:paraId="728B1CFE" w14:textId="0F7FB8D2" w:rsidR="005F096B" w:rsidRPr="005F096B" w:rsidRDefault="005F096B" w:rsidP="005F096B">
            <w:pPr>
              <w:ind w:left="1440" w:hanging="432"/>
              <w:rPr>
                <w:sz w:val="20"/>
                <w:szCs w:val="20"/>
              </w:rPr>
            </w:pPr>
            <w:r>
              <w:rPr>
                <w:sz w:val="20"/>
                <w:szCs w:val="20"/>
              </w:rPr>
              <w:lastRenderedPageBreak/>
              <w:t>(</w:t>
            </w:r>
            <w:r w:rsidRPr="005F096B">
              <w:rPr>
                <w:sz w:val="20"/>
                <w:szCs w:val="20"/>
              </w:rPr>
              <w:t>a)</w:t>
            </w:r>
            <w:r w:rsidRPr="005F096B">
              <w:rPr>
                <w:sz w:val="20"/>
                <w:szCs w:val="20"/>
              </w:rPr>
              <w:tab/>
            </w:r>
            <w:r>
              <w:rPr>
                <w:sz w:val="20"/>
                <w:szCs w:val="20"/>
              </w:rPr>
              <w:t>P</w:t>
            </w:r>
            <w:r w:rsidRPr="005F096B">
              <w:rPr>
                <w:sz w:val="20"/>
                <w:szCs w:val="20"/>
              </w:rPr>
              <w:t>erforming a criticality analysis that evaluates the potential risk and consequences of using the simulation toolchain(s) for the assessment of the ADS safety case and functional/user requirements.</w:t>
            </w:r>
          </w:p>
        </w:tc>
        <w:tc>
          <w:tcPr>
            <w:tcW w:w="4317" w:type="dxa"/>
            <w:shd w:val="clear" w:color="auto" w:fill="DAE9F7" w:themeFill="text2" w:themeFillTint="1A"/>
          </w:tcPr>
          <w:p w14:paraId="5DE43103" w14:textId="77777777" w:rsidR="005F096B" w:rsidRPr="00B16277" w:rsidRDefault="005F096B" w:rsidP="0028488C">
            <w:pPr>
              <w:ind w:left="1440" w:hanging="432"/>
              <w:rPr>
                <w:sz w:val="20"/>
                <w:szCs w:val="20"/>
              </w:rPr>
            </w:pPr>
          </w:p>
        </w:tc>
        <w:tc>
          <w:tcPr>
            <w:tcW w:w="4317" w:type="dxa"/>
          </w:tcPr>
          <w:p w14:paraId="12C5E76E" w14:textId="77777777" w:rsidR="005F096B" w:rsidRPr="007223FD" w:rsidRDefault="005F096B">
            <w:pPr>
              <w:rPr>
                <w:color w:val="0070C0"/>
                <w:sz w:val="20"/>
                <w:szCs w:val="20"/>
              </w:rPr>
            </w:pPr>
            <w:r w:rsidRPr="007223FD">
              <w:rPr>
                <w:color w:val="0070C0"/>
                <w:sz w:val="20"/>
                <w:szCs w:val="20"/>
              </w:rPr>
              <w:t>Sec: and/or?</w:t>
            </w:r>
          </w:p>
          <w:p w14:paraId="025438BE" w14:textId="77777777" w:rsidR="007223FD" w:rsidRDefault="007223FD">
            <w:pPr>
              <w:rPr>
                <w:color w:val="0070C0"/>
                <w:sz w:val="20"/>
                <w:szCs w:val="20"/>
              </w:rPr>
            </w:pPr>
            <w:r w:rsidRPr="007223FD">
              <w:rPr>
                <w:color w:val="0070C0"/>
                <w:sz w:val="20"/>
                <w:szCs w:val="20"/>
              </w:rPr>
              <w:t>What does this mean? We are not assessing the “functional/user requirements” (we are assessing ADS compliance with the requirements). Does this relate more specifically to the claims made under the safety case? What “risks and consequences” does this provision aim to address?</w:t>
            </w:r>
          </w:p>
          <w:p w14:paraId="163919EF" w14:textId="2EE7C7D6" w:rsidR="00473327" w:rsidRPr="00B16277" w:rsidRDefault="00473327">
            <w:pPr>
              <w:rPr>
                <w:sz w:val="20"/>
                <w:szCs w:val="20"/>
              </w:rPr>
            </w:pPr>
            <w:r>
              <w:rPr>
                <w:color w:val="0070C0"/>
                <w:sz w:val="20"/>
                <w:szCs w:val="20"/>
              </w:rPr>
              <w:t>Given that this section has requirements for criticality analysis, this provision seems redundant.</w:t>
            </w:r>
          </w:p>
        </w:tc>
      </w:tr>
      <w:tr w:rsidR="005F096B" w:rsidRPr="00B16277" w14:paraId="372CA402" w14:textId="77777777" w:rsidTr="007223FD">
        <w:tc>
          <w:tcPr>
            <w:tcW w:w="4316" w:type="dxa"/>
            <w:shd w:val="clear" w:color="auto" w:fill="D9F2D0" w:themeFill="accent6" w:themeFillTint="33"/>
          </w:tcPr>
          <w:p w14:paraId="0D76E516" w14:textId="4A0A2198" w:rsidR="005F096B" w:rsidRDefault="005F096B" w:rsidP="005F096B">
            <w:pPr>
              <w:ind w:left="1440" w:hanging="432"/>
              <w:rPr>
                <w:sz w:val="20"/>
                <w:szCs w:val="20"/>
              </w:rPr>
            </w:pPr>
            <w:r>
              <w:rPr>
                <w:sz w:val="20"/>
                <w:szCs w:val="20"/>
              </w:rPr>
              <w:t>(</w:t>
            </w:r>
            <w:r w:rsidRPr="005F096B">
              <w:rPr>
                <w:sz w:val="20"/>
                <w:szCs w:val="20"/>
              </w:rPr>
              <w:t>b)</w:t>
            </w:r>
            <w:r w:rsidRPr="005F096B">
              <w:rPr>
                <w:sz w:val="20"/>
                <w:szCs w:val="20"/>
              </w:rPr>
              <w:tab/>
            </w:r>
            <w:r>
              <w:rPr>
                <w:sz w:val="20"/>
                <w:szCs w:val="20"/>
              </w:rPr>
              <w:t>D</w:t>
            </w:r>
            <w:r w:rsidRPr="005F096B">
              <w:rPr>
                <w:sz w:val="20"/>
                <w:szCs w:val="20"/>
              </w:rPr>
              <w:t>emonstrating that the simulation toolchain(s) fulfils the credibility requirements corresponding to the identified criticality as per the requirements listed in this section.</w:t>
            </w:r>
          </w:p>
        </w:tc>
        <w:tc>
          <w:tcPr>
            <w:tcW w:w="4317" w:type="dxa"/>
            <w:shd w:val="clear" w:color="auto" w:fill="DAE9F7" w:themeFill="text2" w:themeFillTint="1A"/>
          </w:tcPr>
          <w:p w14:paraId="253F2382" w14:textId="77777777" w:rsidR="005F096B" w:rsidRPr="00B16277" w:rsidRDefault="005F096B" w:rsidP="0028488C">
            <w:pPr>
              <w:ind w:left="1440" w:hanging="432"/>
              <w:rPr>
                <w:sz w:val="20"/>
                <w:szCs w:val="20"/>
              </w:rPr>
            </w:pPr>
          </w:p>
        </w:tc>
        <w:tc>
          <w:tcPr>
            <w:tcW w:w="4317" w:type="dxa"/>
          </w:tcPr>
          <w:p w14:paraId="0241F3A5" w14:textId="5F5A9744" w:rsidR="005F096B" w:rsidRPr="007223FD" w:rsidRDefault="007223FD">
            <w:pPr>
              <w:rPr>
                <w:color w:val="0070C0"/>
                <w:sz w:val="20"/>
                <w:szCs w:val="20"/>
              </w:rPr>
            </w:pPr>
            <w:r>
              <w:rPr>
                <w:color w:val="0070C0"/>
                <w:sz w:val="20"/>
                <w:szCs w:val="20"/>
              </w:rPr>
              <w:t>Where does the reader find the “credibility requirements”? Can this be cross-referenced?</w:t>
            </w:r>
          </w:p>
        </w:tc>
      </w:tr>
      <w:tr w:rsidR="005F096B" w:rsidRPr="00B16277" w14:paraId="1283E8AF" w14:textId="77777777" w:rsidTr="00996BBF">
        <w:tc>
          <w:tcPr>
            <w:tcW w:w="4316" w:type="dxa"/>
            <w:shd w:val="clear" w:color="auto" w:fill="D9F2D0" w:themeFill="accent6" w:themeFillTint="33"/>
          </w:tcPr>
          <w:p w14:paraId="788DFA9B" w14:textId="6840F0A5" w:rsidR="005F096B" w:rsidRPr="005F096B" w:rsidRDefault="005F096B" w:rsidP="00996BBF">
            <w:pPr>
              <w:ind w:left="1008" w:hanging="1008"/>
              <w:rPr>
                <w:sz w:val="20"/>
                <w:szCs w:val="20"/>
              </w:rPr>
            </w:pPr>
            <w:r w:rsidRPr="005F096B">
              <w:rPr>
                <w:sz w:val="20"/>
                <w:szCs w:val="20"/>
              </w:rPr>
              <w:t>6.2.1.3.</w:t>
            </w:r>
            <w:r w:rsidRPr="005F096B">
              <w:rPr>
                <w:sz w:val="20"/>
                <w:szCs w:val="20"/>
              </w:rPr>
              <w:tab/>
              <w:t>Simulation Toolchain Data Management</w:t>
            </w:r>
          </w:p>
        </w:tc>
        <w:tc>
          <w:tcPr>
            <w:tcW w:w="4317" w:type="dxa"/>
          </w:tcPr>
          <w:p w14:paraId="79D41619" w14:textId="6AEB00E7" w:rsidR="005F096B" w:rsidRPr="00B16277" w:rsidRDefault="00AC01C8" w:rsidP="0028488C">
            <w:pPr>
              <w:ind w:left="1008" w:hanging="1008"/>
              <w:rPr>
                <w:sz w:val="20"/>
                <w:szCs w:val="20"/>
              </w:rPr>
            </w:pPr>
            <w:r>
              <w:rPr>
                <w:sz w:val="20"/>
                <w:szCs w:val="20"/>
              </w:rPr>
              <w:t>6.2.1.3.</w:t>
            </w:r>
            <w:r>
              <w:rPr>
                <w:sz w:val="20"/>
                <w:szCs w:val="20"/>
              </w:rPr>
              <w:tab/>
              <w:t>Data management</w:t>
            </w:r>
          </w:p>
        </w:tc>
        <w:tc>
          <w:tcPr>
            <w:tcW w:w="4317" w:type="dxa"/>
          </w:tcPr>
          <w:p w14:paraId="5860BEC8" w14:textId="77777777" w:rsidR="005F096B" w:rsidRPr="00B16277" w:rsidRDefault="005F096B">
            <w:pPr>
              <w:rPr>
                <w:sz w:val="20"/>
                <w:szCs w:val="20"/>
              </w:rPr>
            </w:pPr>
          </w:p>
        </w:tc>
      </w:tr>
      <w:tr w:rsidR="005F096B" w:rsidRPr="00B16277" w14:paraId="585EA160" w14:textId="77777777" w:rsidTr="007223FD">
        <w:tc>
          <w:tcPr>
            <w:tcW w:w="4316" w:type="dxa"/>
            <w:shd w:val="clear" w:color="auto" w:fill="D9F2D0" w:themeFill="accent6" w:themeFillTint="33"/>
          </w:tcPr>
          <w:p w14:paraId="2C772624" w14:textId="3A802526" w:rsidR="005F096B" w:rsidRPr="005F096B" w:rsidRDefault="005F096B" w:rsidP="00996BBF">
            <w:pPr>
              <w:ind w:left="1008" w:hanging="1008"/>
              <w:rPr>
                <w:sz w:val="20"/>
                <w:szCs w:val="20"/>
              </w:rPr>
            </w:pPr>
            <w:r w:rsidRPr="005F096B">
              <w:rPr>
                <w:sz w:val="20"/>
                <w:szCs w:val="20"/>
              </w:rPr>
              <w:t>6.2.1.3.1.</w:t>
            </w:r>
            <w:r w:rsidRPr="005F096B">
              <w:rPr>
                <w:sz w:val="20"/>
                <w:szCs w:val="20"/>
              </w:rPr>
              <w:tab/>
              <w:t>The manufacturer shall manage the data used to develop, verify, validate and update the simulation toolchain(s) throughout its lifetime. The manufacturer shall consider the completeness, accuracy and consistency of this data.</w:t>
            </w:r>
          </w:p>
        </w:tc>
        <w:tc>
          <w:tcPr>
            <w:tcW w:w="4317" w:type="dxa"/>
            <w:shd w:val="clear" w:color="auto" w:fill="DAE9F7" w:themeFill="text2" w:themeFillTint="1A"/>
          </w:tcPr>
          <w:p w14:paraId="71FEFFF4" w14:textId="77777777" w:rsidR="005F096B" w:rsidRPr="00B16277" w:rsidRDefault="005F096B" w:rsidP="0028488C">
            <w:pPr>
              <w:ind w:left="1008" w:hanging="1008"/>
              <w:rPr>
                <w:sz w:val="20"/>
                <w:szCs w:val="20"/>
              </w:rPr>
            </w:pPr>
          </w:p>
        </w:tc>
        <w:tc>
          <w:tcPr>
            <w:tcW w:w="4317" w:type="dxa"/>
          </w:tcPr>
          <w:p w14:paraId="5EAE1B6A" w14:textId="0947D5F7" w:rsidR="005F096B" w:rsidRPr="007223FD" w:rsidRDefault="007223FD">
            <w:pPr>
              <w:rPr>
                <w:color w:val="0070C0"/>
                <w:sz w:val="20"/>
                <w:szCs w:val="20"/>
              </w:rPr>
            </w:pPr>
            <w:r>
              <w:rPr>
                <w:color w:val="0070C0"/>
                <w:sz w:val="20"/>
                <w:szCs w:val="20"/>
              </w:rPr>
              <w:t xml:space="preserve">This provision sets a management </w:t>
            </w:r>
            <w:r w:rsidR="00257EA4">
              <w:rPr>
                <w:color w:val="0070C0"/>
                <w:sz w:val="20"/>
                <w:szCs w:val="20"/>
              </w:rPr>
              <w:t>requirement.</w:t>
            </w:r>
            <w:r>
              <w:rPr>
                <w:color w:val="0070C0"/>
                <w:sz w:val="20"/>
                <w:szCs w:val="20"/>
              </w:rPr>
              <w:t xml:space="preserve"> Can this be reflected under the SMS section?</w:t>
            </w:r>
          </w:p>
        </w:tc>
      </w:tr>
      <w:tr w:rsidR="005F096B" w:rsidRPr="00B16277" w14:paraId="2DC894CA" w14:textId="77777777" w:rsidTr="00996BBF">
        <w:tc>
          <w:tcPr>
            <w:tcW w:w="4316" w:type="dxa"/>
            <w:shd w:val="clear" w:color="auto" w:fill="D9F2D0" w:themeFill="accent6" w:themeFillTint="33"/>
          </w:tcPr>
          <w:p w14:paraId="2952945F" w14:textId="5808E682" w:rsidR="005F096B" w:rsidRPr="005F096B" w:rsidRDefault="005F096B" w:rsidP="00996BBF">
            <w:pPr>
              <w:ind w:left="1008" w:hanging="1008"/>
              <w:rPr>
                <w:sz w:val="20"/>
                <w:szCs w:val="20"/>
              </w:rPr>
            </w:pPr>
            <w:r w:rsidRPr="005F096B">
              <w:rPr>
                <w:sz w:val="20"/>
                <w:szCs w:val="20"/>
              </w:rPr>
              <w:t>6.2.1.3.2.</w:t>
            </w:r>
            <w:r w:rsidRPr="005F096B">
              <w:rPr>
                <w:sz w:val="20"/>
                <w:szCs w:val="20"/>
              </w:rPr>
              <w:tab/>
              <w:t>The manufacturer shall maintain a record of the data used in the validation of the toolchain(s).</w:t>
            </w:r>
          </w:p>
        </w:tc>
        <w:tc>
          <w:tcPr>
            <w:tcW w:w="4317" w:type="dxa"/>
          </w:tcPr>
          <w:p w14:paraId="6012D6C1" w14:textId="77777777" w:rsidR="005F096B" w:rsidRPr="00B16277" w:rsidRDefault="005F096B" w:rsidP="0028488C">
            <w:pPr>
              <w:ind w:left="1008" w:hanging="1008"/>
              <w:rPr>
                <w:sz w:val="20"/>
                <w:szCs w:val="20"/>
              </w:rPr>
            </w:pPr>
          </w:p>
        </w:tc>
        <w:tc>
          <w:tcPr>
            <w:tcW w:w="4317" w:type="dxa"/>
          </w:tcPr>
          <w:p w14:paraId="4DC58693" w14:textId="77777777" w:rsidR="005F096B" w:rsidRPr="00B16277" w:rsidRDefault="005F096B">
            <w:pPr>
              <w:rPr>
                <w:sz w:val="20"/>
                <w:szCs w:val="20"/>
              </w:rPr>
            </w:pPr>
          </w:p>
        </w:tc>
      </w:tr>
      <w:tr w:rsidR="007223FD" w:rsidRPr="00B16277" w14:paraId="3DA4B9B3" w14:textId="77777777" w:rsidTr="000A6565">
        <w:tc>
          <w:tcPr>
            <w:tcW w:w="4316" w:type="dxa"/>
            <w:shd w:val="clear" w:color="auto" w:fill="D9F2D0" w:themeFill="accent6" w:themeFillTint="33"/>
          </w:tcPr>
          <w:p w14:paraId="59A5FD22" w14:textId="55B8C58D" w:rsidR="007223FD" w:rsidRPr="005F096B" w:rsidRDefault="007223FD" w:rsidP="00996BBF">
            <w:pPr>
              <w:ind w:left="1008" w:hanging="1008"/>
              <w:rPr>
                <w:sz w:val="20"/>
                <w:szCs w:val="20"/>
              </w:rPr>
            </w:pPr>
            <w:r w:rsidRPr="007223FD">
              <w:rPr>
                <w:sz w:val="20"/>
                <w:szCs w:val="20"/>
              </w:rPr>
              <w:t>6.2.1.3.3.</w:t>
            </w:r>
            <w:r w:rsidRPr="007223FD">
              <w:rPr>
                <w:sz w:val="20"/>
                <w:szCs w:val="20"/>
              </w:rPr>
              <w:tab/>
              <w:t>If the simulation toolchain(s) incorporates or relies upon data/tools from other organizations which are not under the control of the manufacturer, the manufacturer shall demonstrate the measures taken to manage the quality and integrity of that data/tools.</w:t>
            </w:r>
          </w:p>
        </w:tc>
        <w:tc>
          <w:tcPr>
            <w:tcW w:w="4317" w:type="dxa"/>
            <w:shd w:val="clear" w:color="auto" w:fill="DAE9F7" w:themeFill="text2" w:themeFillTint="1A"/>
          </w:tcPr>
          <w:p w14:paraId="4FECEA07" w14:textId="299C5CF3" w:rsidR="007223FD" w:rsidRPr="00B16277" w:rsidRDefault="00257EA4" w:rsidP="0028488C">
            <w:pPr>
              <w:ind w:left="1008" w:hanging="1008"/>
              <w:rPr>
                <w:sz w:val="20"/>
                <w:szCs w:val="20"/>
              </w:rPr>
            </w:pPr>
            <w:r>
              <w:rPr>
                <w:sz w:val="20"/>
                <w:szCs w:val="20"/>
              </w:rPr>
              <w:t>6.2.1.3.3.</w:t>
            </w:r>
            <w:r>
              <w:rPr>
                <w:sz w:val="20"/>
                <w:szCs w:val="20"/>
              </w:rPr>
              <w:tab/>
              <w:t xml:space="preserve">The manufacturer shall describe the measures taken to </w:t>
            </w:r>
            <w:r w:rsidR="000A6565">
              <w:rPr>
                <w:sz w:val="20"/>
                <w:szCs w:val="20"/>
              </w:rPr>
              <w:t>ensure</w:t>
            </w:r>
            <w:r>
              <w:rPr>
                <w:sz w:val="20"/>
                <w:szCs w:val="20"/>
              </w:rPr>
              <w:t xml:space="preserve"> the quality and integrity of data or tools</w:t>
            </w:r>
            <w:r w:rsidR="000A6565">
              <w:rPr>
                <w:sz w:val="20"/>
                <w:szCs w:val="20"/>
              </w:rPr>
              <w:t xml:space="preserve"> integrated into the simulation toolchain(s)</w:t>
            </w:r>
            <w:r>
              <w:rPr>
                <w:sz w:val="20"/>
                <w:szCs w:val="20"/>
              </w:rPr>
              <w:t xml:space="preserve"> from organisations that are not under the control of the manufacturer</w:t>
            </w:r>
            <w:r w:rsidR="000A6565">
              <w:rPr>
                <w:sz w:val="20"/>
                <w:szCs w:val="20"/>
              </w:rPr>
              <w:t>.</w:t>
            </w:r>
          </w:p>
        </w:tc>
        <w:tc>
          <w:tcPr>
            <w:tcW w:w="4317" w:type="dxa"/>
          </w:tcPr>
          <w:p w14:paraId="4EDADEDE" w14:textId="77777777" w:rsidR="007223FD" w:rsidRPr="00B16277" w:rsidRDefault="007223FD">
            <w:pPr>
              <w:rPr>
                <w:sz w:val="20"/>
                <w:szCs w:val="20"/>
              </w:rPr>
            </w:pPr>
          </w:p>
        </w:tc>
      </w:tr>
      <w:tr w:rsidR="007223FD" w:rsidRPr="00B16277" w14:paraId="6534ABEC" w14:textId="77777777" w:rsidTr="006E7B5C">
        <w:tc>
          <w:tcPr>
            <w:tcW w:w="4316" w:type="dxa"/>
            <w:shd w:val="clear" w:color="auto" w:fill="D9F2D0" w:themeFill="accent6" w:themeFillTint="33"/>
          </w:tcPr>
          <w:p w14:paraId="38336AF0" w14:textId="16DA68AC" w:rsidR="007223FD" w:rsidRPr="007223FD" w:rsidRDefault="007223FD" w:rsidP="00996BBF">
            <w:pPr>
              <w:ind w:left="1008" w:hanging="1008"/>
              <w:rPr>
                <w:sz w:val="20"/>
                <w:szCs w:val="20"/>
              </w:rPr>
            </w:pPr>
            <w:r w:rsidRPr="007223FD">
              <w:rPr>
                <w:sz w:val="20"/>
                <w:szCs w:val="20"/>
              </w:rPr>
              <w:lastRenderedPageBreak/>
              <w:t>6.2.1.3.4.</w:t>
            </w:r>
            <w:r w:rsidRPr="007223FD">
              <w:rPr>
                <w:sz w:val="20"/>
                <w:szCs w:val="20"/>
              </w:rPr>
              <w:tab/>
              <w:t>With regards to input data management and parameters associated with the simulation toolchain(s), the manufacturer shall:</w:t>
            </w:r>
          </w:p>
        </w:tc>
        <w:tc>
          <w:tcPr>
            <w:tcW w:w="4317" w:type="dxa"/>
            <w:shd w:val="clear" w:color="auto" w:fill="DAE9F7" w:themeFill="text2" w:themeFillTint="1A"/>
          </w:tcPr>
          <w:p w14:paraId="07D12DD7" w14:textId="0AA70C41" w:rsidR="000A6565" w:rsidRDefault="003736F8" w:rsidP="0028488C">
            <w:pPr>
              <w:ind w:left="1008" w:hanging="1008"/>
              <w:rPr>
                <w:sz w:val="20"/>
                <w:szCs w:val="20"/>
              </w:rPr>
            </w:pPr>
            <w:r>
              <w:rPr>
                <w:sz w:val="20"/>
                <w:szCs w:val="20"/>
              </w:rPr>
              <w:t>6.2.1.3.4.</w:t>
            </w:r>
            <w:r>
              <w:rPr>
                <w:sz w:val="20"/>
                <w:szCs w:val="20"/>
              </w:rPr>
              <w:tab/>
            </w:r>
            <w:r w:rsidR="000A6565">
              <w:rPr>
                <w:sz w:val="20"/>
                <w:szCs w:val="20"/>
              </w:rPr>
              <w:t>Management of input data</w:t>
            </w:r>
          </w:p>
          <w:p w14:paraId="58DCF29A" w14:textId="77777777" w:rsidR="000A6565" w:rsidRDefault="000A6565" w:rsidP="0028488C">
            <w:pPr>
              <w:ind w:left="1008" w:hanging="1008"/>
              <w:rPr>
                <w:sz w:val="20"/>
                <w:szCs w:val="20"/>
              </w:rPr>
            </w:pPr>
          </w:p>
          <w:p w14:paraId="279A4025" w14:textId="0B7D76EE" w:rsidR="007223FD" w:rsidRPr="00B16277" w:rsidRDefault="000A6565" w:rsidP="0028488C">
            <w:pPr>
              <w:ind w:left="1008" w:hanging="1008"/>
              <w:rPr>
                <w:sz w:val="20"/>
                <w:szCs w:val="20"/>
              </w:rPr>
            </w:pPr>
            <w:r>
              <w:rPr>
                <w:sz w:val="20"/>
                <w:szCs w:val="20"/>
              </w:rPr>
              <w:t>6.2.1.3.4.1.</w:t>
            </w:r>
            <w:r>
              <w:rPr>
                <w:sz w:val="20"/>
                <w:szCs w:val="20"/>
              </w:rPr>
              <w:tab/>
            </w:r>
            <w:r w:rsidR="003736F8">
              <w:rPr>
                <w:sz w:val="20"/>
                <w:szCs w:val="20"/>
              </w:rPr>
              <w:t>The manufacturer shall document the input data used to develop, verify, and validate the simulation toolchain(s).</w:t>
            </w:r>
          </w:p>
        </w:tc>
        <w:tc>
          <w:tcPr>
            <w:tcW w:w="4317" w:type="dxa"/>
          </w:tcPr>
          <w:p w14:paraId="639BA5CE" w14:textId="2B7A69A5" w:rsidR="007223FD" w:rsidRPr="006E7B5C" w:rsidRDefault="006E7B5C">
            <w:pPr>
              <w:rPr>
                <w:color w:val="0070C0"/>
                <w:sz w:val="20"/>
                <w:szCs w:val="20"/>
              </w:rPr>
            </w:pPr>
            <w:r>
              <w:rPr>
                <w:color w:val="0070C0"/>
                <w:sz w:val="20"/>
                <w:szCs w:val="20"/>
              </w:rPr>
              <w:t>Sec: Does “With regards…” clause add any value. The listed items seem sufficient to understand the requirements.</w:t>
            </w:r>
          </w:p>
        </w:tc>
      </w:tr>
      <w:tr w:rsidR="007223FD" w:rsidRPr="00B16277" w14:paraId="61970D1F" w14:textId="77777777" w:rsidTr="00A8379F">
        <w:tc>
          <w:tcPr>
            <w:tcW w:w="4316" w:type="dxa"/>
            <w:shd w:val="clear" w:color="auto" w:fill="D9F2D0" w:themeFill="accent6" w:themeFillTint="33"/>
          </w:tcPr>
          <w:p w14:paraId="43035BB8" w14:textId="488EC363" w:rsidR="007223FD" w:rsidRPr="007223FD" w:rsidRDefault="006E7B5C" w:rsidP="007223FD">
            <w:pPr>
              <w:ind w:left="1440" w:hanging="432"/>
              <w:rPr>
                <w:sz w:val="20"/>
                <w:szCs w:val="20"/>
              </w:rPr>
            </w:pPr>
            <w:r>
              <w:rPr>
                <w:sz w:val="20"/>
                <w:szCs w:val="20"/>
              </w:rPr>
              <w:t>(</w:t>
            </w:r>
            <w:r w:rsidR="007223FD" w:rsidRPr="007223FD">
              <w:rPr>
                <w:sz w:val="20"/>
                <w:szCs w:val="20"/>
              </w:rPr>
              <w:t>a)</w:t>
            </w:r>
            <w:r w:rsidR="007223FD" w:rsidRPr="007223FD">
              <w:rPr>
                <w:sz w:val="20"/>
                <w:szCs w:val="20"/>
              </w:rPr>
              <w:tab/>
            </w:r>
            <w:r>
              <w:rPr>
                <w:sz w:val="20"/>
                <w:szCs w:val="20"/>
              </w:rPr>
              <w:t>D</w:t>
            </w:r>
            <w:r w:rsidR="007223FD" w:rsidRPr="007223FD">
              <w:rPr>
                <w:sz w:val="20"/>
                <w:szCs w:val="20"/>
              </w:rPr>
              <w:t>ocument the data used to develop, verify and validate the simulation toolchain(s) and note important quality characteristics</w:t>
            </w:r>
            <w:r>
              <w:rPr>
                <w:sz w:val="20"/>
                <w:szCs w:val="20"/>
              </w:rPr>
              <w:t>;</w:t>
            </w:r>
          </w:p>
        </w:tc>
        <w:tc>
          <w:tcPr>
            <w:tcW w:w="4317" w:type="dxa"/>
            <w:shd w:val="clear" w:color="auto" w:fill="DAE9F7" w:themeFill="text2" w:themeFillTint="1A"/>
          </w:tcPr>
          <w:p w14:paraId="72E28353" w14:textId="413BECA7" w:rsidR="007223FD" w:rsidRPr="00B16277" w:rsidRDefault="00A8379F" w:rsidP="00A8379F">
            <w:pPr>
              <w:ind w:left="1008" w:hanging="1008"/>
              <w:rPr>
                <w:sz w:val="20"/>
                <w:szCs w:val="20"/>
              </w:rPr>
            </w:pPr>
            <w:r>
              <w:rPr>
                <w:sz w:val="20"/>
                <w:szCs w:val="20"/>
              </w:rPr>
              <w:t>6.2.1.3.4.</w:t>
            </w:r>
            <w:r w:rsidR="000A6565">
              <w:rPr>
                <w:sz w:val="20"/>
                <w:szCs w:val="20"/>
              </w:rPr>
              <w:t>2</w:t>
            </w:r>
            <w:r>
              <w:rPr>
                <w:sz w:val="20"/>
                <w:szCs w:val="20"/>
              </w:rPr>
              <w:t>.</w:t>
            </w:r>
            <w:r>
              <w:rPr>
                <w:sz w:val="20"/>
                <w:szCs w:val="20"/>
              </w:rPr>
              <w:tab/>
              <w:t>The documentation shall note important quality characteristics of the input data.</w:t>
            </w:r>
          </w:p>
        </w:tc>
        <w:tc>
          <w:tcPr>
            <w:tcW w:w="4317" w:type="dxa"/>
          </w:tcPr>
          <w:p w14:paraId="76D4ED0D" w14:textId="36157BD2" w:rsidR="007223FD" w:rsidRPr="00B16277" w:rsidRDefault="007223FD">
            <w:pPr>
              <w:rPr>
                <w:sz w:val="20"/>
                <w:szCs w:val="20"/>
              </w:rPr>
            </w:pPr>
          </w:p>
        </w:tc>
      </w:tr>
      <w:tr w:rsidR="006E7B5C" w:rsidRPr="00B16277" w14:paraId="6FF651A6" w14:textId="77777777" w:rsidTr="00A8379F">
        <w:tc>
          <w:tcPr>
            <w:tcW w:w="4316" w:type="dxa"/>
            <w:shd w:val="clear" w:color="auto" w:fill="D9F2D0" w:themeFill="accent6" w:themeFillTint="33"/>
          </w:tcPr>
          <w:p w14:paraId="35D41298" w14:textId="6AFDE3BE" w:rsidR="006E7B5C" w:rsidRPr="007223FD" w:rsidRDefault="006E7B5C" w:rsidP="007223FD">
            <w:pPr>
              <w:ind w:left="1440" w:hanging="432"/>
              <w:rPr>
                <w:sz w:val="20"/>
                <w:szCs w:val="20"/>
              </w:rPr>
            </w:pPr>
            <w:r>
              <w:rPr>
                <w:sz w:val="20"/>
                <w:szCs w:val="20"/>
              </w:rPr>
              <w:t>(</w:t>
            </w:r>
            <w:r w:rsidRPr="006E7B5C">
              <w:rPr>
                <w:sz w:val="20"/>
                <w:szCs w:val="20"/>
              </w:rPr>
              <w:t>b)</w:t>
            </w:r>
            <w:r w:rsidRPr="006E7B5C">
              <w:rPr>
                <w:sz w:val="20"/>
                <w:szCs w:val="20"/>
              </w:rPr>
              <w:tab/>
            </w:r>
            <w:r>
              <w:rPr>
                <w:sz w:val="20"/>
                <w:szCs w:val="20"/>
              </w:rPr>
              <w:t>P</w:t>
            </w:r>
            <w:r w:rsidRPr="006E7B5C">
              <w:rPr>
                <w:sz w:val="20"/>
                <w:szCs w:val="20"/>
              </w:rPr>
              <w:t>rovide documentation showing that the data used to develop, verify and validate the simulation toolchain(s) covers the intended functionalities that the virtual testing aims to assess</w:t>
            </w:r>
            <w:r>
              <w:rPr>
                <w:sz w:val="20"/>
                <w:szCs w:val="20"/>
              </w:rPr>
              <w:t>;</w:t>
            </w:r>
          </w:p>
        </w:tc>
        <w:tc>
          <w:tcPr>
            <w:tcW w:w="4317" w:type="dxa"/>
            <w:shd w:val="clear" w:color="auto" w:fill="DAE9F7" w:themeFill="text2" w:themeFillTint="1A"/>
          </w:tcPr>
          <w:p w14:paraId="23DA0EF6" w14:textId="219BAB31" w:rsidR="006E7B5C" w:rsidRPr="00B16277" w:rsidRDefault="00A8379F" w:rsidP="00A8379F">
            <w:pPr>
              <w:ind w:left="1008" w:hanging="1008"/>
              <w:rPr>
                <w:sz w:val="20"/>
                <w:szCs w:val="20"/>
              </w:rPr>
            </w:pPr>
            <w:r>
              <w:rPr>
                <w:sz w:val="20"/>
                <w:szCs w:val="20"/>
              </w:rPr>
              <w:t>6.2.1.3.4.</w:t>
            </w:r>
            <w:r w:rsidR="000A6565">
              <w:rPr>
                <w:sz w:val="20"/>
                <w:szCs w:val="20"/>
              </w:rPr>
              <w:t>3</w:t>
            </w:r>
            <w:r>
              <w:rPr>
                <w:sz w:val="20"/>
                <w:szCs w:val="20"/>
              </w:rPr>
              <w:t>.</w:t>
            </w:r>
            <w:r>
              <w:rPr>
                <w:sz w:val="20"/>
                <w:szCs w:val="20"/>
              </w:rPr>
              <w:tab/>
              <w:t>The</w:t>
            </w:r>
            <w:r w:rsidR="003736F8">
              <w:rPr>
                <w:sz w:val="20"/>
                <w:szCs w:val="20"/>
              </w:rPr>
              <w:t xml:space="preserve"> documentation</w:t>
            </w:r>
            <w:r>
              <w:rPr>
                <w:sz w:val="20"/>
                <w:szCs w:val="20"/>
              </w:rPr>
              <w:t xml:space="preserve"> shall show that the input data covers the intended functionalities that the virtual testing aims to assess.</w:t>
            </w:r>
          </w:p>
        </w:tc>
        <w:tc>
          <w:tcPr>
            <w:tcW w:w="4317" w:type="dxa"/>
          </w:tcPr>
          <w:p w14:paraId="7F7CC09D" w14:textId="0BC7E6D2" w:rsidR="006E7B5C" w:rsidRPr="00B16277" w:rsidRDefault="00A8379F">
            <w:pPr>
              <w:rPr>
                <w:sz w:val="20"/>
                <w:szCs w:val="20"/>
              </w:rPr>
            </w:pPr>
            <w:r w:rsidRPr="003736F8">
              <w:rPr>
                <w:color w:val="0070C0"/>
                <w:sz w:val="20"/>
                <w:szCs w:val="20"/>
              </w:rPr>
              <w:t>Sec: Define “intended functionalities”.</w:t>
            </w:r>
          </w:p>
        </w:tc>
      </w:tr>
      <w:tr w:rsidR="0028488C" w:rsidRPr="00B16277" w14:paraId="6C2CD32A" w14:textId="77777777" w:rsidTr="003736F8">
        <w:tc>
          <w:tcPr>
            <w:tcW w:w="4316" w:type="dxa"/>
            <w:shd w:val="clear" w:color="auto" w:fill="D9F2D0" w:themeFill="accent6" w:themeFillTint="33"/>
          </w:tcPr>
          <w:p w14:paraId="4B4820F2" w14:textId="3AC51AB9" w:rsidR="0028488C" w:rsidRDefault="0028488C" w:rsidP="007223FD">
            <w:pPr>
              <w:ind w:left="1440" w:hanging="432"/>
              <w:rPr>
                <w:sz w:val="20"/>
                <w:szCs w:val="20"/>
              </w:rPr>
            </w:pPr>
            <w:r>
              <w:rPr>
                <w:sz w:val="20"/>
                <w:szCs w:val="20"/>
              </w:rPr>
              <w:t>(</w:t>
            </w:r>
            <w:r w:rsidRPr="0028488C">
              <w:rPr>
                <w:sz w:val="20"/>
                <w:szCs w:val="20"/>
              </w:rPr>
              <w:t>c)</w:t>
            </w:r>
            <w:r w:rsidRPr="0028488C">
              <w:rPr>
                <w:sz w:val="20"/>
                <w:szCs w:val="20"/>
              </w:rPr>
              <w:tab/>
            </w:r>
            <w:r>
              <w:rPr>
                <w:sz w:val="20"/>
                <w:szCs w:val="20"/>
              </w:rPr>
              <w:t>D</w:t>
            </w:r>
            <w:r w:rsidRPr="0028488C">
              <w:rPr>
                <w:sz w:val="20"/>
                <w:szCs w:val="20"/>
              </w:rPr>
              <w:t>ocument the data and the calibration procedures employed to fit any parameters associated with the simulation toolchain(s)</w:t>
            </w:r>
            <w:r>
              <w:rPr>
                <w:sz w:val="20"/>
                <w:szCs w:val="20"/>
              </w:rPr>
              <w:t>;</w:t>
            </w:r>
          </w:p>
        </w:tc>
        <w:tc>
          <w:tcPr>
            <w:tcW w:w="4317" w:type="dxa"/>
            <w:shd w:val="clear" w:color="auto" w:fill="DAE9F7" w:themeFill="text2" w:themeFillTint="1A"/>
          </w:tcPr>
          <w:p w14:paraId="2924CAF1" w14:textId="53EF0FA2" w:rsidR="0028488C" w:rsidRPr="00B16277" w:rsidRDefault="003736F8" w:rsidP="003736F8">
            <w:pPr>
              <w:ind w:left="1008" w:hanging="1008"/>
              <w:rPr>
                <w:sz w:val="20"/>
                <w:szCs w:val="20"/>
              </w:rPr>
            </w:pPr>
            <w:r>
              <w:rPr>
                <w:sz w:val="20"/>
                <w:szCs w:val="20"/>
              </w:rPr>
              <w:t>6.2.1.3.4.</w:t>
            </w:r>
            <w:r w:rsidR="000A6565">
              <w:rPr>
                <w:sz w:val="20"/>
                <w:szCs w:val="20"/>
              </w:rPr>
              <w:t>4</w:t>
            </w:r>
            <w:r>
              <w:rPr>
                <w:sz w:val="20"/>
                <w:szCs w:val="20"/>
              </w:rPr>
              <w:t>.</w:t>
            </w:r>
            <w:r>
              <w:rPr>
                <w:sz w:val="20"/>
                <w:szCs w:val="20"/>
              </w:rPr>
              <w:tab/>
              <w:t>The documentation shall describe the calibration procedures used to fit parameters associated with the simulation toolchain(s);</w:t>
            </w:r>
          </w:p>
        </w:tc>
        <w:tc>
          <w:tcPr>
            <w:tcW w:w="4317" w:type="dxa"/>
          </w:tcPr>
          <w:p w14:paraId="038A5007" w14:textId="77777777" w:rsidR="0028488C" w:rsidRPr="00B16277" w:rsidRDefault="0028488C">
            <w:pPr>
              <w:rPr>
                <w:sz w:val="20"/>
                <w:szCs w:val="20"/>
              </w:rPr>
            </w:pPr>
          </w:p>
        </w:tc>
      </w:tr>
      <w:tr w:rsidR="0028488C" w:rsidRPr="00B16277" w14:paraId="448A2753" w14:textId="77777777" w:rsidTr="0028488C">
        <w:tc>
          <w:tcPr>
            <w:tcW w:w="4316" w:type="dxa"/>
            <w:shd w:val="clear" w:color="auto" w:fill="D9F2D0" w:themeFill="accent6" w:themeFillTint="33"/>
          </w:tcPr>
          <w:p w14:paraId="664A8654" w14:textId="0E0D0979" w:rsidR="0028488C" w:rsidRDefault="0028488C" w:rsidP="007223FD">
            <w:pPr>
              <w:ind w:left="1440" w:hanging="432"/>
              <w:rPr>
                <w:sz w:val="20"/>
                <w:szCs w:val="20"/>
              </w:rPr>
            </w:pPr>
            <w:r>
              <w:rPr>
                <w:sz w:val="20"/>
                <w:szCs w:val="20"/>
              </w:rPr>
              <w:t>(</w:t>
            </w:r>
            <w:r w:rsidRPr="0028488C">
              <w:rPr>
                <w:sz w:val="20"/>
                <w:szCs w:val="20"/>
              </w:rPr>
              <w:t>d)</w:t>
            </w:r>
            <w:r w:rsidRPr="0028488C">
              <w:rPr>
                <w:sz w:val="20"/>
                <w:szCs w:val="20"/>
              </w:rPr>
              <w:tab/>
            </w:r>
            <w:r>
              <w:rPr>
                <w:sz w:val="20"/>
                <w:szCs w:val="20"/>
              </w:rPr>
              <w:t>E</w:t>
            </w:r>
            <w:r w:rsidRPr="0028488C">
              <w:rPr>
                <w:sz w:val="20"/>
                <w:szCs w:val="20"/>
              </w:rPr>
              <w:t>xplain the reasons for data or parameters changing between releases.</w:t>
            </w:r>
          </w:p>
        </w:tc>
        <w:tc>
          <w:tcPr>
            <w:tcW w:w="4317" w:type="dxa"/>
            <w:shd w:val="clear" w:color="auto" w:fill="DAE9F7" w:themeFill="text2" w:themeFillTint="1A"/>
          </w:tcPr>
          <w:p w14:paraId="54103F3F" w14:textId="0F9FC52F" w:rsidR="0028488C" w:rsidRPr="00B16277" w:rsidRDefault="003736F8" w:rsidP="003736F8">
            <w:pPr>
              <w:ind w:left="1008" w:hanging="1008"/>
              <w:rPr>
                <w:sz w:val="20"/>
                <w:szCs w:val="20"/>
              </w:rPr>
            </w:pPr>
            <w:r>
              <w:rPr>
                <w:sz w:val="20"/>
                <w:szCs w:val="20"/>
              </w:rPr>
              <w:t>6.2.1.3.4.</w:t>
            </w:r>
            <w:r w:rsidR="000A6565">
              <w:rPr>
                <w:sz w:val="20"/>
                <w:szCs w:val="20"/>
              </w:rPr>
              <w:t>5</w:t>
            </w:r>
            <w:r>
              <w:rPr>
                <w:sz w:val="20"/>
                <w:szCs w:val="20"/>
              </w:rPr>
              <w:t>.</w:t>
            </w:r>
            <w:r>
              <w:rPr>
                <w:sz w:val="20"/>
                <w:szCs w:val="20"/>
              </w:rPr>
              <w:tab/>
              <w:t>The documentation shall explain the reason(s) for changing data and/or parameters between releases.</w:t>
            </w:r>
          </w:p>
        </w:tc>
        <w:tc>
          <w:tcPr>
            <w:tcW w:w="4317" w:type="dxa"/>
          </w:tcPr>
          <w:p w14:paraId="0E5741F6" w14:textId="3181FA91" w:rsidR="0028488C" w:rsidRPr="0028488C" w:rsidRDefault="0028488C">
            <w:pPr>
              <w:rPr>
                <w:color w:val="0070C0"/>
                <w:sz w:val="20"/>
                <w:szCs w:val="20"/>
              </w:rPr>
            </w:pPr>
            <w:r>
              <w:rPr>
                <w:color w:val="0070C0"/>
                <w:sz w:val="20"/>
                <w:szCs w:val="20"/>
              </w:rPr>
              <w:t>Sec: Check this against the “release management” subsection for redundancy.</w:t>
            </w:r>
          </w:p>
        </w:tc>
      </w:tr>
      <w:tr w:rsidR="007223FD" w:rsidRPr="00B16277" w14:paraId="69D60BFD" w14:textId="77777777" w:rsidTr="00C83A48">
        <w:tc>
          <w:tcPr>
            <w:tcW w:w="4316" w:type="dxa"/>
            <w:shd w:val="clear" w:color="auto" w:fill="D9F2D0" w:themeFill="accent6" w:themeFillTint="33"/>
          </w:tcPr>
          <w:p w14:paraId="48F65F70" w14:textId="0E3F54F3" w:rsidR="007223FD" w:rsidRPr="007223FD" w:rsidRDefault="0028488C" w:rsidP="00996BBF">
            <w:pPr>
              <w:ind w:left="1008" w:hanging="1008"/>
              <w:rPr>
                <w:sz w:val="20"/>
                <w:szCs w:val="20"/>
              </w:rPr>
            </w:pPr>
            <w:r w:rsidRPr="0028488C">
              <w:rPr>
                <w:sz w:val="20"/>
                <w:szCs w:val="20"/>
              </w:rPr>
              <w:t>6.2.1.3.5.</w:t>
            </w:r>
            <w:r w:rsidRPr="0028488C">
              <w:rPr>
                <w:sz w:val="20"/>
                <w:szCs w:val="20"/>
              </w:rPr>
              <w:tab/>
              <w:t>The manufacturer shall quantify the uncertainty in the simulation toolchain(s) and its outputs that occur because of the quality of the data (e.g. data coverage, signal to noise ratio, and sensors’ uncertainty/bias/sampling rate).</w:t>
            </w:r>
          </w:p>
        </w:tc>
        <w:tc>
          <w:tcPr>
            <w:tcW w:w="4317" w:type="dxa"/>
            <w:shd w:val="clear" w:color="auto" w:fill="DAE9F7" w:themeFill="text2" w:themeFillTint="1A"/>
          </w:tcPr>
          <w:p w14:paraId="2EB81C89" w14:textId="14395C54" w:rsidR="007223FD" w:rsidRPr="00B16277" w:rsidRDefault="003736F8" w:rsidP="0028488C">
            <w:pPr>
              <w:ind w:left="1008" w:hanging="1008"/>
              <w:rPr>
                <w:sz w:val="20"/>
                <w:szCs w:val="20"/>
              </w:rPr>
            </w:pPr>
            <w:r>
              <w:rPr>
                <w:sz w:val="20"/>
                <w:szCs w:val="20"/>
              </w:rPr>
              <w:t>6.2.1.3.4.</w:t>
            </w:r>
            <w:r w:rsidR="000A6565">
              <w:rPr>
                <w:sz w:val="20"/>
                <w:szCs w:val="20"/>
              </w:rPr>
              <w:t>6</w:t>
            </w:r>
            <w:r>
              <w:rPr>
                <w:sz w:val="20"/>
                <w:szCs w:val="20"/>
              </w:rPr>
              <w:t>.</w:t>
            </w:r>
            <w:r>
              <w:rPr>
                <w:sz w:val="20"/>
                <w:szCs w:val="20"/>
              </w:rPr>
              <w:tab/>
              <w:t>Uncertainty in the output of the simulation toolchain(s) due to the quality of the input data</w:t>
            </w:r>
            <w:r w:rsidR="00C83A48">
              <w:rPr>
                <w:sz w:val="20"/>
                <w:szCs w:val="20"/>
              </w:rPr>
              <w:t xml:space="preserve"> (e.g., data coverage, signal-to-noise ratio, sensor uncertainty/bias/sampling rate)</w:t>
            </w:r>
            <w:r>
              <w:rPr>
                <w:sz w:val="20"/>
                <w:szCs w:val="20"/>
              </w:rPr>
              <w:t xml:space="preserve"> shall be quantified.</w:t>
            </w:r>
          </w:p>
        </w:tc>
        <w:tc>
          <w:tcPr>
            <w:tcW w:w="4317" w:type="dxa"/>
          </w:tcPr>
          <w:p w14:paraId="682B8D3B" w14:textId="2A8AF4DF" w:rsidR="007223FD" w:rsidRPr="00C83A48" w:rsidRDefault="00C83A48">
            <w:pPr>
              <w:rPr>
                <w:color w:val="0070C0"/>
                <w:sz w:val="20"/>
                <w:szCs w:val="20"/>
              </w:rPr>
            </w:pPr>
            <w:r>
              <w:rPr>
                <w:color w:val="0070C0"/>
                <w:sz w:val="20"/>
                <w:szCs w:val="20"/>
              </w:rPr>
              <w:t xml:space="preserve">Sec: The provisions under </w:t>
            </w:r>
            <w:r w:rsidRPr="00C83A48">
              <w:rPr>
                <w:color w:val="0070C0"/>
                <w:sz w:val="20"/>
                <w:szCs w:val="20"/>
              </w:rPr>
              <w:t>6.2.1.3.4.</w:t>
            </w:r>
            <w:r>
              <w:rPr>
                <w:color w:val="0070C0"/>
                <w:sz w:val="20"/>
                <w:szCs w:val="20"/>
              </w:rPr>
              <w:t xml:space="preserve"> concern input data. It seems clearer to include this provision within the “input data” subset since the next provision shifts attention to the outputs.</w:t>
            </w:r>
          </w:p>
        </w:tc>
      </w:tr>
      <w:tr w:rsidR="0055441B" w:rsidRPr="00B16277" w14:paraId="1EFFF4C6" w14:textId="77777777" w:rsidTr="0055441B">
        <w:tc>
          <w:tcPr>
            <w:tcW w:w="4316" w:type="dxa"/>
            <w:shd w:val="clear" w:color="auto" w:fill="D9F2D0" w:themeFill="accent6" w:themeFillTint="33"/>
          </w:tcPr>
          <w:p w14:paraId="7CC7B761" w14:textId="19F5C0E3" w:rsidR="0055441B" w:rsidRPr="0028488C" w:rsidRDefault="0055441B" w:rsidP="00996BBF">
            <w:pPr>
              <w:ind w:left="1008" w:hanging="1008"/>
              <w:rPr>
                <w:sz w:val="20"/>
                <w:szCs w:val="20"/>
              </w:rPr>
            </w:pPr>
            <w:r w:rsidRPr="0055441B">
              <w:rPr>
                <w:sz w:val="20"/>
                <w:szCs w:val="20"/>
              </w:rPr>
              <w:t>6.2.1.3.6.</w:t>
            </w:r>
            <w:r w:rsidRPr="0055441B">
              <w:rPr>
                <w:sz w:val="20"/>
                <w:szCs w:val="20"/>
              </w:rPr>
              <w:tab/>
              <w:t>With regards to the data that is produced by the simulation toolchain(s) and its components, the manufacturer shall:</w:t>
            </w:r>
          </w:p>
        </w:tc>
        <w:tc>
          <w:tcPr>
            <w:tcW w:w="4317" w:type="dxa"/>
            <w:shd w:val="clear" w:color="auto" w:fill="DAE9F7" w:themeFill="text2" w:themeFillTint="1A"/>
          </w:tcPr>
          <w:p w14:paraId="1267205D" w14:textId="6D610504" w:rsidR="000A6565" w:rsidRDefault="0055441B" w:rsidP="0028488C">
            <w:pPr>
              <w:ind w:left="1008" w:hanging="1008"/>
              <w:rPr>
                <w:sz w:val="20"/>
                <w:szCs w:val="20"/>
              </w:rPr>
            </w:pPr>
            <w:r>
              <w:rPr>
                <w:sz w:val="20"/>
                <w:szCs w:val="20"/>
              </w:rPr>
              <w:t>6.2.1.3.</w:t>
            </w:r>
            <w:r w:rsidR="00C83A48">
              <w:rPr>
                <w:sz w:val="20"/>
                <w:szCs w:val="20"/>
              </w:rPr>
              <w:t>5</w:t>
            </w:r>
            <w:r>
              <w:rPr>
                <w:sz w:val="20"/>
                <w:szCs w:val="20"/>
              </w:rPr>
              <w:t>.</w:t>
            </w:r>
            <w:r>
              <w:rPr>
                <w:sz w:val="20"/>
                <w:szCs w:val="20"/>
              </w:rPr>
              <w:tab/>
            </w:r>
            <w:r w:rsidR="000A6565">
              <w:rPr>
                <w:sz w:val="20"/>
                <w:szCs w:val="20"/>
              </w:rPr>
              <w:t>Management of output data</w:t>
            </w:r>
          </w:p>
          <w:p w14:paraId="5CA83D5B" w14:textId="77777777" w:rsidR="000A6565" w:rsidRDefault="000A6565" w:rsidP="0028488C">
            <w:pPr>
              <w:ind w:left="1008" w:hanging="1008"/>
              <w:rPr>
                <w:sz w:val="20"/>
                <w:szCs w:val="20"/>
              </w:rPr>
            </w:pPr>
          </w:p>
          <w:p w14:paraId="40D797A5" w14:textId="08565542" w:rsidR="0055441B" w:rsidRDefault="000A6565" w:rsidP="0028488C">
            <w:pPr>
              <w:ind w:left="1008" w:hanging="1008"/>
              <w:rPr>
                <w:sz w:val="20"/>
                <w:szCs w:val="20"/>
              </w:rPr>
            </w:pPr>
            <w:r>
              <w:rPr>
                <w:sz w:val="20"/>
                <w:szCs w:val="20"/>
              </w:rPr>
              <w:t>6.2.1.3.5.1.</w:t>
            </w:r>
            <w:r>
              <w:rPr>
                <w:sz w:val="20"/>
                <w:szCs w:val="20"/>
              </w:rPr>
              <w:tab/>
            </w:r>
            <w:r w:rsidR="0055441B">
              <w:rPr>
                <w:sz w:val="20"/>
                <w:szCs w:val="20"/>
              </w:rPr>
              <w:t>The manufacturer shall record and validate the output</w:t>
            </w:r>
            <w:r w:rsidR="00C83A48">
              <w:rPr>
                <w:sz w:val="20"/>
                <w:szCs w:val="20"/>
              </w:rPr>
              <w:t xml:space="preserve"> data</w:t>
            </w:r>
            <w:r w:rsidR="0055441B">
              <w:rPr>
                <w:sz w:val="20"/>
                <w:szCs w:val="20"/>
              </w:rPr>
              <w:t xml:space="preserve"> </w:t>
            </w:r>
            <w:r w:rsidR="00C83A48">
              <w:rPr>
                <w:sz w:val="20"/>
                <w:szCs w:val="20"/>
              </w:rPr>
              <w:t>from</w:t>
            </w:r>
            <w:r w:rsidR="0055441B">
              <w:rPr>
                <w:sz w:val="20"/>
                <w:szCs w:val="20"/>
              </w:rPr>
              <w:t xml:space="preserve"> the simulation toolchain(s).</w:t>
            </w:r>
          </w:p>
          <w:p w14:paraId="14D2F528" w14:textId="5117B92A" w:rsidR="0055441B" w:rsidRPr="00B16277" w:rsidRDefault="0055441B" w:rsidP="0055441B">
            <w:pPr>
              <w:ind w:left="1008" w:hanging="1008"/>
              <w:rPr>
                <w:sz w:val="20"/>
                <w:szCs w:val="20"/>
              </w:rPr>
            </w:pPr>
          </w:p>
        </w:tc>
        <w:tc>
          <w:tcPr>
            <w:tcW w:w="4317" w:type="dxa"/>
          </w:tcPr>
          <w:p w14:paraId="7C13CF2D" w14:textId="77777777" w:rsidR="0055441B" w:rsidRPr="00B16277" w:rsidRDefault="0055441B">
            <w:pPr>
              <w:rPr>
                <w:sz w:val="20"/>
                <w:szCs w:val="20"/>
              </w:rPr>
            </w:pPr>
          </w:p>
        </w:tc>
      </w:tr>
      <w:tr w:rsidR="0055441B" w:rsidRPr="00B16277" w14:paraId="2EE2ECA7" w14:textId="77777777" w:rsidTr="00A8379F">
        <w:tc>
          <w:tcPr>
            <w:tcW w:w="4316" w:type="dxa"/>
            <w:shd w:val="clear" w:color="auto" w:fill="D9F2D0" w:themeFill="accent6" w:themeFillTint="33"/>
          </w:tcPr>
          <w:p w14:paraId="798B6D39" w14:textId="4D79BE4E" w:rsidR="0055441B" w:rsidRPr="0055441B" w:rsidRDefault="0055441B" w:rsidP="0055441B">
            <w:pPr>
              <w:ind w:left="1440" w:hanging="432"/>
              <w:rPr>
                <w:sz w:val="20"/>
                <w:szCs w:val="20"/>
              </w:rPr>
            </w:pPr>
            <w:r>
              <w:rPr>
                <w:sz w:val="20"/>
                <w:szCs w:val="20"/>
              </w:rPr>
              <w:t>(</w:t>
            </w:r>
            <w:r w:rsidRPr="0055441B">
              <w:rPr>
                <w:sz w:val="20"/>
                <w:szCs w:val="20"/>
              </w:rPr>
              <w:t>a)</w:t>
            </w:r>
            <w:r w:rsidRPr="0055441B">
              <w:rPr>
                <w:sz w:val="20"/>
                <w:szCs w:val="20"/>
              </w:rPr>
              <w:tab/>
            </w:r>
            <w:r>
              <w:rPr>
                <w:sz w:val="20"/>
                <w:szCs w:val="20"/>
              </w:rPr>
              <w:t>M</w:t>
            </w:r>
            <w:r w:rsidRPr="0055441B">
              <w:rPr>
                <w:sz w:val="20"/>
                <w:szCs w:val="20"/>
              </w:rPr>
              <w:t>aintain a record of the output from the simulation toolchain(s) during its validation and ensure that they are traceable to the input data that produced them</w:t>
            </w:r>
            <w:r>
              <w:rPr>
                <w:sz w:val="20"/>
                <w:szCs w:val="20"/>
              </w:rPr>
              <w:t>;</w:t>
            </w:r>
          </w:p>
        </w:tc>
        <w:tc>
          <w:tcPr>
            <w:tcW w:w="4317" w:type="dxa"/>
            <w:shd w:val="clear" w:color="auto" w:fill="DAE9F7" w:themeFill="text2" w:themeFillTint="1A"/>
          </w:tcPr>
          <w:p w14:paraId="002429BB" w14:textId="7F9A5392" w:rsidR="0055441B" w:rsidRDefault="0055441B" w:rsidP="0055441B">
            <w:pPr>
              <w:ind w:left="1008" w:hanging="1008"/>
              <w:rPr>
                <w:sz w:val="20"/>
                <w:szCs w:val="20"/>
              </w:rPr>
            </w:pPr>
            <w:r>
              <w:rPr>
                <w:sz w:val="20"/>
                <w:szCs w:val="20"/>
              </w:rPr>
              <w:t>6.2.1.3.</w:t>
            </w:r>
            <w:r w:rsidR="00C83A48">
              <w:rPr>
                <w:sz w:val="20"/>
                <w:szCs w:val="20"/>
              </w:rPr>
              <w:t>5</w:t>
            </w:r>
            <w:r>
              <w:rPr>
                <w:sz w:val="20"/>
                <w:szCs w:val="20"/>
              </w:rPr>
              <w:t>.</w:t>
            </w:r>
            <w:r w:rsidR="000A6565">
              <w:rPr>
                <w:sz w:val="20"/>
                <w:szCs w:val="20"/>
              </w:rPr>
              <w:t>2</w:t>
            </w:r>
            <w:r>
              <w:rPr>
                <w:sz w:val="20"/>
                <w:szCs w:val="20"/>
              </w:rPr>
              <w:t>.</w:t>
            </w:r>
            <w:r>
              <w:rPr>
                <w:sz w:val="20"/>
                <w:szCs w:val="20"/>
              </w:rPr>
              <w:tab/>
              <w:t>Each output record shall be traceable to the input data that produced the output.</w:t>
            </w:r>
          </w:p>
          <w:p w14:paraId="74EA19CB" w14:textId="77777777" w:rsidR="0055441B" w:rsidRPr="00B16277" w:rsidRDefault="0055441B" w:rsidP="0055441B">
            <w:pPr>
              <w:ind w:left="1008" w:hanging="1008"/>
              <w:rPr>
                <w:sz w:val="20"/>
                <w:szCs w:val="20"/>
              </w:rPr>
            </w:pPr>
          </w:p>
        </w:tc>
        <w:tc>
          <w:tcPr>
            <w:tcW w:w="4317" w:type="dxa"/>
          </w:tcPr>
          <w:p w14:paraId="53EC64C6" w14:textId="77777777" w:rsidR="0055441B" w:rsidRPr="00B16277" w:rsidRDefault="0055441B">
            <w:pPr>
              <w:rPr>
                <w:sz w:val="20"/>
                <w:szCs w:val="20"/>
              </w:rPr>
            </w:pPr>
          </w:p>
        </w:tc>
      </w:tr>
      <w:tr w:rsidR="0055441B" w:rsidRPr="00B16277" w14:paraId="53ECCF9B" w14:textId="77777777" w:rsidTr="00A8379F">
        <w:tc>
          <w:tcPr>
            <w:tcW w:w="4316" w:type="dxa"/>
            <w:shd w:val="clear" w:color="auto" w:fill="D9F2D0" w:themeFill="accent6" w:themeFillTint="33"/>
          </w:tcPr>
          <w:p w14:paraId="134CF01D" w14:textId="317F6D95" w:rsidR="0055441B" w:rsidRPr="0055441B" w:rsidRDefault="0055441B" w:rsidP="0055441B">
            <w:pPr>
              <w:ind w:left="1440" w:hanging="432"/>
              <w:rPr>
                <w:sz w:val="20"/>
                <w:szCs w:val="20"/>
              </w:rPr>
            </w:pPr>
            <w:r>
              <w:rPr>
                <w:sz w:val="20"/>
                <w:szCs w:val="20"/>
              </w:rPr>
              <w:t>(</w:t>
            </w:r>
            <w:r w:rsidRPr="0055441B">
              <w:rPr>
                <w:sz w:val="20"/>
                <w:szCs w:val="20"/>
              </w:rPr>
              <w:t>b)</w:t>
            </w:r>
            <w:r w:rsidRPr="0055441B">
              <w:rPr>
                <w:sz w:val="20"/>
                <w:szCs w:val="20"/>
              </w:rPr>
              <w:tab/>
            </w:r>
            <w:r>
              <w:rPr>
                <w:sz w:val="20"/>
                <w:szCs w:val="20"/>
              </w:rPr>
              <w:t>D</w:t>
            </w:r>
            <w:r w:rsidRPr="0055441B">
              <w:rPr>
                <w:sz w:val="20"/>
                <w:szCs w:val="20"/>
              </w:rPr>
              <w:t>ocument the output data and note any important quality characteristics that can be deduced from analysis of the data, e.g. applying statistical methodologies.</w:t>
            </w:r>
          </w:p>
        </w:tc>
        <w:tc>
          <w:tcPr>
            <w:tcW w:w="4317" w:type="dxa"/>
            <w:shd w:val="clear" w:color="auto" w:fill="DAE9F7" w:themeFill="text2" w:themeFillTint="1A"/>
          </w:tcPr>
          <w:p w14:paraId="09A43DD0" w14:textId="08BD044F" w:rsidR="0055441B" w:rsidRPr="00B16277" w:rsidRDefault="00C83A48" w:rsidP="0055441B">
            <w:pPr>
              <w:ind w:left="1008" w:hanging="1008"/>
              <w:rPr>
                <w:sz w:val="20"/>
                <w:szCs w:val="20"/>
              </w:rPr>
            </w:pPr>
            <w:r w:rsidRPr="00C83A48">
              <w:rPr>
                <w:sz w:val="20"/>
                <w:szCs w:val="20"/>
              </w:rPr>
              <w:t>6.2.1.3.</w:t>
            </w:r>
            <w:r>
              <w:rPr>
                <w:sz w:val="20"/>
                <w:szCs w:val="20"/>
              </w:rPr>
              <w:t>5</w:t>
            </w:r>
            <w:r w:rsidRPr="00C83A48">
              <w:rPr>
                <w:sz w:val="20"/>
                <w:szCs w:val="20"/>
              </w:rPr>
              <w:t>.</w:t>
            </w:r>
            <w:r w:rsidR="000A6565">
              <w:rPr>
                <w:sz w:val="20"/>
                <w:szCs w:val="20"/>
              </w:rPr>
              <w:t>3</w:t>
            </w:r>
            <w:r w:rsidRPr="00C83A48">
              <w:rPr>
                <w:sz w:val="20"/>
                <w:szCs w:val="20"/>
              </w:rPr>
              <w:t>.</w:t>
            </w:r>
            <w:r w:rsidRPr="00C83A48">
              <w:rPr>
                <w:sz w:val="20"/>
                <w:szCs w:val="20"/>
              </w:rPr>
              <w:tab/>
              <w:t>The</w:t>
            </w:r>
            <w:r>
              <w:rPr>
                <w:sz w:val="20"/>
                <w:szCs w:val="20"/>
              </w:rPr>
              <w:t xml:space="preserve"> manufacturer shall conduct statistical analysis of the output data and</w:t>
            </w:r>
            <w:r w:rsidRPr="00C83A48">
              <w:rPr>
                <w:sz w:val="20"/>
                <w:szCs w:val="20"/>
              </w:rPr>
              <w:t xml:space="preserve"> note</w:t>
            </w:r>
            <w:r>
              <w:rPr>
                <w:sz w:val="20"/>
                <w:szCs w:val="20"/>
              </w:rPr>
              <w:t xml:space="preserve"> any</w:t>
            </w:r>
            <w:r w:rsidRPr="00C83A48">
              <w:rPr>
                <w:sz w:val="20"/>
                <w:szCs w:val="20"/>
              </w:rPr>
              <w:t xml:space="preserve"> important quality characteristics</w:t>
            </w:r>
            <w:r w:rsidR="00257EA4">
              <w:rPr>
                <w:sz w:val="20"/>
                <w:szCs w:val="20"/>
              </w:rPr>
              <w:t xml:space="preserve"> deduced from this analysis.</w:t>
            </w:r>
          </w:p>
        </w:tc>
        <w:tc>
          <w:tcPr>
            <w:tcW w:w="4317" w:type="dxa"/>
          </w:tcPr>
          <w:p w14:paraId="7CE40DA8" w14:textId="02ACC349" w:rsidR="0055441B" w:rsidRPr="00B16277" w:rsidRDefault="0055441B">
            <w:pPr>
              <w:rPr>
                <w:sz w:val="20"/>
                <w:szCs w:val="20"/>
              </w:rPr>
            </w:pPr>
          </w:p>
        </w:tc>
      </w:tr>
      <w:tr w:rsidR="0055441B" w:rsidRPr="00B16277" w14:paraId="4B502B3E" w14:textId="77777777" w:rsidTr="00996BBF">
        <w:tc>
          <w:tcPr>
            <w:tcW w:w="4316" w:type="dxa"/>
            <w:shd w:val="clear" w:color="auto" w:fill="D9F2D0" w:themeFill="accent6" w:themeFillTint="33"/>
          </w:tcPr>
          <w:p w14:paraId="469A5C85" w14:textId="343DDA69" w:rsidR="0055441B" w:rsidRPr="0055441B" w:rsidRDefault="00A8379F" w:rsidP="00996BBF">
            <w:pPr>
              <w:ind w:left="1008" w:hanging="1008"/>
              <w:rPr>
                <w:sz w:val="20"/>
                <w:szCs w:val="20"/>
              </w:rPr>
            </w:pPr>
            <w:r w:rsidRPr="00A8379F">
              <w:rPr>
                <w:sz w:val="20"/>
                <w:szCs w:val="20"/>
              </w:rPr>
              <w:t>6.2.1.3.7.</w:t>
            </w:r>
            <w:r w:rsidRPr="00A8379F">
              <w:rPr>
                <w:sz w:val="20"/>
                <w:szCs w:val="20"/>
              </w:rPr>
              <w:tab/>
              <w:t>With regards to the quality of the data that is produced by the simulation toolchain(s) and its components, the manufacturer shall:</w:t>
            </w:r>
          </w:p>
        </w:tc>
        <w:tc>
          <w:tcPr>
            <w:tcW w:w="4317" w:type="dxa"/>
          </w:tcPr>
          <w:p w14:paraId="2ADC246C" w14:textId="77777777" w:rsidR="0055441B" w:rsidRPr="00B16277" w:rsidRDefault="0055441B" w:rsidP="0028488C">
            <w:pPr>
              <w:ind w:left="1008" w:hanging="1008"/>
              <w:rPr>
                <w:sz w:val="20"/>
                <w:szCs w:val="20"/>
              </w:rPr>
            </w:pPr>
          </w:p>
        </w:tc>
        <w:tc>
          <w:tcPr>
            <w:tcW w:w="4317" w:type="dxa"/>
          </w:tcPr>
          <w:p w14:paraId="5A6E0F5C" w14:textId="5089AD58" w:rsidR="0055441B" w:rsidRPr="00B16277" w:rsidRDefault="000A6565">
            <w:pPr>
              <w:rPr>
                <w:sz w:val="20"/>
                <w:szCs w:val="20"/>
              </w:rPr>
            </w:pPr>
            <w:r w:rsidRPr="000A6565">
              <w:rPr>
                <w:color w:val="0070C0"/>
                <w:sz w:val="20"/>
                <w:szCs w:val="20"/>
              </w:rPr>
              <w:t>Sec: How is this clause different from 6.2.1.3.6.?</w:t>
            </w:r>
          </w:p>
        </w:tc>
      </w:tr>
      <w:tr w:rsidR="00257EA4" w:rsidRPr="00B16277" w14:paraId="37B37354" w14:textId="77777777" w:rsidTr="000A6565">
        <w:tc>
          <w:tcPr>
            <w:tcW w:w="4316" w:type="dxa"/>
            <w:shd w:val="clear" w:color="auto" w:fill="D9F2D0" w:themeFill="accent6" w:themeFillTint="33"/>
          </w:tcPr>
          <w:p w14:paraId="304DA2CD" w14:textId="5A62442D" w:rsidR="00257EA4" w:rsidRPr="00A8379F" w:rsidRDefault="00257EA4" w:rsidP="00257EA4">
            <w:pPr>
              <w:ind w:left="1440" w:hanging="432"/>
              <w:rPr>
                <w:sz w:val="20"/>
                <w:szCs w:val="20"/>
              </w:rPr>
            </w:pPr>
            <w:r>
              <w:rPr>
                <w:sz w:val="20"/>
                <w:szCs w:val="20"/>
              </w:rPr>
              <w:t>(</w:t>
            </w:r>
            <w:r w:rsidRPr="00257EA4">
              <w:rPr>
                <w:sz w:val="20"/>
                <w:szCs w:val="20"/>
              </w:rPr>
              <w:t>a)</w:t>
            </w:r>
            <w:r w:rsidRPr="00257EA4">
              <w:rPr>
                <w:sz w:val="20"/>
                <w:szCs w:val="20"/>
              </w:rPr>
              <w:tab/>
            </w:r>
            <w:r>
              <w:rPr>
                <w:sz w:val="20"/>
                <w:szCs w:val="20"/>
              </w:rPr>
              <w:t>E</w:t>
            </w:r>
            <w:r w:rsidRPr="00257EA4">
              <w:rPr>
                <w:sz w:val="20"/>
                <w:szCs w:val="20"/>
              </w:rPr>
              <w:t>nsure it is sufficient to undertake any validation activity</w:t>
            </w:r>
            <w:r>
              <w:rPr>
                <w:sz w:val="20"/>
                <w:szCs w:val="20"/>
              </w:rPr>
              <w:t>;</w:t>
            </w:r>
          </w:p>
        </w:tc>
        <w:tc>
          <w:tcPr>
            <w:tcW w:w="4317" w:type="dxa"/>
            <w:shd w:val="clear" w:color="auto" w:fill="DAE9F7" w:themeFill="text2" w:themeFillTint="1A"/>
          </w:tcPr>
          <w:p w14:paraId="2D6B6B30" w14:textId="0C1B5625" w:rsidR="00257EA4" w:rsidRPr="00B16277" w:rsidRDefault="000A6565" w:rsidP="0028488C">
            <w:pPr>
              <w:ind w:left="1008" w:hanging="1008"/>
              <w:rPr>
                <w:sz w:val="20"/>
                <w:szCs w:val="20"/>
              </w:rPr>
            </w:pPr>
            <w:r>
              <w:rPr>
                <w:sz w:val="20"/>
                <w:szCs w:val="20"/>
              </w:rPr>
              <w:t>6.2.1.3.5.4.</w:t>
            </w:r>
            <w:r>
              <w:rPr>
                <w:sz w:val="20"/>
                <w:szCs w:val="20"/>
              </w:rPr>
              <w:tab/>
              <w:t>The manufacturer shall show that the output data is sufficient to…</w:t>
            </w:r>
          </w:p>
        </w:tc>
        <w:tc>
          <w:tcPr>
            <w:tcW w:w="4317" w:type="dxa"/>
          </w:tcPr>
          <w:p w14:paraId="0CFBECAD" w14:textId="68E04176" w:rsidR="00257EA4" w:rsidRPr="00B16277" w:rsidRDefault="00257EA4">
            <w:pPr>
              <w:rPr>
                <w:sz w:val="20"/>
                <w:szCs w:val="20"/>
              </w:rPr>
            </w:pPr>
            <w:r w:rsidRPr="000A6565">
              <w:rPr>
                <w:color w:val="0070C0"/>
                <w:sz w:val="20"/>
                <w:szCs w:val="20"/>
              </w:rPr>
              <w:t xml:space="preserve">Sec: “Any” validation activity? </w:t>
            </w:r>
            <w:r w:rsidR="000A6565" w:rsidRPr="000A6565">
              <w:rPr>
                <w:color w:val="0070C0"/>
                <w:sz w:val="20"/>
                <w:szCs w:val="20"/>
              </w:rPr>
              <w:t>Is this a companion to showing that the input data covers the intended functionalities (i.e., the output is sufficient to validate the intended functionalities)?</w:t>
            </w:r>
          </w:p>
        </w:tc>
      </w:tr>
      <w:tr w:rsidR="00257EA4" w:rsidRPr="00B16277" w14:paraId="460AC7D5" w14:textId="77777777" w:rsidTr="00996BBF">
        <w:tc>
          <w:tcPr>
            <w:tcW w:w="4316" w:type="dxa"/>
            <w:shd w:val="clear" w:color="auto" w:fill="D9F2D0" w:themeFill="accent6" w:themeFillTint="33"/>
          </w:tcPr>
          <w:p w14:paraId="2870D89A" w14:textId="06DE68AA" w:rsidR="00257EA4" w:rsidRDefault="00257EA4" w:rsidP="00257EA4">
            <w:pPr>
              <w:ind w:left="1440" w:hanging="432"/>
              <w:rPr>
                <w:sz w:val="20"/>
                <w:szCs w:val="20"/>
              </w:rPr>
            </w:pPr>
            <w:r>
              <w:rPr>
                <w:sz w:val="20"/>
                <w:szCs w:val="20"/>
              </w:rPr>
              <w:t>(</w:t>
            </w:r>
            <w:r w:rsidRPr="00257EA4">
              <w:rPr>
                <w:sz w:val="20"/>
                <w:szCs w:val="20"/>
              </w:rPr>
              <w:t>b)</w:t>
            </w:r>
            <w:r w:rsidRPr="00257EA4">
              <w:rPr>
                <w:sz w:val="20"/>
                <w:szCs w:val="20"/>
              </w:rPr>
              <w:tab/>
            </w:r>
            <w:r>
              <w:rPr>
                <w:sz w:val="20"/>
                <w:szCs w:val="20"/>
              </w:rPr>
              <w:t>E</w:t>
            </w:r>
            <w:r w:rsidRPr="00257EA4">
              <w:rPr>
                <w:sz w:val="20"/>
                <w:szCs w:val="20"/>
              </w:rPr>
              <w:t>nsure it is sufficient to allow consistency/sanity check of the simulation toolchain(s), possibly by exploiting redundant information</w:t>
            </w:r>
            <w:r>
              <w:rPr>
                <w:sz w:val="20"/>
                <w:szCs w:val="20"/>
              </w:rPr>
              <w:t>;</w:t>
            </w:r>
          </w:p>
        </w:tc>
        <w:tc>
          <w:tcPr>
            <w:tcW w:w="4317" w:type="dxa"/>
          </w:tcPr>
          <w:p w14:paraId="0C324AF7" w14:textId="77777777" w:rsidR="00257EA4" w:rsidRPr="00B16277" w:rsidRDefault="00257EA4" w:rsidP="0028488C">
            <w:pPr>
              <w:ind w:left="1008" w:hanging="1008"/>
              <w:rPr>
                <w:sz w:val="20"/>
                <w:szCs w:val="20"/>
              </w:rPr>
            </w:pPr>
          </w:p>
        </w:tc>
        <w:tc>
          <w:tcPr>
            <w:tcW w:w="4317" w:type="dxa"/>
          </w:tcPr>
          <w:p w14:paraId="00728FFF" w14:textId="77777777" w:rsidR="00257EA4" w:rsidRDefault="00257EA4">
            <w:pPr>
              <w:rPr>
                <w:sz w:val="20"/>
                <w:szCs w:val="20"/>
              </w:rPr>
            </w:pPr>
          </w:p>
        </w:tc>
      </w:tr>
      <w:tr w:rsidR="00257EA4" w:rsidRPr="00B16277" w14:paraId="5C3E3ACA" w14:textId="77777777" w:rsidTr="00996BBF">
        <w:tc>
          <w:tcPr>
            <w:tcW w:w="4316" w:type="dxa"/>
            <w:shd w:val="clear" w:color="auto" w:fill="D9F2D0" w:themeFill="accent6" w:themeFillTint="33"/>
          </w:tcPr>
          <w:p w14:paraId="5963BF72" w14:textId="2046E940" w:rsidR="00257EA4" w:rsidRDefault="00257EA4" w:rsidP="00257EA4">
            <w:pPr>
              <w:ind w:left="1440" w:hanging="432"/>
              <w:rPr>
                <w:sz w:val="20"/>
                <w:szCs w:val="20"/>
              </w:rPr>
            </w:pPr>
            <w:r>
              <w:rPr>
                <w:sz w:val="20"/>
                <w:szCs w:val="20"/>
              </w:rPr>
              <w:t>(</w:t>
            </w:r>
            <w:r w:rsidRPr="00257EA4">
              <w:rPr>
                <w:sz w:val="20"/>
                <w:szCs w:val="20"/>
              </w:rPr>
              <w:t>c)</w:t>
            </w:r>
            <w:r w:rsidRPr="00257EA4">
              <w:rPr>
                <w:sz w:val="20"/>
                <w:szCs w:val="20"/>
              </w:rPr>
              <w:tab/>
            </w:r>
            <w:r>
              <w:rPr>
                <w:sz w:val="20"/>
                <w:szCs w:val="20"/>
              </w:rPr>
              <w:t>E</w:t>
            </w:r>
            <w:r w:rsidRPr="00257EA4">
              <w:rPr>
                <w:sz w:val="20"/>
                <w:szCs w:val="20"/>
              </w:rPr>
              <w:t>nsure it is sufficient to justify manufacturer's claims about their safety case.</w:t>
            </w:r>
          </w:p>
        </w:tc>
        <w:tc>
          <w:tcPr>
            <w:tcW w:w="4317" w:type="dxa"/>
          </w:tcPr>
          <w:p w14:paraId="62B4600A" w14:textId="77777777" w:rsidR="00257EA4" w:rsidRPr="00B16277" w:rsidRDefault="00257EA4" w:rsidP="0028488C">
            <w:pPr>
              <w:ind w:left="1008" w:hanging="1008"/>
              <w:rPr>
                <w:sz w:val="20"/>
                <w:szCs w:val="20"/>
              </w:rPr>
            </w:pPr>
          </w:p>
        </w:tc>
        <w:tc>
          <w:tcPr>
            <w:tcW w:w="4317" w:type="dxa"/>
          </w:tcPr>
          <w:p w14:paraId="3CD5417D" w14:textId="1E9DC1AE" w:rsidR="00257EA4" w:rsidRPr="00257EA4" w:rsidRDefault="00257EA4">
            <w:pPr>
              <w:rPr>
                <w:color w:val="0070C0"/>
                <w:sz w:val="20"/>
                <w:szCs w:val="20"/>
              </w:rPr>
            </w:pPr>
            <w:r>
              <w:rPr>
                <w:color w:val="0070C0"/>
                <w:sz w:val="20"/>
                <w:szCs w:val="20"/>
              </w:rPr>
              <w:t>Sec: Reconcile with 6.2.1.2.(a).</w:t>
            </w:r>
          </w:p>
        </w:tc>
      </w:tr>
      <w:tr w:rsidR="00257EA4" w:rsidRPr="00B16277" w14:paraId="19FD9064" w14:textId="77777777" w:rsidTr="00996BBF">
        <w:tc>
          <w:tcPr>
            <w:tcW w:w="4316" w:type="dxa"/>
            <w:shd w:val="clear" w:color="auto" w:fill="D9F2D0" w:themeFill="accent6" w:themeFillTint="33"/>
          </w:tcPr>
          <w:p w14:paraId="32AA59BE" w14:textId="54256E13" w:rsidR="00257EA4" w:rsidRPr="00A8379F" w:rsidRDefault="00257EA4" w:rsidP="00996BBF">
            <w:pPr>
              <w:ind w:left="1008" w:hanging="1008"/>
              <w:rPr>
                <w:sz w:val="20"/>
                <w:szCs w:val="20"/>
              </w:rPr>
            </w:pPr>
            <w:r w:rsidRPr="00257EA4">
              <w:rPr>
                <w:sz w:val="20"/>
                <w:szCs w:val="20"/>
              </w:rPr>
              <w:t>6.2.1.3.8.</w:t>
            </w:r>
            <w:r w:rsidRPr="00257EA4">
              <w:rPr>
                <w:sz w:val="20"/>
                <w:szCs w:val="20"/>
              </w:rPr>
              <w:tab/>
              <w:t>With regards to the management of stochastic models, the manufacturer shall:</w:t>
            </w:r>
          </w:p>
        </w:tc>
        <w:tc>
          <w:tcPr>
            <w:tcW w:w="4317" w:type="dxa"/>
          </w:tcPr>
          <w:p w14:paraId="4C419E45" w14:textId="77777777" w:rsidR="00257EA4" w:rsidRPr="00B16277" w:rsidRDefault="00257EA4" w:rsidP="0028488C">
            <w:pPr>
              <w:ind w:left="1008" w:hanging="1008"/>
              <w:rPr>
                <w:sz w:val="20"/>
                <w:szCs w:val="20"/>
              </w:rPr>
            </w:pPr>
          </w:p>
        </w:tc>
        <w:tc>
          <w:tcPr>
            <w:tcW w:w="4317" w:type="dxa"/>
          </w:tcPr>
          <w:p w14:paraId="0C61AB84" w14:textId="77777777" w:rsidR="00257EA4" w:rsidRPr="00B16277" w:rsidRDefault="00257EA4">
            <w:pPr>
              <w:rPr>
                <w:sz w:val="20"/>
                <w:szCs w:val="20"/>
              </w:rPr>
            </w:pPr>
          </w:p>
        </w:tc>
      </w:tr>
      <w:tr w:rsidR="00257EA4" w:rsidRPr="00B16277" w14:paraId="78F69ABE" w14:textId="77777777" w:rsidTr="00996BBF">
        <w:tc>
          <w:tcPr>
            <w:tcW w:w="4316" w:type="dxa"/>
            <w:shd w:val="clear" w:color="auto" w:fill="D9F2D0" w:themeFill="accent6" w:themeFillTint="33"/>
          </w:tcPr>
          <w:p w14:paraId="09AB79C4" w14:textId="41B129B9" w:rsidR="00257EA4" w:rsidRPr="00257EA4" w:rsidRDefault="00AC01C8" w:rsidP="00AC01C8">
            <w:pPr>
              <w:ind w:left="1440" w:hanging="432"/>
              <w:rPr>
                <w:sz w:val="20"/>
                <w:szCs w:val="20"/>
              </w:rPr>
            </w:pPr>
            <w:r>
              <w:rPr>
                <w:sz w:val="20"/>
                <w:szCs w:val="20"/>
              </w:rPr>
              <w:t>(</w:t>
            </w:r>
            <w:r w:rsidRPr="00AC01C8">
              <w:rPr>
                <w:sz w:val="20"/>
                <w:szCs w:val="20"/>
              </w:rPr>
              <w:t>a)</w:t>
            </w:r>
            <w:r w:rsidRPr="00AC01C8">
              <w:rPr>
                <w:sz w:val="20"/>
                <w:szCs w:val="20"/>
              </w:rPr>
              <w:tab/>
            </w:r>
            <w:r>
              <w:rPr>
                <w:sz w:val="20"/>
                <w:szCs w:val="20"/>
              </w:rPr>
              <w:t>C</w:t>
            </w:r>
            <w:r w:rsidRPr="00AC01C8">
              <w:rPr>
                <w:sz w:val="20"/>
                <w:szCs w:val="20"/>
              </w:rPr>
              <w:t>haracterize the variance in the simulation toolchain(s)’s output</w:t>
            </w:r>
            <w:r>
              <w:rPr>
                <w:sz w:val="20"/>
                <w:szCs w:val="20"/>
              </w:rPr>
              <w:t>;</w:t>
            </w:r>
          </w:p>
        </w:tc>
        <w:tc>
          <w:tcPr>
            <w:tcW w:w="4317" w:type="dxa"/>
          </w:tcPr>
          <w:p w14:paraId="126B1279" w14:textId="77777777" w:rsidR="00257EA4" w:rsidRPr="00B16277" w:rsidRDefault="00257EA4" w:rsidP="0028488C">
            <w:pPr>
              <w:ind w:left="1008" w:hanging="1008"/>
              <w:rPr>
                <w:sz w:val="20"/>
                <w:szCs w:val="20"/>
              </w:rPr>
            </w:pPr>
          </w:p>
        </w:tc>
        <w:tc>
          <w:tcPr>
            <w:tcW w:w="4317" w:type="dxa"/>
          </w:tcPr>
          <w:p w14:paraId="30B05D43" w14:textId="77777777" w:rsidR="00257EA4" w:rsidRPr="00B16277" w:rsidRDefault="00257EA4">
            <w:pPr>
              <w:rPr>
                <w:sz w:val="20"/>
                <w:szCs w:val="20"/>
              </w:rPr>
            </w:pPr>
          </w:p>
        </w:tc>
      </w:tr>
      <w:tr w:rsidR="00AC01C8" w:rsidRPr="00B16277" w14:paraId="4B1FF43A" w14:textId="77777777" w:rsidTr="00996BBF">
        <w:tc>
          <w:tcPr>
            <w:tcW w:w="4316" w:type="dxa"/>
            <w:shd w:val="clear" w:color="auto" w:fill="D9F2D0" w:themeFill="accent6" w:themeFillTint="33"/>
          </w:tcPr>
          <w:p w14:paraId="4DDB3E50" w14:textId="5FC800C7" w:rsidR="00AC01C8" w:rsidRDefault="00AC01C8" w:rsidP="00AC01C8">
            <w:pPr>
              <w:ind w:left="1440" w:hanging="432"/>
              <w:rPr>
                <w:sz w:val="20"/>
                <w:szCs w:val="20"/>
              </w:rPr>
            </w:pPr>
            <w:r>
              <w:rPr>
                <w:sz w:val="20"/>
                <w:szCs w:val="20"/>
              </w:rPr>
              <w:lastRenderedPageBreak/>
              <w:t>(</w:t>
            </w:r>
            <w:r w:rsidRPr="00AC01C8">
              <w:rPr>
                <w:sz w:val="20"/>
                <w:szCs w:val="20"/>
              </w:rPr>
              <w:t>b)</w:t>
            </w:r>
            <w:r w:rsidRPr="00AC01C8">
              <w:rPr>
                <w:sz w:val="20"/>
                <w:szCs w:val="20"/>
              </w:rPr>
              <w:tab/>
            </w:r>
            <w:r>
              <w:rPr>
                <w:sz w:val="20"/>
                <w:szCs w:val="20"/>
              </w:rPr>
              <w:t>E</w:t>
            </w:r>
            <w:r w:rsidRPr="00AC01C8">
              <w:rPr>
                <w:sz w:val="20"/>
                <w:szCs w:val="20"/>
              </w:rPr>
              <w:t>nsure the possibility of a deterministic re-execution of the simulation toolchain(s).</w:t>
            </w:r>
          </w:p>
        </w:tc>
        <w:tc>
          <w:tcPr>
            <w:tcW w:w="4317" w:type="dxa"/>
          </w:tcPr>
          <w:p w14:paraId="6EF27387" w14:textId="77777777" w:rsidR="00AC01C8" w:rsidRPr="00B16277" w:rsidRDefault="00AC01C8" w:rsidP="0028488C">
            <w:pPr>
              <w:ind w:left="1008" w:hanging="1008"/>
              <w:rPr>
                <w:sz w:val="20"/>
                <w:szCs w:val="20"/>
              </w:rPr>
            </w:pPr>
          </w:p>
        </w:tc>
        <w:tc>
          <w:tcPr>
            <w:tcW w:w="4317" w:type="dxa"/>
          </w:tcPr>
          <w:p w14:paraId="6646F488" w14:textId="77777777" w:rsidR="00AC01C8" w:rsidRPr="00B16277" w:rsidRDefault="00AC01C8">
            <w:pPr>
              <w:rPr>
                <w:sz w:val="20"/>
                <w:szCs w:val="20"/>
              </w:rPr>
            </w:pPr>
          </w:p>
        </w:tc>
      </w:tr>
      <w:tr w:rsidR="00AC01C8" w:rsidRPr="00B16277" w14:paraId="148AC1AC" w14:textId="77777777" w:rsidTr="00244942">
        <w:tc>
          <w:tcPr>
            <w:tcW w:w="4316" w:type="dxa"/>
            <w:shd w:val="clear" w:color="auto" w:fill="D9F2D0" w:themeFill="accent6" w:themeFillTint="33"/>
          </w:tcPr>
          <w:p w14:paraId="18757FFE" w14:textId="6552B9CE" w:rsidR="00AC01C8" w:rsidRPr="00257EA4" w:rsidRDefault="00AC01C8" w:rsidP="00996BBF">
            <w:pPr>
              <w:ind w:left="1008" w:hanging="1008"/>
              <w:rPr>
                <w:sz w:val="20"/>
                <w:szCs w:val="20"/>
              </w:rPr>
            </w:pPr>
            <w:r w:rsidRPr="00AC01C8">
              <w:rPr>
                <w:sz w:val="20"/>
                <w:szCs w:val="20"/>
              </w:rPr>
              <w:t>6.2.1.4.</w:t>
            </w:r>
            <w:r w:rsidRPr="00AC01C8">
              <w:rPr>
                <w:sz w:val="20"/>
                <w:szCs w:val="20"/>
              </w:rPr>
              <w:tab/>
              <w:t>Competency of Personnel</w:t>
            </w:r>
          </w:p>
        </w:tc>
        <w:tc>
          <w:tcPr>
            <w:tcW w:w="4317" w:type="dxa"/>
            <w:shd w:val="clear" w:color="auto" w:fill="FAE2D5" w:themeFill="accent2" w:themeFillTint="33"/>
          </w:tcPr>
          <w:p w14:paraId="6EBC04DE" w14:textId="77777777" w:rsidR="00AC01C8" w:rsidRPr="00B16277" w:rsidRDefault="00AC01C8" w:rsidP="0028488C">
            <w:pPr>
              <w:ind w:left="1008" w:hanging="1008"/>
              <w:rPr>
                <w:sz w:val="20"/>
                <w:szCs w:val="20"/>
              </w:rPr>
            </w:pPr>
          </w:p>
        </w:tc>
        <w:tc>
          <w:tcPr>
            <w:tcW w:w="4317" w:type="dxa"/>
          </w:tcPr>
          <w:p w14:paraId="3E13B16F" w14:textId="6E60088B" w:rsidR="00AC01C8" w:rsidRPr="00B17FC0" w:rsidRDefault="00B17FC0">
            <w:pPr>
              <w:rPr>
                <w:color w:val="0070C0"/>
                <w:sz w:val="20"/>
                <w:szCs w:val="20"/>
              </w:rPr>
            </w:pPr>
            <w:r w:rsidRPr="00244942">
              <w:rPr>
                <w:color w:val="BF4E14" w:themeColor="accent2" w:themeShade="BF"/>
                <w:sz w:val="20"/>
                <w:szCs w:val="20"/>
              </w:rPr>
              <w:t xml:space="preserve">This </w:t>
            </w:r>
            <w:r w:rsidR="00244942">
              <w:rPr>
                <w:color w:val="BF4E14" w:themeColor="accent2" w:themeShade="BF"/>
                <w:sz w:val="20"/>
                <w:szCs w:val="20"/>
              </w:rPr>
              <w:t xml:space="preserve">subsection </w:t>
            </w:r>
            <w:r w:rsidRPr="00244942">
              <w:rPr>
                <w:color w:val="BF4E14" w:themeColor="accent2" w:themeShade="BF"/>
                <w:sz w:val="20"/>
                <w:szCs w:val="20"/>
              </w:rPr>
              <w:t>should be moved to the SMS. Para. 7.1.3. stipulates that the audit of the SMS “shall verify that the manufacturer has suitable processes, resources and competent personnel in place for the testing”.</w:t>
            </w:r>
          </w:p>
        </w:tc>
      </w:tr>
      <w:tr w:rsidR="00AC01C8" w:rsidRPr="00B16277" w14:paraId="520E9F98" w14:textId="77777777" w:rsidTr="001434E3">
        <w:tc>
          <w:tcPr>
            <w:tcW w:w="4316" w:type="dxa"/>
            <w:shd w:val="clear" w:color="auto" w:fill="D9F2D0" w:themeFill="accent6" w:themeFillTint="33"/>
          </w:tcPr>
          <w:p w14:paraId="6E8D6EE4" w14:textId="4D3E7F0C" w:rsidR="00AC01C8" w:rsidRPr="00AC01C8" w:rsidRDefault="00AC01C8" w:rsidP="00996BBF">
            <w:pPr>
              <w:ind w:left="1008" w:hanging="1008"/>
              <w:rPr>
                <w:sz w:val="20"/>
                <w:szCs w:val="20"/>
              </w:rPr>
            </w:pPr>
            <w:r w:rsidRPr="00AC01C8">
              <w:rPr>
                <w:sz w:val="20"/>
                <w:szCs w:val="20"/>
              </w:rPr>
              <w:t>6.2.1.4.1.</w:t>
            </w:r>
            <w:r w:rsidRPr="00AC01C8">
              <w:rPr>
                <w:sz w:val="20"/>
                <w:szCs w:val="20"/>
              </w:rPr>
              <w:tab/>
              <w:t>The manufacturer shall document and provide the rationale for their confidence in the competency of:</w:t>
            </w:r>
          </w:p>
        </w:tc>
        <w:tc>
          <w:tcPr>
            <w:tcW w:w="4317" w:type="dxa"/>
            <w:shd w:val="clear" w:color="auto" w:fill="DAE9F7" w:themeFill="text2" w:themeFillTint="1A"/>
          </w:tcPr>
          <w:p w14:paraId="42E404A2" w14:textId="77777777" w:rsidR="00AC01C8" w:rsidRPr="00B16277" w:rsidRDefault="00AC01C8" w:rsidP="0028488C">
            <w:pPr>
              <w:ind w:left="1008" w:hanging="1008"/>
              <w:rPr>
                <w:sz w:val="20"/>
                <w:szCs w:val="20"/>
              </w:rPr>
            </w:pPr>
          </w:p>
        </w:tc>
        <w:tc>
          <w:tcPr>
            <w:tcW w:w="4317" w:type="dxa"/>
          </w:tcPr>
          <w:p w14:paraId="40929298" w14:textId="7C10446B" w:rsidR="00AC01C8" w:rsidRPr="00B16277" w:rsidRDefault="001434E3">
            <w:pPr>
              <w:rPr>
                <w:sz w:val="20"/>
                <w:szCs w:val="20"/>
              </w:rPr>
            </w:pPr>
            <w:r w:rsidRPr="001434E3">
              <w:rPr>
                <w:color w:val="0070C0"/>
                <w:sz w:val="20"/>
                <w:szCs w:val="20"/>
              </w:rPr>
              <w:t>Sec: What is the explicit expectation? Is this about providing the qualifications required to hold positions in the organisation and describing the procedures to ensure that personnel have those qualifications? Or is it expected that personal information on each individual involved anywhere in the virtual testing programme would be provided?</w:t>
            </w:r>
          </w:p>
        </w:tc>
      </w:tr>
      <w:tr w:rsidR="001434E3" w:rsidRPr="00B16277" w14:paraId="1C6764EC" w14:textId="77777777" w:rsidTr="00B17FC0">
        <w:tc>
          <w:tcPr>
            <w:tcW w:w="4316" w:type="dxa"/>
            <w:shd w:val="clear" w:color="auto" w:fill="D9F2D0" w:themeFill="accent6" w:themeFillTint="33"/>
          </w:tcPr>
          <w:p w14:paraId="2D489ACD" w14:textId="640C2E0E" w:rsidR="001434E3" w:rsidRPr="00AC01C8" w:rsidRDefault="001434E3" w:rsidP="001434E3">
            <w:pPr>
              <w:ind w:left="1440" w:hanging="432"/>
              <w:rPr>
                <w:sz w:val="20"/>
                <w:szCs w:val="20"/>
              </w:rPr>
            </w:pPr>
            <w:r>
              <w:rPr>
                <w:sz w:val="20"/>
                <w:szCs w:val="20"/>
              </w:rPr>
              <w:t>(</w:t>
            </w:r>
            <w:r w:rsidRPr="001434E3">
              <w:rPr>
                <w:sz w:val="20"/>
                <w:szCs w:val="20"/>
              </w:rPr>
              <w:t>a)</w:t>
            </w:r>
            <w:r w:rsidRPr="001434E3">
              <w:rPr>
                <w:sz w:val="20"/>
                <w:szCs w:val="20"/>
              </w:rPr>
              <w:tab/>
              <w:t>the personnel that developed the simulation toolchain(s) and its components</w:t>
            </w:r>
            <w:r>
              <w:rPr>
                <w:sz w:val="20"/>
                <w:szCs w:val="20"/>
              </w:rPr>
              <w:t>;</w:t>
            </w:r>
          </w:p>
        </w:tc>
        <w:tc>
          <w:tcPr>
            <w:tcW w:w="4317" w:type="dxa"/>
            <w:shd w:val="clear" w:color="auto" w:fill="DAE9F7" w:themeFill="text2" w:themeFillTint="1A"/>
          </w:tcPr>
          <w:p w14:paraId="556784D6" w14:textId="77777777" w:rsidR="001434E3" w:rsidRPr="00B16277" w:rsidRDefault="001434E3" w:rsidP="0028488C">
            <w:pPr>
              <w:ind w:left="1008" w:hanging="1008"/>
              <w:rPr>
                <w:sz w:val="20"/>
                <w:szCs w:val="20"/>
              </w:rPr>
            </w:pPr>
          </w:p>
        </w:tc>
        <w:tc>
          <w:tcPr>
            <w:tcW w:w="4317" w:type="dxa"/>
          </w:tcPr>
          <w:p w14:paraId="7F5FE1D3" w14:textId="77777777" w:rsidR="001434E3" w:rsidRPr="00B16277" w:rsidRDefault="001434E3">
            <w:pPr>
              <w:rPr>
                <w:sz w:val="20"/>
                <w:szCs w:val="20"/>
              </w:rPr>
            </w:pPr>
          </w:p>
        </w:tc>
      </w:tr>
      <w:tr w:rsidR="001434E3" w:rsidRPr="00B16277" w14:paraId="479C880D" w14:textId="77777777" w:rsidTr="00B17FC0">
        <w:tc>
          <w:tcPr>
            <w:tcW w:w="4316" w:type="dxa"/>
            <w:shd w:val="clear" w:color="auto" w:fill="D9F2D0" w:themeFill="accent6" w:themeFillTint="33"/>
          </w:tcPr>
          <w:p w14:paraId="1A7DF5F2" w14:textId="570A368A" w:rsidR="001434E3" w:rsidRDefault="001434E3" w:rsidP="001434E3">
            <w:pPr>
              <w:ind w:left="1440" w:hanging="432"/>
              <w:rPr>
                <w:sz w:val="20"/>
                <w:szCs w:val="20"/>
              </w:rPr>
            </w:pPr>
            <w:r>
              <w:rPr>
                <w:sz w:val="20"/>
                <w:szCs w:val="20"/>
              </w:rPr>
              <w:t>(</w:t>
            </w:r>
            <w:r w:rsidRPr="001434E3">
              <w:rPr>
                <w:sz w:val="20"/>
                <w:szCs w:val="20"/>
              </w:rPr>
              <w:t>b)</w:t>
            </w:r>
            <w:r w:rsidRPr="001434E3">
              <w:rPr>
                <w:sz w:val="20"/>
                <w:szCs w:val="20"/>
              </w:rPr>
              <w:tab/>
              <w:t>the personnel that assessed the simulation toolchain(s) and its components</w:t>
            </w:r>
            <w:r>
              <w:rPr>
                <w:sz w:val="20"/>
                <w:szCs w:val="20"/>
              </w:rPr>
              <w:t>;</w:t>
            </w:r>
          </w:p>
        </w:tc>
        <w:tc>
          <w:tcPr>
            <w:tcW w:w="4317" w:type="dxa"/>
            <w:shd w:val="clear" w:color="auto" w:fill="DAE9F7" w:themeFill="text2" w:themeFillTint="1A"/>
          </w:tcPr>
          <w:p w14:paraId="6D510DF7" w14:textId="77777777" w:rsidR="001434E3" w:rsidRPr="00B16277" w:rsidRDefault="001434E3" w:rsidP="0028488C">
            <w:pPr>
              <w:ind w:left="1008" w:hanging="1008"/>
              <w:rPr>
                <w:sz w:val="20"/>
                <w:szCs w:val="20"/>
              </w:rPr>
            </w:pPr>
          </w:p>
        </w:tc>
        <w:tc>
          <w:tcPr>
            <w:tcW w:w="4317" w:type="dxa"/>
          </w:tcPr>
          <w:p w14:paraId="5991C0C1" w14:textId="77777777" w:rsidR="001434E3" w:rsidRPr="00B16277" w:rsidRDefault="001434E3">
            <w:pPr>
              <w:rPr>
                <w:sz w:val="20"/>
                <w:szCs w:val="20"/>
              </w:rPr>
            </w:pPr>
          </w:p>
        </w:tc>
      </w:tr>
      <w:tr w:rsidR="001434E3" w:rsidRPr="00B16277" w14:paraId="0D18DF0E" w14:textId="77777777" w:rsidTr="00B17FC0">
        <w:tc>
          <w:tcPr>
            <w:tcW w:w="4316" w:type="dxa"/>
            <w:shd w:val="clear" w:color="auto" w:fill="D9F2D0" w:themeFill="accent6" w:themeFillTint="33"/>
          </w:tcPr>
          <w:p w14:paraId="16B09C2D" w14:textId="43243482" w:rsidR="001434E3" w:rsidRDefault="001434E3" w:rsidP="001434E3">
            <w:pPr>
              <w:ind w:left="1440" w:hanging="432"/>
              <w:rPr>
                <w:sz w:val="20"/>
                <w:szCs w:val="20"/>
              </w:rPr>
            </w:pPr>
            <w:r>
              <w:rPr>
                <w:sz w:val="20"/>
                <w:szCs w:val="20"/>
              </w:rPr>
              <w:t>(</w:t>
            </w:r>
            <w:r w:rsidRPr="001434E3">
              <w:rPr>
                <w:sz w:val="20"/>
                <w:szCs w:val="20"/>
              </w:rPr>
              <w:t>c)</w:t>
            </w:r>
            <w:r w:rsidRPr="001434E3">
              <w:rPr>
                <w:sz w:val="20"/>
                <w:szCs w:val="20"/>
              </w:rPr>
              <w:tab/>
              <w:t>the personnel that used the simulation toolchain(s) to perform the testing with the purpose of validating the system.</w:t>
            </w:r>
          </w:p>
        </w:tc>
        <w:tc>
          <w:tcPr>
            <w:tcW w:w="4317" w:type="dxa"/>
            <w:shd w:val="clear" w:color="auto" w:fill="DAE9F7" w:themeFill="text2" w:themeFillTint="1A"/>
          </w:tcPr>
          <w:p w14:paraId="10643368" w14:textId="77777777" w:rsidR="001434E3" w:rsidRPr="00B16277" w:rsidRDefault="001434E3" w:rsidP="0028488C">
            <w:pPr>
              <w:ind w:left="1008" w:hanging="1008"/>
              <w:rPr>
                <w:sz w:val="20"/>
                <w:szCs w:val="20"/>
              </w:rPr>
            </w:pPr>
          </w:p>
        </w:tc>
        <w:tc>
          <w:tcPr>
            <w:tcW w:w="4317" w:type="dxa"/>
          </w:tcPr>
          <w:p w14:paraId="6F14D413" w14:textId="77777777" w:rsidR="001434E3" w:rsidRPr="00B16277" w:rsidRDefault="001434E3">
            <w:pPr>
              <w:rPr>
                <w:sz w:val="20"/>
                <w:szCs w:val="20"/>
              </w:rPr>
            </w:pPr>
          </w:p>
        </w:tc>
      </w:tr>
      <w:tr w:rsidR="001434E3" w:rsidRPr="00B16277" w14:paraId="0EAEE6F1" w14:textId="77777777" w:rsidTr="001434E3">
        <w:tc>
          <w:tcPr>
            <w:tcW w:w="4316" w:type="dxa"/>
            <w:shd w:val="clear" w:color="auto" w:fill="D9F2D0" w:themeFill="accent6" w:themeFillTint="33"/>
          </w:tcPr>
          <w:p w14:paraId="79913523" w14:textId="7F5AA789" w:rsidR="001434E3" w:rsidRPr="00AC01C8" w:rsidRDefault="001434E3" w:rsidP="00996BBF">
            <w:pPr>
              <w:ind w:left="1008" w:hanging="1008"/>
              <w:rPr>
                <w:sz w:val="20"/>
                <w:szCs w:val="20"/>
              </w:rPr>
            </w:pPr>
            <w:r w:rsidRPr="001434E3">
              <w:rPr>
                <w:sz w:val="20"/>
                <w:szCs w:val="20"/>
              </w:rPr>
              <w:t>6.2.1.4.2.</w:t>
            </w:r>
            <w:r w:rsidRPr="001434E3">
              <w:rPr>
                <w:sz w:val="20"/>
                <w:szCs w:val="20"/>
              </w:rPr>
              <w:tab/>
              <w:t>The manufacturer shall have processes and procedures that identify and maintain the skills, knowledge, and experience needed to perform the various activities. The following processes shall be established, maintained and documented:</w:t>
            </w:r>
          </w:p>
        </w:tc>
        <w:tc>
          <w:tcPr>
            <w:tcW w:w="4317" w:type="dxa"/>
            <w:shd w:val="clear" w:color="auto" w:fill="DAE9F7" w:themeFill="text2" w:themeFillTint="1A"/>
          </w:tcPr>
          <w:p w14:paraId="52B0726E" w14:textId="77777777" w:rsidR="001434E3" w:rsidRPr="00B16277" w:rsidRDefault="001434E3" w:rsidP="0028488C">
            <w:pPr>
              <w:ind w:left="1008" w:hanging="1008"/>
              <w:rPr>
                <w:sz w:val="20"/>
                <w:szCs w:val="20"/>
              </w:rPr>
            </w:pPr>
          </w:p>
        </w:tc>
        <w:tc>
          <w:tcPr>
            <w:tcW w:w="4317" w:type="dxa"/>
          </w:tcPr>
          <w:p w14:paraId="219A8B6D" w14:textId="333793AE" w:rsidR="001434E3" w:rsidRDefault="001434E3">
            <w:pPr>
              <w:rPr>
                <w:color w:val="0070C0"/>
                <w:sz w:val="20"/>
                <w:szCs w:val="20"/>
              </w:rPr>
            </w:pPr>
            <w:r>
              <w:rPr>
                <w:color w:val="0070C0"/>
                <w:sz w:val="20"/>
                <w:szCs w:val="20"/>
              </w:rPr>
              <w:t>Sec: Check this against the SMS requirements.</w:t>
            </w:r>
            <w:r w:rsidR="006739F0">
              <w:rPr>
                <w:color w:val="0070C0"/>
                <w:sz w:val="20"/>
                <w:szCs w:val="20"/>
              </w:rPr>
              <w:t xml:space="preserve"> This provision reads as a management requirement.</w:t>
            </w:r>
          </w:p>
          <w:p w14:paraId="5622C365" w14:textId="44FD1A6F" w:rsidR="001434E3" w:rsidRPr="001434E3" w:rsidRDefault="001434E3">
            <w:pPr>
              <w:rPr>
                <w:color w:val="0070C0"/>
                <w:sz w:val="20"/>
                <w:szCs w:val="20"/>
              </w:rPr>
            </w:pPr>
            <w:r>
              <w:rPr>
                <w:color w:val="0070C0"/>
                <w:sz w:val="20"/>
                <w:szCs w:val="20"/>
              </w:rPr>
              <w:t>Sec: Rewrite to state the explicit requirement for approving the virtual testing programme.</w:t>
            </w:r>
            <w:r w:rsidR="00244942">
              <w:rPr>
                <w:color w:val="0070C0"/>
                <w:sz w:val="20"/>
                <w:szCs w:val="20"/>
              </w:rPr>
              <w:t xml:space="preserve"> What are the “various activities”?</w:t>
            </w:r>
          </w:p>
        </w:tc>
      </w:tr>
      <w:tr w:rsidR="001434E3" w:rsidRPr="00B16277" w14:paraId="29A7C8B1" w14:textId="77777777" w:rsidTr="00B17FC0">
        <w:tc>
          <w:tcPr>
            <w:tcW w:w="4316" w:type="dxa"/>
            <w:shd w:val="clear" w:color="auto" w:fill="D9F2D0" w:themeFill="accent6" w:themeFillTint="33"/>
          </w:tcPr>
          <w:p w14:paraId="50BEDB47" w14:textId="1267E119" w:rsidR="001434E3" w:rsidRPr="001434E3" w:rsidRDefault="001434E3" w:rsidP="001434E3">
            <w:pPr>
              <w:ind w:left="1440" w:hanging="432"/>
              <w:rPr>
                <w:sz w:val="20"/>
                <w:szCs w:val="20"/>
              </w:rPr>
            </w:pPr>
            <w:r>
              <w:rPr>
                <w:sz w:val="20"/>
                <w:szCs w:val="20"/>
              </w:rPr>
              <w:lastRenderedPageBreak/>
              <w:t>(</w:t>
            </w:r>
            <w:r w:rsidRPr="001434E3">
              <w:rPr>
                <w:sz w:val="20"/>
                <w:szCs w:val="20"/>
              </w:rPr>
              <w:t>a)</w:t>
            </w:r>
            <w:r w:rsidRPr="001434E3">
              <w:rPr>
                <w:sz w:val="20"/>
                <w:szCs w:val="20"/>
              </w:rPr>
              <w:tab/>
            </w:r>
            <w:r w:rsidR="006739F0">
              <w:rPr>
                <w:sz w:val="20"/>
                <w:szCs w:val="20"/>
              </w:rPr>
              <w:t>P</w:t>
            </w:r>
            <w:r w:rsidRPr="001434E3">
              <w:rPr>
                <w:sz w:val="20"/>
                <w:szCs w:val="20"/>
              </w:rPr>
              <w:t>rocess to identify and evaluate the necessary competencies that are required to perform the modelling and simulation activities</w:t>
            </w:r>
            <w:r w:rsidR="006739F0">
              <w:rPr>
                <w:sz w:val="20"/>
                <w:szCs w:val="20"/>
              </w:rPr>
              <w:t>;</w:t>
            </w:r>
          </w:p>
        </w:tc>
        <w:tc>
          <w:tcPr>
            <w:tcW w:w="4317" w:type="dxa"/>
            <w:shd w:val="clear" w:color="auto" w:fill="DAE9F7" w:themeFill="text2" w:themeFillTint="1A"/>
          </w:tcPr>
          <w:p w14:paraId="44EF2223" w14:textId="77777777" w:rsidR="001434E3" w:rsidRPr="00B16277" w:rsidRDefault="001434E3" w:rsidP="0028488C">
            <w:pPr>
              <w:ind w:left="1008" w:hanging="1008"/>
              <w:rPr>
                <w:sz w:val="20"/>
                <w:szCs w:val="20"/>
              </w:rPr>
            </w:pPr>
          </w:p>
        </w:tc>
        <w:tc>
          <w:tcPr>
            <w:tcW w:w="4317" w:type="dxa"/>
          </w:tcPr>
          <w:p w14:paraId="24FD6F69" w14:textId="77777777" w:rsidR="001434E3" w:rsidRPr="00B16277" w:rsidRDefault="001434E3">
            <w:pPr>
              <w:rPr>
                <w:sz w:val="20"/>
                <w:szCs w:val="20"/>
              </w:rPr>
            </w:pPr>
          </w:p>
        </w:tc>
      </w:tr>
      <w:tr w:rsidR="001434E3" w:rsidRPr="00B16277" w14:paraId="2D66FB40" w14:textId="77777777" w:rsidTr="00B17FC0">
        <w:tc>
          <w:tcPr>
            <w:tcW w:w="4316" w:type="dxa"/>
            <w:shd w:val="clear" w:color="auto" w:fill="D9F2D0" w:themeFill="accent6" w:themeFillTint="33"/>
          </w:tcPr>
          <w:p w14:paraId="67A93671" w14:textId="6874676D" w:rsidR="001434E3" w:rsidRDefault="006739F0" w:rsidP="001434E3">
            <w:pPr>
              <w:ind w:left="1440" w:hanging="432"/>
              <w:rPr>
                <w:sz w:val="20"/>
                <w:szCs w:val="20"/>
              </w:rPr>
            </w:pPr>
            <w:r w:rsidRPr="006739F0">
              <w:rPr>
                <w:sz w:val="20"/>
                <w:szCs w:val="20"/>
              </w:rPr>
              <w:t>b)</w:t>
            </w:r>
            <w:r w:rsidRPr="006739F0">
              <w:rPr>
                <w:sz w:val="20"/>
                <w:szCs w:val="20"/>
              </w:rPr>
              <w:tab/>
            </w:r>
            <w:r>
              <w:rPr>
                <w:sz w:val="20"/>
                <w:szCs w:val="20"/>
              </w:rPr>
              <w:t>P</w:t>
            </w:r>
            <w:r w:rsidRPr="006739F0">
              <w:rPr>
                <w:sz w:val="20"/>
                <w:szCs w:val="20"/>
              </w:rPr>
              <w:t>rocess for training personnel to be competent to perform the modelling and simulation activities.</w:t>
            </w:r>
          </w:p>
        </w:tc>
        <w:tc>
          <w:tcPr>
            <w:tcW w:w="4317" w:type="dxa"/>
            <w:shd w:val="clear" w:color="auto" w:fill="DAE9F7" w:themeFill="text2" w:themeFillTint="1A"/>
          </w:tcPr>
          <w:p w14:paraId="619A841C" w14:textId="77777777" w:rsidR="001434E3" w:rsidRPr="00B16277" w:rsidRDefault="001434E3" w:rsidP="0028488C">
            <w:pPr>
              <w:ind w:left="1008" w:hanging="1008"/>
              <w:rPr>
                <w:sz w:val="20"/>
                <w:szCs w:val="20"/>
              </w:rPr>
            </w:pPr>
          </w:p>
        </w:tc>
        <w:tc>
          <w:tcPr>
            <w:tcW w:w="4317" w:type="dxa"/>
          </w:tcPr>
          <w:p w14:paraId="7FCB180F" w14:textId="77777777" w:rsidR="001434E3" w:rsidRPr="00B16277" w:rsidRDefault="001434E3">
            <w:pPr>
              <w:rPr>
                <w:sz w:val="20"/>
                <w:szCs w:val="20"/>
              </w:rPr>
            </w:pPr>
          </w:p>
        </w:tc>
      </w:tr>
      <w:tr w:rsidR="001434E3" w:rsidRPr="00B16277" w14:paraId="1037EC39" w14:textId="77777777" w:rsidTr="006739F0">
        <w:tc>
          <w:tcPr>
            <w:tcW w:w="4316" w:type="dxa"/>
            <w:shd w:val="clear" w:color="auto" w:fill="D9F2D0" w:themeFill="accent6" w:themeFillTint="33"/>
          </w:tcPr>
          <w:p w14:paraId="45DC5065" w14:textId="7F7CA911" w:rsidR="001434E3" w:rsidRPr="001434E3" w:rsidRDefault="006739F0" w:rsidP="00996BBF">
            <w:pPr>
              <w:ind w:left="1008" w:hanging="1008"/>
              <w:rPr>
                <w:sz w:val="20"/>
                <w:szCs w:val="20"/>
              </w:rPr>
            </w:pPr>
            <w:r w:rsidRPr="006739F0">
              <w:rPr>
                <w:sz w:val="20"/>
                <w:szCs w:val="20"/>
              </w:rPr>
              <w:t>6.2.1.4.3.</w:t>
            </w:r>
            <w:r w:rsidRPr="006739F0">
              <w:rPr>
                <w:sz w:val="20"/>
                <w:szCs w:val="20"/>
              </w:rPr>
              <w:tab/>
              <w:t>The manufacturer shall maintain records of the personnel in the various teams showing they have received the necessary training and have been deemed competent to perform the modelling and simulation activities assigned to those personnel.</w:t>
            </w:r>
          </w:p>
        </w:tc>
        <w:tc>
          <w:tcPr>
            <w:tcW w:w="4317" w:type="dxa"/>
            <w:shd w:val="clear" w:color="auto" w:fill="DAE9F7" w:themeFill="text2" w:themeFillTint="1A"/>
          </w:tcPr>
          <w:p w14:paraId="300511A0" w14:textId="77777777" w:rsidR="001434E3" w:rsidRPr="00B16277" w:rsidRDefault="001434E3" w:rsidP="0028488C">
            <w:pPr>
              <w:ind w:left="1008" w:hanging="1008"/>
              <w:rPr>
                <w:sz w:val="20"/>
                <w:szCs w:val="20"/>
              </w:rPr>
            </w:pPr>
          </w:p>
        </w:tc>
        <w:tc>
          <w:tcPr>
            <w:tcW w:w="4317" w:type="dxa"/>
          </w:tcPr>
          <w:p w14:paraId="4D820649" w14:textId="28D86005" w:rsidR="001434E3" w:rsidRPr="00B16277" w:rsidRDefault="006739F0">
            <w:pPr>
              <w:rPr>
                <w:sz w:val="20"/>
                <w:szCs w:val="20"/>
              </w:rPr>
            </w:pPr>
            <w:r w:rsidRPr="006739F0">
              <w:rPr>
                <w:color w:val="0070C0"/>
                <w:sz w:val="20"/>
                <w:szCs w:val="20"/>
              </w:rPr>
              <w:t xml:space="preserve">Sec: </w:t>
            </w:r>
            <w:r>
              <w:rPr>
                <w:color w:val="0070C0"/>
                <w:sz w:val="20"/>
                <w:szCs w:val="20"/>
              </w:rPr>
              <w:t>This reads like an SMS requirement. What are “the various teams”? Needs further work.</w:t>
            </w:r>
          </w:p>
        </w:tc>
      </w:tr>
      <w:tr w:rsidR="006739F0" w:rsidRPr="00B16277" w14:paraId="661E0FDB" w14:textId="77777777" w:rsidTr="006739F0">
        <w:tc>
          <w:tcPr>
            <w:tcW w:w="4316" w:type="dxa"/>
            <w:shd w:val="clear" w:color="auto" w:fill="D9F2D0" w:themeFill="accent6" w:themeFillTint="33"/>
          </w:tcPr>
          <w:p w14:paraId="43728A05" w14:textId="7E4D99FC" w:rsidR="006739F0" w:rsidRPr="006739F0" w:rsidRDefault="006739F0" w:rsidP="00996BBF">
            <w:pPr>
              <w:ind w:left="1008" w:hanging="1008"/>
              <w:rPr>
                <w:sz w:val="20"/>
                <w:szCs w:val="20"/>
              </w:rPr>
            </w:pPr>
            <w:r w:rsidRPr="006739F0">
              <w:rPr>
                <w:sz w:val="20"/>
                <w:szCs w:val="20"/>
              </w:rPr>
              <w:t>6.2.1.4.4.</w:t>
            </w:r>
            <w:r w:rsidRPr="006739F0">
              <w:rPr>
                <w:sz w:val="20"/>
                <w:szCs w:val="20"/>
              </w:rPr>
              <w:tab/>
              <w:t>The manufacturer shall set up suitable arrangements with third-party organisations to ensure that the competency of their personnel is adequate to demonstrate the credibility of the simulation toolchain(s).</w:t>
            </w:r>
          </w:p>
        </w:tc>
        <w:tc>
          <w:tcPr>
            <w:tcW w:w="4317" w:type="dxa"/>
            <w:shd w:val="clear" w:color="auto" w:fill="DAE9F7" w:themeFill="text2" w:themeFillTint="1A"/>
          </w:tcPr>
          <w:p w14:paraId="1C25BA3C" w14:textId="77777777" w:rsidR="006739F0" w:rsidRPr="00B16277" w:rsidRDefault="006739F0" w:rsidP="0028488C">
            <w:pPr>
              <w:ind w:left="1008" w:hanging="1008"/>
              <w:rPr>
                <w:sz w:val="20"/>
                <w:szCs w:val="20"/>
              </w:rPr>
            </w:pPr>
          </w:p>
        </w:tc>
        <w:tc>
          <w:tcPr>
            <w:tcW w:w="4317" w:type="dxa"/>
          </w:tcPr>
          <w:p w14:paraId="6E665028" w14:textId="5E14BB14" w:rsidR="006739F0" w:rsidRPr="006739F0" w:rsidRDefault="006739F0">
            <w:pPr>
              <w:rPr>
                <w:color w:val="0070C0"/>
                <w:sz w:val="20"/>
                <w:szCs w:val="20"/>
              </w:rPr>
            </w:pPr>
            <w:r>
              <w:rPr>
                <w:color w:val="0070C0"/>
                <w:sz w:val="20"/>
                <w:szCs w:val="20"/>
              </w:rPr>
              <w:t xml:space="preserve">Sec: </w:t>
            </w:r>
            <w:r w:rsidR="00244942">
              <w:rPr>
                <w:color w:val="0070C0"/>
                <w:sz w:val="20"/>
                <w:szCs w:val="20"/>
              </w:rPr>
              <w:t>This is</w:t>
            </w:r>
            <w:r>
              <w:rPr>
                <w:color w:val="0070C0"/>
                <w:sz w:val="20"/>
                <w:szCs w:val="20"/>
              </w:rPr>
              <w:t xml:space="preserve"> a requirement to outsource human resources management</w:t>
            </w:r>
            <w:r w:rsidR="00244942">
              <w:rPr>
                <w:color w:val="0070C0"/>
                <w:sz w:val="20"/>
                <w:szCs w:val="20"/>
              </w:rPr>
              <w:t>. Is the aim really to require an outside firm to ensure that the manufacturer’s employees are “competent to demonstrate the credibility” of their virtual testing?</w:t>
            </w:r>
          </w:p>
        </w:tc>
      </w:tr>
      <w:tr w:rsidR="006739F0" w:rsidRPr="00B16277" w14:paraId="0C4657B6" w14:textId="77777777" w:rsidTr="006739F0">
        <w:tc>
          <w:tcPr>
            <w:tcW w:w="4316" w:type="dxa"/>
            <w:shd w:val="clear" w:color="auto" w:fill="D9F2D0" w:themeFill="accent6" w:themeFillTint="33"/>
          </w:tcPr>
          <w:p w14:paraId="0406D0BF" w14:textId="6F8EEC2A" w:rsidR="006739F0" w:rsidRPr="006739F0" w:rsidRDefault="006739F0" w:rsidP="00996BBF">
            <w:pPr>
              <w:ind w:left="1008" w:hanging="1008"/>
              <w:rPr>
                <w:sz w:val="20"/>
                <w:szCs w:val="20"/>
              </w:rPr>
            </w:pPr>
            <w:r w:rsidRPr="006739F0">
              <w:rPr>
                <w:sz w:val="20"/>
                <w:szCs w:val="20"/>
              </w:rPr>
              <w:t>6.2.1.5.</w:t>
            </w:r>
            <w:r w:rsidRPr="006739F0">
              <w:rPr>
                <w:sz w:val="20"/>
                <w:szCs w:val="20"/>
              </w:rPr>
              <w:tab/>
              <w:t>Simulation Toolchain Release Management</w:t>
            </w:r>
          </w:p>
        </w:tc>
        <w:tc>
          <w:tcPr>
            <w:tcW w:w="4317" w:type="dxa"/>
            <w:shd w:val="clear" w:color="auto" w:fill="DAE9F7" w:themeFill="text2" w:themeFillTint="1A"/>
          </w:tcPr>
          <w:p w14:paraId="1482E6C3" w14:textId="1DEEE2CB" w:rsidR="006739F0" w:rsidRPr="00B16277" w:rsidRDefault="006739F0" w:rsidP="0028488C">
            <w:pPr>
              <w:ind w:left="1008" w:hanging="1008"/>
              <w:rPr>
                <w:sz w:val="20"/>
                <w:szCs w:val="20"/>
              </w:rPr>
            </w:pPr>
            <w:r>
              <w:rPr>
                <w:sz w:val="20"/>
                <w:szCs w:val="20"/>
              </w:rPr>
              <w:t>6.2.1.5.</w:t>
            </w:r>
            <w:r>
              <w:rPr>
                <w:sz w:val="20"/>
                <w:szCs w:val="20"/>
              </w:rPr>
              <w:tab/>
              <w:t>Release management</w:t>
            </w:r>
          </w:p>
        </w:tc>
        <w:tc>
          <w:tcPr>
            <w:tcW w:w="4317" w:type="dxa"/>
          </w:tcPr>
          <w:p w14:paraId="7CDB833B" w14:textId="596BB5DA" w:rsidR="006739F0" w:rsidRDefault="006739F0">
            <w:pPr>
              <w:rPr>
                <w:color w:val="0070C0"/>
                <w:sz w:val="20"/>
                <w:szCs w:val="20"/>
              </w:rPr>
            </w:pPr>
            <w:r>
              <w:rPr>
                <w:color w:val="0070C0"/>
                <w:sz w:val="20"/>
                <w:szCs w:val="20"/>
              </w:rPr>
              <w:t xml:space="preserve">Sec: Connection with </w:t>
            </w:r>
            <w:r w:rsidRPr="006739F0">
              <w:rPr>
                <w:color w:val="0070C0"/>
                <w:sz w:val="20"/>
                <w:szCs w:val="20"/>
              </w:rPr>
              <w:t>6.2.1.3.4.</w:t>
            </w:r>
            <w:r>
              <w:rPr>
                <w:color w:val="0070C0"/>
                <w:sz w:val="20"/>
                <w:szCs w:val="20"/>
              </w:rPr>
              <w:t>(d)? Change location for logical order?</w:t>
            </w:r>
          </w:p>
        </w:tc>
      </w:tr>
      <w:tr w:rsidR="006739F0" w:rsidRPr="00B16277" w14:paraId="71B65A50" w14:textId="77777777" w:rsidTr="006739F0">
        <w:tc>
          <w:tcPr>
            <w:tcW w:w="4316" w:type="dxa"/>
            <w:shd w:val="clear" w:color="auto" w:fill="D9F2D0" w:themeFill="accent6" w:themeFillTint="33"/>
          </w:tcPr>
          <w:p w14:paraId="5788EC59" w14:textId="32B663C6" w:rsidR="006739F0" w:rsidRPr="006739F0" w:rsidRDefault="006739F0" w:rsidP="00996BBF">
            <w:pPr>
              <w:ind w:left="1008" w:hanging="1008"/>
              <w:rPr>
                <w:sz w:val="20"/>
                <w:szCs w:val="20"/>
              </w:rPr>
            </w:pPr>
            <w:r w:rsidRPr="006739F0">
              <w:rPr>
                <w:sz w:val="20"/>
                <w:szCs w:val="20"/>
              </w:rPr>
              <w:t>6.2.1.5.1.</w:t>
            </w:r>
            <w:r w:rsidRPr="006739F0">
              <w:rPr>
                <w:sz w:val="20"/>
                <w:szCs w:val="20"/>
              </w:rPr>
              <w:tab/>
              <w:t>The manufacturer shall manage and support the simulation toolchain(s) used for virtual testing throughout the lifecycle of the simulation toolchain(s).</w:t>
            </w:r>
          </w:p>
        </w:tc>
        <w:tc>
          <w:tcPr>
            <w:tcW w:w="4317" w:type="dxa"/>
            <w:shd w:val="clear" w:color="auto" w:fill="DAE9F7" w:themeFill="text2" w:themeFillTint="1A"/>
          </w:tcPr>
          <w:p w14:paraId="3ADFF10B" w14:textId="77777777" w:rsidR="006739F0" w:rsidRPr="00B16277" w:rsidRDefault="006739F0" w:rsidP="0028488C">
            <w:pPr>
              <w:ind w:left="1008" w:hanging="1008"/>
              <w:rPr>
                <w:sz w:val="20"/>
                <w:szCs w:val="20"/>
              </w:rPr>
            </w:pPr>
          </w:p>
        </w:tc>
        <w:tc>
          <w:tcPr>
            <w:tcW w:w="4317" w:type="dxa"/>
          </w:tcPr>
          <w:p w14:paraId="3C2EFD40" w14:textId="2C4317F8" w:rsidR="006739F0" w:rsidRDefault="006739F0">
            <w:pPr>
              <w:rPr>
                <w:color w:val="0070C0"/>
                <w:sz w:val="20"/>
                <w:szCs w:val="20"/>
              </w:rPr>
            </w:pPr>
            <w:r>
              <w:rPr>
                <w:color w:val="0070C0"/>
                <w:sz w:val="20"/>
                <w:szCs w:val="20"/>
              </w:rPr>
              <w:t>“</w:t>
            </w:r>
            <w:proofErr w:type="gramStart"/>
            <w:r>
              <w:rPr>
                <w:color w:val="0070C0"/>
                <w:sz w:val="20"/>
                <w:szCs w:val="20"/>
              </w:rPr>
              <w:t>lifecycle</w:t>
            </w:r>
            <w:proofErr w:type="gramEnd"/>
            <w:r>
              <w:rPr>
                <w:color w:val="0070C0"/>
                <w:sz w:val="20"/>
                <w:szCs w:val="20"/>
              </w:rPr>
              <w:t xml:space="preserve"> of the simulation toolchains”?? This seems like to convoluted way to say that the toolchains shall be maintained.</w:t>
            </w:r>
            <w:r w:rsidR="007A0FDD">
              <w:rPr>
                <w:color w:val="0070C0"/>
                <w:sz w:val="20"/>
                <w:szCs w:val="20"/>
              </w:rPr>
              <w:t xml:space="preserve"> How does this provision relate to “release management”?</w:t>
            </w:r>
          </w:p>
        </w:tc>
      </w:tr>
      <w:tr w:rsidR="006739F0" w:rsidRPr="00B16277" w14:paraId="764388EA" w14:textId="77777777" w:rsidTr="006739F0">
        <w:tc>
          <w:tcPr>
            <w:tcW w:w="4316" w:type="dxa"/>
            <w:shd w:val="clear" w:color="auto" w:fill="D9F2D0" w:themeFill="accent6" w:themeFillTint="33"/>
          </w:tcPr>
          <w:p w14:paraId="1DF4F3A4" w14:textId="13CD5082" w:rsidR="006739F0" w:rsidRPr="006739F0" w:rsidRDefault="006739F0" w:rsidP="00996BBF">
            <w:pPr>
              <w:ind w:left="1008" w:hanging="1008"/>
              <w:rPr>
                <w:sz w:val="20"/>
                <w:szCs w:val="20"/>
              </w:rPr>
            </w:pPr>
            <w:r w:rsidRPr="006739F0">
              <w:rPr>
                <w:sz w:val="20"/>
                <w:szCs w:val="20"/>
              </w:rPr>
              <w:t>6.2.1.5.1.1.</w:t>
            </w:r>
            <w:r w:rsidRPr="006739F0">
              <w:rPr>
                <w:sz w:val="20"/>
                <w:szCs w:val="20"/>
              </w:rPr>
              <w:tab/>
              <w:t>This management and support shall also continue until the end of the post-production phase of the ADS.</w:t>
            </w:r>
          </w:p>
        </w:tc>
        <w:tc>
          <w:tcPr>
            <w:tcW w:w="4317" w:type="dxa"/>
            <w:shd w:val="clear" w:color="auto" w:fill="DAE9F7" w:themeFill="text2" w:themeFillTint="1A"/>
          </w:tcPr>
          <w:p w14:paraId="593399AB" w14:textId="77777777" w:rsidR="006739F0" w:rsidRPr="00B16277" w:rsidRDefault="006739F0" w:rsidP="0028488C">
            <w:pPr>
              <w:ind w:left="1008" w:hanging="1008"/>
              <w:rPr>
                <w:sz w:val="20"/>
                <w:szCs w:val="20"/>
              </w:rPr>
            </w:pPr>
          </w:p>
        </w:tc>
        <w:tc>
          <w:tcPr>
            <w:tcW w:w="4317" w:type="dxa"/>
          </w:tcPr>
          <w:p w14:paraId="2B9B0CB7" w14:textId="5CA77E2A" w:rsidR="006739F0" w:rsidRDefault="007A0FDD">
            <w:pPr>
              <w:rPr>
                <w:color w:val="0070C0"/>
                <w:sz w:val="20"/>
                <w:szCs w:val="20"/>
              </w:rPr>
            </w:pPr>
            <w:r>
              <w:rPr>
                <w:color w:val="0070C0"/>
                <w:sz w:val="20"/>
                <w:szCs w:val="20"/>
              </w:rPr>
              <w:t>Seems unnecessary given the preceding requirement. “Useful life” definition seems applicable.</w:t>
            </w:r>
          </w:p>
        </w:tc>
      </w:tr>
      <w:tr w:rsidR="007A0FDD" w:rsidRPr="00B16277" w14:paraId="556D4EB6" w14:textId="77777777" w:rsidTr="006739F0">
        <w:tc>
          <w:tcPr>
            <w:tcW w:w="4316" w:type="dxa"/>
            <w:shd w:val="clear" w:color="auto" w:fill="D9F2D0" w:themeFill="accent6" w:themeFillTint="33"/>
          </w:tcPr>
          <w:p w14:paraId="6D4F762A" w14:textId="41774F8A" w:rsidR="007A0FDD" w:rsidRPr="006739F0" w:rsidRDefault="007A0FDD" w:rsidP="00996BBF">
            <w:pPr>
              <w:ind w:left="1008" w:hanging="1008"/>
              <w:rPr>
                <w:sz w:val="20"/>
                <w:szCs w:val="20"/>
              </w:rPr>
            </w:pPr>
            <w:r w:rsidRPr="007A0FDD">
              <w:rPr>
                <w:sz w:val="20"/>
                <w:szCs w:val="20"/>
              </w:rPr>
              <w:t>6.2.1.5.2.</w:t>
            </w:r>
            <w:r w:rsidRPr="007A0FDD">
              <w:rPr>
                <w:sz w:val="20"/>
                <w:szCs w:val="20"/>
              </w:rPr>
              <w:tab/>
              <w:t xml:space="preserve">The manufacturer shall manage and document the simulation toolchain(s) </w:t>
            </w:r>
            <w:r w:rsidRPr="007A0FDD">
              <w:rPr>
                <w:sz w:val="20"/>
                <w:szCs w:val="20"/>
              </w:rPr>
              <w:lastRenderedPageBreak/>
              <w:t>release management process. The simulation toolchain(s) release management activity shall include:</w:t>
            </w:r>
          </w:p>
        </w:tc>
        <w:tc>
          <w:tcPr>
            <w:tcW w:w="4317" w:type="dxa"/>
            <w:shd w:val="clear" w:color="auto" w:fill="DAE9F7" w:themeFill="text2" w:themeFillTint="1A"/>
          </w:tcPr>
          <w:p w14:paraId="1C7510A9" w14:textId="77777777" w:rsidR="007A0FDD" w:rsidRPr="00B16277" w:rsidRDefault="007A0FDD" w:rsidP="0028488C">
            <w:pPr>
              <w:ind w:left="1008" w:hanging="1008"/>
              <w:rPr>
                <w:sz w:val="20"/>
                <w:szCs w:val="20"/>
              </w:rPr>
            </w:pPr>
          </w:p>
        </w:tc>
        <w:tc>
          <w:tcPr>
            <w:tcW w:w="4317" w:type="dxa"/>
          </w:tcPr>
          <w:p w14:paraId="520CF058" w14:textId="74305177" w:rsidR="007A0FDD" w:rsidRDefault="007A0FDD">
            <w:pPr>
              <w:rPr>
                <w:color w:val="0070C0"/>
                <w:sz w:val="20"/>
                <w:szCs w:val="20"/>
              </w:rPr>
            </w:pPr>
            <w:r>
              <w:rPr>
                <w:color w:val="0070C0"/>
                <w:sz w:val="20"/>
                <w:szCs w:val="20"/>
              </w:rPr>
              <w:t>Documenting a process belongs under the SMS.</w:t>
            </w:r>
          </w:p>
        </w:tc>
      </w:tr>
      <w:tr w:rsidR="007A0FDD" w:rsidRPr="00B16277" w14:paraId="7D976133" w14:textId="77777777" w:rsidTr="009A4ABB">
        <w:tc>
          <w:tcPr>
            <w:tcW w:w="4316" w:type="dxa"/>
            <w:shd w:val="clear" w:color="auto" w:fill="D9F2D0" w:themeFill="accent6" w:themeFillTint="33"/>
          </w:tcPr>
          <w:p w14:paraId="2F4C632F" w14:textId="58EFE586" w:rsidR="007A0FDD" w:rsidRPr="007A0FDD" w:rsidRDefault="007A0FDD" w:rsidP="007A0FDD">
            <w:pPr>
              <w:ind w:left="1440" w:hanging="432"/>
              <w:rPr>
                <w:sz w:val="20"/>
                <w:szCs w:val="20"/>
              </w:rPr>
            </w:pPr>
            <w:r>
              <w:rPr>
                <w:sz w:val="20"/>
                <w:szCs w:val="20"/>
              </w:rPr>
              <w:t>(</w:t>
            </w:r>
            <w:r w:rsidRPr="007A0FDD">
              <w:rPr>
                <w:sz w:val="20"/>
                <w:szCs w:val="20"/>
              </w:rPr>
              <w:t>a)</w:t>
            </w:r>
            <w:r w:rsidRPr="007A0FDD">
              <w:rPr>
                <w:sz w:val="20"/>
                <w:szCs w:val="20"/>
              </w:rPr>
              <w:tab/>
            </w:r>
            <w:r>
              <w:rPr>
                <w:sz w:val="20"/>
                <w:szCs w:val="20"/>
              </w:rPr>
              <w:t>A</w:t>
            </w:r>
            <w:r w:rsidRPr="007A0FDD">
              <w:rPr>
                <w:sz w:val="20"/>
                <w:szCs w:val="20"/>
              </w:rPr>
              <w:t xml:space="preserve"> description of the modifications associated with each toolchain(s) release</w:t>
            </w:r>
            <w:r>
              <w:rPr>
                <w:sz w:val="20"/>
                <w:szCs w:val="20"/>
              </w:rPr>
              <w:t>;</w:t>
            </w:r>
          </w:p>
        </w:tc>
        <w:tc>
          <w:tcPr>
            <w:tcW w:w="4317" w:type="dxa"/>
            <w:shd w:val="clear" w:color="auto" w:fill="auto"/>
          </w:tcPr>
          <w:p w14:paraId="2085CFDA" w14:textId="77777777" w:rsidR="007A0FDD" w:rsidRPr="00B16277" w:rsidRDefault="007A0FDD" w:rsidP="0028488C">
            <w:pPr>
              <w:ind w:left="1008" w:hanging="1008"/>
              <w:rPr>
                <w:sz w:val="20"/>
                <w:szCs w:val="20"/>
              </w:rPr>
            </w:pPr>
          </w:p>
        </w:tc>
        <w:tc>
          <w:tcPr>
            <w:tcW w:w="4317" w:type="dxa"/>
          </w:tcPr>
          <w:p w14:paraId="4883A680" w14:textId="77777777" w:rsidR="007A0FDD" w:rsidRDefault="007A0FDD">
            <w:pPr>
              <w:rPr>
                <w:color w:val="0070C0"/>
                <w:sz w:val="20"/>
                <w:szCs w:val="20"/>
              </w:rPr>
            </w:pPr>
          </w:p>
        </w:tc>
      </w:tr>
      <w:tr w:rsidR="007A0FDD" w:rsidRPr="00B16277" w14:paraId="322A615E" w14:textId="77777777" w:rsidTr="009A4ABB">
        <w:tc>
          <w:tcPr>
            <w:tcW w:w="4316" w:type="dxa"/>
            <w:shd w:val="clear" w:color="auto" w:fill="D9F2D0" w:themeFill="accent6" w:themeFillTint="33"/>
          </w:tcPr>
          <w:p w14:paraId="1B5186F4" w14:textId="776B948D" w:rsidR="007A0FDD" w:rsidRDefault="007A0FDD" w:rsidP="007A0FDD">
            <w:pPr>
              <w:ind w:left="1440" w:hanging="432"/>
              <w:rPr>
                <w:sz w:val="20"/>
                <w:szCs w:val="20"/>
              </w:rPr>
            </w:pPr>
            <w:r>
              <w:rPr>
                <w:sz w:val="20"/>
                <w:szCs w:val="20"/>
              </w:rPr>
              <w:t>(</w:t>
            </w:r>
            <w:r w:rsidRPr="007A0FDD">
              <w:rPr>
                <w:sz w:val="20"/>
                <w:szCs w:val="20"/>
              </w:rPr>
              <w:t>b)</w:t>
            </w:r>
            <w:r w:rsidRPr="007A0FDD">
              <w:rPr>
                <w:sz w:val="20"/>
                <w:szCs w:val="20"/>
              </w:rPr>
              <w:tab/>
              <w:t xml:space="preserve">a record of any associated software (e.g., specific software product, designations and version) and hardware arrangements (e.g., </w:t>
            </w:r>
            <w:proofErr w:type="spellStart"/>
            <w:r w:rsidRPr="007A0FDD">
              <w:rPr>
                <w:sz w:val="20"/>
                <w:szCs w:val="20"/>
              </w:rPr>
              <w:t>XiL</w:t>
            </w:r>
            <w:proofErr w:type="spellEnd"/>
            <w:r w:rsidRPr="007A0FDD">
              <w:rPr>
                <w:sz w:val="20"/>
                <w:szCs w:val="20"/>
              </w:rPr>
              <w:t xml:space="preserve"> configuration)</w:t>
            </w:r>
            <w:r>
              <w:rPr>
                <w:sz w:val="20"/>
                <w:szCs w:val="20"/>
              </w:rPr>
              <w:t>;</w:t>
            </w:r>
          </w:p>
        </w:tc>
        <w:tc>
          <w:tcPr>
            <w:tcW w:w="4317" w:type="dxa"/>
            <w:shd w:val="clear" w:color="auto" w:fill="auto"/>
          </w:tcPr>
          <w:p w14:paraId="21B2F437" w14:textId="77777777" w:rsidR="007A0FDD" w:rsidRPr="00B16277" w:rsidRDefault="007A0FDD" w:rsidP="0028488C">
            <w:pPr>
              <w:ind w:left="1008" w:hanging="1008"/>
              <w:rPr>
                <w:sz w:val="20"/>
                <w:szCs w:val="20"/>
              </w:rPr>
            </w:pPr>
          </w:p>
        </w:tc>
        <w:tc>
          <w:tcPr>
            <w:tcW w:w="4317" w:type="dxa"/>
          </w:tcPr>
          <w:p w14:paraId="694FB6F2" w14:textId="77777777" w:rsidR="007A0FDD" w:rsidRDefault="007A0FDD">
            <w:pPr>
              <w:rPr>
                <w:color w:val="0070C0"/>
                <w:sz w:val="20"/>
                <w:szCs w:val="20"/>
              </w:rPr>
            </w:pPr>
          </w:p>
        </w:tc>
      </w:tr>
      <w:tr w:rsidR="007A0FDD" w:rsidRPr="00B16277" w14:paraId="42E069A3" w14:textId="77777777" w:rsidTr="009A4ABB">
        <w:tc>
          <w:tcPr>
            <w:tcW w:w="4316" w:type="dxa"/>
            <w:shd w:val="clear" w:color="auto" w:fill="D9F2D0" w:themeFill="accent6" w:themeFillTint="33"/>
          </w:tcPr>
          <w:p w14:paraId="0A773EDD" w14:textId="1E3A5C39" w:rsidR="007A0FDD" w:rsidRDefault="007A0FDD" w:rsidP="007A0FDD">
            <w:pPr>
              <w:ind w:left="1440" w:hanging="432"/>
              <w:rPr>
                <w:sz w:val="20"/>
                <w:szCs w:val="20"/>
              </w:rPr>
            </w:pPr>
            <w:r>
              <w:rPr>
                <w:sz w:val="20"/>
                <w:szCs w:val="20"/>
              </w:rPr>
              <w:t>(</w:t>
            </w:r>
            <w:r w:rsidRPr="007A0FDD">
              <w:rPr>
                <w:sz w:val="20"/>
                <w:szCs w:val="20"/>
              </w:rPr>
              <w:t>c)</w:t>
            </w:r>
            <w:r w:rsidRPr="007A0FDD">
              <w:rPr>
                <w:sz w:val="20"/>
                <w:szCs w:val="20"/>
              </w:rPr>
              <w:tab/>
              <w:t>a record of the internal review activities that supported the toolchain(s) acceptance and release.</w:t>
            </w:r>
          </w:p>
        </w:tc>
        <w:tc>
          <w:tcPr>
            <w:tcW w:w="4317" w:type="dxa"/>
            <w:shd w:val="clear" w:color="auto" w:fill="auto"/>
          </w:tcPr>
          <w:p w14:paraId="1BB35C1C" w14:textId="77777777" w:rsidR="007A0FDD" w:rsidRPr="00B16277" w:rsidRDefault="007A0FDD" w:rsidP="0028488C">
            <w:pPr>
              <w:ind w:left="1008" w:hanging="1008"/>
              <w:rPr>
                <w:sz w:val="20"/>
                <w:szCs w:val="20"/>
              </w:rPr>
            </w:pPr>
          </w:p>
        </w:tc>
        <w:tc>
          <w:tcPr>
            <w:tcW w:w="4317" w:type="dxa"/>
          </w:tcPr>
          <w:p w14:paraId="4AE15E03" w14:textId="77777777" w:rsidR="007A0FDD" w:rsidRDefault="007A0FDD">
            <w:pPr>
              <w:rPr>
                <w:color w:val="0070C0"/>
                <w:sz w:val="20"/>
                <w:szCs w:val="20"/>
              </w:rPr>
            </w:pPr>
          </w:p>
        </w:tc>
      </w:tr>
      <w:tr w:rsidR="007A0FDD" w:rsidRPr="00B16277" w14:paraId="41C6504D" w14:textId="77777777" w:rsidTr="006739F0">
        <w:tc>
          <w:tcPr>
            <w:tcW w:w="4316" w:type="dxa"/>
            <w:shd w:val="clear" w:color="auto" w:fill="D9F2D0" w:themeFill="accent6" w:themeFillTint="33"/>
          </w:tcPr>
          <w:p w14:paraId="5A5F331E" w14:textId="59766848" w:rsidR="007A0FDD" w:rsidRPr="007A0FDD" w:rsidRDefault="007A0FDD" w:rsidP="00996BBF">
            <w:pPr>
              <w:ind w:left="1008" w:hanging="1008"/>
              <w:rPr>
                <w:sz w:val="20"/>
                <w:szCs w:val="20"/>
              </w:rPr>
            </w:pPr>
            <w:r w:rsidRPr="007A0FDD">
              <w:rPr>
                <w:sz w:val="20"/>
                <w:szCs w:val="20"/>
              </w:rPr>
              <w:t>6.2.1.6.</w:t>
            </w:r>
            <w:r w:rsidRPr="007A0FDD">
              <w:rPr>
                <w:sz w:val="20"/>
                <w:szCs w:val="20"/>
              </w:rPr>
              <w:tab/>
              <w:t>Description of the Simulation Toolchain</w:t>
            </w:r>
          </w:p>
        </w:tc>
        <w:tc>
          <w:tcPr>
            <w:tcW w:w="4317" w:type="dxa"/>
            <w:shd w:val="clear" w:color="auto" w:fill="DAE9F7" w:themeFill="text2" w:themeFillTint="1A"/>
          </w:tcPr>
          <w:p w14:paraId="1138FD30" w14:textId="77777777" w:rsidR="007A0FDD" w:rsidRPr="00B16277" w:rsidRDefault="007A0FDD" w:rsidP="0028488C">
            <w:pPr>
              <w:ind w:left="1008" w:hanging="1008"/>
              <w:rPr>
                <w:sz w:val="20"/>
                <w:szCs w:val="20"/>
              </w:rPr>
            </w:pPr>
          </w:p>
        </w:tc>
        <w:tc>
          <w:tcPr>
            <w:tcW w:w="4317" w:type="dxa"/>
          </w:tcPr>
          <w:p w14:paraId="5255D482" w14:textId="7496B7A7" w:rsidR="007A0FDD" w:rsidRDefault="007A0FDD">
            <w:pPr>
              <w:rPr>
                <w:color w:val="0070C0"/>
                <w:sz w:val="20"/>
                <w:szCs w:val="20"/>
              </w:rPr>
            </w:pPr>
            <w:r>
              <w:rPr>
                <w:color w:val="0070C0"/>
                <w:sz w:val="20"/>
                <w:szCs w:val="20"/>
              </w:rPr>
              <w:t xml:space="preserve">Sec: Check against </w:t>
            </w:r>
            <w:r w:rsidRPr="007A0FDD">
              <w:rPr>
                <w:color w:val="0070C0"/>
                <w:sz w:val="20"/>
                <w:szCs w:val="20"/>
              </w:rPr>
              <w:t>6.2.1.2.</w:t>
            </w:r>
          </w:p>
        </w:tc>
      </w:tr>
      <w:tr w:rsidR="007A0FDD" w:rsidRPr="00B16277" w14:paraId="6807B2CC" w14:textId="77777777" w:rsidTr="009A4ABB">
        <w:tc>
          <w:tcPr>
            <w:tcW w:w="4316" w:type="dxa"/>
            <w:shd w:val="clear" w:color="auto" w:fill="D9F2D0" w:themeFill="accent6" w:themeFillTint="33"/>
          </w:tcPr>
          <w:p w14:paraId="5C366E67" w14:textId="07E6CD68" w:rsidR="007A0FDD" w:rsidRPr="007A0FDD" w:rsidRDefault="009A4ABB" w:rsidP="00996BBF">
            <w:pPr>
              <w:ind w:left="1008" w:hanging="1008"/>
              <w:rPr>
                <w:sz w:val="20"/>
                <w:szCs w:val="20"/>
              </w:rPr>
            </w:pPr>
            <w:r w:rsidRPr="009A4ABB">
              <w:rPr>
                <w:sz w:val="20"/>
                <w:szCs w:val="20"/>
              </w:rPr>
              <w:t>6.2.1.6.1.</w:t>
            </w:r>
            <w:r w:rsidRPr="009A4ABB">
              <w:rPr>
                <w:sz w:val="20"/>
                <w:szCs w:val="20"/>
              </w:rPr>
              <w:tab/>
              <w:t>The manufacturer shall describe the simulation toolchain(s) and identify its scope of applicability, its limitations, assumptions and the sources of uncertainty that can affect results.</w:t>
            </w:r>
          </w:p>
        </w:tc>
        <w:tc>
          <w:tcPr>
            <w:tcW w:w="4317" w:type="dxa"/>
            <w:shd w:val="clear" w:color="auto" w:fill="auto"/>
          </w:tcPr>
          <w:p w14:paraId="2F3651B1" w14:textId="77777777" w:rsidR="007A0FDD" w:rsidRPr="00B16277" w:rsidRDefault="007A0FDD" w:rsidP="0028488C">
            <w:pPr>
              <w:ind w:left="1008" w:hanging="1008"/>
              <w:rPr>
                <w:sz w:val="20"/>
                <w:szCs w:val="20"/>
              </w:rPr>
            </w:pPr>
          </w:p>
        </w:tc>
        <w:tc>
          <w:tcPr>
            <w:tcW w:w="4317" w:type="dxa"/>
          </w:tcPr>
          <w:p w14:paraId="51E8B8D5" w14:textId="77777777" w:rsidR="007A0FDD" w:rsidRDefault="007A0FDD">
            <w:pPr>
              <w:rPr>
                <w:color w:val="0070C0"/>
                <w:sz w:val="20"/>
                <w:szCs w:val="20"/>
              </w:rPr>
            </w:pPr>
          </w:p>
        </w:tc>
      </w:tr>
      <w:tr w:rsidR="009A4ABB" w:rsidRPr="00B16277" w14:paraId="27055D3C" w14:textId="77777777" w:rsidTr="009A4ABB">
        <w:tc>
          <w:tcPr>
            <w:tcW w:w="4316" w:type="dxa"/>
            <w:shd w:val="clear" w:color="auto" w:fill="D9F2D0" w:themeFill="accent6" w:themeFillTint="33"/>
          </w:tcPr>
          <w:p w14:paraId="4D487EE3" w14:textId="513D6C39" w:rsidR="009A4ABB" w:rsidRPr="007A0FDD" w:rsidRDefault="009A4ABB" w:rsidP="00996BBF">
            <w:pPr>
              <w:ind w:left="1008" w:hanging="1008"/>
              <w:rPr>
                <w:sz w:val="20"/>
                <w:szCs w:val="20"/>
              </w:rPr>
            </w:pPr>
            <w:r w:rsidRPr="009A4ABB">
              <w:rPr>
                <w:sz w:val="20"/>
                <w:szCs w:val="20"/>
              </w:rPr>
              <w:t>6.2.1.6.2.</w:t>
            </w:r>
            <w:r w:rsidRPr="009A4ABB">
              <w:rPr>
                <w:sz w:val="20"/>
                <w:szCs w:val="20"/>
              </w:rPr>
              <w:tab/>
              <w:t>The manufacturer shall provide a description of the simulation toolchain(s) and its components.</w:t>
            </w:r>
          </w:p>
        </w:tc>
        <w:tc>
          <w:tcPr>
            <w:tcW w:w="4317" w:type="dxa"/>
            <w:shd w:val="clear" w:color="auto" w:fill="auto"/>
          </w:tcPr>
          <w:p w14:paraId="71389CBC" w14:textId="77777777" w:rsidR="009A4ABB" w:rsidRPr="00B16277" w:rsidRDefault="009A4ABB" w:rsidP="0028488C">
            <w:pPr>
              <w:ind w:left="1008" w:hanging="1008"/>
              <w:rPr>
                <w:sz w:val="20"/>
                <w:szCs w:val="20"/>
              </w:rPr>
            </w:pPr>
          </w:p>
        </w:tc>
        <w:tc>
          <w:tcPr>
            <w:tcW w:w="4317" w:type="dxa"/>
          </w:tcPr>
          <w:p w14:paraId="23E1C312" w14:textId="77777777" w:rsidR="009A4ABB" w:rsidRDefault="009A4ABB">
            <w:pPr>
              <w:rPr>
                <w:color w:val="0070C0"/>
                <w:sz w:val="20"/>
                <w:szCs w:val="20"/>
              </w:rPr>
            </w:pPr>
          </w:p>
        </w:tc>
      </w:tr>
      <w:tr w:rsidR="009A4ABB" w:rsidRPr="00B16277" w14:paraId="6586DFBE" w14:textId="77777777" w:rsidTr="009A4ABB">
        <w:tc>
          <w:tcPr>
            <w:tcW w:w="4316" w:type="dxa"/>
            <w:shd w:val="clear" w:color="auto" w:fill="D9F2D0" w:themeFill="accent6" w:themeFillTint="33"/>
          </w:tcPr>
          <w:p w14:paraId="3BD17BA2" w14:textId="2D6A2BD8" w:rsidR="009A4ABB" w:rsidRPr="007A0FDD" w:rsidRDefault="009A4ABB" w:rsidP="00996BBF">
            <w:pPr>
              <w:ind w:left="1008" w:hanging="1008"/>
              <w:rPr>
                <w:sz w:val="20"/>
                <w:szCs w:val="20"/>
              </w:rPr>
            </w:pPr>
            <w:r w:rsidRPr="009A4ABB">
              <w:rPr>
                <w:sz w:val="20"/>
                <w:szCs w:val="20"/>
              </w:rPr>
              <w:t>6.2.1.6.3.</w:t>
            </w:r>
            <w:r w:rsidRPr="009A4ABB">
              <w:rPr>
                <w:sz w:val="20"/>
                <w:szCs w:val="20"/>
              </w:rPr>
              <w:tab/>
              <w:t>The manufacturer shall provide a description of the approach adopted in the simulation toolchain(s) validation.</w:t>
            </w:r>
          </w:p>
        </w:tc>
        <w:tc>
          <w:tcPr>
            <w:tcW w:w="4317" w:type="dxa"/>
            <w:shd w:val="clear" w:color="auto" w:fill="auto"/>
          </w:tcPr>
          <w:p w14:paraId="6E80C37A" w14:textId="77777777" w:rsidR="009A4ABB" w:rsidRPr="00B16277" w:rsidRDefault="009A4ABB" w:rsidP="0028488C">
            <w:pPr>
              <w:ind w:left="1008" w:hanging="1008"/>
              <w:rPr>
                <w:sz w:val="20"/>
                <w:szCs w:val="20"/>
              </w:rPr>
            </w:pPr>
          </w:p>
        </w:tc>
        <w:tc>
          <w:tcPr>
            <w:tcW w:w="4317" w:type="dxa"/>
          </w:tcPr>
          <w:p w14:paraId="5CD8000D" w14:textId="77777777" w:rsidR="009A4ABB" w:rsidRDefault="009A4ABB">
            <w:pPr>
              <w:rPr>
                <w:color w:val="0070C0"/>
                <w:sz w:val="20"/>
                <w:szCs w:val="20"/>
              </w:rPr>
            </w:pPr>
          </w:p>
        </w:tc>
      </w:tr>
      <w:tr w:rsidR="009A4ABB" w:rsidRPr="00B16277" w14:paraId="4F540470" w14:textId="77777777" w:rsidTr="009A4ABB">
        <w:tc>
          <w:tcPr>
            <w:tcW w:w="4316" w:type="dxa"/>
            <w:shd w:val="clear" w:color="auto" w:fill="D9F2D0" w:themeFill="accent6" w:themeFillTint="33"/>
          </w:tcPr>
          <w:p w14:paraId="43283165" w14:textId="3D2C403C" w:rsidR="009A4ABB" w:rsidRPr="007A0FDD" w:rsidRDefault="009A4ABB" w:rsidP="00996BBF">
            <w:pPr>
              <w:ind w:left="1008" w:hanging="1008"/>
              <w:rPr>
                <w:sz w:val="20"/>
                <w:szCs w:val="20"/>
              </w:rPr>
            </w:pPr>
            <w:r w:rsidRPr="009A4ABB">
              <w:rPr>
                <w:sz w:val="20"/>
                <w:szCs w:val="20"/>
              </w:rPr>
              <w:t>6.2.1.6.4.</w:t>
            </w:r>
            <w:r w:rsidRPr="009A4ABB">
              <w:rPr>
                <w:sz w:val="20"/>
                <w:szCs w:val="20"/>
              </w:rPr>
              <w:tab/>
              <w:t xml:space="preserve">The manufacturer shall provide a description of the acceptance tests and criteria that will be used to determine if a simulation toolchain is considered </w:t>
            </w:r>
            <w:r w:rsidRPr="009A4ABB">
              <w:rPr>
                <w:sz w:val="20"/>
                <w:szCs w:val="20"/>
              </w:rPr>
              <w:lastRenderedPageBreak/>
              <w:t>credible based on the credibility framework.</w:t>
            </w:r>
          </w:p>
        </w:tc>
        <w:tc>
          <w:tcPr>
            <w:tcW w:w="4317" w:type="dxa"/>
            <w:shd w:val="clear" w:color="auto" w:fill="auto"/>
          </w:tcPr>
          <w:p w14:paraId="77FBC9AD" w14:textId="77777777" w:rsidR="009A4ABB" w:rsidRPr="00B16277" w:rsidRDefault="009A4ABB" w:rsidP="0028488C">
            <w:pPr>
              <w:ind w:left="1008" w:hanging="1008"/>
              <w:rPr>
                <w:sz w:val="20"/>
                <w:szCs w:val="20"/>
              </w:rPr>
            </w:pPr>
          </w:p>
        </w:tc>
        <w:tc>
          <w:tcPr>
            <w:tcW w:w="4317" w:type="dxa"/>
          </w:tcPr>
          <w:p w14:paraId="7F70CAA7" w14:textId="77777777" w:rsidR="009A4ABB" w:rsidRDefault="007472A6">
            <w:pPr>
              <w:rPr>
                <w:color w:val="0070C0"/>
                <w:sz w:val="20"/>
                <w:szCs w:val="20"/>
              </w:rPr>
            </w:pPr>
            <w:r>
              <w:rPr>
                <w:color w:val="0070C0"/>
                <w:sz w:val="20"/>
                <w:szCs w:val="20"/>
              </w:rPr>
              <w:t>Where is this “credibility framework”?</w:t>
            </w:r>
          </w:p>
          <w:p w14:paraId="1174F7D3" w14:textId="2BE44F10" w:rsidR="007472A6" w:rsidRDefault="007472A6">
            <w:pPr>
              <w:rPr>
                <w:color w:val="0070C0"/>
                <w:sz w:val="20"/>
                <w:szCs w:val="20"/>
              </w:rPr>
            </w:pPr>
            <w:r>
              <w:rPr>
                <w:color w:val="0070C0"/>
                <w:sz w:val="20"/>
                <w:szCs w:val="20"/>
              </w:rPr>
              <w:t>This provision states that the manufacturer does not have to provide anything if the toolchain is not considered credible.</w:t>
            </w:r>
          </w:p>
        </w:tc>
      </w:tr>
      <w:tr w:rsidR="009A4ABB" w:rsidRPr="00B16277" w14:paraId="108E8A6E" w14:textId="77777777" w:rsidTr="009A4ABB">
        <w:tc>
          <w:tcPr>
            <w:tcW w:w="4316" w:type="dxa"/>
            <w:shd w:val="clear" w:color="auto" w:fill="D9F2D0" w:themeFill="accent6" w:themeFillTint="33"/>
          </w:tcPr>
          <w:p w14:paraId="00F9B6D7" w14:textId="5D8433CA" w:rsidR="009A4ABB" w:rsidRPr="007A0FDD" w:rsidRDefault="009A4ABB" w:rsidP="00996BBF">
            <w:pPr>
              <w:ind w:left="1008" w:hanging="1008"/>
              <w:rPr>
                <w:sz w:val="20"/>
                <w:szCs w:val="20"/>
              </w:rPr>
            </w:pPr>
            <w:r w:rsidRPr="009A4ABB">
              <w:rPr>
                <w:sz w:val="20"/>
                <w:szCs w:val="20"/>
              </w:rPr>
              <w:t>6.2.1.7.</w:t>
            </w:r>
            <w:r w:rsidRPr="009A4ABB">
              <w:rPr>
                <w:sz w:val="20"/>
                <w:szCs w:val="20"/>
              </w:rPr>
              <w:tab/>
              <w:t>Simulation Toolchain Assumptions, Known Limitations, and Uncertainty Quantification</w:t>
            </w:r>
          </w:p>
        </w:tc>
        <w:tc>
          <w:tcPr>
            <w:tcW w:w="4317" w:type="dxa"/>
            <w:shd w:val="clear" w:color="auto" w:fill="auto"/>
          </w:tcPr>
          <w:p w14:paraId="06E8077D" w14:textId="77777777" w:rsidR="009A4ABB" w:rsidRPr="00B16277" w:rsidRDefault="009A4ABB" w:rsidP="0028488C">
            <w:pPr>
              <w:ind w:left="1008" w:hanging="1008"/>
              <w:rPr>
                <w:sz w:val="20"/>
                <w:szCs w:val="20"/>
              </w:rPr>
            </w:pPr>
          </w:p>
        </w:tc>
        <w:tc>
          <w:tcPr>
            <w:tcW w:w="4317" w:type="dxa"/>
          </w:tcPr>
          <w:p w14:paraId="0E73EE6D" w14:textId="77777777" w:rsidR="009A4ABB" w:rsidRDefault="009A4ABB">
            <w:pPr>
              <w:rPr>
                <w:color w:val="0070C0"/>
                <w:sz w:val="20"/>
                <w:szCs w:val="20"/>
              </w:rPr>
            </w:pPr>
          </w:p>
        </w:tc>
      </w:tr>
      <w:tr w:rsidR="009A4ABB" w:rsidRPr="00B16277" w14:paraId="790758E7" w14:textId="77777777" w:rsidTr="009A4ABB">
        <w:tc>
          <w:tcPr>
            <w:tcW w:w="4316" w:type="dxa"/>
            <w:shd w:val="clear" w:color="auto" w:fill="D9F2D0" w:themeFill="accent6" w:themeFillTint="33"/>
          </w:tcPr>
          <w:p w14:paraId="19DB96B3" w14:textId="512940D6" w:rsidR="009A4ABB" w:rsidRPr="007A0FDD" w:rsidRDefault="009A4ABB" w:rsidP="00996BBF">
            <w:pPr>
              <w:ind w:left="1008" w:hanging="1008"/>
              <w:rPr>
                <w:sz w:val="20"/>
                <w:szCs w:val="20"/>
              </w:rPr>
            </w:pPr>
            <w:r w:rsidRPr="009A4ABB">
              <w:rPr>
                <w:sz w:val="20"/>
                <w:szCs w:val="20"/>
              </w:rPr>
              <w:t>6.2.1.7.1.</w:t>
            </w:r>
            <w:r w:rsidRPr="009A4ABB">
              <w:rPr>
                <w:sz w:val="20"/>
                <w:szCs w:val="20"/>
              </w:rPr>
              <w:tab/>
              <w:t>The manufacturer shall describe the modelling assumptions and considerations that guided the design of the toolchain(s).</w:t>
            </w:r>
          </w:p>
        </w:tc>
        <w:tc>
          <w:tcPr>
            <w:tcW w:w="4317" w:type="dxa"/>
            <w:shd w:val="clear" w:color="auto" w:fill="auto"/>
          </w:tcPr>
          <w:p w14:paraId="18311A9C" w14:textId="77777777" w:rsidR="009A4ABB" w:rsidRPr="00B16277" w:rsidRDefault="009A4ABB" w:rsidP="0028488C">
            <w:pPr>
              <w:ind w:left="1008" w:hanging="1008"/>
              <w:rPr>
                <w:sz w:val="20"/>
                <w:szCs w:val="20"/>
              </w:rPr>
            </w:pPr>
          </w:p>
        </w:tc>
        <w:tc>
          <w:tcPr>
            <w:tcW w:w="4317" w:type="dxa"/>
          </w:tcPr>
          <w:p w14:paraId="2ED69463" w14:textId="77777777" w:rsidR="009A4ABB" w:rsidRDefault="009A4ABB">
            <w:pPr>
              <w:rPr>
                <w:color w:val="0070C0"/>
                <w:sz w:val="20"/>
                <w:szCs w:val="20"/>
              </w:rPr>
            </w:pPr>
          </w:p>
        </w:tc>
      </w:tr>
      <w:tr w:rsidR="009A4ABB" w:rsidRPr="00B16277" w14:paraId="61D518DA" w14:textId="77777777" w:rsidTr="009A4ABB">
        <w:tc>
          <w:tcPr>
            <w:tcW w:w="4316" w:type="dxa"/>
            <w:shd w:val="clear" w:color="auto" w:fill="D9F2D0" w:themeFill="accent6" w:themeFillTint="33"/>
          </w:tcPr>
          <w:p w14:paraId="22170D5A" w14:textId="3DEB75F3" w:rsidR="009A4ABB" w:rsidRPr="007A0FDD" w:rsidRDefault="009A4ABB" w:rsidP="00996BBF">
            <w:pPr>
              <w:ind w:left="1008" w:hanging="1008"/>
              <w:rPr>
                <w:sz w:val="20"/>
                <w:szCs w:val="20"/>
              </w:rPr>
            </w:pPr>
            <w:r w:rsidRPr="009A4ABB">
              <w:rPr>
                <w:sz w:val="20"/>
                <w:szCs w:val="20"/>
              </w:rPr>
              <w:t>6.2.1.7.2.</w:t>
            </w:r>
            <w:r w:rsidRPr="009A4ABB">
              <w:rPr>
                <w:sz w:val="20"/>
                <w:szCs w:val="20"/>
              </w:rPr>
              <w:tab/>
              <w:t>The manufacturer shall provide information on:</w:t>
            </w:r>
          </w:p>
        </w:tc>
        <w:tc>
          <w:tcPr>
            <w:tcW w:w="4317" w:type="dxa"/>
            <w:shd w:val="clear" w:color="auto" w:fill="auto"/>
          </w:tcPr>
          <w:p w14:paraId="6968002C" w14:textId="77777777" w:rsidR="009A4ABB" w:rsidRPr="00B16277" w:rsidRDefault="009A4ABB" w:rsidP="0028488C">
            <w:pPr>
              <w:ind w:left="1008" w:hanging="1008"/>
              <w:rPr>
                <w:sz w:val="20"/>
                <w:szCs w:val="20"/>
              </w:rPr>
            </w:pPr>
          </w:p>
        </w:tc>
        <w:tc>
          <w:tcPr>
            <w:tcW w:w="4317" w:type="dxa"/>
          </w:tcPr>
          <w:p w14:paraId="55DB86F4" w14:textId="77777777" w:rsidR="009A4ABB" w:rsidRDefault="009A4ABB">
            <w:pPr>
              <w:rPr>
                <w:color w:val="0070C0"/>
                <w:sz w:val="20"/>
                <w:szCs w:val="20"/>
              </w:rPr>
            </w:pPr>
          </w:p>
        </w:tc>
      </w:tr>
      <w:tr w:rsidR="009A4ABB" w:rsidRPr="00B16277" w14:paraId="0AC7851D" w14:textId="77777777" w:rsidTr="009A4ABB">
        <w:tc>
          <w:tcPr>
            <w:tcW w:w="4316" w:type="dxa"/>
            <w:shd w:val="clear" w:color="auto" w:fill="D9F2D0" w:themeFill="accent6" w:themeFillTint="33"/>
          </w:tcPr>
          <w:p w14:paraId="322AFCF6" w14:textId="771ABE66" w:rsidR="009A4ABB" w:rsidRPr="007A0FDD" w:rsidRDefault="009A4ABB" w:rsidP="009A4ABB">
            <w:pPr>
              <w:ind w:left="1440" w:hanging="432"/>
              <w:rPr>
                <w:sz w:val="20"/>
                <w:szCs w:val="20"/>
              </w:rPr>
            </w:pPr>
            <w:r>
              <w:rPr>
                <w:sz w:val="20"/>
                <w:szCs w:val="20"/>
              </w:rPr>
              <w:t>(</w:t>
            </w:r>
            <w:r w:rsidRPr="009A4ABB">
              <w:rPr>
                <w:sz w:val="20"/>
                <w:szCs w:val="20"/>
              </w:rPr>
              <w:t>a)</w:t>
            </w:r>
            <w:r w:rsidRPr="009A4ABB">
              <w:rPr>
                <w:sz w:val="20"/>
                <w:szCs w:val="20"/>
              </w:rPr>
              <w:tab/>
              <w:t>Assumptions made during the development of each simulation toolchain and its components and the limitations that these place on its scope and applicability</w:t>
            </w:r>
            <w:r>
              <w:rPr>
                <w:sz w:val="20"/>
                <w:szCs w:val="20"/>
              </w:rPr>
              <w:t>;</w:t>
            </w:r>
          </w:p>
        </w:tc>
        <w:tc>
          <w:tcPr>
            <w:tcW w:w="4317" w:type="dxa"/>
            <w:shd w:val="clear" w:color="auto" w:fill="auto"/>
          </w:tcPr>
          <w:p w14:paraId="36374169" w14:textId="77777777" w:rsidR="009A4ABB" w:rsidRPr="00B16277" w:rsidRDefault="009A4ABB" w:rsidP="0028488C">
            <w:pPr>
              <w:ind w:left="1008" w:hanging="1008"/>
              <w:rPr>
                <w:sz w:val="20"/>
                <w:szCs w:val="20"/>
              </w:rPr>
            </w:pPr>
          </w:p>
        </w:tc>
        <w:tc>
          <w:tcPr>
            <w:tcW w:w="4317" w:type="dxa"/>
          </w:tcPr>
          <w:p w14:paraId="00D51D09" w14:textId="77777777" w:rsidR="009A4ABB" w:rsidRDefault="009A4ABB">
            <w:pPr>
              <w:rPr>
                <w:color w:val="0070C0"/>
                <w:sz w:val="20"/>
                <w:szCs w:val="20"/>
              </w:rPr>
            </w:pPr>
          </w:p>
        </w:tc>
      </w:tr>
      <w:tr w:rsidR="009A4ABB" w:rsidRPr="00B16277" w14:paraId="096D5648" w14:textId="77777777" w:rsidTr="009A4ABB">
        <w:tc>
          <w:tcPr>
            <w:tcW w:w="4316" w:type="dxa"/>
            <w:shd w:val="clear" w:color="auto" w:fill="D9F2D0" w:themeFill="accent6" w:themeFillTint="33"/>
          </w:tcPr>
          <w:p w14:paraId="680B1CA9" w14:textId="69D38582" w:rsidR="009A4ABB" w:rsidRDefault="009A4ABB" w:rsidP="009A4ABB">
            <w:pPr>
              <w:ind w:left="1440" w:hanging="432"/>
              <w:rPr>
                <w:sz w:val="20"/>
                <w:szCs w:val="20"/>
              </w:rPr>
            </w:pPr>
            <w:r>
              <w:rPr>
                <w:sz w:val="20"/>
                <w:szCs w:val="20"/>
              </w:rPr>
              <w:t>(</w:t>
            </w:r>
            <w:r w:rsidRPr="009A4ABB">
              <w:rPr>
                <w:sz w:val="20"/>
                <w:szCs w:val="20"/>
              </w:rPr>
              <w:t>b)</w:t>
            </w:r>
            <w:r w:rsidRPr="009A4ABB">
              <w:rPr>
                <w:sz w:val="20"/>
                <w:szCs w:val="20"/>
              </w:rPr>
              <w:tab/>
              <w:t>The rationale for choices made about the level of fidelity of each simulation toolchain and its components.</w:t>
            </w:r>
          </w:p>
        </w:tc>
        <w:tc>
          <w:tcPr>
            <w:tcW w:w="4317" w:type="dxa"/>
            <w:shd w:val="clear" w:color="auto" w:fill="auto"/>
          </w:tcPr>
          <w:p w14:paraId="0D5773C3" w14:textId="77777777" w:rsidR="009A4ABB" w:rsidRPr="00B16277" w:rsidRDefault="009A4ABB" w:rsidP="0028488C">
            <w:pPr>
              <w:ind w:left="1008" w:hanging="1008"/>
              <w:rPr>
                <w:sz w:val="20"/>
                <w:szCs w:val="20"/>
              </w:rPr>
            </w:pPr>
          </w:p>
        </w:tc>
        <w:tc>
          <w:tcPr>
            <w:tcW w:w="4317" w:type="dxa"/>
          </w:tcPr>
          <w:p w14:paraId="6F00B6AF" w14:textId="77777777" w:rsidR="009A4ABB" w:rsidRDefault="009A4ABB">
            <w:pPr>
              <w:rPr>
                <w:color w:val="0070C0"/>
                <w:sz w:val="20"/>
                <w:szCs w:val="20"/>
              </w:rPr>
            </w:pPr>
          </w:p>
        </w:tc>
      </w:tr>
      <w:tr w:rsidR="009A4ABB" w:rsidRPr="00B16277" w14:paraId="1766C7FB" w14:textId="77777777" w:rsidTr="009A4ABB">
        <w:tc>
          <w:tcPr>
            <w:tcW w:w="4316" w:type="dxa"/>
            <w:shd w:val="clear" w:color="auto" w:fill="D9F2D0" w:themeFill="accent6" w:themeFillTint="33"/>
          </w:tcPr>
          <w:p w14:paraId="53782A23" w14:textId="21DB961B" w:rsidR="009A4ABB" w:rsidRPr="007A0FDD" w:rsidRDefault="009A4ABB" w:rsidP="00996BBF">
            <w:pPr>
              <w:ind w:left="1008" w:hanging="1008"/>
              <w:rPr>
                <w:sz w:val="20"/>
                <w:szCs w:val="20"/>
              </w:rPr>
            </w:pPr>
            <w:r w:rsidRPr="009A4ABB">
              <w:rPr>
                <w:sz w:val="20"/>
                <w:szCs w:val="20"/>
              </w:rPr>
              <w:t>6.2.1.7.3.</w:t>
            </w:r>
            <w:r w:rsidRPr="009A4ABB">
              <w:rPr>
                <w:sz w:val="20"/>
                <w:szCs w:val="20"/>
              </w:rPr>
              <w:tab/>
              <w:t>The manufacturer shall provide justification that the tolerances associated with the simulation toolchain(s) are appropriate and meet the acceptance tests and criteria.</w:t>
            </w:r>
          </w:p>
        </w:tc>
        <w:tc>
          <w:tcPr>
            <w:tcW w:w="4317" w:type="dxa"/>
            <w:shd w:val="clear" w:color="auto" w:fill="auto"/>
          </w:tcPr>
          <w:p w14:paraId="43F561AC" w14:textId="77777777" w:rsidR="009A4ABB" w:rsidRPr="00B16277" w:rsidRDefault="009A4ABB" w:rsidP="0028488C">
            <w:pPr>
              <w:ind w:left="1008" w:hanging="1008"/>
              <w:rPr>
                <w:sz w:val="20"/>
                <w:szCs w:val="20"/>
              </w:rPr>
            </w:pPr>
          </w:p>
        </w:tc>
        <w:tc>
          <w:tcPr>
            <w:tcW w:w="4317" w:type="dxa"/>
          </w:tcPr>
          <w:p w14:paraId="37B0DEF9" w14:textId="77777777" w:rsidR="009A4ABB" w:rsidRDefault="009A4ABB">
            <w:pPr>
              <w:rPr>
                <w:color w:val="0070C0"/>
                <w:sz w:val="20"/>
                <w:szCs w:val="20"/>
              </w:rPr>
            </w:pPr>
          </w:p>
        </w:tc>
      </w:tr>
      <w:tr w:rsidR="009A4ABB" w:rsidRPr="00B16277" w14:paraId="45DABD2D" w14:textId="77777777" w:rsidTr="009A4ABB">
        <w:tc>
          <w:tcPr>
            <w:tcW w:w="4316" w:type="dxa"/>
            <w:shd w:val="clear" w:color="auto" w:fill="D9F2D0" w:themeFill="accent6" w:themeFillTint="33"/>
          </w:tcPr>
          <w:p w14:paraId="08D58ECA" w14:textId="11789B82" w:rsidR="009A4ABB" w:rsidRPr="007A0FDD" w:rsidRDefault="009A4ABB" w:rsidP="00996BBF">
            <w:pPr>
              <w:ind w:left="1008" w:hanging="1008"/>
              <w:rPr>
                <w:sz w:val="20"/>
                <w:szCs w:val="20"/>
              </w:rPr>
            </w:pPr>
            <w:r w:rsidRPr="009A4ABB">
              <w:rPr>
                <w:sz w:val="20"/>
                <w:szCs w:val="20"/>
              </w:rPr>
              <w:t>6.2.1.7.4.</w:t>
            </w:r>
            <w:r w:rsidRPr="009A4ABB">
              <w:rPr>
                <w:sz w:val="20"/>
                <w:szCs w:val="20"/>
              </w:rPr>
              <w:tab/>
              <w:t>The manufacturer shall provide details of the sources of uncertainty in each simulation toolchain and its components and the assessment of their impact on the results.</w:t>
            </w:r>
          </w:p>
        </w:tc>
        <w:tc>
          <w:tcPr>
            <w:tcW w:w="4317" w:type="dxa"/>
            <w:shd w:val="clear" w:color="auto" w:fill="auto"/>
          </w:tcPr>
          <w:p w14:paraId="03D398C1" w14:textId="77777777" w:rsidR="009A4ABB" w:rsidRPr="00B16277" w:rsidRDefault="009A4ABB" w:rsidP="0028488C">
            <w:pPr>
              <w:ind w:left="1008" w:hanging="1008"/>
              <w:rPr>
                <w:sz w:val="20"/>
                <w:szCs w:val="20"/>
              </w:rPr>
            </w:pPr>
          </w:p>
        </w:tc>
        <w:tc>
          <w:tcPr>
            <w:tcW w:w="4317" w:type="dxa"/>
          </w:tcPr>
          <w:p w14:paraId="6797CE85" w14:textId="77777777" w:rsidR="009A4ABB" w:rsidRDefault="009A4ABB">
            <w:pPr>
              <w:rPr>
                <w:color w:val="0070C0"/>
                <w:sz w:val="20"/>
                <w:szCs w:val="20"/>
              </w:rPr>
            </w:pPr>
          </w:p>
        </w:tc>
      </w:tr>
      <w:tr w:rsidR="009A4ABB" w:rsidRPr="00B16277" w14:paraId="7720137A" w14:textId="77777777" w:rsidTr="009A4ABB">
        <w:tc>
          <w:tcPr>
            <w:tcW w:w="4316" w:type="dxa"/>
            <w:shd w:val="clear" w:color="auto" w:fill="D9F2D0" w:themeFill="accent6" w:themeFillTint="33"/>
          </w:tcPr>
          <w:p w14:paraId="17708A05" w14:textId="6B60A90A" w:rsidR="009A4ABB" w:rsidRPr="007A0FDD" w:rsidRDefault="009A4ABB" w:rsidP="00996BBF">
            <w:pPr>
              <w:ind w:left="1008" w:hanging="1008"/>
              <w:rPr>
                <w:sz w:val="20"/>
                <w:szCs w:val="20"/>
              </w:rPr>
            </w:pPr>
            <w:r w:rsidRPr="009A4ABB">
              <w:rPr>
                <w:sz w:val="20"/>
                <w:szCs w:val="20"/>
              </w:rPr>
              <w:t>6.2.1.8.</w:t>
            </w:r>
            <w:r w:rsidRPr="009A4ABB">
              <w:rPr>
                <w:sz w:val="20"/>
                <w:szCs w:val="20"/>
              </w:rPr>
              <w:tab/>
              <w:t>Simulation Toolchain Scope</w:t>
            </w:r>
          </w:p>
        </w:tc>
        <w:tc>
          <w:tcPr>
            <w:tcW w:w="4317" w:type="dxa"/>
            <w:shd w:val="clear" w:color="auto" w:fill="auto"/>
          </w:tcPr>
          <w:p w14:paraId="536B92BE" w14:textId="77777777" w:rsidR="009A4ABB" w:rsidRPr="00B16277" w:rsidRDefault="009A4ABB" w:rsidP="0028488C">
            <w:pPr>
              <w:ind w:left="1008" w:hanging="1008"/>
              <w:rPr>
                <w:sz w:val="20"/>
                <w:szCs w:val="20"/>
              </w:rPr>
            </w:pPr>
          </w:p>
        </w:tc>
        <w:tc>
          <w:tcPr>
            <w:tcW w:w="4317" w:type="dxa"/>
          </w:tcPr>
          <w:p w14:paraId="60E97450" w14:textId="77777777" w:rsidR="009A4ABB" w:rsidRDefault="009A4ABB">
            <w:pPr>
              <w:rPr>
                <w:color w:val="0070C0"/>
                <w:sz w:val="20"/>
                <w:szCs w:val="20"/>
              </w:rPr>
            </w:pPr>
          </w:p>
        </w:tc>
      </w:tr>
      <w:tr w:rsidR="009A4ABB" w:rsidRPr="00B16277" w14:paraId="04459EE7" w14:textId="77777777" w:rsidTr="009A4ABB">
        <w:tc>
          <w:tcPr>
            <w:tcW w:w="4316" w:type="dxa"/>
            <w:shd w:val="clear" w:color="auto" w:fill="D9F2D0" w:themeFill="accent6" w:themeFillTint="33"/>
          </w:tcPr>
          <w:p w14:paraId="0CB487B7" w14:textId="6D433F90" w:rsidR="009A4ABB" w:rsidRPr="007A0FDD" w:rsidRDefault="009A4ABB" w:rsidP="00996BBF">
            <w:pPr>
              <w:ind w:left="1008" w:hanging="1008"/>
              <w:rPr>
                <w:sz w:val="20"/>
                <w:szCs w:val="20"/>
              </w:rPr>
            </w:pPr>
            <w:r w:rsidRPr="009A4ABB">
              <w:rPr>
                <w:sz w:val="20"/>
                <w:szCs w:val="20"/>
              </w:rPr>
              <w:lastRenderedPageBreak/>
              <w:t>6.2.1.8.1.</w:t>
            </w:r>
            <w:r w:rsidRPr="009A4ABB">
              <w:rPr>
                <w:sz w:val="20"/>
                <w:szCs w:val="20"/>
              </w:rPr>
              <w:tab/>
              <w:t>The manufacturer shall document the scope of each simulation toolchain and identify its limitations.</w:t>
            </w:r>
          </w:p>
        </w:tc>
        <w:tc>
          <w:tcPr>
            <w:tcW w:w="4317" w:type="dxa"/>
            <w:shd w:val="clear" w:color="auto" w:fill="auto"/>
          </w:tcPr>
          <w:p w14:paraId="04C7341A" w14:textId="77777777" w:rsidR="009A4ABB" w:rsidRPr="00B16277" w:rsidRDefault="009A4ABB" w:rsidP="0028488C">
            <w:pPr>
              <w:ind w:left="1008" w:hanging="1008"/>
              <w:rPr>
                <w:sz w:val="20"/>
                <w:szCs w:val="20"/>
              </w:rPr>
            </w:pPr>
          </w:p>
        </w:tc>
        <w:tc>
          <w:tcPr>
            <w:tcW w:w="4317" w:type="dxa"/>
          </w:tcPr>
          <w:p w14:paraId="69267AE5" w14:textId="77777777" w:rsidR="009A4ABB" w:rsidRDefault="009A4ABB">
            <w:pPr>
              <w:rPr>
                <w:color w:val="0070C0"/>
                <w:sz w:val="20"/>
                <w:szCs w:val="20"/>
              </w:rPr>
            </w:pPr>
          </w:p>
        </w:tc>
      </w:tr>
      <w:tr w:rsidR="009A4ABB" w:rsidRPr="00B16277" w14:paraId="7F870FAC" w14:textId="77777777" w:rsidTr="009A4ABB">
        <w:tc>
          <w:tcPr>
            <w:tcW w:w="4316" w:type="dxa"/>
            <w:shd w:val="clear" w:color="auto" w:fill="D9F2D0" w:themeFill="accent6" w:themeFillTint="33"/>
          </w:tcPr>
          <w:p w14:paraId="2B5CBCE3" w14:textId="2EF950F8" w:rsidR="009A4ABB" w:rsidRPr="007A0FDD" w:rsidRDefault="009A4ABB" w:rsidP="00996BBF">
            <w:pPr>
              <w:ind w:left="1008" w:hanging="1008"/>
              <w:rPr>
                <w:sz w:val="20"/>
                <w:szCs w:val="20"/>
              </w:rPr>
            </w:pPr>
            <w:r w:rsidRPr="009A4ABB">
              <w:rPr>
                <w:sz w:val="20"/>
                <w:szCs w:val="20"/>
              </w:rPr>
              <w:t>6.2.1.8.1.1.</w:t>
            </w:r>
            <w:r w:rsidRPr="009A4ABB">
              <w:rPr>
                <w:sz w:val="20"/>
                <w:szCs w:val="20"/>
              </w:rPr>
              <w:tab/>
              <w:t>The scope shall refer to the ODD and identify any limitations about its applicability to the ODD.</w:t>
            </w:r>
          </w:p>
        </w:tc>
        <w:tc>
          <w:tcPr>
            <w:tcW w:w="4317" w:type="dxa"/>
            <w:shd w:val="clear" w:color="auto" w:fill="auto"/>
          </w:tcPr>
          <w:p w14:paraId="1FC72104" w14:textId="77777777" w:rsidR="009A4ABB" w:rsidRPr="00B16277" w:rsidRDefault="009A4ABB" w:rsidP="0028488C">
            <w:pPr>
              <w:ind w:left="1008" w:hanging="1008"/>
              <w:rPr>
                <w:sz w:val="20"/>
                <w:szCs w:val="20"/>
              </w:rPr>
            </w:pPr>
          </w:p>
        </w:tc>
        <w:tc>
          <w:tcPr>
            <w:tcW w:w="4317" w:type="dxa"/>
          </w:tcPr>
          <w:p w14:paraId="354A540C" w14:textId="77777777" w:rsidR="009A4ABB" w:rsidRDefault="009A4ABB">
            <w:pPr>
              <w:rPr>
                <w:color w:val="0070C0"/>
                <w:sz w:val="20"/>
                <w:szCs w:val="20"/>
              </w:rPr>
            </w:pPr>
          </w:p>
        </w:tc>
      </w:tr>
      <w:tr w:rsidR="009A4ABB" w:rsidRPr="00B16277" w14:paraId="71E9C3A1" w14:textId="77777777" w:rsidTr="009A4ABB">
        <w:tc>
          <w:tcPr>
            <w:tcW w:w="4316" w:type="dxa"/>
            <w:shd w:val="clear" w:color="auto" w:fill="D9F2D0" w:themeFill="accent6" w:themeFillTint="33"/>
          </w:tcPr>
          <w:p w14:paraId="3700EE51" w14:textId="0F750FEB" w:rsidR="009A4ABB" w:rsidRPr="007A0FDD" w:rsidRDefault="009A4ABB" w:rsidP="00996BBF">
            <w:pPr>
              <w:ind w:left="1008" w:hanging="1008"/>
              <w:rPr>
                <w:sz w:val="20"/>
                <w:szCs w:val="20"/>
              </w:rPr>
            </w:pPr>
            <w:r w:rsidRPr="009A4ABB">
              <w:rPr>
                <w:sz w:val="20"/>
                <w:szCs w:val="20"/>
              </w:rPr>
              <w:t>6.2.1.8.2.</w:t>
            </w:r>
            <w:r w:rsidRPr="009A4ABB">
              <w:rPr>
                <w:sz w:val="20"/>
                <w:szCs w:val="20"/>
              </w:rPr>
              <w:tab/>
              <w:t>The manufacturer shall demonstrate how each simulation toolchain imitates the relevant physical phenomena and meets the necessary level of accuracy.</w:t>
            </w:r>
          </w:p>
        </w:tc>
        <w:tc>
          <w:tcPr>
            <w:tcW w:w="4317" w:type="dxa"/>
            <w:shd w:val="clear" w:color="auto" w:fill="auto"/>
          </w:tcPr>
          <w:p w14:paraId="39C366AD" w14:textId="77777777" w:rsidR="009A4ABB" w:rsidRPr="00B16277" w:rsidRDefault="009A4ABB" w:rsidP="0028488C">
            <w:pPr>
              <w:ind w:left="1008" w:hanging="1008"/>
              <w:rPr>
                <w:sz w:val="20"/>
                <w:szCs w:val="20"/>
              </w:rPr>
            </w:pPr>
          </w:p>
        </w:tc>
        <w:tc>
          <w:tcPr>
            <w:tcW w:w="4317" w:type="dxa"/>
          </w:tcPr>
          <w:p w14:paraId="1846DF1B" w14:textId="77777777" w:rsidR="009A4ABB" w:rsidRDefault="009A4ABB">
            <w:pPr>
              <w:rPr>
                <w:color w:val="0070C0"/>
                <w:sz w:val="20"/>
                <w:szCs w:val="20"/>
              </w:rPr>
            </w:pPr>
          </w:p>
        </w:tc>
      </w:tr>
      <w:tr w:rsidR="009A4ABB" w:rsidRPr="00B16277" w14:paraId="668AD74E" w14:textId="77777777" w:rsidTr="009A4ABB">
        <w:tc>
          <w:tcPr>
            <w:tcW w:w="4316" w:type="dxa"/>
            <w:shd w:val="clear" w:color="auto" w:fill="D9F2D0" w:themeFill="accent6" w:themeFillTint="33"/>
          </w:tcPr>
          <w:p w14:paraId="6A467016" w14:textId="71D078BE" w:rsidR="009A4ABB" w:rsidRPr="007A0FDD" w:rsidRDefault="009A4ABB" w:rsidP="00996BBF">
            <w:pPr>
              <w:ind w:left="1008" w:hanging="1008"/>
              <w:rPr>
                <w:sz w:val="20"/>
                <w:szCs w:val="20"/>
              </w:rPr>
            </w:pPr>
            <w:r w:rsidRPr="009A4ABB">
              <w:rPr>
                <w:sz w:val="20"/>
                <w:szCs w:val="20"/>
              </w:rPr>
              <w:t>6.2.1.8.3.</w:t>
            </w:r>
            <w:r w:rsidRPr="009A4ABB">
              <w:rPr>
                <w:sz w:val="20"/>
                <w:szCs w:val="20"/>
              </w:rPr>
              <w:tab/>
              <w:t>The manufacturer shall demonstrate that the test selection is sufficient to justify the claim that the simulation toolchain(s) can be used within the defined scope.</w:t>
            </w:r>
          </w:p>
        </w:tc>
        <w:tc>
          <w:tcPr>
            <w:tcW w:w="4317" w:type="dxa"/>
            <w:shd w:val="clear" w:color="auto" w:fill="auto"/>
          </w:tcPr>
          <w:p w14:paraId="2B46E2B8" w14:textId="77777777" w:rsidR="009A4ABB" w:rsidRPr="00B16277" w:rsidRDefault="009A4ABB" w:rsidP="0028488C">
            <w:pPr>
              <w:ind w:left="1008" w:hanging="1008"/>
              <w:rPr>
                <w:sz w:val="20"/>
                <w:szCs w:val="20"/>
              </w:rPr>
            </w:pPr>
          </w:p>
        </w:tc>
        <w:tc>
          <w:tcPr>
            <w:tcW w:w="4317" w:type="dxa"/>
          </w:tcPr>
          <w:p w14:paraId="597487CE" w14:textId="77777777" w:rsidR="009A4ABB" w:rsidRDefault="009A4ABB">
            <w:pPr>
              <w:rPr>
                <w:color w:val="0070C0"/>
                <w:sz w:val="20"/>
                <w:szCs w:val="20"/>
              </w:rPr>
            </w:pPr>
          </w:p>
        </w:tc>
      </w:tr>
      <w:tr w:rsidR="009A4ABB" w:rsidRPr="00B16277" w14:paraId="220151E9" w14:textId="77777777" w:rsidTr="009A4ABB">
        <w:tc>
          <w:tcPr>
            <w:tcW w:w="4316" w:type="dxa"/>
            <w:shd w:val="clear" w:color="auto" w:fill="D9F2D0" w:themeFill="accent6" w:themeFillTint="33"/>
          </w:tcPr>
          <w:p w14:paraId="7C58A17B" w14:textId="0E74E7DC" w:rsidR="009A4ABB" w:rsidRPr="009A4ABB" w:rsidRDefault="009A4ABB" w:rsidP="00996BBF">
            <w:pPr>
              <w:ind w:left="1008" w:hanging="1008"/>
              <w:rPr>
                <w:sz w:val="20"/>
                <w:szCs w:val="20"/>
              </w:rPr>
            </w:pPr>
            <w:r w:rsidRPr="009A4ABB">
              <w:rPr>
                <w:sz w:val="20"/>
                <w:szCs w:val="20"/>
              </w:rPr>
              <w:t>6.2.1.8.4.</w:t>
            </w:r>
            <w:r w:rsidRPr="009A4ABB">
              <w:rPr>
                <w:sz w:val="20"/>
                <w:szCs w:val="20"/>
              </w:rPr>
              <w:tab/>
              <w:t>The manufacturer shall provide a list of tests used for validation and the corresponding parameters and any known limitations.</w:t>
            </w:r>
          </w:p>
        </w:tc>
        <w:tc>
          <w:tcPr>
            <w:tcW w:w="4317" w:type="dxa"/>
            <w:shd w:val="clear" w:color="auto" w:fill="auto"/>
          </w:tcPr>
          <w:p w14:paraId="6F37F4CD" w14:textId="77777777" w:rsidR="009A4ABB" w:rsidRPr="00B16277" w:rsidRDefault="009A4ABB" w:rsidP="0028488C">
            <w:pPr>
              <w:ind w:left="1008" w:hanging="1008"/>
              <w:rPr>
                <w:sz w:val="20"/>
                <w:szCs w:val="20"/>
              </w:rPr>
            </w:pPr>
          </w:p>
        </w:tc>
        <w:tc>
          <w:tcPr>
            <w:tcW w:w="4317" w:type="dxa"/>
          </w:tcPr>
          <w:p w14:paraId="50B745E5" w14:textId="77777777" w:rsidR="009A4ABB" w:rsidRDefault="009A4ABB">
            <w:pPr>
              <w:rPr>
                <w:color w:val="0070C0"/>
                <w:sz w:val="20"/>
                <w:szCs w:val="20"/>
              </w:rPr>
            </w:pPr>
          </w:p>
        </w:tc>
      </w:tr>
      <w:tr w:rsidR="009A4ABB" w:rsidRPr="00B16277" w14:paraId="4FF8B1D1" w14:textId="77777777" w:rsidTr="009A4ABB">
        <w:tc>
          <w:tcPr>
            <w:tcW w:w="4316" w:type="dxa"/>
            <w:shd w:val="clear" w:color="auto" w:fill="D9F2D0" w:themeFill="accent6" w:themeFillTint="33"/>
          </w:tcPr>
          <w:p w14:paraId="76352D74" w14:textId="4692DA3A" w:rsidR="009A4ABB" w:rsidRPr="009A4ABB" w:rsidRDefault="009A4ABB" w:rsidP="00996BBF">
            <w:pPr>
              <w:ind w:left="1008" w:hanging="1008"/>
              <w:rPr>
                <w:sz w:val="20"/>
                <w:szCs w:val="20"/>
              </w:rPr>
            </w:pPr>
            <w:r w:rsidRPr="009A4ABB">
              <w:rPr>
                <w:sz w:val="20"/>
                <w:szCs w:val="20"/>
              </w:rPr>
              <w:t>6.2.1.9.</w:t>
            </w:r>
            <w:r w:rsidRPr="009A4ABB">
              <w:rPr>
                <w:sz w:val="20"/>
                <w:szCs w:val="20"/>
              </w:rPr>
              <w:tab/>
              <w:t>Simulation Toolchain Criticality Analysis</w:t>
            </w:r>
          </w:p>
        </w:tc>
        <w:tc>
          <w:tcPr>
            <w:tcW w:w="4317" w:type="dxa"/>
            <w:shd w:val="clear" w:color="auto" w:fill="DAE9F7" w:themeFill="text2" w:themeFillTint="1A"/>
          </w:tcPr>
          <w:p w14:paraId="711DA097" w14:textId="77777777" w:rsidR="009A4ABB" w:rsidRPr="00B16277" w:rsidRDefault="009A4ABB" w:rsidP="0028488C">
            <w:pPr>
              <w:ind w:left="1008" w:hanging="1008"/>
              <w:rPr>
                <w:sz w:val="20"/>
                <w:szCs w:val="20"/>
              </w:rPr>
            </w:pPr>
          </w:p>
        </w:tc>
        <w:tc>
          <w:tcPr>
            <w:tcW w:w="4317" w:type="dxa"/>
          </w:tcPr>
          <w:p w14:paraId="18A6BEF6" w14:textId="0D593A50" w:rsidR="009A4ABB" w:rsidRPr="009A4ABB" w:rsidRDefault="009A4ABB">
            <w:pPr>
              <w:rPr>
                <w:color w:val="0070C0"/>
                <w:sz w:val="20"/>
                <w:szCs w:val="20"/>
              </w:rPr>
            </w:pPr>
            <w:r>
              <w:rPr>
                <w:color w:val="0070C0"/>
                <w:sz w:val="20"/>
                <w:szCs w:val="20"/>
              </w:rPr>
              <w:t xml:space="preserve">Check against </w:t>
            </w:r>
            <w:r w:rsidRPr="009A4ABB">
              <w:rPr>
                <w:color w:val="0070C0"/>
                <w:sz w:val="20"/>
                <w:szCs w:val="20"/>
              </w:rPr>
              <w:t>6.2.1.2.</w:t>
            </w:r>
            <w:r>
              <w:rPr>
                <w:color w:val="0070C0"/>
                <w:sz w:val="20"/>
                <w:szCs w:val="20"/>
              </w:rPr>
              <w:t>(a)</w:t>
            </w:r>
          </w:p>
        </w:tc>
      </w:tr>
      <w:tr w:rsidR="009A4ABB" w:rsidRPr="00B16277" w14:paraId="31EC6171" w14:textId="77777777" w:rsidTr="009A4ABB">
        <w:tc>
          <w:tcPr>
            <w:tcW w:w="4316" w:type="dxa"/>
            <w:shd w:val="clear" w:color="auto" w:fill="D9F2D0" w:themeFill="accent6" w:themeFillTint="33"/>
          </w:tcPr>
          <w:p w14:paraId="482739E1" w14:textId="089264B8" w:rsidR="009A4ABB" w:rsidRPr="009A4ABB" w:rsidRDefault="009A4ABB" w:rsidP="00996BBF">
            <w:pPr>
              <w:ind w:left="1008" w:hanging="1008"/>
              <w:rPr>
                <w:sz w:val="20"/>
                <w:szCs w:val="20"/>
              </w:rPr>
            </w:pPr>
            <w:r w:rsidRPr="009A4ABB">
              <w:rPr>
                <w:sz w:val="20"/>
                <w:szCs w:val="20"/>
              </w:rPr>
              <w:t>6.2.1.9.1.</w:t>
            </w:r>
            <w:r w:rsidRPr="009A4ABB">
              <w:rPr>
                <w:sz w:val="20"/>
                <w:szCs w:val="20"/>
              </w:rPr>
              <w:tab/>
              <w:t>The manufacturer shall review the error estimates of the simulation toolchain(s) to assess their criticality and the effect these would have on the manufacturer's claims about their safety case.</w:t>
            </w:r>
          </w:p>
        </w:tc>
        <w:tc>
          <w:tcPr>
            <w:tcW w:w="4317" w:type="dxa"/>
            <w:shd w:val="clear" w:color="auto" w:fill="auto"/>
          </w:tcPr>
          <w:p w14:paraId="23E4514B" w14:textId="77777777" w:rsidR="009A4ABB" w:rsidRPr="00B16277" w:rsidRDefault="009A4ABB" w:rsidP="0028488C">
            <w:pPr>
              <w:ind w:left="1008" w:hanging="1008"/>
              <w:rPr>
                <w:sz w:val="20"/>
                <w:szCs w:val="20"/>
              </w:rPr>
            </w:pPr>
          </w:p>
        </w:tc>
        <w:tc>
          <w:tcPr>
            <w:tcW w:w="4317" w:type="dxa"/>
          </w:tcPr>
          <w:p w14:paraId="090F7AF3" w14:textId="13202B48" w:rsidR="009A4ABB" w:rsidRDefault="009A4ABB">
            <w:pPr>
              <w:rPr>
                <w:color w:val="0070C0"/>
                <w:sz w:val="20"/>
                <w:szCs w:val="20"/>
              </w:rPr>
            </w:pPr>
            <w:r>
              <w:rPr>
                <w:color w:val="0070C0"/>
                <w:sz w:val="20"/>
                <w:szCs w:val="20"/>
              </w:rPr>
              <w:t>Only one provision. See about deleting header.</w:t>
            </w:r>
          </w:p>
        </w:tc>
      </w:tr>
      <w:tr w:rsidR="009A4ABB" w:rsidRPr="00B16277" w14:paraId="671433C4" w14:textId="77777777" w:rsidTr="009A4ABB">
        <w:tc>
          <w:tcPr>
            <w:tcW w:w="4316" w:type="dxa"/>
            <w:shd w:val="clear" w:color="auto" w:fill="D9F2D0" w:themeFill="accent6" w:themeFillTint="33"/>
          </w:tcPr>
          <w:p w14:paraId="3AF851EE" w14:textId="225DCE43" w:rsidR="009A4ABB" w:rsidRPr="009A4ABB" w:rsidRDefault="009A4ABB" w:rsidP="00996BBF">
            <w:pPr>
              <w:ind w:left="1008" w:hanging="1008"/>
              <w:rPr>
                <w:sz w:val="20"/>
                <w:szCs w:val="20"/>
              </w:rPr>
            </w:pPr>
            <w:r w:rsidRPr="009A4ABB">
              <w:rPr>
                <w:sz w:val="20"/>
                <w:szCs w:val="20"/>
              </w:rPr>
              <w:t>6.2.1.10.</w:t>
            </w:r>
            <w:r w:rsidRPr="009A4ABB">
              <w:rPr>
                <w:sz w:val="20"/>
                <w:szCs w:val="20"/>
              </w:rPr>
              <w:tab/>
              <w:t>Simulation Toolchain Verification</w:t>
            </w:r>
          </w:p>
        </w:tc>
        <w:tc>
          <w:tcPr>
            <w:tcW w:w="4317" w:type="dxa"/>
            <w:shd w:val="clear" w:color="auto" w:fill="auto"/>
          </w:tcPr>
          <w:p w14:paraId="636BF100" w14:textId="77777777" w:rsidR="009A4ABB" w:rsidRPr="00B16277" w:rsidRDefault="009A4ABB" w:rsidP="0028488C">
            <w:pPr>
              <w:ind w:left="1008" w:hanging="1008"/>
              <w:rPr>
                <w:sz w:val="20"/>
                <w:szCs w:val="20"/>
              </w:rPr>
            </w:pPr>
          </w:p>
        </w:tc>
        <w:tc>
          <w:tcPr>
            <w:tcW w:w="4317" w:type="dxa"/>
          </w:tcPr>
          <w:p w14:paraId="3F09692A" w14:textId="77777777" w:rsidR="009A4ABB" w:rsidRDefault="009A4ABB">
            <w:pPr>
              <w:rPr>
                <w:color w:val="0070C0"/>
                <w:sz w:val="20"/>
                <w:szCs w:val="20"/>
              </w:rPr>
            </w:pPr>
          </w:p>
        </w:tc>
      </w:tr>
      <w:tr w:rsidR="009A4ABB" w:rsidRPr="00B16277" w14:paraId="2BAC7821" w14:textId="77777777" w:rsidTr="009A4ABB">
        <w:tc>
          <w:tcPr>
            <w:tcW w:w="4316" w:type="dxa"/>
            <w:shd w:val="clear" w:color="auto" w:fill="D9F2D0" w:themeFill="accent6" w:themeFillTint="33"/>
          </w:tcPr>
          <w:p w14:paraId="7C8B168D" w14:textId="35397C85" w:rsidR="009A4ABB" w:rsidRPr="009A4ABB" w:rsidRDefault="009A4ABB" w:rsidP="00996BBF">
            <w:pPr>
              <w:ind w:left="1008" w:hanging="1008"/>
              <w:rPr>
                <w:sz w:val="20"/>
                <w:szCs w:val="20"/>
              </w:rPr>
            </w:pPr>
            <w:r w:rsidRPr="009A4ABB">
              <w:rPr>
                <w:sz w:val="20"/>
                <w:szCs w:val="20"/>
              </w:rPr>
              <w:t>6.2.1.10.1.</w:t>
            </w:r>
            <w:r w:rsidRPr="009A4ABB">
              <w:rPr>
                <w:sz w:val="20"/>
                <w:szCs w:val="20"/>
              </w:rPr>
              <w:tab/>
              <w:t>The manufacturer shall demonstrate that the simulation toolchain(s) will not exhibit unrealistic behaviour for valid inputs which have not been explicitly tested.</w:t>
            </w:r>
          </w:p>
        </w:tc>
        <w:tc>
          <w:tcPr>
            <w:tcW w:w="4317" w:type="dxa"/>
            <w:shd w:val="clear" w:color="auto" w:fill="auto"/>
          </w:tcPr>
          <w:p w14:paraId="7EED148F" w14:textId="77777777" w:rsidR="009A4ABB" w:rsidRPr="00B16277" w:rsidRDefault="009A4ABB" w:rsidP="0028488C">
            <w:pPr>
              <w:ind w:left="1008" w:hanging="1008"/>
              <w:rPr>
                <w:sz w:val="20"/>
                <w:szCs w:val="20"/>
              </w:rPr>
            </w:pPr>
          </w:p>
        </w:tc>
        <w:tc>
          <w:tcPr>
            <w:tcW w:w="4317" w:type="dxa"/>
          </w:tcPr>
          <w:p w14:paraId="683A9D2B" w14:textId="4B8F1E3E" w:rsidR="009A4ABB" w:rsidRDefault="009A4ABB">
            <w:pPr>
              <w:rPr>
                <w:color w:val="0070C0"/>
                <w:sz w:val="20"/>
                <w:szCs w:val="20"/>
              </w:rPr>
            </w:pPr>
            <w:r>
              <w:rPr>
                <w:color w:val="0070C0"/>
                <w:sz w:val="20"/>
                <w:szCs w:val="20"/>
              </w:rPr>
              <w:t>Only one provision. See about deleting header.</w:t>
            </w:r>
          </w:p>
        </w:tc>
      </w:tr>
      <w:tr w:rsidR="009A4ABB" w:rsidRPr="00B16277" w14:paraId="4F490C7B" w14:textId="77777777" w:rsidTr="009A4ABB">
        <w:tc>
          <w:tcPr>
            <w:tcW w:w="4316" w:type="dxa"/>
            <w:shd w:val="clear" w:color="auto" w:fill="D9F2D0" w:themeFill="accent6" w:themeFillTint="33"/>
          </w:tcPr>
          <w:p w14:paraId="4AD130AD" w14:textId="0977F488" w:rsidR="009A4ABB" w:rsidRPr="009A4ABB" w:rsidRDefault="009A4ABB" w:rsidP="00996BBF">
            <w:pPr>
              <w:ind w:left="1008" w:hanging="1008"/>
              <w:rPr>
                <w:sz w:val="20"/>
                <w:szCs w:val="20"/>
              </w:rPr>
            </w:pPr>
            <w:r w:rsidRPr="009A4ABB">
              <w:rPr>
                <w:sz w:val="20"/>
                <w:szCs w:val="20"/>
              </w:rPr>
              <w:lastRenderedPageBreak/>
              <w:t>6.2.1.11.</w:t>
            </w:r>
            <w:r w:rsidRPr="009A4ABB">
              <w:rPr>
                <w:sz w:val="20"/>
                <w:szCs w:val="20"/>
              </w:rPr>
              <w:tab/>
              <w:t>Simulation Toolchain Code Verification</w:t>
            </w:r>
          </w:p>
        </w:tc>
        <w:tc>
          <w:tcPr>
            <w:tcW w:w="4317" w:type="dxa"/>
            <w:shd w:val="clear" w:color="auto" w:fill="auto"/>
          </w:tcPr>
          <w:p w14:paraId="564535B6" w14:textId="77777777" w:rsidR="009A4ABB" w:rsidRPr="00B16277" w:rsidRDefault="009A4ABB" w:rsidP="0028488C">
            <w:pPr>
              <w:ind w:left="1008" w:hanging="1008"/>
              <w:rPr>
                <w:sz w:val="20"/>
                <w:szCs w:val="20"/>
              </w:rPr>
            </w:pPr>
          </w:p>
        </w:tc>
        <w:tc>
          <w:tcPr>
            <w:tcW w:w="4317" w:type="dxa"/>
          </w:tcPr>
          <w:p w14:paraId="382A714B" w14:textId="77777777" w:rsidR="009A4ABB" w:rsidRDefault="009A4ABB">
            <w:pPr>
              <w:rPr>
                <w:color w:val="0070C0"/>
                <w:sz w:val="20"/>
                <w:szCs w:val="20"/>
              </w:rPr>
            </w:pPr>
          </w:p>
        </w:tc>
      </w:tr>
      <w:tr w:rsidR="009A4ABB" w:rsidRPr="00B16277" w14:paraId="2A7E3073" w14:textId="77777777" w:rsidTr="009A4ABB">
        <w:tc>
          <w:tcPr>
            <w:tcW w:w="4316" w:type="dxa"/>
            <w:shd w:val="clear" w:color="auto" w:fill="D9F2D0" w:themeFill="accent6" w:themeFillTint="33"/>
          </w:tcPr>
          <w:p w14:paraId="052F8050" w14:textId="716150ED" w:rsidR="009A4ABB" w:rsidRPr="009A4ABB" w:rsidRDefault="009A4ABB" w:rsidP="00996BBF">
            <w:pPr>
              <w:ind w:left="1008" w:hanging="1008"/>
              <w:rPr>
                <w:sz w:val="20"/>
                <w:szCs w:val="20"/>
              </w:rPr>
            </w:pPr>
            <w:r w:rsidRPr="009A4ABB">
              <w:rPr>
                <w:sz w:val="20"/>
                <w:szCs w:val="20"/>
              </w:rPr>
              <w:t>6.2.1.11.1.</w:t>
            </w:r>
            <w:r w:rsidRPr="009A4ABB">
              <w:rPr>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tc>
        <w:tc>
          <w:tcPr>
            <w:tcW w:w="4317" w:type="dxa"/>
            <w:shd w:val="clear" w:color="auto" w:fill="auto"/>
          </w:tcPr>
          <w:p w14:paraId="0A5A3530" w14:textId="77777777" w:rsidR="009A4ABB" w:rsidRPr="00B16277" w:rsidRDefault="009A4ABB" w:rsidP="0028488C">
            <w:pPr>
              <w:ind w:left="1008" w:hanging="1008"/>
              <w:rPr>
                <w:sz w:val="20"/>
                <w:szCs w:val="20"/>
              </w:rPr>
            </w:pPr>
          </w:p>
        </w:tc>
        <w:tc>
          <w:tcPr>
            <w:tcW w:w="4317" w:type="dxa"/>
          </w:tcPr>
          <w:p w14:paraId="41B727C9" w14:textId="77777777" w:rsidR="009A4ABB" w:rsidRDefault="009A4ABB">
            <w:pPr>
              <w:rPr>
                <w:color w:val="0070C0"/>
                <w:sz w:val="20"/>
                <w:szCs w:val="20"/>
              </w:rPr>
            </w:pPr>
          </w:p>
        </w:tc>
      </w:tr>
      <w:tr w:rsidR="009A4ABB" w:rsidRPr="00B16277" w14:paraId="54E8D0C6" w14:textId="77777777" w:rsidTr="009A4ABB">
        <w:tc>
          <w:tcPr>
            <w:tcW w:w="4316" w:type="dxa"/>
            <w:shd w:val="clear" w:color="auto" w:fill="D9F2D0" w:themeFill="accent6" w:themeFillTint="33"/>
          </w:tcPr>
          <w:p w14:paraId="45244154" w14:textId="4D97A54E" w:rsidR="009A4ABB" w:rsidRPr="009A4ABB" w:rsidRDefault="009A4ABB" w:rsidP="00996BBF">
            <w:pPr>
              <w:ind w:left="1008" w:hanging="1008"/>
              <w:rPr>
                <w:sz w:val="20"/>
                <w:szCs w:val="20"/>
              </w:rPr>
            </w:pPr>
            <w:r w:rsidRPr="009A4ABB">
              <w:rPr>
                <w:sz w:val="20"/>
                <w:szCs w:val="20"/>
              </w:rPr>
              <w:t>6.2.1.11.2.</w:t>
            </w:r>
            <w:r w:rsidRPr="009A4ABB">
              <w:rPr>
                <w:sz w:val="20"/>
                <w:szCs w:val="20"/>
              </w:rPr>
              <w:tab/>
              <w:t>The manufacturer shall provide evidence that the input parameter space was sufficiently explored to identify if there are any parameter combinations for which the simulation toolchain(s) shows unstable or unrealistic behaviour.</w:t>
            </w:r>
          </w:p>
        </w:tc>
        <w:tc>
          <w:tcPr>
            <w:tcW w:w="4317" w:type="dxa"/>
            <w:shd w:val="clear" w:color="auto" w:fill="auto"/>
          </w:tcPr>
          <w:p w14:paraId="1AEB08F0" w14:textId="77777777" w:rsidR="009A4ABB" w:rsidRPr="00B16277" w:rsidRDefault="009A4ABB" w:rsidP="0028488C">
            <w:pPr>
              <w:ind w:left="1008" w:hanging="1008"/>
              <w:rPr>
                <w:sz w:val="20"/>
                <w:szCs w:val="20"/>
              </w:rPr>
            </w:pPr>
          </w:p>
        </w:tc>
        <w:tc>
          <w:tcPr>
            <w:tcW w:w="4317" w:type="dxa"/>
          </w:tcPr>
          <w:p w14:paraId="45C2955C" w14:textId="77777777" w:rsidR="009A4ABB" w:rsidRDefault="009A4ABB">
            <w:pPr>
              <w:rPr>
                <w:color w:val="0070C0"/>
                <w:sz w:val="20"/>
                <w:szCs w:val="20"/>
              </w:rPr>
            </w:pPr>
          </w:p>
        </w:tc>
      </w:tr>
      <w:tr w:rsidR="009A4ABB" w:rsidRPr="00B16277" w14:paraId="6858ECAA" w14:textId="77777777" w:rsidTr="009A4ABB">
        <w:tc>
          <w:tcPr>
            <w:tcW w:w="4316" w:type="dxa"/>
            <w:shd w:val="clear" w:color="auto" w:fill="D9F2D0" w:themeFill="accent6" w:themeFillTint="33"/>
          </w:tcPr>
          <w:p w14:paraId="728492BD" w14:textId="1943CAC8" w:rsidR="009A4ABB" w:rsidRPr="009A4ABB" w:rsidRDefault="009A4ABB" w:rsidP="00996BBF">
            <w:pPr>
              <w:ind w:left="1008" w:hanging="1008"/>
              <w:rPr>
                <w:sz w:val="20"/>
                <w:szCs w:val="20"/>
              </w:rPr>
            </w:pPr>
            <w:r w:rsidRPr="009A4ABB">
              <w:rPr>
                <w:sz w:val="20"/>
                <w:szCs w:val="20"/>
              </w:rPr>
              <w:t>6.2.1.11.3.</w:t>
            </w:r>
            <w:r w:rsidRPr="009A4ABB">
              <w:rPr>
                <w:sz w:val="20"/>
                <w:szCs w:val="20"/>
              </w:rPr>
              <w:tab/>
              <w:t>The manufacturer shall provide information on any sanity/consistency checking procedures that are used.</w:t>
            </w:r>
          </w:p>
        </w:tc>
        <w:tc>
          <w:tcPr>
            <w:tcW w:w="4317" w:type="dxa"/>
            <w:shd w:val="clear" w:color="auto" w:fill="auto"/>
          </w:tcPr>
          <w:p w14:paraId="62FE566B" w14:textId="77777777" w:rsidR="009A4ABB" w:rsidRPr="00B16277" w:rsidRDefault="009A4ABB" w:rsidP="0028488C">
            <w:pPr>
              <w:ind w:left="1008" w:hanging="1008"/>
              <w:rPr>
                <w:sz w:val="20"/>
                <w:szCs w:val="20"/>
              </w:rPr>
            </w:pPr>
          </w:p>
        </w:tc>
        <w:tc>
          <w:tcPr>
            <w:tcW w:w="4317" w:type="dxa"/>
          </w:tcPr>
          <w:p w14:paraId="52462727" w14:textId="77777777" w:rsidR="009A4ABB" w:rsidRDefault="009A4ABB">
            <w:pPr>
              <w:rPr>
                <w:color w:val="0070C0"/>
                <w:sz w:val="20"/>
                <w:szCs w:val="20"/>
              </w:rPr>
            </w:pPr>
          </w:p>
        </w:tc>
      </w:tr>
      <w:tr w:rsidR="009A4ABB" w:rsidRPr="00B16277" w14:paraId="08F526A4" w14:textId="77777777" w:rsidTr="009A4ABB">
        <w:tc>
          <w:tcPr>
            <w:tcW w:w="4316" w:type="dxa"/>
            <w:shd w:val="clear" w:color="auto" w:fill="D9F2D0" w:themeFill="accent6" w:themeFillTint="33"/>
          </w:tcPr>
          <w:p w14:paraId="4163116F" w14:textId="27C48ECC" w:rsidR="009A4ABB" w:rsidRPr="009A4ABB" w:rsidRDefault="009A4ABB" w:rsidP="00996BBF">
            <w:pPr>
              <w:ind w:left="1008" w:hanging="1008"/>
              <w:rPr>
                <w:sz w:val="20"/>
                <w:szCs w:val="20"/>
              </w:rPr>
            </w:pPr>
            <w:r w:rsidRPr="009A4ABB">
              <w:rPr>
                <w:sz w:val="20"/>
                <w:szCs w:val="20"/>
              </w:rPr>
              <w:t>6.2.1.12.</w:t>
            </w:r>
            <w:r w:rsidRPr="009A4ABB">
              <w:rPr>
                <w:sz w:val="20"/>
                <w:szCs w:val="20"/>
              </w:rPr>
              <w:tab/>
              <w:t>Simulation Toolchain Calculation Verification</w:t>
            </w:r>
          </w:p>
        </w:tc>
        <w:tc>
          <w:tcPr>
            <w:tcW w:w="4317" w:type="dxa"/>
            <w:shd w:val="clear" w:color="auto" w:fill="auto"/>
          </w:tcPr>
          <w:p w14:paraId="10A0B2E8" w14:textId="77777777" w:rsidR="009A4ABB" w:rsidRPr="00B16277" w:rsidRDefault="009A4ABB" w:rsidP="0028488C">
            <w:pPr>
              <w:ind w:left="1008" w:hanging="1008"/>
              <w:rPr>
                <w:sz w:val="20"/>
                <w:szCs w:val="20"/>
              </w:rPr>
            </w:pPr>
          </w:p>
        </w:tc>
        <w:tc>
          <w:tcPr>
            <w:tcW w:w="4317" w:type="dxa"/>
          </w:tcPr>
          <w:p w14:paraId="7FFC311D" w14:textId="77777777" w:rsidR="009A4ABB" w:rsidRDefault="009A4ABB">
            <w:pPr>
              <w:rPr>
                <w:color w:val="0070C0"/>
                <w:sz w:val="20"/>
                <w:szCs w:val="20"/>
              </w:rPr>
            </w:pPr>
          </w:p>
        </w:tc>
      </w:tr>
      <w:tr w:rsidR="009A4ABB" w:rsidRPr="00B16277" w14:paraId="60DBD3D0" w14:textId="77777777" w:rsidTr="009A4ABB">
        <w:tc>
          <w:tcPr>
            <w:tcW w:w="4316" w:type="dxa"/>
            <w:shd w:val="clear" w:color="auto" w:fill="D9F2D0" w:themeFill="accent6" w:themeFillTint="33"/>
          </w:tcPr>
          <w:p w14:paraId="30683192" w14:textId="5A210F48" w:rsidR="009A4ABB" w:rsidRPr="009A4ABB" w:rsidRDefault="009A4ABB" w:rsidP="00996BBF">
            <w:pPr>
              <w:ind w:left="1008" w:hanging="1008"/>
              <w:rPr>
                <w:sz w:val="20"/>
                <w:szCs w:val="20"/>
              </w:rPr>
            </w:pPr>
            <w:r w:rsidRPr="009A4ABB">
              <w:rPr>
                <w:sz w:val="20"/>
                <w:szCs w:val="20"/>
              </w:rPr>
              <w:t>6.2.1.12.1.</w:t>
            </w:r>
            <w:r w:rsidRPr="009A4ABB">
              <w:rPr>
                <w:sz w:val="20"/>
                <w:szCs w:val="20"/>
              </w:rPr>
              <w:tab/>
              <w:t>The manufacturer shall document numerical error estimates (e.g., discretization error, rounding error, iterative procedures, and convergence).</w:t>
            </w:r>
          </w:p>
        </w:tc>
        <w:tc>
          <w:tcPr>
            <w:tcW w:w="4317" w:type="dxa"/>
            <w:shd w:val="clear" w:color="auto" w:fill="auto"/>
          </w:tcPr>
          <w:p w14:paraId="28426989" w14:textId="77777777" w:rsidR="009A4ABB" w:rsidRPr="00B16277" w:rsidRDefault="009A4ABB" w:rsidP="0028488C">
            <w:pPr>
              <w:ind w:left="1008" w:hanging="1008"/>
              <w:rPr>
                <w:sz w:val="20"/>
                <w:szCs w:val="20"/>
              </w:rPr>
            </w:pPr>
          </w:p>
        </w:tc>
        <w:tc>
          <w:tcPr>
            <w:tcW w:w="4317" w:type="dxa"/>
          </w:tcPr>
          <w:p w14:paraId="16D768CA" w14:textId="77777777" w:rsidR="009A4ABB" w:rsidRDefault="009A4ABB">
            <w:pPr>
              <w:rPr>
                <w:color w:val="0070C0"/>
                <w:sz w:val="20"/>
                <w:szCs w:val="20"/>
              </w:rPr>
            </w:pPr>
          </w:p>
        </w:tc>
      </w:tr>
      <w:tr w:rsidR="009A4ABB" w:rsidRPr="00B16277" w14:paraId="6425FF22" w14:textId="77777777" w:rsidTr="009A4ABB">
        <w:tc>
          <w:tcPr>
            <w:tcW w:w="4316" w:type="dxa"/>
            <w:shd w:val="clear" w:color="auto" w:fill="D9F2D0" w:themeFill="accent6" w:themeFillTint="33"/>
          </w:tcPr>
          <w:p w14:paraId="11B7CB1E" w14:textId="382DC573" w:rsidR="009A4ABB" w:rsidRPr="009A4ABB" w:rsidRDefault="009A4ABB" w:rsidP="00996BBF">
            <w:pPr>
              <w:ind w:left="1008" w:hanging="1008"/>
              <w:rPr>
                <w:sz w:val="20"/>
                <w:szCs w:val="20"/>
              </w:rPr>
            </w:pPr>
            <w:r w:rsidRPr="009A4ABB">
              <w:rPr>
                <w:sz w:val="20"/>
                <w:szCs w:val="20"/>
              </w:rPr>
              <w:t>6.2.1.12.2</w:t>
            </w:r>
            <w:r w:rsidRPr="009A4ABB">
              <w:rPr>
                <w:sz w:val="20"/>
                <w:szCs w:val="20"/>
              </w:rPr>
              <w:tab/>
              <w:t>The manufacturer shall review the analysis and demonstrate that the numerical errors are understood and sufficiently bounded to allow the simulation toolchain(s) to be used for virtual testing.</w:t>
            </w:r>
          </w:p>
        </w:tc>
        <w:tc>
          <w:tcPr>
            <w:tcW w:w="4317" w:type="dxa"/>
            <w:shd w:val="clear" w:color="auto" w:fill="auto"/>
          </w:tcPr>
          <w:p w14:paraId="52F808C0" w14:textId="77777777" w:rsidR="009A4ABB" w:rsidRPr="00B16277" w:rsidRDefault="009A4ABB" w:rsidP="0028488C">
            <w:pPr>
              <w:ind w:left="1008" w:hanging="1008"/>
              <w:rPr>
                <w:sz w:val="20"/>
                <w:szCs w:val="20"/>
              </w:rPr>
            </w:pPr>
          </w:p>
        </w:tc>
        <w:tc>
          <w:tcPr>
            <w:tcW w:w="4317" w:type="dxa"/>
          </w:tcPr>
          <w:p w14:paraId="10749933" w14:textId="77777777" w:rsidR="009A4ABB" w:rsidRDefault="009A4ABB">
            <w:pPr>
              <w:rPr>
                <w:color w:val="0070C0"/>
                <w:sz w:val="20"/>
                <w:szCs w:val="20"/>
              </w:rPr>
            </w:pPr>
          </w:p>
        </w:tc>
      </w:tr>
      <w:tr w:rsidR="009A4ABB" w:rsidRPr="00B16277" w14:paraId="51C7CEC5" w14:textId="77777777" w:rsidTr="009A4ABB">
        <w:tc>
          <w:tcPr>
            <w:tcW w:w="4316" w:type="dxa"/>
            <w:shd w:val="clear" w:color="auto" w:fill="D9F2D0" w:themeFill="accent6" w:themeFillTint="33"/>
          </w:tcPr>
          <w:p w14:paraId="2251CAD0" w14:textId="1FF1636F" w:rsidR="009A4ABB" w:rsidRPr="009A4ABB" w:rsidRDefault="009A4ABB" w:rsidP="00996BBF">
            <w:pPr>
              <w:ind w:left="1008" w:hanging="1008"/>
              <w:rPr>
                <w:sz w:val="20"/>
                <w:szCs w:val="20"/>
              </w:rPr>
            </w:pPr>
            <w:r w:rsidRPr="009A4ABB">
              <w:rPr>
                <w:sz w:val="20"/>
                <w:szCs w:val="20"/>
              </w:rPr>
              <w:t>6.2.1.13.</w:t>
            </w:r>
            <w:r w:rsidRPr="009A4ABB">
              <w:rPr>
                <w:sz w:val="20"/>
                <w:szCs w:val="20"/>
              </w:rPr>
              <w:tab/>
              <w:t>Simulation Toolchain Sensitivity Analysis</w:t>
            </w:r>
          </w:p>
        </w:tc>
        <w:tc>
          <w:tcPr>
            <w:tcW w:w="4317" w:type="dxa"/>
            <w:shd w:val="clear" w:color="auto" w:fill="auto"/>
          </w:tcPr>
          <w:p w14:paraId="36DE5A5D" w14:textId="77777777" w:rsidR="009A4ABB" w:rsidRPr="00B16277" w:rsidRDefault="009A4ABB" w:rsidP="0028488C">
            <w:pPr>
              <w:ind w:left="1008" w:hanging="1008"/>
              <w:rPr>
                <w:sz w:val="20"/>
                <w:szCs w:val="20"/>
              </w:rPr>
            </w:pPr>
          </w:p>
        </w:tc>
        <w:tc>
          <w:tcPr>
            <w:tcW w:w="4317" w:type="dxa"/>
          </w:tcPr>
          <w:p w14:paraId="0B3D8299" w14:textId="77777777" w:rsidR="009A4ABB" w:rsidRDefault="009A4ABB">
            <w:pPr>
              <w:rPr>
                <w:color w:val="0070C0"/>
                <w:sz w:val="20"/>
                <w:szCs w:val="20"/>
              </w:rPr>
            </w:pPr>
          </w:p>
        </w:tc>
      </w:tr>
      <w:tr w:rsidR="009A4ABB" w:rsidRPr="00B16277" w14:paraId="1B04D69E" w14:textId="77777777" w:rsidTr="009A4ABB">
        <w:tc>
          <w:tcPr>
            <w:tcW w:w="4316" w:type="dxa"/>
            <w:shd w:val="clear" w:color="auto" w:fill="D9F2D0" w:themeFill="accent6" w:themeFillTint="33"/>
          </w:tcPr>
          <w:p w14:paraId="5FFA164C" w14:textId="292FF0D5" w:rsidR="009A4ABB" w:rsidRPr="009A4ABB" w:rsidRDefault="009A4ABB" w:rsidP="00996BBF">
            <w:pPr>
              <w:ind w:left="1008" w:hanging="1008"/>
              <w:rPr>
                <w:sz w:val="20"/>
                <w:szCs w:val="20"/>
              </w:rPr>
            </w:pPr>
            <w:r w:rsidRPr="009A4ABB">
              <w:rPr>
                <w:sz w:val="20"/>
                <w:szCs w:val="20"/>
              </w:rPr>
              <w:lastRenderedPageBreak/>
              <w:t>6.2.1.13.1.</w:t>
            </w:r>
            <w:r w:rsidRPr="009A4ABB">
              <w:rPr>
                <w:sz w:val="20"/>
                <w:szCs w:val="20"/>
              </w:rPr>
              <w:tab/>
              <w:t>The manufacturer shall provide documentation demonstrating that the input data and parameters that most critically influence the toolchain outputs have been identified by means of appropriate sensitivity analysis techniques.</w:t>
            </w:r>
          </w:p>
        </w:tc>
        <w:tc>
          <w:tcPr>
            <w:tcW w:w="4317" w:type="dxa"/>
            <w:shd w:val="clear" w:color="auto" w:fill="auto"/>
          </w:tcPr>
          <w:p w14:paraId="18365321" w14:textId="77777777" w:rsidR="009A4ABB" w:rsidRPr="00B16277" w:rsidRDefault="009A4ABB" w:rsidP="0028488C">
            <w:pPr>
              <w:ind w:left="1008" w:hanging="1008"/>
              <w:rPr>
                <w:sz w:val="20"/>
                <w:szCs w:val="20"/>
              </w:rPr>
            </w:pPr>
          </w:p>
        </w:tc>
        <w:tc>
          <w:tcPr>
            <w:tcW w:w="4317" w:type="dxa"/>
          </w:tcPr>
          <w:p w14:paraId="771FD394" w14:textId="77777777" w:rsidR="009A4ABB" w:rsidRDefault="009A4ABB">
            <w:pPr>
              <w:rPr>
                <w:color w:val="0070C0"/>
                <w:sz w:val="20"/>
                <w:szCs w:val="20"/>
              </w:rPr>
            </w:pPr>
          </w:p>
        </w:tc>
      </w:tr>
      <w:tr w:rsidR="009A4ABB" w:rsidRPr="00B16277" w14:paraId="1CE0797B" w14:textId="77777777" w:rsidTr="009A4ABB">
        <w:tc>
          <w:tcPr>
            <w:tcW w:w="4316" w:type="dxa"/>
            <w:shd w:val="clear" w:color="auto" w:fill="D9F2D0" w:themeFill="accent6" w:themeFillTint="33"/>
          </w:tcPr>
          <w:p w14:paraId="54994412" w14:textId="6FADD28D" w:rsidR="009A4ABB" w:rsidRPr="009A4ABB" w:rsidRDefault="009A4ABB" w:rsidP="00996BBF">
            <w:pPr>
              <w:ind w:left="1008" w:hanging="1008"/>
              <w:rPr>
                <w:sz w:val="20"/>
                <w:szCs w:val="20"/>
              </w:rPr>
            </w:pPr>
            <w:r w:rsidRPr="009A4ABB">
              <w:rPr>
                <w:sz w:val="20"/>
                <w:szCs w:val="20"/>
              </w:rPr>
              <w:t>6.2.1.13.2.</w:t>
            </w:r>
            <w:r w:rsidRPr="009A4ABB">
              <w:rPr>
                <w:sz w:val="20"/>
                <w:szCs w:val="20"/>
              </w:rPr>
              <w:tab/>
              <w:t>The manufacturer shall demonstrate that robust calibration procedures have been adopted for assigning appropriate value(s) to all the simulation parameters while ensuring that special attention is taken for the most critical parameters. This is to ensure that the simulation toolchain can be used to emulate the relevant real-world system.</w:t>
            </w:r>
          </w:p>
        </w:tc>
        <w:tc>
          <w:tcPr>
            <w:tcW w:w="4317" w:type="dxa"/>
            <w:shd w:val="clear" w:color="auto" w:fill="auto"/>
          </w:tcPr>
          <w:p w14:paraId="16D54E78" w14:textId="77777777" w:rsidR="009A4ABB" w:rsidRPr="00B16277" w:rsidRDefault="009A4ABB" w:rsidP="0028488C">
            <w:pPr>
              <w:ind w:left="1008" w:hanging="1008"/>
              <w:rPr>
                <w:sz w:val="20"/>
                <w:szCs w:val="20"/>
              </w:rPr>
            </w:pPr>
          </w:p>
        </w:tc>
        <w:tc>
          <w:tcPr>
            <w:tcW w:w="4317" w:type="dxa"/>
          </w:tcPr>
          <w:p w14:paraId="1030029A" w14:textId="77777777" w:rsidR="009A4ABB" w:rsidRDefault="009A4ABB">
            <w:pPr>
              <w:rPr>
                <w:color w:val="0070C0"/>
                <w:sz w:val="20"/>
                <w:szCs w:val="20"/>
              </w:rPr>
            </w:pPr>
          </w:p>
        </w:tc>
      </w:tr>
      <w:tr w:rsidR="009A4ABB" w:rsidRPr="00B16277" w14:paraId="6DCD856A" w14:textId="77777777" w:rsidTr="009A4ABB">
        <w:tc>
          <w:tcPr>
            <w:tcW w:w="4316" w:type="dxa"/>
            <w:shd w:val="clear" w:color="auto" w:fill="D9F2D0" w:themeFill="accent6" w:themeFillTint="33"/>
          </w:tcPr>
          <w:p w14:paraId="4C973EC1" w14:textId="0E24F613" w:rsidR="009A4ABB" w:rsidRPr="009A4ABB" w:rsidRDefault="009A4ABB" w:rsidP="00996BBF">
            <w:pPr>
              <w:ind w:left="1008" w:hanging="1008"/>
              <w:rPr>
                <w:sz w:val="20"/>
                <w:szCs w:val="20"/>
              </w:rPr>
            </w:pPr>
            <w:r w:rsidRPr="009A4ABB">
              <w:rPr>
                <w:sz w:val="20"/>
                <w:szCs w:val="20"/>
              </w:rPr>
              <w:t>6.2.1.13.3.</w:t>
            </w:r>
            <w:r w:rsidRPr="009A4ABB">
              <w:rPr>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tc>
        <w:tc>
          <w:tcPr>
            <w:tcW w:w="4317" w:type="dxa"/>
            <w:shd w:val="clear" w:color="auto" w:fill="auto"/>
          </w:tcPr>
          <w:p w14:paraId="614F61E8" w14:textId="77777777" w:rsidR="009A4ABB" w:rsidRPr="00B16277" w:rsidRDefault="009A4ABB" w:rsidP="0028488C">
            <w:pPr>
              <w:ind w:left="1008" w:hanging="1008"/>
              <w:rPr>
                <w:sz w:val="20"/>
                <w:szCs w:val="20"/>
              </w:rPr>
            </w:pPr>
          </w:p>
        </w:tc>
        <w:tc>
          <w:tcPr>
            <w:tcW w:w="4317" w:type="dxa"/>
          </w:tcPr>
          <w:p w14:paraId="3D6BDB6C" w14:textId="77777777" w:rsidR="009A4ABB" w:rsidRDefault="009A4ABB">
            <w:pPr>
              <w:rPr>
                <w:color w:val="0070C0"/>
                <w:sz w:val="20"/>
                <w:szCs w:val="20"/>
              </w:rPr>
            </w:pPr>
          </w:p>
        </w:tc>
      </w:tr>
      <w:tr w:rsidR="009A4ABB" w:rsidRPr="00B16277" w14:paraId="20FE840B" w14:textId="77777777" w:rsidTr="009A4ABB">
        <w:tc>
          <w:tcPr>
            <w:tcW w:w="4316" w:type="dxa"/>
            <w:shd w:val="clear" w:color="auto" w:fill="D9F2D0" w:themeFill="accent6" w:themeFillTint="33"/>
          </w:tcPr>
          <w:p w14:paraId="4D1215AF" w14:textId="6F69C5A5" w:rsidR="009A4ABB" w:rsidRPr="009A4ABB" w:rsidRDefault="009A4ABB" w:rsidP="00996BBF">
            <w:pPr>
              <w:ind w:left="1008" w:hanging="1008"/>
              <w:rPr>
                <w:sz w:val="20"/>
                <w:szCs w:val="20"/>
              </w:rPr>
            </w:pPr>
            <w:r w:rsidRPr="009A4ABB">
              <w:rPr>
                <w:sz w:val="20"/>
                <w:szCs w:val="20"/>
              </w:rPr>
              <w:t>6.2.1.14.</w:t>
            </w:r>
            <w:r w:rsidRPr="009A4ABB">
              <w:rPr>
                <w:sz w:val="20"/>
                <w:szCs w:val="20"/>
              </w:rPr>
              <w:tab/>
              <w:t>Simulation Toolchain Validation</w:t>
            </w:r>
          </w:p>
        </w:tc>
        <w:tc>
          <w:tcPr>
            <w:tcW w:w="4317" w:type="dxa"/>
            <w:shd w:val="clear" w:color="auto" w:fill="auto"/>
          </w:tcPr>
          <w:p w14:paraId="49D6BB4E" w14:textId="77777777" w:rsidR="009A4ABB" w:rsidRPr="00B16277" w:rsidRDefault="009A4ABB" w:rsidP="0028488C">
            <w:pPr>
              <w:ind w:left="1008" w:hanging="1008"/>
              <w:rPr>
                <w:sz w:val="20"/>
                <w:szCs w:val="20"/>
              </w:rPr>
            </w:pPr>
          </w:p>
        </w:tc>
        <w:tc>
          <w:tcPr>
            <w:tcW w:w="4317" w:type="dxa"/>
          </w:tcPr>
          <w:p w14:paraId="4DDC8C48" w14:textId="77777777" w:rsidR="009A4ABB" w:rsidRDefault="009A4ABB">
            <w:pPr>
              <w:rPr>
                <w:color w:val="0070C0"/>
                <w:sz w:val="20"/>
                <w:szCs w:val="20"/>
              </w:rPr>
            </w:pPr>
          </w:p>
        </w:tc>
      </w:tr>
      <w:tr w:rsidR="009A4ABB" w:rsidRPr="00B16277" w14:paraId="32654210" w14:textId="77777777" w:rsidTr="009A4ABB">
        <w:tc>
          <w:tcPr>
            <w:tcW w:w="4316" w:type="dxa"/>
            <w:shd w:val="clear" w:color="auto" w:fill="D9F2D0" w:themeFill="accent6" w:themeFillTint="33"/>
          </w:tcPr>
          <w:p w14:paraId="42E7D4CF" w14:textId="1CDD9F17" w:rsidR="009A4ABB" w:rsidRPr="009A4ABB" w:rsidRDefault="009A4ABB" w:rsidP="00996BBF">
            <w:pPr>
              <w:ind w:left="1008" w:hanging="1008"/>
              <w:rPr>
                <w:sz w:val="20"/>
                <w:szCs w:val="20"/>
              </w:rPr>
            </w:pPr>
            <w:r w:rsidRPr="009A4ABB">
              <w:rPr>
                <w:sz w:val="20"/>
                <w:szCs w:val="20"/>
              </w:rPr>
              <w:t>6.2.1.14.1.</w:t>
            </w:r>
            <w:r w:rsidRPr="009A4ABB">
              <w:rPr>
                <w:sz w:val="20"/>
                <w:szCs w:val="20"/>
              </w:rPr>
              <w:tab/>
              <w:t>The manufacturer shall perform a validation analysis, based on quantitative metrics, to determine the degree to which each simulation toolchain is an accurate representation of the real-world system.</w:t>
            </w:r>
          </w:p>
        </w:tc>
        <w:tc>
          <w:tcPr>
            <w:tcW w:w="4317" w:type="dxa"/>
            <w:shd w:val="clear" w:color="auto" w:fill="auto"/>
          </w:tcPr>
          <w:p w14:paraId="52DBD51A" w14:textId="77777777" w:rsidR="009A4ABB" w:rsidRPr="00B16277" w:rsidRDefault="009A4ABB" w:rsidP="0028488C">
            <w:pPr>
              <w:ind w:left="1008" w:hanging="1008"/>
              <w:rPr>
                <w:sz w:val="20"/>
                <w:szCs w:val="20"/>
              </w:rPr>
            </w:pPr>
          </w:p>
        </w:tc>
        <w:tc>
          <w:tcPr>
            <w:tcW w:w="4317" w:type="dxa"/>
          </w:tcPr>
          <w:p w14:paraId="568B205C" w14:textId="77777777" w:rsidR="009A4ABB" w:rsidRDefault="009A4ABB">
            <w:pPr>
              <w:rPr>
                <w:color w:val="0070C0"/>
                <w:sz w:val="20"/>
                <w:szCs w:val="20"/>
              </w:rPr>
            </w:pPr>
          </w:p>
        </w:tc>
      </w:tr>
      <w:tr w:rsidR="009A4ABB" w:rsidRPr="00B16277" w14:paraId="65AC7221" w14:textId="77777777" w:rsidTr="009A4ABB">
        <w:tc>
          <w:tcPr>
            <w:tcW w:w="4316" w:type="dxa"/>
            <w:shd w:val="clear" w:color="auto" w:fill="D9F2D0" w:themeFill="accent6" w:themeFillTint="33"/>
          </w:tcPr>
          <w:p w14:paraId="3B8DA722" w14:textId="011D288D" w:rsidR="009A4ABB" w:rsidRPr="009A4ABB" w:rsidRDefault="009A4ABB" w:rsidP="00996BBF">
            <w:pPr>
              <w:ind w:left="1008" w:hanging="1008"/>
              <w:rPr>
                <w:sz w:val="20"/>
                <w:szCs w:val="20"/>
              </w:rPr>
            </w:pPr>
            <w:r w:rsidRPr="009A4ABB">
              <w:rPr>
                <w:sz w:val="20"/>
                <w:szCs w:val="20"/>
              </w:rPr>
              <w:t>6.2.1.14.2.</w:t>
            </w:r>
            <w:r w:rsidRPr="009A4ABB">
              <w:rPr>
                <w:sz w:val="20"/>
                <w:szCs w:val="20"/>
              </w:rPr>
              <w:tab/>
              <w:t xml:space="preserve">The manufacturer shall provide evidence that the simulation toolchain(s) results are consistent and </w:t>
            </w:r>
            <w:r w:rsidRPr="009A4ABB">
              <w:rPr>
                <w:sz w:val="20"/>
                <w:szCs w:val="20"/>
              </w:rPr>
              <w:lastRenderedPageBreak/>
              <w:t>correlated with the results of the physical tests.</w:t>
            </w:r>
          </w:p>
        </w:tc>
        <w:tc>
          <w:tcPr>
            <w:tcW w:w="4317" w:type="dxa"/>
            <w:shd w:val="clear" w:color="auto" w:fill="auto"/>
          </w:tcPr>
          <w:p w14:paraId="4451A223" w14:textId="77777777" w:rsidR="009A4ABB" w:rsidRPr="00B16277" w:rsidRDefault="009A4ABB" w:rsidP="0028488C">
            <w:pPr>
              <w:ind w:left="1008" w:hanging="1008"/>
              <w:rPr>
                <w:sz w:val="20"/>
                <w:szCs w:val="20"/>
              </w:rPr>
            </w:pPr>
          </w:p>
        </w:tc>
        <w:tc>
          <w:tcPr>
            <w:tcW w:w="4317" w:type="dxa"/>
          </w:tcPr>
          <w:p w14:paraId="0AC5E9F1" w14:textId="77777777" w:rsidR="009A4ABB" w:rsidRDefault="009A4ABB">
            <w:pPr>
              <w:rPr>
                <w:color w:val="0070C0"/>
                <w:sz w:val="20"/>
                <w:szCs w:val="20"/>
              </w:rPr>
            </w:pPr>
          </w:p>
        </w:tc>
      </w:tr>
      <w:tr w:rsidR="009A4ABB" w:rsidRPr="00B16277" w14:paraId="3B194F05" w14:textId="77777777" w:rsidTr="009A4ABB">
        <w:tc>
          <w:tcPr>
            <w:tcW w:w="4316" w:type="dxa"/>
            <w:shd w:val="clear" w:color="auto" w:fill="D9F2D0" w:themeFill="accent6" w:themeFillTint="33"/>
          </w:tcPr>
          <w:p w14:paraId="1951BC3A" w14:textId="190D6813" w:rsidR="009A4ABB" w:rsidRPr="009A4ABB" w:rsidRDefault="009A4ABB" w:rsidP="00996BBF">
            <w:pPr>
              <w:ind w:left="1008" w:hanging="1008"/>
              <w:rPr>
                <w:sz w:val="20"/>
                <w:szCs w:val="20"/>
              </w:rPr>
            </w:pPr>
            <w:r w:rsidRPr="009A4ABB">
              <w:rPr>
                <w:sz w:val="20"/>
                <w:szCs w:val="20"/>
              </w:rPr>
              <w:t>6.2.1.14.3.</w:t>
            </w:r>
            <w:r w:rsidRPr="009A4ABB">
              <w:rPr>
                <w:sz w:val="20"/>
                <w:szCs w:val="20"/>
              </w:rPr>
              <w:tab/>
              <w:t>The validation shall be performed on a sufficiently representative set of tests in order to substantiate the claims that the simulation toolchain(s) is suitable and can be used within its scope.</w:t>
            </w:r>
          </w:p>
        </w:tc>
        <w:tc>
          <w:tcPr>
            <w:tcW w:w="4317" w:type="dxa"/>
            <w:shd w:val="clear" w:color="auto" w:fill="auto"/>
          </w:tcPr>
          <w:p w14:paraId="6FAEC66C" w14:textId="77777777" w:rsidR="009A4ABB" w:rsidRPr="00B16277" w:rsidRDefault="009A4ABB" w:rsidP="0028488C">
            <w:pPr>
              <w:ind w:left="1008" w:hanging="1008"/>
              <w:rPr>
                <w:sz w:val="20"/>
                <w:szCs w:val="20"/>
              </w:rPr>
            </w:pPr>
          </w:p>
        </w:tc>
        <w:tc>
          <w:tcPr>
            <w:tcW w:w="4317" w:type="dxa"/>
          </w:tcPr>
          <w:p w14:paraId="1EFF16C5" w14:textId="77777777" w:rsidR="009A4ABB" w:rsidRDefault="009A4ABB">
            <w:pPr>
              <w:rPr>
                <w:color w:val="0070C0"/>
                <w:sz w:val="20"/>
                <w:szCs w:val="20"/>
              </w:rPr>
            </w:pPr>
          </w:p>
        </w:tc>
      </w:tr>
      <w:tr w:rsidR="009A4ABB" w:rsidRPr="00B16277" w14:paraId="17163DB4" w14:textId="77777777" w:rsidTr="009A4ABB">
        <w:tc>
          <w:tcPr>
            <w:tcW w:w="4316" w:type="dxa"/>
            <w:shd w:val="clear" w:color="auto" w:fill="D9F2D0" w:themeFill="accent6" w:themeFillTint="33"/>
          </w:tcPr>
          <w:p w14:paraId="3CFCE1C2" w14:textId="53F78834" w:rsidR="009A4ABB" w:rsidRPr="009A4ABB" w:rsidRDefault="009A4ABB" w:rsidP="00996BBF">
            <w:pPr>
              <w:ind w:left="1008" w:hanging="1008"/>
              <w:rPr>
                <w:sz w:val="20"/>
                <w:szCs w:val="20"/>
              </w:rPr>
            </w:pPr>
            <w:r w:rsidRPr="009A4ABB">
              <w:rPr>
                <w:sz w:val="20"/>
                <w:szCs w:val="20"/>
              </w:rPr>
              <w:t>6.2.1.14.4.</w:t>
            </w:r>
            <w:r w:rsidRPr="009A4ABB">
              <w:rPr>
                <w:sz w:val="20"/>
                <w:szCs w:val="20"/>
              </w:rPr>
              <w:tab/>
              <w:t>The manufacturer shall define the measures of performance (metrics) that will be used when comparing between the results of physical tests and the output of the simulation toolchain(s).</w:t>
            </w:r>
          </w:p>
        </w:tc>
        <w:tc>
          <w:tcPr>
            <w:tcW w:w="4317" w:type="dxa"/>
            <w:shd w:val="clear" w:color="auto" w:fill="auto"/>
          </w:tcPr>
          <w:p w14:paraId="4C6DA040" w14:textId="77777777" w:rsidR="009A4ABB" w:rsidRPr="00B16277" w:rsidRDefault="009A4ABB" w:rsidP="0028488C">
            <w:pPr>
              <w:ind w:left="1008" w:hanging="1008"/>
              <w:rPr>
                <w:sz w:val="20"/>
                <w:szCs w:val="20"/>
              </w:rPr>
            </w:pPr>
          </w:p>
        </w:tc>
        <w:tc>
          <w:tcPr>
            <w:tcW w:w="4317" w:type="dxa"/>
          </w:tcPr>
          <w:p w14:paraId="24A989BF" w14:textId="77777777" w:rsidR="009A4ABB" w:rsidRDefault="009A4ABB">
            <w:pPr>
              <w:rPr>
                <w:color w:val="0070C0"/>
                <w:sz w:val="20"/>
                <w:szCs w:val="20"/>
              </w:rPr>
            </w:pPr>
          </w:p>
        </w:tc>
      </w:tr>
      <w:tr w:rsidR="009A4ABB" w:rsidRPr="00B16277" w14:paraId="78D5C3E7" w14:textId="77777777" w:rsidTr="009A4ABB">
        <w:tc>
          <w:tcPr>
            <w:tcW w:w="4316" w:type="dxa"/>
            <w:shd w:val="clear" w:color="auto" w:fill="D9F2D0" w:themeFill="accent6" w:themeFillTint="33"/>
          </w:tcPr>
          <w:p w14:paraId="12608E8B" w14:textId="04DF49BE" w:rsidR="009A4ABB" w:rsidRPr="009A4ABB" w:rsidRDefault="009A4ABB" w:rsidP="00996BBF">
            <w:pPr>
              <w:ind w:left="1008" w:hanging="1008"/>
              <w:rPr>
                <w:sz w:val="20"/>
                <w:szCs w:val="20"/>
              </w:rPr>
            </w:pPr>
            <w:r w:rsidRPr="009A4ABB">
              <w:rPr>
                <w:sz w:val="20"/>
                <w:szCs w:val="20"/>
              </w:rPr>
              <w:t>6.2.1.14.5.</w:t>
            </w:r>
            <w:r w:rsidRPr="009A4ABB">
              <w:rPr>
                <w:sz w:val="20"/>
                <w:szCs w:val="20"/>
              </w:rPr>
              <w:tab/>
              <w:t>The manufacturer shall use appropriate statistical techniques when comparing the results of physical tests and the corresponding output of the simulation toolchain and its components.</w:t>
            </w:r>
          </w:p>
        </w:tc>
        <w:tc>
          <w:tcPr>
            <w:tcW w:w="4317" w:type="dxa"/>
            <w:shd w:val="clear" w:color="auto" w:fill="auto"/>
          </w:tcPr>
          <w:p w14:paraId="1D49343A" w14:textId="77777777" w:rsidR="009A4ABB" w:rsidRPr="00B16277" w:rsidRDefault="009A4ABB" w:rsidP="0028488C">
            <w:pPr>
              <w:ind w:left="1008" w:hanging="1008"/>
              <w:rPr>
                <w:sz w:val="20"/>
                <w:szCs w:val="20"/>
              </w:rPr>
            </w:pPr>
          </w:p>
        </w:tc>
        <w:tc>
          <w:tcPr>
            <w:tcW w:w="4317" w:type="dxa"/>
          </w:tcPr>
          <w:p w14:paraId="1C6564B9" w14:textId="77777777" w:rsidR="009A4ABB" w:rsidRDefault="009A4ABB">
            <w:pPr>
              <w:rPr>
                <w:color w:val="0070C0"/>
                <w:sz w:val="20"/>
                <w:szCs w:val="20"/>
              </w:rPr>
            </w:pPr>
          </w:p>
        </w:tc>
      </w:tr>
      <w:tr w:rsidR="009A4ABB" w:rsidRPr="00B16277" w14:paraId="7C4F41BF" w14:textId="77777777" w:rsidTr="009A4ABB">
        <w:tc>
          <w:tcPr>
            <w:tcW w:w="4316" w:type="dxa"/>
            <w:shd w:val="clear" w:color="auto" w:fill="D9F2D0" w:themeFill="accent6" w:themeFillTint="33"/>
          </w:tcPr>
          <w:p w14:paraId="5477B41D" w14:textId="165A5BDE" w:rsidR="009A4ABB" w:rsidRPr="009A4ABB" w:rsidRDefault="009A4ABB" w:rsidP="00996BBF">
            <w:pPr>
              <w:ind w:left="1008" w:hanging="1008"/>
              <w:rPr>
                <w:sz w:val="20"/>
                <w:szCs w:val="20"/>
              </w:rPr>
            </w:pPr>
            <w:r w:rsidRPr="009A4ABB">
              <w:rPr>
                <w:sz w:val="20"/>
                <w:szCs w:val="20"/>
              </w:rPr>
              <w:t>6.2.1.14.6.</w:t>
            </w:r>
            <w:r w:rsidRPr="009A4ABB">
              <w:rPr>
                <w:sz w:val="20"/>
                <w:szCs w:val="20"/>
              </w:rPr>
              <w:tab/>
              <w:t>The manufacturer shall specify acceptance tests and criteria during the development of each simulation toolchain and its components and demonstrate that they have been achieved.</w:t>
            </w:r>
          </w:p>
        </w:tc>
        <w:tc>
          <w:tcPr>
            <w:tcW w:w="4317" w:type="dxa"/>
            <w:shd w:val="clear" w:color="auto" w:fill="auto"/>
          </w:tcPr>
          <w:p w14:paraId="0F4593FB" w14:textId="77777777" w:rsidR="009A4ABB" w:rsidRPr="00B16277" w:rsidRDefault="009A4ABB" w:rsidP="0028488C">
            <w:pPr>
              <w:ind w:left="1008" w:hanging="1008"/>
              <w:rPr>
                <w:sz w:val="20"/>
                <w:szCs w:val="20"/>
              </w:rPr>
            </w:pPr>
          </w:p>
        </w:tc>
        <w:tc>
          <w:tcPr>
            <w:tcW w:w="4317" w:type="dxa"/>
          </w:tcPr>
          <w:p w14:paraId="7B4AB6AF" w14:textId="77777777" w:rsidR="009A4ABB" w:rsidRDefault="009A4ABB">
            <w:pPr>
              <w:rPr>
                <w:color w:val="0070C0"/>
                <w:sz w:val="20"/>
                <w:szCs w:val="20"/>
              </w:rPr>
            </w:pPr>
          </w:p>
        </w:tc>
      </w:tr>
      <w:tr w:rsidR="009A4ABB" w:rsidRPr="00B16277" w14:paraId="5A833566" w14:textId="77777777" w:rsidTr="009A4ABB">
        <w:tc>
          <w:tcPr>
            <w:tcW w:w="4316" w:type="dxa"/>
            <w:shd w:val="clear" w:color="auto" w:fill="D9F2D0" w:themeFill="accent6" w:themeFillTint="33"/>
          </w:tcPr>
          <w:p w14:paraId="62A76CC5" w14:textId="100BD563" w:rsidR="009A4ABB" w:rsidRPr="009A4ABB" w:rsidRDefault="009A4ABB" w:rsidP="00996BBF">
            <w:pPr>
              <w:ind w:left="1008" w:hanging="1008"/>
              <w:rPr>
                <w:sz w:val="20"/>
                <w:szCs w:val="20"/>
              </w:rPr>
            </w:pPr>
            <w:r w:rsidRPr="009A4ABB">
              <w:rPr>
                <w:sz w:val="20"/>
                <w:szCs w:val="20"/>
              </w:rPr>
              <w:t>6.2.1.14.7.</w:t>
            </w:r>
            <w:r w:rsidRPr="009A4ABB">
              <w:rPr>
                <w:sz w:val="20"/>
                <w:szCs w:val="20"/>
              </w:rPr>
              <w:tab/>
              <w:t>The manufacturer shall define the methodology and tests used for each simulation toolchain validation.</w:t>
            </w:r>
          </w:p>
        </w:tc>
        <w:tc>
          <w:tcPr>
            <w:tcW w:w="4317" w:type="dxa"/>
            <w:shd w:val="clear" w:color="auto" w:fill="auto"/>
          </w:tcPr>
          <w:p w14:paraId="4C04AD50" w14:textId="77777777" w:rsidR="009A4ABB" w:rsidRPr="00B16277" w:rsidRDefault="009A4ABB" w:rsidP="0028488C">
            <w:pPr>
              <w:ind w:left="1008" w:hanging="1008"/>
              <w:rPr>
                <w:sz w:val="20"/>
                <w:szCs w:val="20"/>
              </w:rPr>
            </w:pPr>
          </w:p>
        </w:tc>
        <w:tc>
          <w:tcPr>
            <w:tcW w:w="4317" w:type="dxa"/>
          </w:tcPr>
          <w:p w14:paraId="6A79B78B" w14:textId="77777777" w:rsidR="009A4ABB" w:rsidRDefault="009A4ABB">
            <w:pPr>
              <w:rPr>
                <w:color w:val="0070C0"/>
                <w:sz w:val="20"/>
                <w:szCs w:val="20"/>
              </w:rPr>
            </w:pPr>
          </w:p>
        </w:tc>
      </w:tr>
      <w:tr w:rsidR="009A4ABB" w:rsidRPr="00B16277" w14:paraId="73918AD1" w14:textId="77777777" w:rsidTr="009A4ABB">
        <w:tc>
          <w:tcPr>
            <w:tcW w:w="4316" w:type="dxa"/>
            <w:shd w:val="clear" w:color="auto" w:fill="D9F2D0" w:themeFill="accent6" w:themeFillTint="33"/>
          </w:tcPr>
          <w:p w14:paraId="5BF7DA0F" w14:textId="22083542" w:rsidR="009A4ABB" w:rsidRPr="009A4ABB" w:rsidRDefault="009A4ABB" w:rsidP="00996BBF">
            <w:pPr>
              <w:ind w:left="1008" w:hanging="1008"/>
              <w:rPr>
                <w:sz w:val="20"/>
                <w:szCs w:val="20"/>
              </w:rPr>
            </w:pPr>
            <w:r w:rsidRPr="009A4ABB">
              <w:rPr>
                <w:sz w:val="20"/>
                <w:szCs w:val="20"/>
              </w:rPr>
              <w:t>6.2.1.14.7.1.</w:t>
            </w:r>
            <w:r w:rsidRPr="009A4ABB">
              <w:rPr>
                <w:sz w:val="20"/>
                <w:szCs w:val="20"/>
              </w:rPr>
              <w:tab/>
              <w:t>It should be clear whether the full ODD is within scope of the toolchain(s) or only part of it.</w:t>
            </w:r>
          </w:p>
        </w:tc>
        <w:tc>
          <w:tcPr>
            <w:tcW w:w="4317" w:type="dxa"/>
            <w:shd w:val="clear" w:color="auto" w:fill="auto"/>
          </w:tcPr>
          <w:p w14:paraId="4E754957" w14:textId="77777777" w:rsidR="009A4ABB" w:rsidRPr="00B16277" w:rsidRDefault="009A4ABB" w:rsidP="0028488C">
            <w:pPr>
              <w:ind w:left="1008" w:hanging="1008"/>
              <w:rPr>
                <w:sz w:val="20"/>
                <w:szCs w:val="20"/>
              </w:rPr>
            </w:pPr>
          </w:p>
        </w:tc>
        <w:tc>
          <w:tcPr>
            <w:tcW w:w="4317" w:type="dxa"/>
          </w:tcPr>
          <w:p w14:paraId="048B6AEC" w14:textId="77777777" w:rsidR="009A4ABB" w:rsidRDefault="009A4ABB">
            <w:pPr>
              <w:rPr>
                <w:color w:val="0070C0"/>
                <w:sz w:val="20"/>
                <w:szCs w:val="20"/>
              </w:rPr>
            </w:pPr>
          </w:p>
        </w:tc>
      </w:tr>
      <w:tr w:rsidR="009A4ABB" w:rsidRPr="00B16277" w14:paraId="3C3FC943" w14:textId="77777777" w:rsidTr="009A4ABB">
        <w:tc>
          <w:tcPr>
            <w:tcW w:w="4316" w:type="dxa"/>
            <w:shd w:val="clear" w:color="auto" w:fill="D9F2D0" w:themeFill="accent6" w:themeFillTint="33"/>
          </w:tcPr>
          <w:p w14:paraId="1456D23E" w14:textId="326451A2" w:rsidR="009A4ABB" w:rsidRPr="009A4ABB" w:rsidRDefault="009A4ABB" w:rsidP="00996BBF">
            <w:pPr>
              <w:ind w:left="1008" w:hanging="1008"/>
              <w:rPr>
                <w:sz w:val="20"/>
                <w:szCs w:val="20"/>
              </w:rPr>
            </w:pPr>
            <w:r w:rsidRPr="009A4ABB">
              <w:rPr>
                <w:sz w:val="20"/>
                <w:szCs w:val="20"/>
              </w:rPr>
              <w:t>6.2.1.14.7.2.</w:t>
            </w:r>
            <w:r w:rsidRPr="009A4ABB">
              <w:rPr>
                <w:sz w:val="20"/>
                <w:szCs w:val="20"/>
              </w:rPr>
              <w:tab/>
              <w:t>The validation strategy may consist of one or more of the following:</w:t>
            </w:r>
          </w:p>
        </w:tc>
        <w:tc>
          <w:tcPr>
            <w:tcW w:w="4317" w:type="dxa"/>
            <w:shd w:val="clear" w:color="auto" w:fill="auto"/>
          </w:tcPr>
          <w:p w14:paraId="61CC40E1" w14:textId="77777777" w:rsidR="009A4ABB" w:rsidRPr="00B16277" w:rsidRDefault="009A4ABB" w:rsidP="0028488C">
            <w:pPr>
              <w:ind w:left="1008" w:hanging="1008"/>
              <w:rPr>
                <w:sz w:val="20"/>
                <w:szCs w:val="20"/>
              </w:rPr>
            </w:pPr>
          </w:p>
        </w:tc>
        <w:tc>
          <w:tcPr>
            <w:tcW w:w="4317" w:type="dxa"/>
          </w:tcPr>
          <w:p w14:paraId="73E1E5F4" w14:textId="77777777" w:rsidR="009A4ABB" w:rsidRDefault="009A4ABB">
            <w:pPr>
              <w:rPr>
                <w:color w:val="0070C0"/>
                <w:sz w:val="20"/>
                <w:szCs w:val="20"/>
              </w:rPr>
            </w:pPr>
          </w:p>
        </w:tc>
      </w:tr>
      <w:tr w:rsidR="009A4ABB" w:rsidRPr="00B16277" w14:paraId="067AAA82" w14:textId="77777777" w:rsidTr="009A4ABB">
        <w:tc>
          <w:tcPr>
            <w:tcW w:w="4316" w:type="dxa"/>
            <w:shd w:val="clear" w:color="auto" w:fill="D9F2D0" w:themeFill="accent6" w:themeFillTint="33"/>
          </w:tcPr>
          <w:p w14:paraId="753121B7" w14:textId="69701C72" w:rsidR="009A4ABB" w:rsidRPr="009A4ABB" w:rsidRDefault="009A4ABB" w:rsidP="009A4ABB">
            <w:pPr>
              <w:ind w:left="1440" w:hanging="432"/>
              <w:rPr>
                <w:sz w:val="20"/>
                <w:szCs w:val="20"/>
              </w:rPr>
            </w:pPr>
            <w:r>
              <w:rPr>
                <w:sz w:val="20"/>
                <w:szCs w:val="20"/>
              </w:rPr>
              <w:lastRenderedPageBreak/>
              <w:t>(</w:t>
            </w:r>
            <w:r w:rsidRPr="009A4ABB">
              <w:rPr>
                <w:sz w:val="20"/>
                <w:szCs w:val="20"/>
              </w:rPr>
              <w:t>a)</w:t>
            </w:r>
            <w:r w:rsidRPr="009A4ABB">
              <w:rPr>
                <w:sz w:val="20"/>
                <w:szCs w:val="20"/>
              </w:rPr>
              <w:tab/>
              <w:t>subsystem model validation e.g. environment models, sensor models, and vehicle models;</w:t>
            </w:r>
          </w:p>
        </w:tc>
        <w:tc>
          <w:tcPr>
            <w:tcW w:w="4317" w:type="dxa"/>
            <w:shd w:val="clear" w:color="auto" w:fill="auto"/>
          </w:tcPr>
          <w:p w14:paraId="78E76C3A" w14:textId="77777777" w:rsidR="009A4ABB" w:rsidRPr="00B16277" w:rsidRDefault="009A4ABB" w:rsidP="0028488C">
            <w:pPr>
              <w:ind w:left="1008" w:hanging="1008"/>
              <w:rPr>
                <w:sz w:val="20"/>
                <w:szCs w:val="20"/>
              </w:rPr>
            </w:pPr>
          </w:p>
        </w:tc>
        <w:tc>
          <w:tcPr>
            <w:tcW w:w="4317" w:type="dxa"/>
          </w:tcPr>
          <w:p w14:paraId="612FEBEC" w14:textId="77777777" w:rsidR="009A4ABB" w:rsidRDefault="009A4ABB">
            <w:pPr>
              <w:rPr>
                <w:color w:val="0070C0"/>
                <w:sz w:val="20"/>
                <w:szCs w:val="20"/>
              </w:rPr>
            </w:pPr>
          </w:p>
        </w:tc>
      </w:tr>
      <w:tr w:rsidR="009A4ABB" w:rsidRPr="00B16277" w14:paraId="093F9203" w14:textId="77777777" w:rsidTr="009A4ABB">
        <w:tc>
          <w:tcPr>
            <w:tcW w:w="4316" w:type="dxa"/>
            <w:shd w:val="clear" w:color="auto" w:fill="D9F2D0" w:themeFill="accent6" w:themeFillTint="33"/>
          </w:tcPr>
          <w:p w14:paraId="03FE29DE" w14:textId="5E77AD36" w:rsidR="009A4ABB" w:rsidRPr="009A4ABB" w:rsidRDefault="009A4ABB" w:rsidP="009A4ABB">
            <w:pPr>
              <w:ind w:left="1440" w:hanging="432"/>
              <w:rPr>
                <w:sz w:val="20"/>
                <w:szCs w:val="20"/>
              </w:rPr>
            </w:pPr>
            <w:r>
              <w:rPr>
                <w:sz w:val="20"/>
                <w:szCs w:val="20"/>
              </w:rPr>
              <w:t>(</w:t>
            </w:r>
            <w:r w:rsidRPr="009A4ABB">
              <w:rPr>
                <w:sz w:val="20"/>
                <w:szCs w:val="20"/>
              </w:rPr>
              <w:t>b)</w:t>
            </w:r>
            <w:r w:rsidRPr="009A4ABB">
              <w:rPr>
                <w:sz w:val="20"/>
                <w:szCs w:val="20"/>
              </w:rPr>
              <w:tab/>
              <w:t>vehicle system model validation (vehicle dynamics model together with the environment model);</w:t>
            </w:r>
          </w:p>
        </w:tc>
        <w:tc>
          <w:tcPr>
            <w:tcW w:w="4317" w:type="dxa"/>
            <w:shd w:val="clear" w:color="auto" w:fill="auto"/>
          </w:tcPr>
          <w:p w14:paraId="4898D435" w14:textId="77777777" w:rsidR="009A4ABB" w:rsidRPr="00B16277" w:rsidRDefault="009A4ABB" w:rsidP="0028488C">
            <w:pPr>
              <w:ind w:left="1008" w:hanging="1008"/>
              <w:rPr>
                <w:sz w:val="20"/>
                <w:szCs w:val="20"/>
              </w:rPr>
            </w:pPr>
          </w:p>
        </w:tc>
        <w:tc>
          <w:tcPr>
            <w:tcW w:w="4317" w:type="dxa"/>
          </w:tcPr>
          <w:p w14:paraId="2A11D5B0" w14:textId="77777777" w:rsidR="009A4ABB" w:rsidRDefault="009A4ABB">
            <w:pPr>
              <w:rPr>
                <w:color w:val="0070C0"/>
                <w:sz w:val="20"/>
                <w:szCs w:val="20"/>
              </w:rPr>
            </w:pPr>
          </w:p>
        </w:tc>
      </w:tr>
      <w:tr w:rsidR="009A4ABB" w:rsidRPr="00B16277" w14:paraId="314140BA" w14:textId="77777777" w:rsidTr="009A4ABB">
        <w:tc>
          <w:tcPr>
            <w:tcW w:w="4316" w:type="dxa"/>
            <w:shd w:val="clear" w:color="auto" w:fill="D9F2D0" w:themeFill="accent6" w:themeFillTint="33"/>
          </w:tcPr>
          <w:p w14:paraId="21654DFE" w14:textId="7D94D394" w:rsidR="009A4ABB" w:rsidRPr="009A4ABB" w:rsidRDefault="009A4ABB" w:rsidP="009A4ABB">
            <w:pPr>
              <w:ind w:left="1440" w:hanging="432"/>
              <w:rPr>
                <w:sz w:val="20"/>
                <w:szCs w:val="20"/>
              </w:rPr>
            </w:pPr>
            <w:r>
              <w:rPr>
                <w:sz w:val="20"/>
                <w:szCs w:val="20"/>
              </w:rPr>
              <w:t>(</w:t>
            </w:r>
            <w:r w:rsidRPr="009A4ABB">
              <w:rPr>
                <w:sz w:val="20"/>
                <w:szCs w:val="20"/>
              </w:rPr>
              <w:t>c)</w:t>
            </w:r>
            <w:r w:rsidRPr="009A4ABB">
              <w:rPr>
                <w:sz w:val="20"/>
                <w:szCs w:val="20"/>
              </w:rPr>
              <w:tab/>
              <w:t>sensor system validation (sensor model together with the environment model);</w:t>
            </w:r>
          </w:p>
        </w:tc>
        <w:tc>
          <w:tcPr>
            <w:tcW w:w="4317" w:type="dxa"/>
            <w:shd w:val="clear" w:color="auto" w:fill="auto"/>
          </w:tcPr>
          <w:p w14:paraId="466DCF2E" w14:textId="77777777" w:rsidR="009A4ABB" w:rsidRPr="00B16277" w:rsidRDefault="009A4ABB" w:rsidP="0028488C">
            <w:pPr>
              <w:ind w:left="1008" w:hanging="1008"/>
              <w:rPr>
                <w:sz w:val="20"/>
                <w:szCs w:val="20"/>
              </w:rPr>
            </w:pPr>
          </w:p>
        </w:tc>
        <w:tc>
          <w:tcPr>
            <w:tcW w:w="4317" w:type="dxa"/>
          </w:tcPr>
          <w:p w14:paraId="7DB2039B" w14:textId="77777777" w:rsidR="009A4ABB" w:rsidRDefault="009A4ABB">
            <w:pPr>
              <w:rPr>
                <w:color w:val="0070C0"/>
                <w:sz w:val="20"/>
                <w:szCs w:val="20"/>
              </w:rPr>
            </w:pPr>
          </w:p>
        </w:tc>
      </w:tr>
      <w:tr w:rsidR="009A4ABB" w:rsidRPr="00B16277" w14:paraId="1650BB89" w14:textId="77777777" w:rsidTr="009A4ABB">
        <w:tc>
          <w:tcPr>
            <w:tcW w:w="4316" w:type="dxa"/>
            <w:shd w:val="clear" w:color="auto" w:fill="D9F2D0" w:themeFill="accent6" w:themeFillTint="33"/>
          </w:tcPr>
          <w:p w14:paraId="0EE36D33" w14:textId="35C32BD5" w:rsidR="009A4ABB" w:rsidRPr="009A4ABB" w:rsidRDefault="009A4ABB" w:rsidP="009A4ABB">
            <w:pPr>
              <w:ind w:left="1440" w:hanging="432"/>
              <w:rPr>
                <w:sz w:val="20"/>
                <w:szCs w:val="20"/>
              </w:rPr>
            </w:pPr>
            <w:r>
              <w:rPr>
                <w:sz w:val="20"/>
                <w:szCs w:val="20"/>
              </w:rPr>
              <w:t>(</w:t>
            </w:r>
            <w:r w:rsidRPr="009A4ABB">
              <w:rPr>
                <w:sz w:val="20"/>
                <w:szCs w:val="20"/>
              </w:rPr>
              <w:t>d)</w:t>
            </w:r>
            <w:r w:rsidRPr="009A4ABB">
              <w:rPr>
                <w:sz w:val="20"/>
                <w:szCs w:val="20"/>
              </w:rPr>
              <w:tab/>
              <w:t>integrated system validation (sensor model together with the environment model with influences form vehicle model).</w:t>
            </w:r>
          </w:p>
        </w:tc>
        <w:tc>
          <w:tcPr>
            <w:tcW w:w="4317" w:type="dxa"/>
            <w:shd w:val="clear" w:color="auto" w:fill="auto"/>
          </w:tcPr>
          <w:p w14:paraId="45E0EB9C" w14:textId="77777777" w:rsidR="009A4ABB" w:rsidRPr="00B16277" w:rsidRDefault="009A4ABB" w:rsidP="0028488C">
            <w:pPr>
              <w:ind w:left="1008" w:hanging="1008"/>
              <w:rPr>
                <w:sz w:val="20"/>
                <w:szCs w:val="20"/>
              </w:rPr>
            </w:pPr>
          </w:p>
        </w:tc>
        <w:tc>
          <w:tcPr>
            <w:tcW w:w="4317" w:type="dxa"/>
          </w:tcPr>
          <w:p w14:paraId="60BB8E58" w14:textId="77777777" w:rsidR="009A4ABB" w:rsidRDefault="009A4ABB">
            <w:pPr>
              <w:rPr>
                <w:color w:val="0070C0"/>
                <w:sz w:val="20"/>
                <w:szCs w:val="20"/>
              </w:rPr>
            </w:pPr>
          </w:p>
        </w:tc>
      </w:tr>
      <w:tr w:rsidR="009A4ABB" w:rsidRPr="00B16277" w14:paraId="0ABCA963" w14:textId="77777777" w:rsidTr="009A4ABB">
        <w:tc>
          <w:tcPr>
            <w:tcW w:w="4316" w:type="dxa"/>
            <w:shd w:val="clear" w:color="auto" w:fill="D9F2D0" w:themeFill="accent6" w:themeFillTint="33"/>
          </w:tcPr>
          <w:p w14:paraId="47E7A31C" w14:textId="1AB17FB0" w:rsidR="009A4ABB" w:rsidRPr="009A4ABB" w:rsidRDefault="009A4ABB" w:rsidP="00996BBF">
            <w:pPr>
              <w:ind w:left="1008" w:hanging="1008"/>
              <w:rPr>
                <w:sz w:val="20"/>
                <w:szCs w:val="20"/>
              </w:rPr>
            </w:pPr>
            <w:r w:rsidRPr="009A4ABB">
              <w:rPr>
                <w:sz w:val="20"/>
                <w:szCs w:val="20"/>
              </w:rPr>
              <w:t>6.2.1.14.8.</w:t>
            </w:r>
            <w:r w:rsidRPr="009A4ABB">
              <w:rPr>
                <w:sz w:val="20"/>
                <w:szCs w:val="20"/>
              </w:rPr>
              <w:tab/>
              <w:t>The manufacturer shall demonstrate that the accuracy criteria defined during each simulation toolchain development have been met.</w:t>
            </w:r>
          </w:p>
        </w:tc>
        <w:tc>
          <w:tcPr>
            <w:tcW w:w="4317" w:type="dxa"/>
            <w:shd w:val="clear" w:color="auto" w:fill="auto"/>
          </w:tcPr>
          <w:p w14:paraId="1C69402B" w14:textId="77777777" w:rsidR="009A4ABB" w:rsidRPr="00B16277" w:rsidRDefault="009A4ABB" w:rsidP="0028488C">
            <w:pPr>
              <w:ind w:left="1008" w:hanging="1008"/>
              <w:rPr>
                <w:sz w:val="20"/>
                <w:szCs w:val="20"/>
              </w:rPr>
            </w:pPr>
          </w:p>
        </w:tc>
        <w:tc>
          <w:tcPr>
            <w:tcW w:w="4317" w:type="dxa"/>
          </w:tcPr>
          <w:p w14:paraId="0CCF60AE" w14:textId="77777777" w:rsidR="009A4ABB" w:rsidRDefault="009A4ABB">
            <w:pPr>
              <w:rPr>
                <w:color w:val="0070C0"/>
                <w:sz w:val="20"/>
                <w:szCs w:val="20"/>
              </w:rPr>
            </w:pPr>
          </w:p>
        </w:tc>
      </w:tr>
      <w:tr w:rsidR="009A4ABB" w:rsidRPr="00B16277" w14:paraId="7D92A952" w14:textId="77777777" w:rsidTr="009A4ABB">
        <w:tc>
          <w:tcPr>
            <w:tcW w:w="4316" w:type="dxa"/>
            <w:shd w:val="clear" w:color="auto" w:fill="D9F2D0" w:themeFill="accent6" w:themeFillTint="33"/>
          </w:tcPr>
          <w:p w14:paraId="680794AC" w14:textId="019CA6C8" w:rsidR="009A4ABB" w:rsidRPr="009A4ABB" w:rsidRDefault="009A4ABB" w:rsidP="00996BBF">
            <w:pPr>
              <w:ind w:left="1008" w:hanging="1008"/>
              <w:rPr>
                <w:sz w:val="20"/>
                <w:szCs w:val="20"/>
              </w:rPr>
            </w:pPr>
            <w:r w:rsidRPr="009A4ABB">
              <w:rPr>
                <w:sz w:val="20"/>
                <w:szCs w:val="20"/>
              </w:rPr>
              <w:t>6.2.1.14.9.</w:t>
            </w:r>
            <w:r w:rsidRPr="009A4ABB">
              <w:rPr>
                <w:sz w:val="20"/>
                <w:szCs w:val="20"/>
              </w:rPr>
              <w:tab/>
              <w:t>The manufacturer shall provide evidence that the processes related to the validation activity have been followed.</w:t>
            </w:r>
          </w:p>
        </w:tc>
        <w:tc>
          <w:tcPr>
            <w:tcW w:w="4317" w:type="dxa"/>
            <w:shd w:val="clear" w:color="auto" w:fill="auto"/>
          </w:tcPr>
          <w:p w14:paraId="05DF66E0" w14:textId="77777777" w:rsidR="009A4ABB" w:rsidRPr="00B16277" w:rsidRDefault="009A4ABB" w:rsidP="0028488C">
            <w:pPr>
              <w:ind w:left="1008" w:hanging="1008"/>
              <w:rPr>
                <w:sz w:val="20"/>
                <w:szCs w:val="20"/>
              </w:rPr>
            </w:pPr>
          </w:p>
        </w:tc>
        <w:tc>
          <w:tcPr>
            <w:tcW w:w="4317" w:type="dxa"/>
          </w:tcPr>
          <w:p w14:paraId="667A516D" w14:textId="77777777" w:rsidR="009A4ABB" w:rsidRDefault="009A4ABB">
            <w:pPr>
              <w:rPr>
                <w:color w:val="0070C0"/>
                <w:sz w:val="20"/>
                <w:szCs w:val="20"/>
              </w:rPr>
            </w:pPr>
          </w:p>
        </w:tc>
      </w:tr>
      <w:tr w:rsidR="009A4ABB" w:rsidRPr="00B16277" w14:paraId="13331E8D" w14:textId="77777777" w:rsidTr="009A4ABB">
        <w:tc>
          <w:tcPr>
            <w:tcW w:w="4316" w:type="dxa"/>
            <w:shd w:val="clear" w:color="auto" w:fill="D9F2D0" w:themeFill="accent6" w:themeFillTint="33"/>
          </w:tcPr>
          <w:p w14:paraId="38977D41" w14:textId="1F8DEE78" w:rsidR="009A4ABB" w:rsidRPr="009A4ABB" w:rsidRDefault="009A4ABB" w:rsidP="00996BBF">
            <w:pPr>
              <w:ind w:left="1008" w:hanging="1008"/>
              <w:rPr>
                <w:sz w:val="20"/>
                <w:szCs w:val="20"/>
              </w:rPr>
            </w:pPr>
            <w:r w:rsidRPr="009A4ABB">
              <w:rPr>
                <w:sz w:val="20"/>
                <w:szCs w:val="20"/>
              </w:rPr>
              <w:t>6.2.1.14.10.</w:t>
            </w:r>
            <w:r w:rsidRPr="009A4ABB">
              <w:rPr>
                <w:sz w:val="20"/>
                <w:szCs w:val="20"/>
              </w:rPr>
              <w:tab/>
              <w:t>The manufacturer shall document their uncertainty characterisation analysis and provide information about how the simulation toolchain(s) should be used and any safety margins that should be applied when it is used for virtual testing.</w:t>
            </w:r>
          </w:p>
        </w:tc>
        <w:tc>
          <w:tcPr>
            <w:tcW w:w="4317" w:type="dxa"/>
            <w:shd w:val="clear" w:color="auto" w:fill="auto"/>
          </w:tcPr>
          <w:p w14:paraId="26AD06E6" w14:textId="77777777" w:rsidR="009A4ABB" w:rsidRPr="00B16277" w:rsidRDefault="009A4ABB" w:rsidP="0028488C">
            <w:pPr>
              <w:ind w:left="1008" w:hanging="1008"/>
              <w:rPr>
                <w:sz w:val="20"/>
                <w:szCs w:val="20"/>
              </w:rPr>
            </w:pPr>
          </w:p>
        </w:tc>
        <w:tc>
          <w:tcPr>
            <w:tcW w:w="4317" w:type="dxa"/>
          </w:tcPr>
          <w:p w14:paraId="56EE68B0" w14:textId="77777777" w:rsidR="009A4ABB" w:rsidRDefault="009A4ABB">
            <w:pPr>
              <w:rPr>
                <w:color w:val="0070C0"/>
                <w:sz w:val="20"/>
                <w:szCs w:val="20"/>
              </w:rPr>
            </w:pPr>
          </w:p>
        </w:tc>
      </w:tr>
      <w:tr w:rsidR="009A4ABB" w:rsidRPr="00B16277" w14:paraId="04AF1E48" w14:textId="77777777" w:rsidTr="009A4ABB">
        <w:tc>
          <w:tcPr>
            <w:tcW w:w="4316" w:type="dxa"/>
            <w:shd w:val="clear" w:color="auto" w:fill="D9F2D0" w:themeFill="accent6" w:themeFillTint="33"/>
          </w:tcPr>
          <w:p w14:paraId="0852E0DC" w14:textId="683649D1" w:rsidR="009A4ABB" w:rsidRPr="009A4ABB" w:rsidRDefault="009A4ABB" w:rsidP="00996BBF">
            <w:pPr>
              <w:ind w:left="1008" w:hanging="1008"/>
              <w:rPr>
                <w:sz w:val="20"/>
                <w:szCs w:val="20"/>
              </w:rPr>
            </w:pPr>
            <w:r w:rsidRPr="009A4ABB">
              <w:rPr>
                <w:sz w:val="20"/>
                <w:szCs w:val="20"/>
              </w:rPr>
              <w:t>6.2.1.14.11.</w:t>
            </w:r>
            <w:r w:rsidRPr="009A4ABB">
              <w:rPr>
                <w:sz w:val="20"/>
                <w:szCs w:val="20"/>
              </w:rPr>
              <w:tab/>
              <w:t>The manufacturer shall demonstrate it has techniques to estimate each simulation toolchain’s critical inputs.</w:t>
            </w:r>
          </w:p>
        </w:tc>
        <w:tc>
          <w:tcPr>
            <w:tcW w:w="4317" w:type="dxa"/>
            <w:shd w:val="clear" w:color="auto" w:fill="auto"/>
          </w:tcPr>
          <w:p w14:paraId="6E891A4E" w14:textId="77777777" w:rsidR="009A4ABB" w:rsidRPr="00B16277" w:rsidRDefault="009A4ABB" w:rsidP="0028488C">
            <w:pPr>
              <w:ind w:left="1008" w:hanging="1008"/>
              <w:rPr>
                <w:sz w:val="20"/>
                <w:szCs w:val="20"/>
              </w:rPr>
            </w:pPr>
          </w:p>
        </w:tc>
        <w:tc>
          <w:tcPr>
            <w:tcW w:w="4317" w:type="dxa"/>
          </w:tcPr>
          <w:p w14:paraId="1CC31FFE" w14:textId="77777777" w:rsidR="009A4ABB" w:rsidRDefault="009A4ABB">
            <w:pPr>
              <w:rPr>
                <w:color w:val="0070C0"/>
                <w:sz w:val="20"/>
                <w:szCs w:val="20"/>
              </w:rPr>
            </w:pPr>
          </w:p>
        </w:tc>
      </w:tr>
      <w:tr w:rsidR="009A4ABB" w:rsidRPr="00B16277" w14:paraId="709B1502" w14:textId="77777777" w:rsidTr="009A4ABB">
        <w:tc>
          <w:tcPr>
            <w:tcW w:w="4316" w:type="dxa"/>
            <w:shd w:val="clear" w:color="auto" w:fill="D9F2D0" w:themeFill="accent6" w:themeFillTint="33"/>
          </w:tcPr>
          <w:p w14:paraId="38383B50" w14:textId="2EF7E329" w:rsidR="009A4ABB" w:rsidRPr="009A4ABB" w:rsidRDefault="009A4ABB" w:rsidP="00996BBF">
            <w:pPr>
              <w:ind w:left="1008" w:hanging="1008"/>
              <w:rPr>
                <w:sz w:val="20"/>
                <w:szCs w:val="20"/>
              </w:rPr>
            </w:pPr>
            <w:r w:rsidRPr="009A4ABB">
              <w:rPr>
                <w:sz w:val="20"/>
                <w:szCs w:val="20"/>
              </w:rPr>
              <w:t>6.2.1.14.12.</w:t>
            </w:r>
            <w:r w:rsidRPr="009A4ABB">
              <w:rPr>
                <w:sz w:val="20"/>
                <w:szCs w:val="20"/>
              </w:rPr>
              <w:tab/>
              <w:t xml:space="preserve">The manufacturer shall demonstrate that they have characterised the critical </w:t>
            </w:r>
            <w:r w:rsidRPr="009A4ABB">
              <w:rPr>
                <w:sz w:val="20"/>
                <w:szCs w:val="20"/>
              </w:rPr>
              <w:lastRenderedPageBreak/>
              <w:t>parameters used in each simulation toolchain and its components and where appropriate have identified these as distributions with confidence intervals.</w:t>
            </w:r>
          </w:p>
        </w:tc>
        <w:tc>
          <w:tcPr>
            <w:tcW w:w="4317" w:type="dxa"/>
            <w:shd w:val="clear" w:color="auto" w:fill="auto"/>
          </w:tcPr>
          <w:p w14:paraId="60484560" w14:textId="77777777" w:rsidR="009A4ABB" w:rsidRPr="00B16277" w:rsidRDefault="009A4ABB" w:rsidP="0028488C">
            <w:pPr>
              <w:ind w:left="1008" w:hanging="1008"/>
              <w:rPr>
                <w:sz w:val="20"/>
                <w:szCs w:val="20"/>
              </w:rPr>
            </w:pPr>
          </w:p>
        </w:tc>
        <w:tc>
          <w:tcPr>
            <w:tcW w:w="4317" w:type="dxa"/>
          </w:tcPr>
          <w:p w14:paraId="4F9A617F" w14:textId="77777777" w:rsidR="009A4ABB" w:rsidRDefault="009A4ABB">
            <w:pPr>
              <w:rPr>
                <w:color w:val="0070C0"/>
                <w:sz w:val="20"/>
                <w:szCs w:val="20"/>
              </w:rPr>
            </w:pPr>
          </w:p>
        </w:tc>
      </w:tr>
      <w:tr w:rsidR="009A4ABB" w:rsidRPr="00B16277" w14:paraId="457A4A1F" w14:textId="77777777" w:rsidTr="009A4ABB">
        <w:tc>
          <w:tcPr>
            <w:tcW w:w="4316" w:type="dxa"/>
            <w:shd w:val="clear" w:color="auto" w:fill="D9F2D0" w:themeFill="accent6" w:themeFillTint="33"/>
          </w:tcPr>
          <w:p w14:paraId="4165B49D" w14:textId="3291E89C" w:rsidR="009A4ABB" w:rsidRPr="009A4ABB" w:rsidRDefault="009A4ABB" w:rsidP="00996BBF">
            <w:pPr>
              <w:ind w:left="1008" w:hanging="1008"/>
              <w:rPr>
                <w:sz w:val="20"/>
                <w:szCs w:val="20"/>
              </w:rPr>
            </w:pPr>
            <w:r w:rsidRPr="009A4ABB">
              <w:rPr>
                <w:sz w:val="20"/>
                <w:szCs w:val="20"/>
              </w:rPr>
              <w:t>6.2.1.14.13.</w:t>
            </w:r>
            <w:r w:rsidRPr="009A4ABB">
              <w:rPr>
                <w:sz w:val="20"/>
                <w:szCs w:val="20"/>
              </w:rPr>
              <w:tab/>
              <w:t>The manufacturer shall provide evidence that a proper characterization of the uncertainty of the results of each simulation toolchain and its components, because of any assumptions therein, has been made.</w:t>
            </w:r>
          </w:p>
        </w:tc>
        <w:tc>
          <w:tcPr>
            <w:tcW w:w="4317" w:type="dxa"/>
            <w:shd w:val="clear" w:color="auto" w:fill="auto"/>
          </w:tcPr>
          <w:p w14:paraId="75CEC818" w14:textId="77777777" w:rsidR="009A4ABB" w:rsidRPr="00B16277" w:rsidRDefault="009A4ABB" w:rsidP="0028488C">
            <w:pPr>
              <w:ind w:left="1008" w:hanging="1008"/>
              <w:rPr>
                <w:sz w:val="20"/>
                <w:szCs w:val="20"/>
              </w:rPr>
            </w:pPr>
          </w:p>
        </w:tc>
        <w:tc>
          <w:tcPr>
            <w:tcW w:w="4317" w:type="dxa"/>
          </w:tcPr>
          <w:p w14:paraId="18DF317D" w14:textId="77777777" w:rsidR="009A4ABB" w:rsidRDefault="009A4ABB">
            <w:pPr>
              <w:rPr>
                <w:color w:val="0070C0"/>
                <w:sz w:val="20"/>
                <w:szCs w:val="20"/>
              </w:rPr>
            </w:pPr>
          </w:p>
        </w:tc>
      </w:tr>
      <w:tr w:rsidR="009A4ABB" w:rsidRPr="00B16277" w14:paraId="4E3552C9" w14:textId="77777777" w:rsidTr="009A4ABB">
        <w:tc>
          <w:tcPr>
            <w:tcW w:w="4316" w:type="dxa"/>
            <w:shd w:val="clear" w:color="auto" w:fill="D9F2D0" w:themeFill="accent6" w:themeFillTint="33"/>
          </w:tcPr>
          <w:p w14:paraId="287A4001" w14:textId="66D21A53" w:rsidR="009A4ABB" w:rsidRPr="009A4ABB" w:rsidRDefault="009A4ABB" w:rsidP="00996BBF">
            <w:pPr>
              <w:ind w:left="1008" w:hanging="1008"/>
              <w:rPr>
                <w:sz w:val="20"/>
                <w:szCs w:val="20"/>
              </w:rPr>
            </w:pPr>
            <w:r w:rsidRPr="009A4ABB">
              <w:rPr>
                <w:sz w:val="20"/>
                <w:szCs w:val="20"/>
              </w:rPr>
              <w:t>6.2.1.14.14.</w:t>
            </w:r>
            <w:r w:rsidRPr="009A4ABB">
              <w:rPr>
                <w:sz w:val="20"/>
                <w:szCs w:val="20"/>
              </w:rPr>
              <w:tab/>
              <w:t xml:space="preserve">The manufacturer shall demonstrate that they have differentiated between the aleatory and </w:t>
            </w:r>
            <w:r w:rsidR="00A54CF4" w:rsidRPr="009A4ABB">
              <w:rPr>
                <w:sz w:val="20"/>
                <w:szCs w:val="20"/>
              </w:rPr>
              <w:t>epistemic uncertainties</w:t>
            </w:r>
            <w:r w:rsidRPr="009A4ABB">
              <w:rPr>
                <w:sz w:val="20"/>
                <w:szCs w:val="20"/>
              </w:rPr>
              <w:t xml:space="preserve"> associated with each simulation toolchain.</w:t>
            </w:r>
          </w:p>
        </w:tc>
        <w:tc>
          <w:tcPr>
            <w:tcW w:w="4317" w:type="dxa"/>
            <w:shd w:val="clear" w:color="auto" w:fill="auto"/>
          </w:tcPr>
          <w:p w14:paraId="74F62C45" w14:textId="77777777" w:rsidR="009A4ABB" w:rsidRPr="00B16277" w:rsidRDefault="009A4ABB" w:rsidP="0028488C">
            <w:pPr>
              <w:ind w:left="1008" w:hanging="1008"/>
              <w:rPr>
                <w:sz w:val="20"/>
                <w:szCs w:val="20"/>
              </w:rPr>
            </w:pPr>
          </w:p>
        </w:tc>
        <w:tc>
          <w:tcPr>
            <w:tcW w:w="4317" w:type="dxa"/>
          </w:tcPr>
          <w:p w14:paraId="230D3EF7" w14:textId="77777777" w:rsidR="009A4ABB" w:rsidRDefault="009A4ABB">
            <w:pPr>
              <w:rPr>
                <w:color w:val="0070C0"/>
                <w:sz w:val="20"/>
                <w:szCs w:val="20"/>
              </w:rPr>
            </w:pPr>
          </w:p>
        </w:tc>
      </w:tr>
      <w:tr w:rsidR="009A4ABB" w:rsidRPr="00B16277" w14:paraId="11264959" w14:textId="77777777" w:rsidTr="009A4ABB">
        <w:tc>
          <w:tcPr>
            <w:tcW w:w="4316" w:type="dxa"/>
            <w:shd w:val="clear" w:color="auto" w:fill="D9F2D0" w:themeFill="accent6" w:themeFillTint="33"/>
          </w:tcPr>
          <w:p w14:paraId="1B545B8D" w14:textId="7C2E4813" w:rsidR="009A4ABB" w:rsidRPr="009A4ABB" w:rsidRDefault="009A4ABB" w:rsidP="00996BBF">
            <w:pPr>
              <w:ind w:left="1008" w:hanging="1008"/>
              <w:rPr>
                <w:sz w:val="20"/>
                <w:szCs w:val="20"/>
              </w:rPr>
            </w:pPr>
            <w:r w:rsidRPr="009A4ABB">
              <w:rPr>
                <w:sz w:val="20"/>
                <w:szCs w:val="20"/>
              </w:rPr>
              <w:t>6.2.2.</w:t>
            </w:r>
            <w:r w:rsidRPr="009A4ABB">
              <w:rPr>
                <w:sz w:val="20"/>
                <w:szCs w:val="20"/>
              </w:rPr>
              <w:tab/>
              <w:t>Physical testing facilities and environment</w:t>
            </w:r>
          </w:p>
        </w:tc>
        <w:tc>
          <w:tcPr>
            <w:tcW w:w="4317" w:type="dxa"/>
            <w:shd w:val="clear" w:color="auto" w:fill="auto"/>
          </w:tcPr>
          <w:p w14:paraId="0E48EEB7" w14:textId="77777777" w:rsidR="009A4ABB" w:rsidRPr="00B16277" w:rsidRDefault="009A4ABB" w:rsidP="0028488C">
            <w:pPr>
              <w:ind w:left="1008" w:hanging="1008"/>
              <w:rPr>
                <w:sz w:val="20"/>
                <w:szCs w:val="20"/>
              </w:rPr>
            </w:pPr>
          </w:p>
        </w:tc>
        <w:tc>
          <w:tcPr>
            <w:tcW w:w="4317" w:type="dxa"/>
          </w:tcPr>
          <w:p w14:paraId="1EFAA8B1" w14:textId="77777777" w:rsidR="009A4ABB" w:rsidRDefault="009A4ABB">
            <w:pPr>
              <w:rPr>
                <w:color w:val="0070C0"/>
                <w:sz w:val="20"/>
                <w:szCs w:val="20"/>
              </w:rPr>
            </w:pPr>
          </w:p>
        </w:tc>
      </w:tr>
      <w:tr w:rsidR="009A4ABB" w:rsidRPr="00B16277" w14:paraId="401AD2C6" w14:textId="77777777" w:rsidTr="009A4ABB">
        <w:tc>
          <w:tcPr>
            <w:tcW w:w="4316" w:type="dxa"/>
            <w:shd w:val="clear" w:color="auto" w:fill="D9F2D0" w:themeFill="accent6" w:themeFillTint="33"/>
          </w:tcPr>
          <w:p w14:paraId="0DA19DC0" w14:textId="2CFD5DF2" w:rsidR="009A4ABB" w:rsidRPr="009A4ABB" w:rsidRDefault="009A4ABB" w:rsidP="00996BBF">
            <w:pPr>
              <w:ind w:left="1008" w:hanging="1008"/>
              <w:rPr>
                <w:sz w:val="20"/>
                <w:szCs w:val="20"/>
              </w:rPr>
            </w:pPr>
            <w:r w:rsidRPr="009A4ABB">
              <w:rPr>
                <w:sz w:val="20"/>
                <w:szCs w:val="20"/>
              </w:rPr>
              <w:t>6.2.2.1.</w:t>
            </w:r>
            <w:r w:rsidRPr="009A4ABB">
              <w:rPr>
                <w:sz w:val="20"/>
                <w:szCs w:val="20"/>
              </w:rPr>
              <w:tab/>
              <w:t xml:space="preserve">The manufacturer shall demonstrate that the physical testing facilities (proving ground and/or public roads) and environments are suitable to conduct testing and gather evidence to support the safety </w:t>
            </w:r>
            <w:proofErr w:type="gramStart"/>
            <w:r w:rsidRPr="009A4ABB">
              <w:rPr>
                <w:sz w:val="20"/>
                <w:szCs w:val="20"/>
              </w:rPr>
              <w:t>case .</w:t>
            </w:r>
            <w:proofErr w:type="gramEnd"/>
            <w:r w:rsidRPr="009A4ABB">
              <w:rPr>
                <w:sz w:val="20"/>
                <w:szCs w:val="20"/>
              </w:rPr>
              <w:t xml:space="preserve"> In particular the manufacturer shall demonstrate that:</w:t>
            </w:r>
          </w:p>
        </w:tc>
        <w:tc>
          <w:tcPr>
            <w:tcW w:w="4317" w:type="dxa"/>
            <w:shd w:val="clear" w:color="auto" w:fill="auto"/>
          </w:tcPr>
          <w:p w14:paraId="0C2D835A" w14:textId="77777777" w:rsidR="009A4ABB" w:rsidRPr="00B16277" w:rsidRDefault="009A4ABB" w:rsidP="0028488C">
            <w:pPr>
              <w:ind w:left="1008" w:hanging="1008"/>
              <w:rPr>
                <w:sz w:val="20"/>
                <w:szCs w:val="20"/>
              </w:rPr>
            </w:pPr>
          </w:p>
        </w:tc>
        <w:tc>
          <w:tcPr>
            <w:tcW w:w="4317" w:type="dxa"/>
          </w:tcPr>
          <w:p w14:paraId="4914DACD" w14:textId="77777777" w:rsidR="009A4ABB" w:rsidRDefault="009A4ABB">
            <w:pPr>
              <w:rPr>
                <w:color w:val="0070C0"/>
                <w:sz w:val="20"/>
                <w:szCs w:val="20"/>
              </w:rPr>
            </w:pPr>
          </w:p>
        </w:tc>
      </w:tr>
      <w:tr w:rsidR="009A4ABB" w:rsidRPr="00B16277" w14:paraId="7ECC73D5" w14:textId="77777777" w:rsidTr="009A4ABB">
        <w:tc>
          <w:tcPr>
            <w:tcW w:w="4316" w:type="dxa"/>
            <w:shd w:val="clear" w:color="auto" w:fill="D9F2D0" w:themeFill="accent6" w:themeFillTint="33"/>
          </w:tcPr>
          <w:p w14:paraId="5460B9F5" w14:textId="075EE577" w:rsidR="009A4ABB" w:rsidRPr="009A4ABB" w:rsidRDefault="009A4ABB" w:rsidP="00996BBF">
            <w:pPr>
              <w:ind w:left="1008" w:hanging="1008"/>
              <w:rPr>
                <w:sz w:val="20"/>
                <w:szCs w:val="20"/>
              </w:rPr>
            </w:pPr>
            <w:r w:rsidRPr="009A4ABB">
              <w:rPr>
                <w:sz w:val="20"/>
                <w:szCs w:val="20"/>
              </w:rPr>
              <w:t>6.2.2.1.1.</w:t>
            </w:r>
            <w:r w:rsidRPr="009A4ABB">
              <w:rPr>
                <w:sz w:val="20"/>
                <w:szCs w:val="20"/>
              </w:rPr>
              <w:tab/>
              <w:t>the physical testing facilities includes static and dynamic elements representative of the ODD and the expected operating conditions and as relevant to the tests being performed</w:t>
            </w:r>
            <w:r w:rsidR="00650B27">
              <w:rPr>
                <w:sz w:val="20"/>
                <w:szCs w:val="20"/>
              </w:rPr>
              <w:t>;</w:t>
            </w:r>
          </w:p>
        </w:tc>
        <w:tc>
          <w:tcPr>
            <w:tcW w:w="4317" w:type="dxa"/>
            <w:shd w:val="clear" w:color="auto" w:fill="auto"/>
          </w:tcPr>
          <w:p w14:paraId="1DCADA27" w14:textId="77777777" w:rsidR="009A4ABB" w:rsidRPr="00B16277" w:rsidRDefault="009A4ABB" w:rsidP="0028488C">
            <w:pPr>
              <w:ind w:left="1008" w:hanging="1008"/>
              <w:rPr>
                <w:sz w:val="20"/>
                <w:szCs w:val="20"/>
              </w:rPr>
            </w:pPr>
          </w:p>
        </w:tc>
        <w:tc>
          <w:tcPr>
            <w:tcW w:w="4317" w:type="dxa"/>
          </w:tcPr>
          <w:p w14:paraId="0A1FBE19" w14:textId="77777777" w:rsidR="009A4ABB" w:rsidRDefault="009A4ABB">
            <w:pPr>
              <w:rPr>
                <w:color w:val="0070C0"/>
                <w:sz w:val="20"/>
                <w:szCs w:val="20"/>
              </w:rPr>
            </w:pPr>
          </w:p>
        </w:tc>
      </w:tr>
      <w:tr w:rsidR="00650B27" w:rsidRPr="00B16277" w14:paraId="4E006005" w14:textId="77777777" w:rsidTr="009A4ABB">
        <w:tc>
          <w:tcPr>
            <w:tcW w:w="4316" w:type="dxa"/>
            <w:shd w:val="clear" w:color="auto" w:fill="D9F2D0" w:themeFill="accent6" w:themeFillTint="33"/>
          </w:tcPr>
          <w:p w14:paraId="7C21B806" w14:textId="00BF462D" w:rsidR="00650B27" w:rsidRPr="009A4ABB" w:rsidRDefault="00650B27" w:rsidP="00996BBF">
            <w:pPr>
              <w:ind w:left="1008" w:hanging="1008"/>
              <w:rPr>
                <w:sz w:val="20"/>
                <w:szCs w:val="20"/>
              </w:rPr>
            </w:pPr>
            <w:r w:rsidRPr="00650B27">
              <w:rPr>
                <w:sz w:val="20"/>
                <w:szCs w:val="20"/>
              </w:rPr>
              <w:t>6.2.2.1.2.</w:t>
            </w:r>
            <w:r w:rsidRPr="00650B27">
              <w:rPr>
                <w:sz w:val="20"/>
                <w:szCs w:val="20"/>
              </w:rPr>
              <w:tab/>
              <w:t>the facilities and capabilities are suitable to assess the aspects of the safety case under test;</w:t>
            </w:r>
          </w:p>
        </w:tc>
        <w:tc>
          <w:tcPr>
            <w:tcW w:w="4317" w:type="dxa"/>
            <w:shd w:val="clear" w:color="auto" w:fill="auto"/>
          </w:tcPr>
          <w:p w14:paraId="349DA6DB" w14:textId="77777777" w:rsidR="00650B27" w:rsidRPr="00B16277" w:rsidRDefault="00650B27" w:rsidP="0028488C">
            <w:pPr>
              <w:ind w:left="1008" w:hanging="1008"/>
              <w:rPr>
                <w:sz w:val="20"/>
                <w:szCs w:val="20"/>
              </w:rPr>
            </w:pPr>
          </w:p>
        </w:tc>
        <w:tc>
          <w:tcPr>
            <w:tcW w:w="4317" w:type="dxa"/>
          </w:tcPr>
          <w:p w14:paraId="1F16EFF6" w14:textId="77777777" w:rsidR="00650B27" w:rsidRDefault="00650B27">
            <w:pPr>
              <w:rPr>
                <w:color w:val="0070C0"/>
                <w:sz w:val="20"/>
                <w:szCs w:val="20"/>
              </w:rPr>
            </w:pPr>
          </w:p>
        </w:tc>
      </w:tr>
      <w:tr w:rsidR="00650B27" w:rsidRPr="00B16277" w14:paraId="22B4A6D9" w14:textId="77777777" w:rsidTr="009A4ABB">
        <w:tc>
          <w:tcPr>
            <w:tcW w:w="4316" w:type="dxa"/>
            <w:shd w:val="clear" w:color="auto" w:fill="D9F2D0" w:themeFill="accent6" w:themeFillTint="33"/>
          </w:tcPr>
          <w:p w14:paraId="430A242A" w14:textId="6A4C0095" w:rsidR="00650B27" w:rsidRPr="00650B27" w:rsidRDefault="00650B27" w:rsidP="00996BBF">
            <w:pPr>
              <w:ind w:left="1008" w:hanging="1008"/>
              <w:rPr>
                <w:sz w:val="20"/>
                <w:szCs w:val="20"/>
              </w:rPr>
            </w:pPr>
            <w:r w:rsidRPr="00650B27">
              <w:rPr>
                <w:sz w:val="20"/>
                <w:szCs w:val="20"/>
              </w:rPr>
              <w:lastRenderedPageBreak/>
              <w:t>6.2.2.1.3.</w:t>
            </w:r>
            <w:r w:rsidRPr="00650B27">
              <w:rPr>
                <w:sz w:val="20"/>
                <w:szCs w:val="20"/>
              </w:rPr>
              <w:tab/>
              <w:t>the facilities have all the relevant equipment and accreditations;</w:t>
            </w:r>
          </w:p>
        </w:tc>
        <w:tc>
          <w:tcPr>
            <w:tcW w:w="4317" w:type="dxa"/>
            <w:shd w:val="clear" w:color="auto" w:fill="auto"/>
          </w:tcPr>
          <w:p w14:paraId="771A3FC3" w14:textId="77777777" w:rsidR="00650B27" w:rsidRPr="00B16277" w:rsidRDefault="00650B27" w:rsidP="0028488C">
            <w:pPr>
              <w:ind w:left="1008" w:hanging="1008"/>
              <w:rPr>
                <w:sz w:val="20"/>
                <w:szCs w:val="20"/>
              </w:rPr>
            </w:pPr>
          </w:p>
        </w:tc>
        <w:tc>
          <w:tcPr>
            <w:tcW w:w="4317" w:type="dxa"/>
          </w:tcPr>
          <w:p w14:paraId="450D1A3E" w14:textId="77777777" w:rsidR="00650B27" w:rsidRDefault="00650B27">
            <w:pPr>
              <w:rPr>
                <w:color w:val="0070C0"/>
                <w:sz w:val="20"/>
                <w:szCs w:val="20"/>
              </w:rPr>
            </w:pPr>
          </w:p>
        </w:tc>
      </w:tr>
      <w:tr w:rsidR="00650B27" w:rsidRPr="00B16277" w14:paraId="47B66BFB" w14:textId="77777777" w:rsidTr="009A4ABB">
        <w:tc>
          <w:tcPr>
            <w:tcW w:w="4316" w:type="dxa"/>
            <w:shd w:val="clear" w:color="auto" w:fill="D9F2D0" w:themeFill="accent6" w:themeFillTint="33"/>
          </w:tcPr>
          <w:p w14:paraId="018F2692" w14:textId="37D776B1" w:rsidR="00650B27" w:rsidRPr="00650B27" w:rsidRDefault="00650B27" w:rsidP="00996BBF">
            <w:pPr>
              <w:ind w:left="1008" w:hanging="1008"/>
              <w:rPr>
                <w:sz w:val="20"/>
                <w:szCs w:val="20"/>
              </w:rPr>
            </w:pPr>
            <w:r w:rsidRPr="00650B27">
              <w:rPr>
                <w:sz w:val="20"/>
                <w:szCs w:val="20"/>
              </w:rPr>
              <w:t>6.2.2.1.4.</w:t>
            </w:r>
            <w:r w:rsidRPr="00650B27">
              <w:rPr>
                <w:sz w:val="20"/>
                <w:szCs w:val="20"/>
              </w:rPr>
              <w:tab/>
              <w:t>the equipment undergoes periodic calibrations to ensure that the measurements are characterized by sufficient accuracy and precision.</w:t>
            </w:r>
          </w:p>
        </w:tc>
        <w:tc>
          <w:tcPr>
            <w:tcW w:w="4317" w:type="dxa"/>
            <w:shd w:val="clear" w:color="auto" w:fill="auto"/>
          </w:tcPr>
          <w:p w14:paraId="6BC757A6" w14:textId="77777777" w:rsidR="00650B27" w:rsidRPr="00B16277" w:rsidRDefault="00650B27" w:rsidP="0028488C">
            <w:pPr>
              <w:ind w:left="1008" w:hanging="1008"/>
              <w:rPr>
                <w:sz w:val="20"/>
                <w:szCs w:val="20"/>
              </w:rPr>
            </w:pPr>
          </w:p>
        </w:tc>
        <w:tc>
          <w:tcPr>
            <w:tcW w:w="4317" w:type="dxa"/>
          </w:tcPr>
          <w:p w14:paraId="597A6661" w14:textId="77777777" w:rsidR="00650B27" w:rsidRDefault="00650B27">
            <w:pPr>
              <w:rPr>
                <w:color w:val="0070C0"/>
                <w:sz w:val="20"/>
                <w:szCs w:val="20"/>
              </w:rPr>
            </w:pPr>
          </w:p>
        </w:tc>
      </w:tr>
    </w:tbl>
    <w:p w14:paraId="70151918" w14:textId="77777777" w:rsidR="00996BBF" w:rsidRPr="00B16277" w:rsidRDefault="00996BBF"/>
    <w:sectPr w:rsidR="00996BBF" w:rsidRPr="00B16277" w:rsidSect="0028488C">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F1B3" w14:textId="77777777" w:rsidR="00953B08" w:rsidRDefault="00953B08" w:rsidP="008912F1">
      <w:pPr>
        <w:spacing w:after="0" w:line="240" w:lineRule="auto"/>
      </w:pPr>
      <w:r>
        <w:separator/>
      </w:r>
    </w:p>
  </w:endnote>
  <w:endnote w:type="continuationSeparator" w:id="0">
    <w:p w14:paraId="0E14B465" w14:textId="77777777" w:rsidR="00953B08" w:rsidRDefault="00953B08" w:rsidP="0089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A234" w14:textId="77777777" w:rsidR="008912F1" w:rsidRDefault="00891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9CC7" w14:textId="77777777" w:rsidR="008912F1" w:rsidRDefault="00891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F001" w14:textId="77777777" w:rsidR="008912F1" w:rsidRDefault="0089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1D75" w14:textId="77777777" w:rsidR="00953B08" w:rsidRDefault="00953B08" w:rsidP="008912F1">
      <w:pPr>
        <w:spacing w:after="0" w:line="240" w:lineRule="auto"/>
      </w:pPr>
      <w:r>
        <w:separator/>
      </w:r>
    </w:p>
  </w:footnote>
  <w:footnote w:type="continuationSeparator" w:id="0">
    <w:p w14:paraId="73F4AB6E" w14:textId="77777777" w:rsidR="00953B08" w:rsidRDefault="00953B08" w:rsidP="00891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C6F1" w14:textId="77777777" w:rsidR="008912F1" w:rsidRDefault="00891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1410" w14:textId="1DCA440A" w:rsidR="008912F1" w:rsidRDefault="008912F1" w:rsidP="008912F1">
    <w:pPr>
      <w:pStyle w:val="Header"/>
      <w:tabs>
        <w:tab w:val="clear" w:pos="9026"/>
        <w:tab w:val="right" w:pos="12780"/>
      </w:tabs>
      <w:rPr>
        <w:lang w:val="en-US"/>
      </w:rPr>
    </w:pPr>
    <w:r>
      <w:rPr>
        <w:lang w:val="en-US"/>
      </w:rPr>
      <w:t>Prepared by the ADS IWG secretary</w:t>
    </w:r>
    <w:r>
      <w:rPr>
        <w:lang w:val="en-US"/>
      </w:rPr>
      <w:tab/>
    </w:r>
    <w:r>
      <w:rPr>
        <w:lang w:val="en-US"/>
      </w:rPr>
      <w:tab/>
      <w:t>Document ADS-08-04/Rev.1/Add.5</w:t>
    </w:r>
  </w:p>
  <w:p w14:paraId="003EDE4B" w14:textId="2BBA3E1E" w:rsidR="008912F1" w:rsidRDefault="008912F1" w:rsidP="008912F1">
    <w:pPr>
      <w:pStyle w:val="Header"/>
      <w:tabs>
        <w:tab w:val="clear" w:pos="9026"/>
        <w:tab w:val="right" w:pos="12780"/>
      </w:tabs>
      <w:rPr>
        <w:lang w:val="en-US"/>
      </w:rPr>
    </w:pPr>
    <w:r>
      <w:rPr>
        <w:lang w:val="en-US"/>
      </w:rPr>
      <w:tab/>
    </w:r>
    <w:r>
      <w:rPr>
        <w:lang w:val="en-US"/>
      </w:rPr>
      <w:tab/>
      <w:t>8</w:t>
    </w:r>
    <w:r w:rsidRPr="008912F1">
      <w:rPr>
        <w:vertAlign w:val="superscript"/>
        <w:lang w:val="en-US"/>
      </w:rPr>
      <w:t>th</w:t>
    </w:r>
    <w:r>
      <w:rPr>
        <w:lang w:val="en-US"/>
      </w:rPr>
      <w:t xml:space="preserve"> ADS IWG session</w:t>
    </w:r>
  </w:p>
  <w:p w14:paraId="157664A9" w14:textId="2C16AC9A" w:rsidR="008912F1" w:rsidRDefault="008912F1" w:rsidP="008912F1">
    <w:pPr>
      <w:pStyle w:val="Header"/>
      <w:tabs>
        <w:tab w:val="clear" w:pos="9026"/>
        <w:tab w:val="right" w:pos="12780"/>
      </w:tabs>
      <w:rPr>
        <w:lang w:val="en-US"/>
      </w:rPr>
    </w:pPr>
    <w:r>
      <w:rPr>
        <w:lang w:val="en-US"/>
      </w:rPr>
      <w:tab/>
    </w:r>
    <w:r>
      <w:rPr>
        <w:lang w:val="en-US"/>
      </w:rPr>
      <w:tab/>
      <w:t>14-18 April 2025</w:t>
    </w:r>
  </w:p>
  <w:p w14:paraId="76D3C7DE" w14:textId="77777777" w:rsidR="008912F1" w:rsidRDefault="008912F1" w:rsidP="008912F1">
    <w:pPr>
      <w:pStyle w:val="Header"/>
      <w:tabs>
        <w:tab w:val="clear" w:pos="9026"/>
        <w:tab w:val="right" w:pos="12780"/>
      </w:tabs>
      <w:rPr>
        <w:lang w:val="en-US"/>
      </w:rPr>
    </w:pPr>
  </w:p>
  <w:p w14:paraId="766385AA" w14:textId="77777777" w:rsidR="008912F1" w:rsidRPr="008912F1" w:rsidRDefault="008912F1" w:rsidP="008912F1">
    <w:pPr>
      <w:pStyle w:val="Header"/>
      <w:tabs>
        <w:tab w:val="clear" w:pos="9026"/>
        <w:tab w:val="right" w:pos="1278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84BC" w14:textId="77777777" w:rsidR="008912F1" w:rsidRDefault="00891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
  </w:num>
  <w:num w:numId="2" w16cid:durableId="2083943190">
    <w:abstractNumId w:val="0"/>
  </w:num>
  <w:num w:numId="3" w16cid:durableId="826358993">
    <w:abstractNumId w:val="0"/>
  </w:num>
  <w:num w:numId="4" w16cid:durableId="1993020458">
    <w:abstractNumId w:val="0"/>
  </w:num>
  <w:num w:numId="5" w16cid:durableId="924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BF"/>
    <w:rsid w:val="000149BA"/>
    <w:rsid w:val="00072B61"/>
    <w:rsid w:val="00073A75"/>
    <w:rsid w:val="000758C1"/>
    <w:rsid w:val="0008791F"/>
    <w:rsid w:val="000A6565"/>
    <w:rsid w:val="000C3944"/>
    <w:rsid w:val="000D0EE8"/>
    <w:rsid w:val="00122070"/>
    <w:rsid w:val="001434E3"/>
    <w:rsid w:val="00157F5B"/>
    <w:rsid w:val="00177724"/>
    <w:rsid w:val="001E6221"/>
    <w:rsid w:val="00244942"/>
    <w:rsid w:val="002466D9"/>
    <w:rsid w:val="00257EA4"/>
    <w:rsid w:val="0028488C"/>
    <w:rsid w:val="002B73DE"/>
    <w:rsid w:val="00317831"/>
    <w:rsid w:val="003736F8"/>
    <w:rsid w:val="003F71E7"/>
    <w:rsid w:val="0041564F"/>
    <w:rsid w:val="00473327"/>
    <w:rsid w:val="004E4A62"/>
    <w:rsid w:val="0050032F"/>
    <w:rsid w:val="00534BB3"/>
    <w:rsid w:val="0055441B"/>
    <w:rsid w:val="00563626"/>
    <w:rsid w:val="00564E1E"/>
    <w:rsid w:val="0057175C"/>
    <w:rsid w:val="005937B3"/>
    <w:rsid w:val="005D157F"/>
    <w:rsid w:val="005F096B"/>
    <w:rsid w:val="005F5CD5"/>
    <w:rsid w:val="0061568B"/>
    <w:rsid w:val="006267E5"/>
    <w:rsid w:val="00650B27"/>
    <w:rsid w:val="006739F0"/>
    <w:rsid w:val="006C1B32"/>
    <w:rsid w:val="006C31E6"/>
    <w:rsid w:val="006E7B5C"/>
    <w:rsid w:val="007223FD"/>
    <w:rsid w:val="00740A2F"/>
    <w:rsid w:val="007472A6"/>
    <w:rsid w:val="007A0FDD"/>
    <w:rsid w:val="007C3BEF"/>
    <w:rsid w:val="00816A12"/>
    <w:rsid w:val="008912F1"/>
    <w:rsid w:val="008F0C76"/>
    <w:rsid w:val="009373EC"/>
    <w:rsid w:val="00953B08"/>
    <w:rsid w:val="00996BBF"/>
    <w:rsid w:val="009A4ABB"/>
    <w:rsid w:val="009B5592"/>
    <w:rsid w:val="009C6B39"/>
    <w:rsid w:val="009C75A8"/>
    <w:rsid w:val="00A27445"/>
    <w:rsid w:val="00A54CF4"/>
    <w:rsid w:val="00A61845"/>
    <w:rsid w:val="00A8379F"/>
    <w:rsid w:val="00AC01C8"/>
    <w:rsid w:val="00AC33FC"/>
    <w:rsid w:val="00B16277"/>
    <w:rsid w:val="00B17FC0"/>
    <w:rsid w:val="00B4274F"/>
    <w:rsid w:val="00B70467"/>
    <w:rsid w:val="00C24848"/>
    <w:rsid w:val="00C500E4"/>
    <w:rsid w:val="00C83A48"/>
    <w:rsid w:val="00CA29A3"/>
    <w:rsid w:val="00CD3E56"/>
    <w:rsid w:val="00D13B4E"/>
    <w:rsid w:val="00D14391"/>
    <w:rsid w:val="00D24F61"/>
    <w:rsid w:val="00D406EB"/>
    <w:rsid w:val="00D73DCC"/>
    <w:rsid w:val="00DD63CC"/>
    <w:rsid w:val="00E955A6"/>
    <w:rsid w:val="00F15342"/>
    <w:rsid w:val="00F33447"/>
    <w:rsid w:val="00F35ACF"/>
    <w:rsid w:val="00F43EAA"/>
    <w:rsid w:val="00F53C4B"/>
    <w:rsid w:val="00F87E76"/>
    <w:rsid w:val="00F943C1"/>
    <w:rsid w:val="00F9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1093"/>
  <w15:chartTrackingRefBased/>
  <w15:docId w15:val="{3C8D430A-2DCE-4EE9-9CB9-2EEBA9E2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996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6B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6B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6B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6B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semiHidden/>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62"/>
    <w:rPr>
      <w:sz w:val="20"/>
      <w:szCs w:val="20"/>
    </w:rPr>
  </w:style>
  <w:style w:type="character" w:customStyle="1" w:styleId="Heading1Char">
    <w:name w:val="Heading 1 Char"/>
    <w:basedOn w:val="DefaultParagraphFont"/>
    <w:link w:val="Heading1"/>
    <w:uiPriority w:val="9"/>
    <w:rsid w:val="00996BB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96BB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96BBF"/>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96BBF"/>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96BBF"/>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996BBF"/>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96BBF"/>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996BB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96BBF"/>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996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B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96B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BF"/>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96BBF"/>
    <w:pPr>
      <w:spacing w:before="160"/>
      <w:jc w:val="center"/>
    </w:pPr>
    <w:rPr>
      <w:i/>
      <w:iCs/>
      <w:color w:val="404040" w:themeColor="text1" w:themeTint="BF"/>
    </w:rPr>
  </w:style>
  <w:style w:type="character" w:customStyle="1" w:styleId="QuoteChar">
    <w:name w:val="Quote Char"/>
    <w:basedOn w:val="DefaultParagraphFont"/>
    <w:link w:val="Quote"/>
    <w:uiPriority w:val="29"/>
    <w:rsid w:val="00996BBF"/>
    <w:rPr>
      <w:i/>
      <w:iCs/>
      <w:color w:val="404040" w:themeColor="text1" w:themeTint="BF"/>
      <w:lang w:val="en-GB"/>
    </w:rPr>
  </w:style>
  <w:style w:type="character" w:styleId="IntenseEmphasis">
    <w:name w:val="Intense Emphasis"/>
    <w:basedOn w:val="DefaultParagraphFont"/>
    <w:uiPriority w:val="21"/>
    <w:qFormat/>
    <w:rsid w:val="00996BBF"/>
    <w:rPr>
      <w:i/>
      <w:iCs/>
      <w:color w:val="0F4761" w:themeColor="accent1" w:themeShade="BF"/>
    </w:rPr>
  </w:style>
  <w:style w:type="paragraph" w:styleId="IntenseQuote">
    <w:name w:val="Intense Quote"/>
    <w:basedOn w:val="Normal"/>
    <w:next w:val="Normal"/>
    <w:link w:val="IntenseQuoteChar"/>
    <w:uiPriority w:val="30"/>
    <w:qFormat/>
    <w:rsid w:val="00996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BF"/>
    <w:rPr>
      <w:i/>
      <w:iCs/>
      <w:color w:val="0F4761" w:themeColor="accent1" w:themeShade="BF"/>
      <w:lang w:val="en-GB"/>
    </w:rPr>
  </w:style>
  <w:style w:type="character" w:styleId="IntenseReference">
    <w:name w:val="Intense Reference"/>
    <w:basedOn w:val="DefaultParagraphFont"/>
    <w:uiPriority w:val="32"/>
    <w:qFormat/>
    <w:rsid w:val="00996BBF"/>
    <w:rPr>
      <w:b/>
      <w:bCs/>
      <w:smallCaps/>
      <w:color w:val="0F4761" w:themeColor="accent1" w:themeShade="BF"/>
      <w:spacing w:val="5"/>
    </w:rPr>
  </w:style>
  <w:style w:type="table" w:styleId="TableGrid">
    <w:name w:val="Table Grid"/>
    <w:basedOn w:val="TableNormal"/>
    <w:uiPriority w:val="39"/>
    <w:rsid w:val="0099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2F1"/>
    <w:rPr>
      <w:lang w:val="en-GB"/>
    </w:rPr>
  </w:style>
  <w:style w:type="paragraph" w:styleId="Footer">
    <w:name w:val="footer"/>
    <w:basedOn w:val="Normal"/>
    <w:link w:val="FooterChar"/>
    <w:uiPriority w:val="99"/>
    <w:unhideWhenUsed/>
    <w:rsid w:val="00891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2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1297</TotalTime>
  <Pages>15</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8</cp:revision>
  <dcterms:created xsi:type="dcterms:W3CDTF">2025-04-05T13:56:00Z</dcterms:created>
  <dcterms:modified xsi:type="dcterms:W3CDTF">2025-04-10T15:56:00Z</dcterms:modified>
</cp:coreProperties>
</file>