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0DF44D3C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</w:t>
            </w:r>
            <w:r w:rsidR="00A90B43">
              <w:t>6</w:t>
            </w:r>
            <w:r w:rsidRPr="000846F8">
              <w:t>/</w:t>
            </w:r>
            <w:r w:rsidR="00863737">
              <w:t>20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7E849C55" w:rsidR="000B1EA4" w:rsidRPr="000846F8" w:rsidRDefault="006E0A45" w:rsidP="000B1EA4">
            <w:pPr>
              <w:spacing w:line="240" w:lineRule="exact"/>
            </w:pPr>
            <w:r>
              <w:t>29</w:t>
            </w:r>
            <w:r w:rsidR="00A90B43">
              <w:t xml:space="preserve"> January 2026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02B8CAEA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</w:t>
      </w:r>
      <w:r w:rsidR="00A90B43">
        <w:rPr>
          <w:b/>
        </w:rPr>
        <w:t>1</w:t>
      </w:r>
      <w:r w:rsidR="00A90B43" w:rsidRPr="006E0A45">
        <w:rPr>
          <w:b/>
        </w:rPr>
        <w:t>st</w:t>
      </w:r>
      <w:r w:rsidRPr="000846F8">
        <w:rPr>
          <w:b/>
        </w:rPr>
        <w:t xml:space="preserve"> session</w:t>
      </w:r>
    </w:p>
    <w:p w14:paraId="29A2D70C" w14:textId="6BFCAAAC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A90B43">
        <w:rPr>
          <w:lang w:eastAsia="ko-KR"/>
        </w:rPr>
        <w:t>13</w:t>
      </w:r>
      <w:r w:rsidR="000846F8" w:rsidRPr="00F60022">
        <w:t>–</w:t>
      </w:r>
      <w:r w:rsidR="00A90B43">
        <w:t>17</w:t>
      </w:r>
      <w:r w:rsidRPr="000846F8">
        <w:t xml:space="preserve"> </w:t>
      </w:r>
      <w:r w:rsidR="00A90B43">
        <w:rPr>
          <w:lang w:eastAsia="ko-KR"/>
        </w:rPr>
        <w:t>April</w:t>
      </w:r>
      <w:r w:rsidRPr="000846F8">
        <w:t xml:space="preserve"> 202</w:t>
      </w:r>
      <w:r w:rsidR="00A90B43">
        <w:t>6</w:t>
      </w:r>
    </w:p>
    <w:p w14:paraId="67209E6E" w14:textId="2889A6E3" w:rsidR="000B1EA4" w:rsidRPr="000846F8" w:rsidRDefault="000B1EA4" w:rsidP="000B1EA4">
      <w:r w:rsidRPr="000846F8">
        <w:t xml:space="preserve">Item </w:t>
      </w:r>
      <w:r w:rsidR="00A90B43">
        <w:rPr>
          <w:lang w:eastAsia="ko-KR"/>
        </w:rPr>
        <w:t>3</w:t>
      </w:r>
      <w:r w:rsidRPr="000846F8">
        <w:t xml:space="preserve"> of the </w:t>
      </w:r>
      <w:r w:rsidR="00B45D2C" w:rsidRPr="000846F8">
        <w:t>provisional agenda</w:t>
      </w:r>
    </w:p>
    <w:p w14:paraId="1E1DD2FA" w14:textId="3FD22CD2" w:rsidR="00364749" w:rsidRDefault="00876594" w:rsidP="000E30C6">
      <w:pPr>
        <w:rPr>
          <w:b/>
        </w:rPr>
      </w:pPr>
      <w:r w:rsidRPr="00876594">
        <w:rPr>
          <w:b/>
        </w:rPr>
        <w:t xml:space="preserve">Amendments to </w:t>
      </w:r>
      <w:r w:rsidR="006E0A45">
        <w:rPr>
          <w:b/>
        </w:rPr>
        <w:t>s</w:t>
      </w:r>
      <w:r w:rsidRPr="00876594">
        <w:rPr>
          <w:b/>
        </w:rPr>
        <w:t xml:space="preserve">afety </w:t>
      </w:r>
      <w:r w:rsidR="006E0A45">
        <w:rPr>
          <w:b/>
        </w:rPr>
        <w:t>g</w:t>
      </w:r>
      <w:r w:rsidRPr="00876594">
        <w:rPr>
          <w:b/>
        </w:rPr>
        <w:t xml:space="preserve">lazing </w:t>
      </w:r>
      <w:r w:rsidR="006E0A45">
        <w:rPr>
          <w:b/>
        </w:rPr>
        <w:t>r</w:t>
      </w:r>
      <w:r w:rsidRPr="00876594">
        <w:rPr>
          <w:b/>
        </w:rPr>
        <w:t xml:space="preserve">egulations: </w:t>
      </w:r>
    </w:p>
    <w:p w14:paraId="419BF7A6" w14:textId="2A67A7AF" w:rsidR="000B1EA4" w:rsidRPr="000846F8" w:rsidRDefault="00876594" w:rsidP="000E30C6">
      <w:pPr>
        <w:rPr>
          <w:b/>
        </w:rPr>
      </w:pPr>
      <w:r w:rsidRPr="00876594">
        <w:rPr>
          <w:b/>
        </w:rPr>
        <w:t xml:space="preserve">UN Regulation No. 43 (Safety </w:t>
      </w:r>
      <w:r w:rsidR="006E0A45">
        <w:rPr>
          <w:b/>
        </w:rPr>
        <w:t>G</w:t>
      </w:r>
      <w:r w:rsidRPr="00876594">
        <w:rPr>
          <w:b/>
        </w:rPr>
        <w:t>lazing)</w:t>
      </w:r>
    </w:p>
    <w:p w14:paraId="17787B84" w14:textId="22B4ACF6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7C6E5E">
        <w:rPr>
          <w:szCs w:val="28"/>
        </w:rPr>
        <w:t>1</w:t>
      </w:r>
      <w:r w:rsidR="00B526AE">
        <w:rPr>
          <w:szCs w:val="28"/>
        </w:rPr>
        <w:t>3</w:t>
      </w:r>
      <w:r w:rsidR="00AB67D5">
        <w:rPr>
          <w:szCs w:val="28"/>
        </w:rPr>
        <w:t xml:space="preserve"> to the </w:t>
      </w:r>
      <w:r w:rsidRPr="000846F8">
        <w:rPr>
          <w:szCs w:val="28"/>
        </w:rPr>
        <w:t>0</w:t>
      </w:r>
      <w:r w:rsidR="00B526AE">
        <w:rPr>
          <w:szCs w:val="28"/>
        </w:rPr>
        <w:t>1</w:t>
      </w:r>
      <w:r w:rsidRPr="000846F8">
        <w:rPr>
          <w:szCs w:val="28"/>
        </w:rPr>
        <w:t xml:space="preserve"> </w:t>
      </w:r>
      <w:r w:rsidR="007E4E69">
        <w:rPr>
          <w:szCs w:val="28"/>
        </w:rPr>
        <w:t>S</w:t>
      </w:r>
      <w:r w:rsidRPr="000846F8">
        <w:rPr>
          <w:szCs w:val="28"/>
        </w:rPr>
        <w:t xml:space="preserve">eries of Amendments to </w:t>
      </w:r>
      <w:r w:rsidR="00877DD8">
        <w:rPr>
          <w:szCs w:val="28"/>
        </w:rPr>
        <w:t xml:space="preserve">UN </w:t>
      </w:r>
      <w:r w:rsidRPr="000846F8">
        <w:rPr>
          <w:szCs w:val="28"/>
        </w:rPr>
        <w:t>Regulation No.</w:t>
      </w:r>
      <w:r w:rsidRPr="000846F8">
        <w:t> </w:t>
      </w:r>
      <w:r w:rsidR="00B526AE">
        <w:rPr>
          <w:szCs w:val="28"/>
        </w:rPr>
        <w:t>43</w:t>
      </w:r>
      <w:r w:rsidRPr="000846F8">
        <w:rPr>
          <w:szCs w:val="28"/>
        </w:rPr>
        <w:t xml:space="preserve"> (</w:t>
      </w:r>
      <w:r w:rsidR="00B526AE">
        <w:t xml:space="preserve">Safety </w:t>
      </w:r>
      <w:r w:rsidR="00B45D2C">
        <w:t>Glazing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4C28A799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footnoteReference w:customMarkFollows="1" w:id="2"/>
        <w:t>*</w:t>
      </w:r>
    </w:p>
    <w:p w14:paraId="6EE100A1" w14:textId="0B806604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="00364749">
        <w:t>.</w:t>
      </w:r>
      <w:r w:rsidRPr="000846F8">
        <w:t xml:space="preserve"> </w:t>
      </w:r>
      <w:r w:rsidR="00CB0481">
        <w:t xml:space="preserve">It is </w:t>
      </w:r>
      <w:r w:rsidR="00DE7BBE">
        <w:t xml:space="preserve">the result of the discussions at </w:t>
      </w:r>
      <w:r w:rsidR="00AF319D">
        <w:t xml:space="preserve">the </w:t>
      </w:r>
      <w:r w:rsidR="00FE269F">
        <w:t>130</w:t>
      </w:r>
      <w:r w:rsidR="00FE269F" w:rsidRPr="006E0A45">
        <w:t>th</w:t>
      </w:r>
      <w:r w:rsidR="00FE269F">
        <w:t xml:space="preserve"> session of the Working Party on General Safety </w:t>
      </w:r>
      <w:r w:rsidR="00281BD5">
        <w:t>Provisions</w:t>
      </w:r>
      <w:r w:rsidR="00DE7BBE">
        <w:t>, which were triggered by</w:t>
      </w:r>
      <w:r w:rsidR="00CB0481">
        <w:t xml:space="preserve"> </w:t>
      </w:r>
      <w:r w:rsidR="00DA796C">
        <w:br/>
      </w:r>
      <w:r w:rsidR="00AC378B">
        <w:t xml:space="preserve">documents </w:t>
      </w:r>
      <w:r w:rsidR="00DA248F">
        <w:t>GRSG-130-</w:t>
      </w:r>
      <w:r w:rsidR="00551B4C">
        <w:t>24</w:t>
      </w:r>
      <w:r w:rsidR="00D33946">
        <w:t xml:space="preserve"> and GRSG-125-23</w:t>
      </w:r>
      <w:r w:rsidR="00C9169A">
        <w:t xml:space="preserve">. </w:t>
      </w:r>
      <w:r w:rsidRPr="000846F8">
        <w:t>The modifications to the current text of the UN Regulation are marked in bold for new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40EE0850" w14:textId="06C1A9ED" w:rsidR="00820CFE" w:rsidRPr="00820CFE" w:rsidRDefault="00820CFE" w:rsidP="00820CFE">
      <w:pPr>
        <w:pStyle w:val="ListParagraph"/>
        <w:keepNext/>
        <w:keepLines/>
        <w:numPr>
          <w:ilvl w:val="0"/>
          <w:numId w:val="22"/>
        </w:numPr>
        <w:spacing w:before="360" w:after="240" w:line="300" w:lineRule="exact"/>
        <w:ind w:left="1134" w:right="1134" w:hanging="567"/>
        <w:rPr>
          <w:rFonts w:eastAsia="DengXian"/>
          <w:i/>
          <w:lang w:eastAsia="zh-CN"/>
        </w:rPr>
      </w:pPr>
      <w:r w:rsidRPr="00820CFE">
        <w:rPr>
          <w:b/>
          <w:sz w:val="28"/>
        </w:rPr>
        <w:lastRenderedPageBreak/>
        <w:t>Proposal</w:t>
      </w:r>
      <w:r w:rsidRPr="00820CFE">
        <w:rPr>
          <w:rFonts w:eastAsia="DengXian"/>
          <w:i/>
          <w:lang w:eastAsia="zh-CN"/>
        </w:rPr>
        <w:t xml:space="preserve"> </w:t>
      </w:r>
    </w:p>
    <w:p w14:paraId="512FC756" w14:textId="77777777" w:rsidR="00820CFE" w:rsidRDefault="00820CFE" w:rsidP="00820CFE">
      <w:pPr>
        <w:pStyle w:val="ListParagraph"/>
        <w:keepNext/>
        <w:keepLines/>
        <w:tabs>
          <w:tab w:val="right" w:pos="851"/>
        </w:tabs>
        <w:spacing w:before="360" w:after="240" w:line="300" w:lineRule="exact"/>
        <w:ind w:left="1848" w:right="1134"/>
        <w:rPr>
          <w:rFonts w:eastAsia="DengXian"/>
          <w:i/>
          <w:lang w:eastAsia="zh-CN"/>
        </w:rPr>
      </w:pPr>
    </w:p>
    <w:p w14:paraId="66021D6E" w14:textId="357E8136" w:rsidR="001312BE" w:rsidRPr="00820CFE" w:rsidRDefault="001312BE" w:rsidP="00820CFE">
      <w:pPr>
        <w:pStyle w:val="ListParagraph"/>
        <w:keepNext/>
        <w:keepLines/>
        <w:spacing w:before="360" w:after="240" w:line="300" w:lineRule="exact"/>
        <w:ind w:left="2268" w:right="1134" w:hanging="1134"/>
        <w:rPr>
          <w:rFonts w:eastAsia="DengXian"/>
          <w:iCs/>
          <w:lang w:eastAsia="zh-CN"/>
        </w:rPr>
      </w:pPr>
      <w:r w:rsidRPr="00820CFE">
        <w:rPr>
          <w:rFonts w:eastAsia="DengXian"/>
          <w:i/>
          <w:lang w:eastAsia="zh-CN"/>
        </w:rPr>
        <w:t>Insert new paragraph</w:t>
      </w:r>
      <w:r w:rsidR="000A345A" w:rsidRPr="00820CFE">
        <w:rPr>
          <w:rFonts w:eastAsia="DengXian"/>
          <w:i/>
          <w:lang w:eastAsia="zh-CN"/>
        </w:rPr>
        <w:t xml:space="preserve"> 6</w:t>
      </w:r>
      <w:r w:rsidRPr="00820CFE">
        <w:rPr>
          <w:rFonts w:eastAsia="DengXian"/>
          <w:i/>
          <w:lang w:eastAsia="zh-CN"/>
        </w:rPr>
        <w:t>.3.,</w:t>
      </w:r>
      <w:r w:rsidRPr="00820CFE">
        <w:rPr>
          <w:rFonts w:eastAsia="DengXian"/>
          <w:iCs/>
          <w:lang w:eastAsia="zh-CN"/>
        </w:rPr>
        <w:t xml:space="preserve"> to read:</w:t>
      </w:r>
    </w:p>
    <w:p w14:paraId="795474DF" w14:textId="666E1693" w:rsidR="009C1E36" w:rsidRPr="00863737" w:rsidRDefault="00BE1377" w:rsidP="002649B7">
      <w:pPr>
        <w:autoSpaceDE w:val="0"/>
        <w:autoSpaceDN w:val="0"/>
        <w:adjustRightInd w:val="0"/>
        <w:spacing w:before="120" w:after="120" w:line="240" w:lineRule="auto"/>
        <w:ind w:left="2268" w:right="1134" w:hanging="1134"/>
        <w:jc w:val="both"/>
        <w:rPr>
          <w:rFonts w:eastAsia="DengXian"/>
          <w:b/>
          <w:bCs/>
          <w:iCs/>
          <w:lang w:eastAsia="zh-CN"/>
        </w:rPr>
      </w:pPr>
      <w:r>
        <w:rPr>
          <w:rFonts w:eastAsia="DengXian"/>
          <w:iCs/>
          <w:lang w:eastAsia="zh-CN"/>
        </w:rPr>
        <w:t>"</w:t>
      </w:r>
      <w:r w:rsidR="002649B7" w:rsidRPr="00863737">
        <w:rPr>
          <w:rFonts w:eastAsia="DengXian"/>
          <w:b/>
          <w:bCs/>
          <w:iCs/>
          <w:lang w:eastAsia="zh-CN"/>
        </w:rPr>
        <w:t xml:space="preserve">6.3. </w:t>
      </w:r>
      <w:r w:rsidR="009C1E36" w:rsidRPr="00863737">
        <w:rPr>
          <w:rFonts w:eastAsia="DengXian"/>
          <w:b/>
          <w:bCs/>
          <w:iCs/>
          <w:lang w:eastAsia="zh-CN"/>
        </w:rPr>
        <w:tab/>
      </w:r>
      <w:r w:rsidR="002649B7" w:rsidRPr="00863737">
        <w:rPr>
          <w:rFonts w:eastAsia="DengXian"/>
          <w:b/>
          <w:bCs/>
          <w:iCs/>
          <w:lang w:eastAsia="zh-CN"/>
        </w:rPr>
        <w:t>Safety glazing located in a position requisite for driving visibility,</w:t>
      </w:r>
      <w:r w:rsidR="009C1E36" w:rsidRPr="00863737">
        <w:rPr>
          <w:rFonts w:eastAsia="DengXian"/>
          <w:b/>
          <w:bCs/>
          <w:iCs/>
          <w:lang w:eastAsia="zh-CN"/>
        </w:rPr>
        <w:t xml:space="preserve"> </w:t>
      </w:r>
      <w:r w:rsidR="009C1E36" w:rsidRPr="00863737">
        <w:rPr>
          <w:rFonts w:eastAsia="DengXian"/>
          <w:b/>
          <w:bCs/>
          <w:iCs/>
          <w:lang w:eastAsia="zh-CN"/>
        </w:rPr>
        <w:br/>
      </w:r>
      <w:r w:rsidR="002649B7" w:rsidRPr="00863737">
        <w:rPr>
          <w:rFonts w:eastAsia="DengXian"/>
          <w:b/>
          <w:bCs/>
          <w:iCs/>
          <w:lang w:eastAsia="zh-CN"/>
        </w:rPr>
        <w:t>may not be treated such, that it limits or restricts the visibility of</w:t>
      </w:r>
      <w:r w:rsidR="009C1E36" w:rsidRPr="00863737">
        <w:rPr>
          <w:rFonts w:eastAsia="DengXian"/>
          <w:b/>
          <w:bCs/>
          <w:iCs/>
          <w:lang w:eastAsia="zh-CN"/>
        </w:rPr>
        <w:t xml:space="preserve"> </w:t>
      </w:r>
      <w:r w:rsidR="002649B7" w:rsidRPr="00863737">
        <w:rPr>
          <w:rFonts w:eastAsia="DengXian"/>
          <w:b/>
          <w:bCs/>
          <w:iCs/>
          <w:lang w:eastAsia="zh-CN"/>
        </w:rPr>
        <w:t>the driver from outside, e.g. by applying a mirror or chameleon</w:t>
      </w:r>
      <w:r w:rsidR="009C1E36" w:rsidRPr="00863737">
        <w:rPr>
          <w:rFonts w:eastAsia="DengXian"/>
          <w:b/>
          <w:bCs/>
          <w:iCs/>
          <w:lang w:eastAsia="zh-CN"/>
        </w:rPr>
        <w:t xml:space="preserve"> </w:t>
      </w:r>
      <w:r w:rsidR="002649B7" w:rsidRPr="00863737">
        <w:rPr>
          <w:rFonts w:eastAsia="DengXian"/>
          <w:b/>
          <w:bCs/>
          <w:iCs/>
          <w:lang w:eastAsia="zh-CN"/>
        </w:rPr>
        <w:t>effect.</w:t>
      </w:r>
    </w:p>
    <w:p w14:paraId="49F45148" w14:textId="42C0A915" w:rsidR="002649B7" w:rsidRPr="002649B7" w:rsidRDefault="002649B7" w:rsidP="009C1E36">
      <w:pPr>
        <w:autoSpaceDE w:val="0"/>
        <w:autoSpaceDN w:val="0"/>
        <w:adjustRightInd w:val="0"/>
        <w:spacing w:before="120" w:after="120" w:line="240" w:lineRule="auto"/>
        <w:ind w:left="2268" w:right="1134"/>
        <w:jc w:val="both"/>
        <w:rPr>
          <w:rFonts w:eastAsia="DengXian"/>
          <w:iCs/>
          <w:lang w:eastAsia="zh-CN"/>
        </w:rPr>
      </w:pPr>
      <w:r w:rsidRPr="00863737">
        <w:rPr>
          <w:rFonts w:eastAsia="DengXian"/>
          <w:b/>
          <w:bCs/>
          <w:iCs/>
          <w:lang w:eastAsia="zh-CN"/>
        </w:rPr>
        <w:t>The minimum light transmittance provisions as described in</w:t>
      </w:r>
      <w:r w:rsidR="009C1E36" w:rsidRPr="00863737">
        <w:rPr>
          <w:rFonts w:eastAsia="DengXian"/>
          <w:b/>
          <w:bCs/>
          <w:iCs/>
          <w:lang w:eastAsia="zh-CN"/>
        </w:rPr>
        <w:t xml:space="preserve"> </w:t>
      </w:r>
      <w:r w:rsidRPr="00863737">
        <w:rPr>
          <w:rFonts w:eastAsia="DengXian"/>
          <w:b/>
          <w:bCs/>
          <w:iCs/>
          <w:lang w:eastAsia="zh-CN"/>
        </w:rPr>
        <w:t>Annex 24 apply from both directions.</w:t>
      </w:r>
      <w:r w:rsidR="00BE1377">
        <w:rPr>
          <w:rFonts w:eastAsia="DengXian"/>
          <w:iCs/>
          <w:lang w:eastAsia="zh-CN"/>
        </w:rPr>
        <w:t>"</w:t>
      </w:r>
      <w:r>
        <w:rPr>
          <w:rFonts w:eastAsia="DengXian"/>
          <w:iCs/>
          <w:lang w:eastAsia="zh-CN"/>
        </w:rPr>
        <w:tab/>
      </w:r>
    </w:p>
    <w:p w14:paraId="26CEF462" w14:textId="77777777" w:rsidR="008E7DA8" w:rsidRPr="009C23CA" w:rsidRDefault="008E7DA8" w:rsidP="008E7DA8">
      <w:pPr>
        <w:pStyle w:val="HChG"/>
        <w:tabs>
          <w:tab w:val="clear" w:pos="851"/>
        </w:tabs>
        <w:ind w:hanging="567"/>
      </w:pPr>
      <w:r w:rsidRPr="009C23CA">
        <w:t>II.</w:t>
      </w:r>
      <w:r w:rsidRPr="009C23CA">
        <w:tab/>
        <w:t>Justification</w:t>
      </w:r>
    </w:p>
    <w:p w14:paraId="4B292AB6" w14:textId="2532808E" w:rsidR="0096349E" w:rsidRDefault="00D2751E" w:rsidP="00C90C06">
      <w:pPr>
        <w:pStyle w:val="HChG"/>
        <w:numPr>
          <w:ilvl w:val="0"/>
          <w:numId w:val="26"/>
        </w:numPr>
        <w:tabs>
          <w:tab w:val="clear" w:pos="851"/>
        </w:tabs>
        <w:spacing w:before="0" w:after="120"/>
        <w:ind w:left="1701" w:hanging="567"/>
        <w:rPr>
          <w:b w:val="0"/>
          <w:bCs/>
          <w:sz w:val="20"/>
        </w:rPr>
      </w:pPr>
      <w:r w:rsidRPr="00D2751E">
        <w:rPr>
          <w:b w:val="0"/>
          <w:bCs/>
          <w:sz w:val="20"/>
        </w:rPr>
        <w:t xml:space="preserve">More and more vehicles are equipped with </w:t>
      </w:r>
      <w:r w:rsidR="00861867">
        <w:rPr>
          <w:b w:val="0"/>
          <w:bCs/>
          <w:sz w:val="20"/>
        </w:rPr>
        <w:t>a</w:t>
      </w:r>
      <w:r w:rsidRPr="00D2751E">
        <w:rPr>
          <w:b w:val="0"/>
          <w:bCs/>
          <w:sz w:val="20"/>
        </w:rPr>
        <w:t xml:space="preserve"> kind of </w:t>
      </w:r>
      <w:r w:rsidR="00BE1377">
        <w:rPr>
          <w:b w:val="0"/>
          <w:bCs/>
          <w:sz w:val="20"/>
        </w:rPr>
        <w:t>"</w:t>
      </w:r>
      <w:r w:rsidRPr="00D2751E">
        <w:rPr>
          <w:b w:val="0"/>
          <w:bCs/>
          <w:sz w:val="20"/>
        </w:rPr>
        <w:t>privacy</w:t>
      </w:r>
      <w:r w:rsidR="00BE1377">
        <w:rPr>
          <w:b w:val="0"/>
          <w:bCs/>
          <w:sz w:val="20"/>
        </w:rPr>
        <w:t>"</w:t>
      </w:r>
      <w:r w:rsidRPr="00D2751E">
        <w:rPr>
          <w:b w:val="0"/>
          <w:bCs/>
          <w:sz w:val="20"/>
        </w:rPr>
        <w:t xml:space="preserve"> foil to</w:t>
      </w:r>
      <w:r>
        <w:rPr>
          <w:b w:val="0"/>
          <w:bCs/>
          <w:sz w:val="20"/>
        </w:rPr>
        <w:t xml:space="preserve"> </w:t>
      </w:r>
      <w:r w:rsidRPr="00D2751E">
        <w:rPr>
          <w:b w:val="0"/>
          <w:bCs/>
          <w:sz w:val="20"/>
        </w:rPr>
        <w:t>windscreens an</w:t>
      </w:r>
      <w:r w:rsidR="00E81E71">
        <w:rPr>
          <w:b w:val="0"/>
          <w:bCs/>
          <w:sz w:val="20"/>
        </w:rPr>
        <w:t xml:space="preserve">d </w:t>
      </w:r>
      <w:r w:rsidRPr="00D2751E">
        <w:rPr>
          <w:b w:val="0"/>
          <w:bCs/>
          <w:sz w:val="20"/>
        </w:rPr>
        <w:t>front side windows</w:t>
      </w:r>
      <w:r w:rsidR="0028144D">
        <w:rPr>
          <w:b w:val="0"/>
          <w:bCs/>
          <w:sz w:val="20"/>
        </w:rPr>
        <w:t xml:space="preserve"> after registration</w:t>
      </w:r>
      <w:r w:rsidRPr="00D2751E">
        <w:rPr>
          <w:b w:val="0"/>
          <w:bCs/>
          <w:sz w:val="20"/>
        </w:rPr>
        <w:t>.</w:t>
      </w:r>
      <w:r w:rsidR="00330128">
        <w:rPr>
          <w:b w:val="0"/>
          <w:bCs/>
          <w:sz w:val="20"/>
        </w:rPr>
        <w:t xml:space="preserve"> </w:t>
      </w:r>
    </w:p>
    <w:p w14:paraId="5E531AD7" w14:textId="7F2D7D9F" w:rsidR="00C7251A" w:rsidRDefault="0096349E" w:rsidP="00D61E45">
      <w:pPr>
        <w:pStyle w:val="HChG"/>
        <w:numPr>
          <w:ilvl w:val="0"/>
          <w:numId w:val="26"/>
        </w:numPr>
        <w:tabs>
          <w:tab w:val="clear" w:pos="851"/>
        </w:tabs>
        <w:spacing w:before="0" w:after="120"/>
        <w:ind w:left="1701" w:hanging="567"/>
        <w:rPr>
          <w:b w:val="0"/>
          <w:bCs/>
          <w:sz w:val="20"/>
        </w:rPr>
      </w:pPr>
      <w:r>
        <w:rPr>
          <w:b w:val="0"/>
          <w:bCs/>
          <w:sz w:val="20"/>
        </w:rPr>
        <w:t>There are t</w:t>
      </w:r>
      <w:r w:rsidRPr="00D2751E">
        <w:rPr>
          <w:b w:val="0"/>
          <w:bCs/>
          <w:sz w:val="20"/>
        </w:rPr>
        <w:t>hree main issues with this kind of safety glazing treatment:</w:t>
      </w:r>
    </w:p>
    <w:p w14:paraId="4D143B38" w14:textId="27DBE107" w:rsidR="00C7251A" w:rsidRDefault="0096349E" w:rsidP="00262A60">
      <w:pPr>
        <w:pStyle w:val="HChG"/>
        <w:numPr>
          <w:ilvl w:val="0"/>
          <w:numId w:val="25"/>
        </w:numPr>
        <w:tabs>
          <w:tab w:val="clear" w:pos="851"/>
        </w:tabs>
        <w:spacing w:before="0" w:after="0"/>
        <w:ind w:left="1701" w:firstLine="567"/>
        <w:jc w:val="both"/>
        <w:rPr>
          <w:b w:val="0"/>
          <w:bCs/>
          <w:sz w:val="20"/>
        </w:rPr>
      </w:pPr>
      <w:r w:rsidRPr="00C7251A">
        <w:rPr>
          <w:b w:val="0"/>
          <w:bCs/>
          <w:sz w:val="20"/>
        </w:rPr>
        <w:t>safety concern for road users due to lack of eye-contact with driver</w:t>
      </w:r>
    </w:p>
    <w:p w14:paraId="40EB2084" w14:textId="3693961D" w:rsidR="00C7251A" w:rsidRDefault="006B02F8" w:rsidP="00262A60">
      <w:pPr>
        <w:pStyle w:val="HChG"/>
        <w:tabs>
          <w:tab w:val="clear" w:pos="851"/>
        </w:tabs>
        <w:spacing w:before="0" w:after="0"/>
        <w:ind w:left="2835" w:hanging="567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(b)</w:t>
      </w:r>
      <w:r>
        <w:rPr>
          <w:b w:val="0"/>
          <w:bCs/>
          <w:sz w:val="20"/>
        </w:rPr>
        <w:tab/>
      </w:r>
      <w:r w:rsidR="0096349E" w:rsidRPr="00C7251A">
        <w:rPr>
          <w:b w:val="0"/>
          <w:bCs/>
          <w:sz w:val="20"/>
        </w:rPr>
        <w:t>safety concern for law enforcement officers due to lack of visibility of the occupants</w:t>
      </w:r>
      <w:r w:rsidR="00C7251A">
        <w:rPr>
          <w:b w:val="0"/>
          <w:bCs/>
          <w:sz w:val="20"/>
        </w:rPr>
        <w:t xml:space="preserve"> </w:t>
      </w:r>
      <w:r w:rsidR="0096349E" w:rsidRPr="00C7251A">
        <w:rPr>
          <w:b w:val="0"/>
          <w:bCs/>
          <w:sz w:val="20"/>
        </w:rPr>
        <w:t>within the interior of the vehicle</w:t>
      </w:r>
    </w:p>
    <w:p w14:paraId="5360F4C9" w14:textId="11BD98EB" w:rsidR="00C7251A" w:rsidRDefault="006B6F1B" w:rsidP="00262A60">
      <w:pPr>
        <w:pStyle w:val="HChG"/>
        <w:tabs>
          <w:tab w:val="clear" w:pos="851"/>
        </w:tabs>
        <w:spacing w:before="0" w:after="120"/>
        <w:ind w:left="1701" w:firstLine="567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(c)</w:t>
      </w:r>
      <w:r>
        <w:rPr>
          <w:b w:val="0"/>
          <w:bCs/>
          <w:sz w:val="20"/>
        </w:rPr>
        <w:tab/>
      </w:r>
      <w:r w:rsidR="0096349E" w:rsidRPr="00C7251A">
        <w:rPr>
          <w:b w:val="0"/>
          <w:bCs/>
          <w:sz w:val="20"/>
        </w:rPr>
        <w:t>enforcement issues of e.g. use of cell phone while driving</w:t>
      </w:r>
      <w:r w:rsidR="00AF319D">
        <w:rPr>
          <w:b w:val="0"/>
          <w:bCs/>
          <w:sz w:val="20"/>
        </w:rPr>
        <w:t>.</w:t>
      </w:r>
    </w:p>
    <w:p w14:paraId="3F877591" w14:textId="15B9F2AF" w:rsidR="00E13A6B" w:rsidRPr="00C7251A" w:rsidRDefault="001E2F6A" w:rsidP="00C90C06">
      <w:pPr>
        <w:pStyle w:val="HChG"/>
        <w:tabs>
          <w:tab w:val="clear" w:pos="851"/>
        </w:tabs>
        <w:spacing w:before="0" w:after="0"/>
        <w:ind w:left="1701" w:hanging="567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3</w:t>
      </w:r>
      <w:r w:rsidR="00AD4A78">
        <w:rPr>
          <w:b w:val="0"/>
          <w:bCs/>
          <w:sz w:val="20"/>
        </w:rPr>
        <w:t>.</w:t>
      </w:r>
      <w:r w:rsidR="00AD4A78">
        <w:rPr>
          <w:b w:val="0"/>
          <w:bCs/>
          <w:sz w:val="20"/>
        </w:rPr>
        <w:tab/>
      </w:r>
      <w:r w:rsidR="00330128" w:rsidRPr="00C7251A">
        <w:rPr>
          <w:b w:val="0"/>
          <w:bCs/>
          <w:sz w:val="20"/>
        </w:rPr>
        <w:t>Currently it is not clear whether these vehicles are</w:t>
      </w:r>
      <w:r w:rsidR="00D2751E" w:rsidRPr="00C7251A">
        <w:rPr>
          <w:b w:val="0"/>
          <w:bCs/>
          <w:sz w:val="20"/>
        </w:rPr>
        <w:t xml:space="preserve"> in compliance with transparency requirements </w:t>
      </w:r>
      <w:r w:rsidR="00A45D5D" w:rsidRPr="00C7251A">
        <w:rPr>
          <w:b w:val="0"/>
          <w:bCs/>
          <w:sz w:val="20"/>
        </w:rPr>
        <w:t>of UN R</w:t>
      </w:r>
      <w:r w:rsidR="00FA7B9F">
        <w:rPr>
          <w:b w:val="0"/>
          <w:bCs/>
          <w:sz w:val="20"/>
        </w:rPr>
        <w:t xml:space="preserve">egulation No. </w:t>
      </w:r>
      <w:r w:rsidR="00A45D5D" w:rsidRPr="00C7251A">
        <w:rPr>
          <w:b w:val="0"/>
          <w:bCs/>
          <w:sz w:val="20"/>
        </w:rPr>
        <w:t xml:space="preserve">43 </w:t>
      </w:r>
      <w:r w:rsidR="00D2751E" w:rsidRPr="00C7251A">
        <w:rPr>
          <w:b w:val="0"/>
          <w:bCs/>
          <w:sz w:val="20"/>
        </w:rPr>
        <w:t xml:space="preserve">due to lack of </w:t>
      </w:r>
      <w:r w:rsidR="00BD36F7" w:rsidRPr="00C7251A">
        <w:rPr>
          <w:b w:val="0"/>
          <w:bCs/>
          <w:sz w:val="20"/>
        </w:rPr>
        <w:t xml:space="preserve">clear </w:t>
      </w:r>
      <w:r w:rsidR="00D2751E" w:rsidRPr="00C7251A">
        <w:rPr>
          <w:b w:val="0"/>
          <w:bCs/>
          <w:sz w:val="20"/>
        </w:rPr>
        <w:t xml:space="preserve">provisions </w:t>
      </w:r>
      <w:r w:rsidR="00BD36F7" w:rsidRPr="00C7251A">
        <w:rPr>
          <w:b w:val="0"/>
          <w:bCs/>
          <w:sz w:val="20"/>
        </w:rPr>
        <w:t xml:space="preserve">whether </w:t>
      </w:r>
      <w:r w:rsidR="00942073" w:rsidRPr="00C7251A">
        <w:rPr>
          <w:b w:val="0"/>
          <w:bCs/>
          <w:sz w:val="20"/>
        </w:rPr>
        <w:t>the transparency requirements</w:t>
      </w:r>
      <w:r w:rsidR="00E81E71" w:rsidRPr="00C7251A">
        <w:rPr>
          <w:b w:val="0"/>
          <w:bCs/>
          <w:sz w:val="20"/>
        </w:rPr>
        <w:t xml:space="preserve"> </w:t>
      </w:r>
      <w:r w:rsidR="00D2751E" w:rsidRPr="00C7251A">
        <w:rPr>
          <w:b w:val="0"/>
          <w:bCs/>
          <w:sz w:val="20"/>
        </w:rPr>
        <w:t xml:space="preserve">apply from </w:t>
      </w:r>
      <w:r w:rsidR="00A63DE0" w:rsidRPr="00C7251A">
        <w:rPr>
          <w:b w:val="0"/>
          <w:bCs/>
          <w:sz w:val="20"/>
        </w:rPr>
        <w:t>the exterior</w:t>
      </w:r>
      <w:r w:rsidR="00D2751E" w:rsidRPr="00C7251A">
        <w:rPr>
          <w:b w:val="0"/>
          <w:bCs/>
          <w:sz w:val="20"/>
        </w:rPr>
        <w:t xml:space="preserve"> towards the interior</w:t>
      </w:r>
      <w:r w:rsidR="00BD36F7" w:rsidRPr="00C7251A">
        <w:rPr>
          <w:b w:val="0"/>
          <w:bCs/>
          <w:sz w:val="20"/>
        </w:rPr>
        <w:t xml:space="preserve"> or only from the interior towards the exterior</w:t>
      </w:r>
      <w:r w:rsidR="00A63DE0" w:rsidRPr="00C7251A">
        <w:rPr>
          <w:b w:val="0"/>
          <w:bCs/>
          <w:sz w:val="20"/>
        </w:rPr>
        <w:t xml:space="preserve">. </w:t>
      </w:r>
      <w:r w:rsidR="00E0061E" w:rsidRPr="00C7251A">
        <w:rPr>
          <w:b w:val="0"/>
          <w:bCs/>
          <w:sz w:val="20"/>
        </w:rPr>
        <w:t>GRSG</w:t>
      </w:r>
      <w:r w:rsidR="00251CE4">
        <w:rPr>
          <w:b w:val="0"/>
          <w:bCs/>
          <w:sz w:val="20"/>
        </w:rPr>
        <w:t>, at its 130</w:t>
      </w:r>
      <w:r w:rsidR="00251CE4" w:rsidRPr="006E0A45">
        <w:rPr>
          <w:b w:val="0"/>
          <w:bCs/>
          <w:sz w:val="20"/>
        </w:rPr>
        <w:t>th</w:t>
      </w:r>
      <w:r w:rsidR="00251CE4">
        <w:rPr>
          <w:b w:val="0"/>
          <w:bCs/>
          <w:sz w:val="20"/>
        </w:rPr>
        <w:t xml:space="preserve"> session,</w:t>
      </w:r>
      <w:r w:rsidR="00E0061E" w:rsidRPr="00C7251A">
        <w:rPr>
          <w:b w:val="0"/>
          <w:bCs/>
          <w:sz w:val="20"/>
        </w:rPr>
        <w:t xml:space="preserve"> expressed its position that the transparency requirements (shall) apply from both directions</w:t>
      </w:r>
      <w:r w:rsidR="0096349E" w:rsidRPr="00C7251A">
        <w:rPr>
          <w:b w:val="0"/>
          <w:bCs/>
          <w:sz w:val="20"/>
        </w:rPr>
        <w:t>.</w:t>
      </w:r>
      <w:r w:rsidR="00103C9B">
        <w:rPr>
          <w:b w:val="0"/>
          <w:bCs/>
          <w:sz w:val="20"/>
        </w:rPr>
        <w:t xml:space="preserve"> </w:t>
      </w:r>
      <w:r w:rsidR="00E13A6B" w:rsidRPr="00C7251A">
        <w:rPr>
          <w:b w:val="0"/>
          <w:bCs/>
          <w:sz w:val="20"/>
        </w:rPr>
        <w:t xml:space="preserve">This proposal aims </w:t>
      </w:r>
      <w:r w:rsidR="00E13A6B">
        <w:rPr>
          <w:b w:val="0"/>
          <w:bCs/>
          <w:sz w:val="20"/>
        </w:rPr>
        <w:t>to</w:t>
      </w:r>
      <w:r w:rsidR="00E13A6B" w:rsidRPr="00C7251A">
        <w:rPr>
          <w:b w:val="0"/>
          <w:bCs/>
          <w:sz w:val="20"/>
        </w:rPr>
        <w:t xml:space="preserve"> tak</w:t>
      </w:r>
      <w:r w:rsidR="00E13A6B">
        <w:rPr>
          <w:b w:val="0"/>
          <w:bCs/>
          <w:sz w:val="20"/>
        </w:rPr>
        <w:t>e</w:t>
      </w:r>
      <w:r w:rsidR="00E13A6B" w:rsidRPr="00C7251A">
        <w:rPr>
          <w:b w:val="0"/>
          <w:bCs/>
          <w:sz w:val="20"/>
        </w:rPr>
        <w:t xml:space="preserve"> this unclarity away.</w:t>
      </w:r>
    </w:p>
    <w:p w14:paraId="43BEAF55" w14:textId="1B0EA4F1" w:rsidR="00E65850" w:rsidRPr="006E0A45" w:rsidRDefault="006E0A45" w:rsidP="006E0A4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65850" w:rsidRPr="006E0A45" w:rsidSect="000B1EA4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035D" w14:textId="77777777" w:rsidR="00D11A6F" w:rsidRDefault="00D11A6F"/>
  </w:endnote>
  <w:endnote w:type="continuationSeparator" w:id="0">
    <w:p w14:paraId="6BF80346" w14:textId="77777777" w:rsidR="00D11A6F" w:rsidRDefault="00D11A6F"/>
  </w:endnote>
  <w:endnote w:type="continuationNotice" w:id="1">
    <w:p w14:paraId="0C9737BE" w14:textId="77777777" w:rsidR="00D11A6F" w:rsidRDefault="00D11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23FB" w14:textId="77777777" w:rsidR="00D11A6F" w:rsidRPr="000B175B" w:rsidRDefault="00D11A6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8BE8E09" w14:textId="77777777" w:rsidR="00D11A6F" w:rsidRPr="00FC68B7" w:rsidRDefault="00D11A6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C7AE398" w14:textId="77777777" w:rsidR="00D11A6F" w:rsidRDefault="00D11A6F"/>
  </w:footnote>
  <w:footnote w:id="2">
    <w:p w14:paraId="2AEA900E" w14:textId="48F04BF4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>202</w:t>
      </w:r>
      <w:r w:rsidR="00D467E4">
        <w:t>6</w:t>
      </w:r>
      <w:r w:rsidRPr="00B715E3">
        <w:t xml:space="preserve"> as outlined in proposed programme budget for </w:t>
      </w:r>
      <w:r w:rsidRPr="00B715E3">
        <w:rPr>
          <w:szCs w:val="18"/>
        </w:rPr>
        <w:t>202</w:t>
      </w:r>
      <w:r w:rsidR="00A90B43">
        <w:rPr>
          <w:szCs w:val="18"/>
        </w:rPr>
        <w:t>6</w:t>
      </w:r>
      <w:r w:rsidRPr="00B715E3">
        <w:rPr>
          <w:szCs w:val="18"/>
        </w:rPr>
        <w:t xml:space="preserve"> (A/</w:t>
      </w:r>
      <w:r w:rsidR="00A90B43">
        <w:rPr>
          <w:szCs w:val="18"/>
        </w:rPr>
        <w:t>80</w:t>
      </w:r>
      <w:r w:rsidRPr="00B715E3">
        <w:rPr>
          <w:szCs w:val="18"/>
        </w:rPr>
        <w:t>/6 (Sect. 20), table 20.</w:t>
      </w:r>
      <w:r w:rsidR="00A90B43">
        <w:rPr>
          <w:szCs w:val="18"/>
        </w:rPr>
        <w:t>7</w:t>
      </w:r>
      <w:r w:rsidRPr="00B715E3">
        <w:rPr>
          <w:szCs w:val="18"/>
        </w:rPr>
        <w:t>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0A033ED7" w:rsidR="000B1EA4" w:rsidRPr="002D7E7F" w:rsidRDefault="002D7E7F">
    <w:pPr>
      <w:pStyle w:val="Header"/>
      <w:rPr>
        <w:lang w:val="fr-CH"/>
      </w:rPr>
    </w:pPr>
    <w:bookmarkStart w:id="1" w:name="_Hlk219811554"/>
    <w:bookmarkStart w:id="2" w:name="_Hlk219811555"/>
    <w:bookmarkStart w:id="3" w:name="_Hlk219811557"/>
    <w:bookmarkStart w:id="4" w:name="_Hlk219811558"/>
    <w:r>
      <w:rPr>
        <w:lang w:val="fr-CH"/>
      </w:rPr>
      <w:t>ECE/TRANS/WP.29/GRSG/202</w:t>
    </w:r>
    <w:r w:rsidR="00863737">
      <w:rPr>
        <w:lang w:val="fr-CH"/>
      </w:rPr>
      <w:t>6</w:t>
    </w:r>
    <w:r>
      <w:rPr>
        <w:lang w:val="fr-CH"/>
      </w:rPr>
      <w:t>/</w:t>
    </w:r>
    <w:r w:rsidR="00863737">
      <w:rPr>
        <w:lang w:val="fr-CH"/>
      </w:rPr>
      <w:t>20</w:t>
    </w:r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6BE00927" w:rsidR="000B1EA4" w:rsidRPr="002D7E7F" w:rsidRDefault="002D7E7F" w:rsidP="002D7E7F">
    <w:pPr>
      <w:pStyle w:val="Header"/>
      <w:jc w:val="right"/>
      <w:rPr>
        <w:lang w:val="fr-CH"/>
      </w:rPr>
    </w:pPr>
    <w:r>
      <w:rPr>
        <w:lang w:val="fr-CH"/>
      </w:rPr>
      <w:t>ECE/TRANS/WP.29/GRSG/2025/19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5E38"/>
    <w:multiLevelType w:val="hybridMultilevel"/>
    <w:tmpl w:val="700AA934"/>
    <w:lvl w:ilvl="0" w:tplc="60FC25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B0308"/>
    <w:multiLevelType w:val="hybridMultilevel"/>
    <w:tmpl w:val="7CB46C06"/>
    <w:lvl w:ilvl="0" w:tplc="581827C0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3A43CE"/>
    <w:multiLevelType w:val="hybridMultilevel"/>
    <w:tmpl w:val="86C4807A"/>
    <w:lvl w:ilvl="0" w:tplc="DBF85496">
      <w:start w:val="1"/>
      <w:numFmt w:val="lowerLetter"/>
      <w:lvlText w:val="(%1)"/>
      <w:lvlJc w:val="left"/>
      <w:pPr>
        <w:ind w:left="278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501" w:hanging="360"/>
      </w:pPr>
    </w:lvl>
    <w:lvl w:ilvl="2" w:tplc="0809001B" w:tentative="1">
      <w:start w:val="1"/>
      <w:numFmt w:val="lowerRoman"/>
      <w:lvlText w:val="%3."/>
      <w:lvlJc w:val="right"/>
      <w:pPr>
        <w:ind w:left="4221" w:hanging="180"/>
      </w:pPr>
    </w:lvl>
    <w:lvl w:ilvl="3" w:tplc="0809000F" w:tentative="1">
      <w:start w:val="1"/>
      <w:numFmt w:val="decimal"/>
      <w:lvlText w:val="%4."/>
      <w:lvlJc w:val="left"/>
      <w:pPr>
        <w:ind w:left="4941" w:hanging="360"/>
      </w:pPr>
    </w:lvl>
    <w:lvl w:ilvl="4" w:tplc="08090019" w:tentative="1">
      <w:start w:val="1"/>
      <w:numFmt w:val="lowerLetter"/>
      <w:lvlText w:val="%5."/>
      <w:lvlJc w:val="left"/>
      <w:pPr>
        <w:ind w:left="5661" w:hanging="360"/>
      </w:pPr>
    </w:lvl>
    <w:lvl w:ilvl="5" w:tplc="0809001B" w:tentative="1">
      <w:start w:val="1"/>
      <w:numFmt w:val="lowerRoman"/>
      <w:lvlText w:val="%6."/>
      <w:lvlJc w:val="right"/>
      <w:pPr>
        <w:ind w:left="6381" w:hanging="180"/>
      </w:pPr>
    </w:lvl>
    <w:lvl w:ilvl="6" w:tplc="0809000F" w:tentative="1">
      <w:start w:val="1"/>
      <w:numFmt w:val="decimal"/>
      <w:lvlText w:val="%7."/>
      <w:lvlJc w:val="left"/>
      <w:pPr>
        <w:ind w:left="7101" w:hanging="360"/>
      </w:pPr>
    </w:lvl>
    <w:lvl w:ilvl="7" w:tplc="08090019" w:tentative="1">
      <w:start w:val="1"/>
      <w:numFmt w:val="lowerLetter"/>
      <w:lvlText w:val="%8."/>
      <w:lvlJc w:val="left"/>
      <w:pPr>
        <w:ind w:left="7821" w:hanging="360"/>
      </w:pPr>
    </w:lvl>
    <w:lvl w:ilvl="8" w:tplc="08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0" w15:restartNumberingAfterBreak="0">
    <w:nsid w:val="3DF520F1"/>
    <w:multiLevelType w:val="hybridMultilevel"/>
    <w:tmpl w:val="5F7C7BE8"/>
    <w:lvl w:ilvl="0" w:tplc="967CC08E">
      <w:start w:val="1"/>
      <w:numFmt w:val="upperRoman"/>
      <w:lvlText w:val="%1."/>
      <w:lvlJc w:val="left"/>
      <w:pPr>
        <w:ind w:left="1848" w:hanging="720"/>
      </w:pPr>
      <w:rPr>
        <w:rFonts w:eastAsia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55342E4"/>
    <w:multiLevelType w:val="hybridMultilevel"/>
    <w:tmpl w:val="116CABA2"/>
    <w:lvl w:ilvl="0" w:tplc="8B023D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5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7"/>
  </w:num>
  <w:num w:numId="12" w16cid:durableId="1211183943">
    <w:abstractNumId w:val="15"/>
  </w:num>
  <w:num w:numId="13" w16cid:durableId="482426443">
    <w:abstractNumId w:val="11"/>
  </w:num>
  <w:num w:numId="14" w16cid:durableId="539629582">
    <w:abstractNumId w:val="13"/>
  </w:num>
  <w:num w:numId="15" w16cid:durableId="650136043">
    <w:abstractNumId w:val="18"/>
  </w:num>
  <w:num w:numId="16" w16cid:durableId="462188031">
    <w:abstractNumId w:val="14"/>
  </w:num>
  <w:num w:numId="17" w16cid:durableId="393236747">
    <w:abstractNumId w:val="22"/>
  </w:num>
  <w:num w:numId="18" w16cid:durableId="920482846">
    <w:abstractNumId w:val="25"/>
  </w:num>
  <w:num w:numId="19" w16cid:durableId="662591124">
    <w:abstractNumId w:val="12"/>
  </w:num>
  <w:num w:numId="20" w16cid:durableId="1793862634">
    <w:abstractNumId w:val="24"/>
  </w:num>
  <w:num w:numId="21" w16cid:durableId="382218942">
    <w:abstractNumId w:val="23"/>
  </w:num>
  <w:num w:numId="22" w16cid:durableId="780228492">
    <w:abstractNumId w:val="20"/>
  </w:num>
  <w:num w:numId="23" w16cid:durableId="1069038503">
    <w:abstractNumId w:val="16"/>
  </w:num>
  <w:num w:numId="24" w16cid:durableId="134031457">
    <w:abstractNumId w:val="21"/>
  </w:num>
  <w:num w:numId="25" w16cid:durableId="1042511802">
    <w:abstractNumId w:val="19"/>
  </w:num>
  <w:num w:numId="26" w16cid:durableId="187835468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3BA"/>
    <w:rsid w:val="00002A7D"/>
    <w:rsid w:val="000038A8"/>
    <w:rsid w:val="00005DF3"/>
    <w:rsid w:val="00006790"/>
    <w:rsid w:val="00007AF2"/>
    <w:rsid w:val="00015C42"/>
    <w:rsid w:val="00027624"/>
    <w:rsid w:val="00050F6B"/>
    <w:rsid w:val="00051972"/>
    <w:rsid w:val="000543C6"/>
    <w:rsid w:val="000678CD"/>
    <w:rsid w:val="00072364"/>
    <w:rsid w:val="00072C8C"/>
    <w:rsid w:val="00073176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A345A"/>
    <w:rsid w:val="000B175B"/>
    <w:rsid w:val="000B1EA4"/>
    <w:rsid w:val="000B3A0F"/>
    <w:rsid w:val="000C01EE"/>
    <w:rsid w:val="000C0EE4"/>
    <w:rsid w:val="000D1EBF"/>
    <w:rsid w:val="000E0415"/>
    <w:rsid w:val="000E0E92"/>
    <w:rsid w:val="000E30C6"/>
    <w:rsid w:val="000F35BA"/>
    <w:rsid w:val="000F7715"/>
    <w:rsid w:val="00101876"/>
    <w:rsid w:val="00103C9B"/>
    <w:rsid w:val="001259DE"/>
    <w:rsid w:val="001312BE"/>
    <w:rsid w:val="00156B99"/>
    <w:rsid w:val="001621F2"/>
    <w:rsid w:val="00166124"/>
    <w:rsid w:val="0017570D"/>
    <w:rsid w:val="001763F3"/>
    <w:rsid w:val="0017782E"/>
    <w:rsid w:val="001835BA"/>
    <w:rsid w:val="00184DDA"/>
    <w:rsid w:val="00187E7B"/>
    <w:rsid w:val="001900CD"/>
    <w:rsid w:val="001A0452"/>
    <w:rsid w:val="001A7EF8"/>
    <w:rsid w:val="001B408D"/>
    <w:rsid w:val="001B4B04"/>
    <w:rsid w:val="001B5875"/>
    <w:rsid w:val="001C15C9"/>
    <w:rsid w:val="001C2CED"/>
    <w:rsid w:val="001C4B9C"/>
    <w:rsid w:val="001C6385"/>
    <w:rsid w:val="001C6663"/>
    <w:rsid w:val="001C7895"/>
    <w:rsid w:val="001D18F6"/>
    <w:rsid w:val="001D26DF"/>
    <w:rsid w:val="001E2F6A"/>
    <w:rsid w:val="001F1599"/>
    <w:rsid w:val="001F19C4"/>
    <w:rsid w:val="002043F0"/>
    <w:rsid w:val="00211E0B"/>
    <w:rsid w:val="00220FDD"/>
    <w:rsid w:val="00222EC4"/>
    <w:rsid w:val="00232575"/>
    <w:rsid w:val="00247258"/>
    <w:rsid w:val="00251CE4"/>
    <w:rsid w:val="00254DC2"/>
    <w:rsid w:val="00257CAC"/>
    <w:rsid w:val="00260D2F"/>
    <w:rsid w:val="00262A60"/>
    <w:rsid w:val="002649B7"/>
    <w:rsid w:val="00271E29"/>
    <w:rsid w:val="0027237A"/>
    <w:rsid w:val="0028144D"/>
    <w:rsid w:val="00281BD5"/>
    <w:rsid w:val="002938A5"/>
    <w:rsid w:val="00296CEB"/>
    <w:rsid w:val="002974E9"/>
    <w:rsid w:val="002A1B73"/>
    <w:rsid w:val="002A306B"/>
    <w:rsid w:val="002A7F94"/>
    <w:rsid w:val="002B109A"/>
    <w:rsid w:val="002B181A"/>
    <w:rsid w:val="002B29E9"/>
    <w:rsid w:val="002B59DC"/>
    <w:rsid w:val="002C67B4"/>
    <w:rsid w:val="002C6D45"/>
    <w:rsid w:val="002D6E53"/>
    <w:rsid w:val="002D7E7F"/>
    <w:rsid w:val="002E110E"/>
    <w:rsid w:val="002E70CD"/>
    <w:rsid w:val="002F046D"/>
    <w:rsid w:val="002F3023"/>
    <w:rsid w:val="0030126A"/>
    <w:rsid w:val="00301764"/>
    <w:rsid w:val="003145BA"/>
    <w:rsid w:val="003229D8"/>
    <w:rsid w:val="00330128"/>
    <w:rsid w:val="00331577"/>
    <w:rsid w:val="00333B32"/>
    <w:rsid w:val="00335BB1"/>
    <w:rsid w:val="00336C97"/>
    <w:rsid w:val="00337F88"/>
    <w:rsid w:val="00342432"/>
    <w:rsid w:val="0035047B"/>
    <w:rsid w:val="0035223F"/>
    <w:rsid w:val="00352D4B"/>
    <w:rsid w:val="0035638C"/>
    <w:rsid w:val="00364749"/>
    <w:rsid w:val="00375C9F"/>
    <w:rsid w:val="00380772"/>
    <w:rsid w:val="00381185"/>
    <w:rsid w:val="00382A3A"/>
    <w:rsid w:val="003830D3"/>
    <w:rsid w:val="00394EF2"/>
    <w:rsid w:val="003A46BB"/>
    <w:rsid w:val="003A4EC7"/>
    <w:rsid w:val="003A7295"/>
    <w:rsid w:val="003B0C82"/>
    <w:rsid w:val="003B1F60"/>
    <w:rsid w:val="003C2CC4"/>
    <w:rsid w:val="003C5B4A"/>
    <w:rsid w:val="003C6CD3"/>
    <w:rsid w:val="003D0245"/>
    <w:rsid w:val="003D4B23"/>
    <w:rsid w:val="003E278A"/>
    <w:rsid w:val="003E3246"/>
    <w:rsid w:val="003E6AF7"/>
    <w:rsid w:val="003F0A27"/>
    <w:rsid w:val="003F21FC"/>
    <w:rsid w:val="004035B1"/>
    <w:rsid w:val="004107AA"/>
    <w:rsid w:val="00413520"/>
    <w:rsid w:val="00421996"/>
    <w:rsid w:val="004244A5"/>
    <w:rsid w:val="00426E70"/>
    <w:rsid w:val="00426EF5"/>
    <w:rsid w:val="00431F55"/>
    <w:rsid w:val="004325CB"/>
    <w:rsid w:val="00433AF1"/>
    <w:rsid w:val="00440A07"/>
    <w:rsid w:val="00445124"/>
    <w:rsid w:val="00452EF3"/>
    <w:rsid w:val="00462880"/>
    <w:rsid w:val="00466414"/>
    <w:rsid w:val="00466D33"/>
    <w:rsid w:val="00472DF8"/>
    <w:rsid w:val="00476F24"/>
    <w:rsid w:val="00481761"/>
    <w:rsid w:val="004A14A1"/>
    <w:rsid w:val="004A570C"/>
    <w:rsid w:val="004A5D33"/>
    <w:rsid w:val="004A60AF"/>
    <w:rsid w:val="004B383B"/>
    <w:rsid w:val="004B59A0"/>
    <w:rsid w:val="004C55B0"/>
    <w:rsid w:val="004C651E"/>
    <w:rsid w:val="004D1435"/>
    <w:rsid w:val="004F53CD"/>
    <w:rsid w:val="004F6BA0"/>
    <w:rsid w:val="0050158B"/>
    <w:rsid w:val="00502B9C"/>
    <w:rsid w:val="00503BEA"/>
    <w:rsid w:val="00510783"/>
    <w:rsid w:val="00513249"/>
    <w:rsid w:val="00521A9D"/>
    <w:rsid w:val="00533616"/>
    <w:rsid w:val="00535ABA"/>
    <w:rsid w:val="005373CB"/>
    <w:rsid w:val="0053768B"/>
    <w:rsid w:val="005420F2"/>
    <w:rsid w:val="0054285C"/>
    <w:rsid w:val="00551B4C"/>
    <w:rsid w:val="00566E03"/>
    <w:rsid w:val="005736D0"/>
    <w:rsid w:val="00576CA0"/>
    <w:rsid w:val="00584173"/>
    <w:rsid w:val="00584B07"/>
    <w:rsid w:val="00586555"/>
    <w:rsid w:val="00595520"/>
    <w:rsid w:val="005A44B9"/>
    <w:rsid w:val="005B1BA0"/>
    <w:rsid w:val="005B3DB3"/>
    <w:rsid w:val="005C0268"/>
    <w:rsid w:val="005C11A0"/>
    <w:rsid w:val="005D15CA"/>
    <w:rsid w:val="005E7B0B"/>
    <w:rsid w:val="005F06C6"/>
    <w:rsid w:val="005F08DF"/>
    <w:rsid w:val="005F3066"/>
    <w:rsid w:val="005F3E61"/>
    <w:rsid w:val="005F4293"/>
    <w:rsid w:val="005F4932"/>
    <w:rsid w:val="005F56C6"/>
    <w:rsid w:val="00601C2D"/>
    <w:rsid w:val="00604DDD"/>
    <w:rsid w:val="0060506B"/>
    <w:rsid w:val="006107D6"/>
    <w:rsid w:val="006115CC"/>
    <w:rsid w:val="00611E9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5B0A"/>
    <w:rsid w:val="0065766B"/>
    <w:rsid w:val="0067039D"/>
    <w:rsid w:val="00670B41"/>
    <w:rsid w:val="00671576"/>
    <w:rsid w:val="006770B2"/>
    <w:rsid w:val="00686A48"/>
    <w:rsid w:val="0068763C"/>
    <w:rsid w:val="00691C3C"/>
    <w:rsid w:val="006940E1"/>
    <w:rsid w:val="00695423"/>
    <w:rsid w:val="0069542D"/>
    <w:rsid w:val="006A3C72"/>
    <w:rsid w:val="006A7392"/>
    <w:rsid w:val="006B02F8"/>
    <w:rsid w:val="006B03A1"/>
    <w:rsid w:val="006B3B36"/>
    <w:rsid w:val="006B67D9"/>
    <w:rsid w:val="006B6F1B"/>
    <w:rsid w:val="006C5535"/>
    <w:rsid w:val="006C6690"/>
    <w:rsid w:val="006D0589"/>
    <w:rsid w:val="006D3C26"/>
    <w:rsid w:val="006D4056"/>
    <w:rsid w:val="006E0A45"/>
    <w:rsid w:val="006E24F9"/>
    <w:rsid w:val="006E5619"/>
    <w:rsid w:val="006E564B"/>
    <w:rsid w:val="006E7154"/>
    <w:rsid w:val="006F1361"/>
    <w:rsid w:val="006F22CE"/>
    <w:rsid w:val="006F5BF1"/>
    <w:rsid w:val="007003CD"/>
    <w:rsid w:val="00701112"/>
    <w:rsid w:val="0070701E"/>
    <w:rsid w:val="0072632A"/>
    <w:rsid w:val="0073295A"/>
    <w:rsid w:val="007358E8"/>
    <w:rsid w:val="00736ECE"/>
    <w:rsid w:val="007402FF"/>
    <w:rsid w:val="0074533B"/>
    <w:rsid w:val="00745C23"/>
    <w:rsid w:val="00745F4F"/>
    <w:rsid w:val="00757C64"/>
    <w:rsid w:val="00762100"/>
    <w:rsid w:val="007643BC"/>
    <w:rsid w:val="00780C68"/>
    <w:rsid w:val="007959FE"/>
    <w:rsid w:val="007A0CF1"/>
    <w:rsid w:val="007B6BA5"/>
    <w:rsid w:val="007C3390"/>
    <w:rsid w:val="007C42D8"/>
    <w:rsid w:val="007C4F4B"/>
    <w:rsid w:val="007C6E5E"/>
    <w:rsid w:val="007D0726"/>
    <w:rsid w:val="007D073E"/>
    <w:rsid w:val="007D321E"/>
    <w:rsid w:val="007D6F65"/>
    <w:rsid w:val="007D7362"/>
    <w:rsid w:val="007D7DBA"/>
    <w:rsid w:val="007E2A38"/>
    <w:rsid w:val="007E4E69"/>
    <w:rsid w:val="007E7053"/>
    <w:rsid w:val="007F5CE2"/>
    <w:rsid w:val="007F6611"/>
    <w:rsid w:val="00805943"/>
    <w:rsid w:val="00810BAC"/>
    <w:rsid w:val="008121DD"/>
    <w:rsid w:val="00814C29"/>
    <w:rsid w:val="008175E9"/>
    <w:rsid w:val="00820CFE"/>
    <w:rsid w:val="008242D7"/>
    <w:rsid w:val="0082577B"/>
    <w:rsid w:val="00825CB5"/>
    <w:rsid w:val="008265F9"/>
    <w:rsid w:val="00861867"/>
    <w:rsid w:val="00863737"/>
    <w:rsid w:val="00866893"/>
    <w:rsid w:val="00866F02"/>
    <w:rsid w:val="00867D18"/>
    <w:rsid w:val="00871F9A"/>
    <w:rsid w:val="00871FD5"/>
    <w:rsid w:val="00876594"/>
    <w:rsid w:val="00877A8A"/>
    <w:rsid w:val="00877DD8"/>
    <w:rsid w:val="0088172E"/>
    <w:rsid w:val="00881EFA"/>
    <w:rsid w:val="008879CB"/>
    <w:rsid w:val="008927C3"/>
    <w:rsid w:val="008933B0"/>
    <w:rsid w:val="00895AF3"/>
    <w:rsid w:val="00895FF8"/>
    <w:rsid w:val="008979B1"/>
    <w:rsid w:val="008A5166"/>
    <w:rsid w:val="008A631E"/>
    <w:rsid w:val="008A6B25"/>
    <w:rsid w:val="008A6C4F"/>
    <w:rsid w:val="008B389E"/>
    <w:rsid w:val="008B76E6"/>
    <w:rsid w:val="008C2004"/>
    <w:rsid w:val="008C34D7"/>
    <w:rsid w:val="008C725F"/>
    <w:rsid w:val="008D045E"/>
    <w:rsid w:val="008D3F25"/>
    <w:rsid w:val="008D4D82"/>
    <w:rsid w:val="008D6009"/>
    <w:rsid w:val="008E0E46"/>
    <w:rsid w:val="008E7116"/>
    <w:rsid w:val="008E7DA8"/>
    <w:rsid w:val="008F143B"/>
    <w:rsid w:val="008F18DF"/>
    <w:rsid w:val="008F3882"/>
    <w:rsid w:val="008F4B7C"/>
    <w:rsid w:val="008F5361"/>
    <w:rsid w:val="009053C6"/>
    <w:rsid w:val="009129D6"/>
    <w:rsid w:val="00914D27"/>
    <w:rsid w:val="00923AEC"/>
    <w:rsid w:val="0092556A"/>
    <w:rsid w:val="00926E47"/>
    <w:rsid w:val="00934EA9"/>
    <w:rsid w:val="00942073"/>
    <w:rsid w:val="00947162"/>
    <w:rsid w:val="00952BE2"/>
    <w:rsid w:val="00955D95"/>
    <w:rsid w:val="009610D0"/>
    <w:rsid w:val="0096349E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FBE"/>
    <w:rsid w:val="009A6533"/>
    <w:rsid w:val="009A7B81"/>
    <w:rsid w:val="009B011B"/>
    <w:rsid w:val="009B0370"/>
    <w:rsid w:val="009B4ED7"/>
    <w:rsid w:val="009B772E"/>
    <w:rsid w:val="009B7EB7"/>
    <w:rsid w:val="009C1A93"/>
    <w:rsid w:val="009C1E36"/>
    <w:rsid w:val="009C6F8A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0880"/>
    <w:rsid w:val="00A077A2"/>
    <w:rsid w:val="00A10F4F"/>
    <w:rsid w:val="00A11067"/>
    <w:rsid w:val="00A1704A"/>
    <w:rsid w:val="00A26C0E"/>
    <w:rsid w:val="00A35A0F"/>
    <w:rsid w:val="00A36AC2"/>
    <w:rsid w:val="00A425EB"/>
    <w:rsid w:val="00A45D5D"/>
    <w:rsid w:val="00A512FF"/>
    <w:rsid w:val="00A63DE0"/>
    <w:rsid w:val="00A657A7"/>
    <w:rsid w:val="00A72F22"/>
    <w:rsid w:val="00A733BC"/>
    <w:rsid w:val="00A748A6"/>
    <w:rsid w:val="00A766C3"/>
    <w:rsid w:val="00A76A69"/>
    <w:rsid w:val="00A7780E"/>
    <w:rsid w:val="00A879A4"/>
    <w:rsid w:val="00A90B43"/>
    <w:rsid w:val="00A95C34"/>
    <w:rsid w:val="00A970BC"/>
    <w:rsid w:val="00A9719E"/>
    <w:rsid w:val="00AA0FF8"/>
    <w:rsid w:val="00AA2D01"/>
    <w:rsid w:val="00AA768A"/>
    <w:rsid w:val="00AA7E78"/>
    <w:rsid w:val="00AA7F40"/>
    <w:rsid w:val="00AB67D5"/>
    <w:rsid w:val="00AC0F2C"/>
    <w:rsid w:val="00AC378B"/>
    <w:rsid w:val="00AC502A"/>
    <w:rsid w:val="00AC52CF"/>
    <w:rsid w:val="00AD0285"/>
    <w:rsid w:val="00AD4A78"/>
    <w:rsid w:val="00AE1E26"/>
    <w:rsid w:val="00AE5C87"/>
    <w:rsid w:val="00AF319D"/>
    <w:rsid w:val="00AF58C1"/>
    <w:rsid w:val="00B04A3F"/>
    <w:rsid w:val="00B05206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2CE6"/>
    <w:rsid w:val="00B453BF"/>
    <w:rsid w:val="00B45C02"/>
    <w:rsid w:val="00B45D2C"/>
    <w:rsid w:val="00B50C15"/>
    <w:rsid w:val="00B526AE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A499C"/>
    <w:rsid w:val="00BB23CC"/>
    <w:rsid w:val="00BB26C8"/>
    <w:rsid w:val="00BC1E7E"/>
    <w:rsid w:val="00BC71A2"/>
    <w:rsid w:val="00BC74E9"/>
    <w:rsid w:val="00BC7693"/>
    <w:rsid w:val="00BD0FFF"/>
    <w:rsid w:val="00BD36F7"/>
    <w:rsid w:val="00BD47D0"/>
    <w:rsid w:val="00BD5763"/>
    <w:rsid w:val="00BE1377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3D0D"/>
    <w:rsid w:val="00C044E2"/>
    <w:rsid w:val="00C048CB"/>
    <w:rsid w:val="00C06536"/>
    <w:rsid w:val="00C066F3"/>
    <w:rsid w:val="00C1168E"/>
    <w:rsid w:val="00C2715E"/>
    <w:rsid w:val="00C463DD"/>
    <w:rsid w:val="00C720D2"/>
    <w:rsid w:val="00C7251A"/>
    <w:rsid w:val="00C745C3"/>
    <w:rsid w:val="00C7495C"/>
    <w:rsid w:val="00C90C06"/>
    <w:rsid w:val="00C9169A"/>
    <w:rsid w:val="00C94EFF"/>
    <w:rsid w:val="00C978F5"/>
    <w:rsid w:val="00CA24A4"/>
    <w:rsid w:val="00CB0481"/>
    <w:rsid w:val="00CB348D"/>
    <w:rsid w:val="00CD46F5"/>
    <w:rsid w:val="00CD6F8D"/>
    <w:rsid w:val="00CD6FE6"/>
    <w:rsid w:val="00CE0119"/>
    <w:rsid w:val="00CE1B38"/>
    <w:rsid w:val="00CE4A8F"/>
    <w:rsid w:val="00CF071D"/>
    <w:rsid w:val="00CF6C8D"/>
    <w:rsid w:val="00D0123D"/>
    <w:rsid w:val="00D11A6F"/>
    <w:rsid w:val="00D12203"/>
    <w:rsid w:val="00D15B04"/>
    <w:rsid w:val="00D2031B"/>
    <w:rsid w:val="00D23F3E"/>
    <w:rsid w:val="00D25FE2"/>
    <w:rsid w:val="00D2751E"/>
    <w:rsid w:val="00D32B49"/>
    <w:rsid w:val="00D33946"/>
    <w:rsid w:val="00D33C14"/>
    <w:rsid w:val="00D37688"/>
    <w:rsid w:val="00D37DA9"/>
    <w:rsid w:val="00D406A7"/>
    <w:rsid w:val="00D41AE9"/>
    <w:rsid w:val="00D43252"/>
    <w:rsid w:val="00D44D86"/>
    <w:rsid w:val="00D467E4"/>
    <w:rsid w:val="00D50B7D"/>
    <w:rsid w:val="00D52012"/>
    <w:rsid w:val="00D52E21"/>
    <w:rsid w:val="00D61E45"/>
    <w:rsid w:val="00D704E5"/>
    <w:rsid w:val="00D71579"/>
    <w:rsid w:val="00D72727"/>
    <w:rsid w:val="00D9365B"/>
    <w:rsid w:val="00D978C6"/>
    <w:rsid w:val="00DA029E"/>
    <w:rsid w:val="00DA0956"/>
    <w:rsid w:val="00DA13BD"/>
    <w:rsid w:val="00DA248F"/>
    <w:rsid w:val="00DA357F"/>
    <w:rsid w:val="00DA3E12"/>
    <w:rsid w:val="00DA796C"/>
    <w:rsid w:val="00DB2D44"/>
    <w:rsid w:val="00DB4F0B"/>
    <w:rsid w:val="00DC18AD"/>
    <w:rsid w:val="00DD249E"/>
    <w:rsid w:val="00DE7BBE"/>
    <w:rsid w:val="00DF504D"/>
    <w:rsid w:val="00DF7CAE"/>
    <w:rsid w:val="00E0061E"/>
    <w:rsid w:val="00E00C78"/>
    <w:rsid w:val="00E03DE4"/>
    <w:rsid w:val="00E13A6B"/>
    <w:rsid w:val="00E1573C"/>
    <w:rsid w:val="00E16AA2"/>
    <w:rsid w:val="00E17D6E"/>
    <w:rsid w:val="00E34D23"/>
    <w:rsid w:val="00E423C0"/>
    <w:rsid w:val="00E47B84"/>
    <w:rsid w:val="00E5087C"/>
    <w:rsid w:val="00E63073"/>
    <w:rsid w:val="00E6414C"/>
    <w:rsid w:val="00E65850"/>
    <w:rsid w:val="00E7260F"/>
    <w:rsid w:val="00E81E71"/>
    <w:rsid w:val="00E8702D"/>
    <w:rsid w:val="00E905F4"/>
    <w:rsid w:val="00E916A9"/>
    <w:rsid w:val="00E916DE"/>
    <w:rsid w:val="00E925AD"/>
    <w:rsid w:val="00E96630"/>
    <w:rsid w:val="00EA41E8"/>
    <w:rsid w:val="00EA7291"/>
    <w:rsid w:val="00EB7B46"/>
    <w:rsid w:val="00EC3EB6"/>
    <w:rsid w:val="00ED18DC"/>
    <w:rsid w:val="00ED1FEC"/>
    <w:rsid w:val="00ED6201"/>
    <w:rsid w:val="00ED6EB9"/>
    <w:rsid w:val="00ED7A2A"/>
    <w:rsid w:val="00ED7DD7"/>
    <w:rsid w:val="00EF1D7F"/>
    <w:rsid w:val="00EF230B"/>
    <w:rsid w:val="00EF3AC4"/>
    <w:rsid w:val="00F00C29"/>
    <w:rsid w:val="00F0137E"/>
    <w:rsid w:val="00F04E44"/>
    <w:rsid w:val="00F13FAC"/>
    <w:rsid w:val="00F140E2"/>
    <w:rsid w:val="00F1501F"/>
    <w:rsid w:val="00F211C7"/>
    <w:rsid w:val="00F21786"/>
    <w:rsid w:val="00F23BDC"/>
    <w:rsid w:val="00F25D06"/>
    <w:rsid w:val="00F25D16"/>
    <w:rsid w:val="00F31CFF"/>
    <w:rsid w:val="00F3742B"/>
    <w:rsid w:val="00F41FDB"/>
    <w:rsid w:val="00F47128"/>
    <w:rsid w:val="00F50597"/>
    <w:rsid w:val="00F5132A"/>
    <w:rsid w:val="00F52073"/>
    <w:rsid w:val="00F5436B"/>
    <w:rsid w:val="00F5552E"/>
    <w:rsid w:val="00F56D63"/>
    <w:rsid w:val="00F609A9"/>
    <w:rsid w:val="00F6296F"/>
    <w:rsid w:val="00F62C75"/>
    <w:rsid w:val="00F80C99"/>
    <w:rsid w:val="00F84786"/>
    <w:rsid w:val="00F867EC"/>
    <w:rsid w:val="00F91B2B"/>
    <w:rsid w:val="00FA138C"/>
    <w:rsid w:val="00FA2265"/>
    <w:rsid w:val="00FA7B9F"/>
    <w:rsid w:val="00FB06C2"/>
    <w:rsid w:val="00FC03CD"/>
    <w:rsid w:val="00FC0646"/>
    <w:rsid w:val="00FC1DE7"/>
    <w:rsid w:val="00FC68B7"/>
    <w:rsid w:val="00FD220C"/>
    <w:rsid w:val="00FE0518"/>
    <w:rsid w:val="00FE269F"/>
    <w:rsid w:val="00FE3E4E"/>
    <w:rsid w:val="00FE6331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Normal"/>
    <w:qFormat/>
    <w:rsid w:val="00AC52CF"/>
    <w:pPr>
      <w:spacing w:after="120"/>
      <w:ind w:left="2268" w:right="1134" w:hanging="113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A8B2F-91F2-4475-A130-F1B9CBEF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19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ECE/TRANS/WP.29/GRSG/2025/19</vt:lpstr>
      <vt:lpstr>ECE/TRANS/WP.29/GRSG/2025/8</vt:lpstr>
      <vt:lpstr/>
    </vt:vector>
  </TitlesOfParts>
  <Company>CSD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ECE/TRANS/WP.29/GRSG/2026/XX</dc:title>
  <dc:subject>2511661</dc:subject>
  <dc:creator>Edoardo Gianotti</dc:creator>
  <cp:keywords/>
  <dc:description/>
  <cp:lastModifiedBy>Benedicte Boudol</cp:lastModifiedBy>
  <cp:revision>12</cp:revision>
  <cp:lastPrinted>2026-01-29T09:56:00Z</cp:lastPrinted>
  <dcterms:created xsi:type="dcterms:W3CDTF">2026-01-29T09:53:00Z</dcterms:created>
  <dcterms:modified xsi:type="dcterms:W3CDTF">2026-01-29T10:18:00Z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