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E52D" w14:textId="0314BDB3" w:rsidR="00ED7F18" w:rsidRPr="00162BE0" w:rsidRDefault="00ED7F18" w:rsidP="00162BE0">
      <w:pPr>
        <w:pStyle w:val="HChG"/>
      </w:pPr>
      <w:r w:rsidRPr="00162BE0">
        <w:tab/>
      </w:r>
      <w:r w:rsidRPr="00162BE0">
        <w:tab/>
      </w:r>
      <w:r w:rsidR="00D065CF" w:rsidRPr="00162BE0">
        <w:t xml:space="preserve">Modifications to </w:t>
      </w:r>
      <w:r w:rsidR="00247E8B" w:rsidRPr="00162BE0">
        <w:t>ECE/TRANS/WP.29/GRSP/2025/7</w:t>
      </w:r>
      <w:r w:rsidR="00162BE0" w:rsidRPr="00CA28E6">
        <w:rPr>
          <w:rStyle w:val="FootnoteReference"/>
          <w:sz w:val="28"/>
          <w:vertAlign w:val="baseline"/>
        </w:rPr>
        <w:footnoteReference w:customMarkFollows="1" w:id="2"/>
        <w:t>*</w:t>
      </w:r>
    </w:p>
    <w:p w14:paraId="18C1B722" w14:textId="66D73498" w:rsidR="002D352D" w:rsidRPr="00990E92" w:rsidRDefault="008340AD" w:rsidP="00531173">
      <w:pPr>
        <w:pStyle w:val="SingleTxtG"/>
        <w:rPr>
          <w:color w:val="4F81BD" w:themeColor="accent1"/>
        </w:rPr>
      </w:pPr>
      <w:r w:rsidRPr="008340AD">
        <w:t xml:space="preserve">The text reproduced below was prepared by TF-R134, involving France, Japan, the Kingdom of the Netherlands, the European Commission, the European Association of Automotive Suppliers (CLEPA) and OICA, as well as related industry experts on transposing amendment 1 to UN Global Technical Regulation (GTR) No. 13, Phase 2 into a UN Regulation under the 1958 Agreement. It is a further development of GRSP-76-14-Rev.1 and GRSP-76-43 (see also paragraph 31 of ECE/TRANS/WP.29/GRSP/76). Amendments to UN Regulation No. 134, as amended in the seventy-sixth session of the Working Party on Passive Safety (see paragraph 30 and annex IX of ECE/TRANS/WP.29/GRSP/76), are marked in bold for new or strikethrough for deleted characters. The amendments to working document ECE/TRANS/GRSP/2025/7 are marked in </w:t>
      </w:r>
      <w:r w:rsidRPr="008340AD">
        <w:rPr>
          <w:color w:val="FF0000"/>
        </w:rPr>
        <w:t>red</w:t>
      </w:r>
      <w:r w:rsidR="00990E92">
        <w:t xml:space="preserve"> and </w:t>
      </w:r>
      <w:r w:rsidR="00990E92" w:rsidRPr="00990E92">
        <w:rPr>
          <w:color w:val="4BACC6" w:themeColor="accent5"/>
        </w:rPr>
        <w:t>blue</w:t>
      </w:r>
      <w:r w:rsidR="00990E92">
        <w:rPr>
          <w:color w:val="4F81BD" w:themeColor="accent1"/>
        </w:rPr>
        <w:t>.</w:t>
      </w:r>
    </w:p>
    <w:p w14:paraId="37CBB239" w14:textId="1F010F66" w:rsidR="005760CB" w:rsidRDefault="00831D3D" w:rsidP="00455A06">
      <w:pPr>
        <w:pStyle w:val="HChG"/>
      </w:pPr>
      <w:r>
        <w:tab/>
        <w:t>I.</w:t>
      </w:r>
      <w:r>
        <w:tab/>
      </w:r>
      <w:r w:rsidR="005760CB" w:rsidRPr="00831D3D">
        <w:t>Proposal</w:t>
      </w:r>
    </w:p>
    <w:p w14:paraId="3DB4A345" w14:textId="77777777" w:rsidR="000E2023" w:rsidRPr="00596B2E" w:rsidRDefault="000E2023" w:rsidP="000E2023">
      <w:pPr>
        <w:pStyle w:val="SingleTxtG"/>
      </w:pPr>
      <w:r w:rsidRPr="00596B2E">
        <w:rPr>
          <w:i/>
          <w:iCs/>
        </w:rPr>
        <w:t>Paragraph 1., footnote 1,</w:t>
      </w:r>
      <w:r w:rsidRPr="00596B2E">
        <w:t xml:space="preserve"> amend to read:</w:t>
      </w:r>
    </w:p>
    <w:p w14:paraId="55E851CD" w14:textId="77777777" w:rsidR="000E2023" w:rsidRPr="00596B2E" w:rsidRDefault="000E2023" w:rsidP="000E2023">
      <w:pPr>
        <w:pStyle w:val="SingleTxtG"/>
      </w:pPr>
      <w:r w:rsidRPr="00596B2E">
        <w:t>“</w:t>
      </w:r>
      <w:r w:rsidRPr="00596B2E">
        <w:rPr>
          <w:vertAlign w:val="superscript"/>
        </w:rPr>
        <w:t>1</w:t>
      </w:r>
      <w:r w:rsidRPr="00596B2E">
        <w:t xml:space="preserve"> </w:t>
      </w:r>
      <w:r w:rsidRPr="00596B2E">
        <w:tab/>
        <w:t xml:space="preserve">This Regulation does not cover the electrical safety of electric power train, the material compatibility and hydrogen embrittlement of the vehicle fuel system, and the </w:t>
      </w:r>
      <w:proofErr w:type="spellStart"/>
      <w:r w:rsidRPr="00596B2E">
        <w:t>post crash</w:t>
      </w:r>
      <w:proofErr w:type="spellEnd"/>
      <w:r w:rsidRPr="00596B2E">
        <w:t xml:space="preserve"> fuel system integrity in the event of rear impact.</w:t>
      </w:r>
    </w:p>
    <w:p w14:paraId="4C97071B" w14:textId="77777777" w:rsidR="000E2023" w:rsidRPr="00596B2E" w:rsidRDefault="000E2023" w:rsidP="000E2023">
      <w:pPr>
        <w:pStyle w:val="SingleTxtG"/>
        <w:ind w:firstLine="567"/>
      </w:pPr>
      <w:r w:rsidRPr="00596B2E">
        <w:rPr>
          <w:b/>
        </w:rPr>
        <w:t>This Regulation also does not cover supply lines for additional TPRDs made of materials other than metal until specific requirements for such materials have been defined.</w:t>
      </w:r>
      <w:r w:rsidRPr="00596B2E">
        <w:t>”</w:t>
      </w:r>
    </w:p>
    <w:p w14:paraId="58F86449" w14:textId="2C87C0A9" w:rsidR="000E2023" w:rsidRPr="00596B2E" w:rsidRDefault="000E2023" w:rsidP="000E2023">
      <w:pPr>
        <w:pStyle w:val="SingleTxtG"/>
      </w:pPr>
      <w:r w:rsidRPr="00596B2E">
        <w:rPr>
          <w:i/>
          <w:iCs/>
        </w:rPr>
        <w:t>Paragraph 2.</w:t>
      </w:r>
      <w:r w:rsidR="00897657">
        <w:rPr>
          <w:i/>
          <w:iCs/>
        </w:rPr>
        <w:t>1</w:t>
      </w:r>
      <w:r w:rsidRPr="00596B2E">
        <w:rPr>
          <w:i/>
          <w:iCs/>
        </w:rPr>
        <w:t>.,</w:t>
      </w:r>
      <w:r w:rsidRPr="00596B2E">
        <w:t xml:space="preserve"> </w:t>
      </w:r>
      <w:r w:rsidR="00742265">
        <w:t xml:space="preserve">amend </w:t>
      </w:r>
      <w:r w:rsidRPr="00596B2E">
        <w:t>to read:</w:t>
      </w:r>
    </w:p>
    <w:p w14:paraId="30895500" w14:textId="77777777" w:rsidR="00F84289" w:rsidRDefault="000E2023" w:rsidP="00122AA1">
      <w:pPr>
        <w:spacing w:after="120"/>
        <w:ind w:left="2268" w:right="1134" w:hanging="1134"/>
        <w:jc w:val="both"/>
        <w:rPr>
          <w:b/>
          <w:bCs/>
          <w:color w:val="4BACC6" w:themeColor="accent5"/>
          <w:lang w:eastAsia="ja-JP"/>
        </w:rPr>
      </w:pPr>
      <w:r w:rsidRPr="00CA1E90">
        <w:rPr>
          <w:color w:val="4BACC6" w:themeColor="accent5"/>
          <w:lang w:eastAsia="ja-JP"/>
        </w:rPr>
        <w:t>“</w:t>
      </w:r>
      <w:r w:rsidR="00897657" w:rsidRPr="00CA1E90">
        <w:rPr>
          <w:color w:val="4BACC6" w:themeColor="accent5"/>
          <w:lang w:eastAsia="ja-JP"/>
        </w:rPr>
        <w:t>2.1</w:t>
      </w:r>
      <w:r w:rsidR="00897657" w:rsidRPr="00CA1E90">
        <w:rPr>
          <w:color w:val="4BACC6" w:themeColor="accent5"/>
          <w:lang w:eastAsia="ja-JP"/>
        </w:rPr>
        <w:tab/>
        <w:t>“</w:t>
      </w:r>
      <w:r w:rsidR="000807E9" w:rsidRPr="00CA1E90">
        <w:rPr>
          <w:b/>
          <w:i/>
          <w:color w:val="4BACC6" w:themeColor="accent5"/>
          <w:lang w:eastAsia="ja-JP"/>
        </w:rPr>
        <w:t>A</w:t>
      </w:r>
      <w:proofErr w:type="spellStart"/>
      <w:r w:rsidR="00897657" w:rsidRPr="00CA1E90">
        <w:rPr>
          <w:b/>
          <w:bCs/>
          <w:i/>
          <w:color w:val="4BACC6" w:themeColor="accent5"/>
          <w:lang w:val="en-US" w:eastAsia="ja-JP"/>
        </w:rPr>
        <w:t>ppropriate</w:t>
      </w:r>
      <w:proofErr w:type="spellEnd"/>
      <w:r w:rsidR="00897657" w:rsidRPr="00CA1E90">
        <w:rPr>
          <w:b/>
          <w:bCs/>
          <w:i/>
          <w:color w:val="4BACC6" w:themeColor="accent5"/>
          <w:lang w:val="en-US" w:eastAsia="ja-JP"/>
        </w:rPr>
        <w:t xml:space="preserve"> adaptor</w:t>
      </w:r>
      <w:r w:rsidR="00897657" w:rsidRPr="00CA1E90">
        <w:rPr>
          <w:b/>
          <w:bCs/>
          <w:color w:val="4BACC6" w:themeColor="accent5"/>
          <w:lang w:val="en-US" w:eastAsia="ja-JP"/>
        </w:rPr>
        <w:t>” mean</w:t>
      </w:r>
      <w:r w:rsidR="00CC6557" w:rsidRPr="00CA1E90">
        <w:rPr>
          <w:b/>
          <w:bCs/>
          <w:color w:val="4BACC6" w:themeColor="accent5"/>
          <w:lang w:val="en-US" w:eastAsia="ja-JP"/>
        </w:rPr>
        <w:t xml:space="preserve">s </w:t>
      </w:r>
      <w:r w:rsidR="00AC47B1">
        <w:rPr>
          <w:b/>
          <w:bCs/>
          <w:color w:val="4BACC6" w:themeColor="accent5"/>
          <w:lang w:val="en-US" w:eastAsia="ja-JP"/>
        </w:rPr>
        <w:t xml:space="preserve">a </w:t>
      </w:r>
      <w:r w:rsidR="007C4128" w:rsidRPr="007C4128">
        <w:rPr>
          <w:b/>
          <w:bCs/>
          <w:color w:val="4BACC6" w:themeColor="accent5"/>
          <w:lang w:eastAsia="ja-JP"/>
        </w:rPr>
        <w:t>test component that substitutes for the container valve or end plug and includes a</w:t>
      </w:r>
      <w:r w:rsidR="007C4128">
        <w:rPr>
          <w:b/>
          <w:bCs/>
          <w:color w:val="4BACC6" w:themeColor="accent5"/>
          <w:lang w:eastAsia="ja-JP"/>
        </w:rPr>
        <w:t>n</w:t>
      </w:r>
      <w:r w:rsidR="007C4128" w:rsidRPr="007C4128">
        <w:rPr>
          <w:b/>
          <w:bCs/>
          <w:color w:val="4BACC6" w:themeColor="accent5"/>
          <w:lang w:eastAsia="ja-JP"/>
        </w:rPr>
        <w:t xml:space="preserve"> </w:t>
      </w:r>
      <w:r w:rsidR="007C4128">
        <w:rPr>
          <w:b/>
          <w:bCs/>
          <w:color w:val="4BACC6" w:themeColor="accent5"/>
          <w:lang w:eastAsia="ja-JP"/>
        </w:rPr>
        <w:t>outlet</w:t>
      </w:r>
      <w:r w:rsidR="007C4128" w:rsidRPr="007C4128">
        <w:rPr>
          <w:b/>
          <w:bCs/>
          <w:color w:val="4BACC6" w:themeColor="accent5"/>
          <w:lang w:eastAsia="ja-JP"/>
        </w:rPr>
        <w:t xml:space="preserve"> with the proper fitting size and geometry to connect the supply line to the additional TPRD</w:t>
      </w:r>
      <w:r w:rsidR="00F84289">
        <w:rPr>
          <w:b/>
          <w:bCs/>
          <w:color w:val="4BACC6" w:themeColor="accent5"/>
          <w:lang w:eastAsia="ja-JP"/>
        </w:rPr>
        <w:t>.</w:t>
      </w:r>
    </w:p>
    <w:p w14:paraId="4B79D9DF" w14:textId="08BE9F69" w:rsidR="00897657" w:rsidRPr="00CA1E90" w:rsidRDefault="00F84289" w:rsidP="00F84289">
      <w:pPr>
        <w:spacing w:after="120"/>
        <w:ind w:left="2268" w:right="1134"/>
        <w:jc w:val="both"/>
        <w:rPr>
          <w:color w:val="4BACC6" w:themeColor="accent5"/>
          <w:lang w:eastAsia="ja-JP"/>
        </w:rPr>
      </w:pPr>
      <w:r w:rsidRPr="00F84289">
        <w:rPr>
          <w:bCs/>
          <w:strike/>
          <w:color w:val="4BACC6" w:themeColor="accent5"/>
          <w:lang w:eastAsia="ja-JP"/>
        </w:rPr>
        <w:t>"</w:t>
      </w:r>
      <w:r w:rsidRPr="00F84289">
        <w:rPr>
          <w:bCs/>
          <w:i/>
          <w:strike/>
          <w:color w:val="4BACC6" w:themeColor="accent5"/>
          <w:lang w:eastAsia="ja-JP"/>
        </w:rPr>
        <w:t>Burst disc</w:t>
      </w:r>
      <w:r w:rsidRPr="00F84289">
        <w:rPr>
          <w:bCs/>
          <w:strike/>
          <w:color w:val="4BACC6" w:themeColor="accent5"/>
          <w:lang w:eastAsia="ja-JP"/>
        </w:rPr>
        <w:t>" means the non-reclosing operating part of a pressure relief device which, when installed in the device, is designed to burst at a predetermined pressure to permit the discharge of compressed hydrogen.</w:t>
      </w:r>
      <w:r w:rsidR="001C4063" w:rsidRPr="00CA1E90">
        <w:rPr>
          <w:bCs/>
          <w:color w:val="4BACC6" w:themeColor="accent5"/>
          <w:lang w:val="en-US" w:eastAsia="ja-JP"/>
        </w:rPr>
        <w:t>”</w:t>
      </w:r>
    </w:p>
    <w:p w14:paraId="2D8C5837" w14:textId="77678415" w:rsidR="00897657" w:rsidRPr="00596B2E" w:rsidRDefault="00897657" w:rsidP="00897657">
      <w:pPr>
        <w:pStyle w:val="SingleTxtG"/>
      </w:pPr>
      <w:r w:rsidRPr="00596B2E">
        <w:rPr>
          <w:i/>
          <w:iCs/>
        </w:rPr>
        <w:t>Paragraph</w:t>
      </w:r>
      <w:r>
        <w:rPr>
          <w:i/>
          <w:iCs/>
        </w:rPr>
        <w:t>s</w:t>
      </w:r>
      <w:r w:rsidRPr="00596B2E">
        <w:rPr>
          <w:i/>
          <w:iCs/>
        </w:rPr>
        <w:t xml:space="preserve"> 2.</w:t>
      </w:r>
      <w:r>
        <w:rPr>
          <w:i/>
          <w:iCs/>
        </w:rPr>
        <w:t>3</w:t>
      </w:r>
      <w:r w:rsidRPr="00596B2E">
        <w:rPr>
          <w:i/>
          <w:iCs/>
        </w:rPr>
        <w:t>.,</w:t>
      </w:r>
      <w:r w:rsidRPr="00596B2E">
        <w:t xml:space="preserve"> amend to read:</w:t>
      </w:r>
    </w:p>
    <w:p w14:paraId="4C2C1751" w14:textId="74519A45" w:rsidR="000E2023" w:rsidRPr="00596B2E" w:rsidRDefault="000E2023" w:rsidP="000E2023">
      <w:pPr>
        <w:spacing w:after="120"/>
        <w:ind w:left="2268" w:right="1134" w:hanging="1134"/>
        <w:jc w:val="both"/>
      </w:pPr>
      <w:r w:rsidRPr="00596B2E">
        <w:rPr>
          <w:lang w:eastAsia="ja-JP"/>
        </w:rPr>
        <w:t>2.3.</w:t>
      </w:r>
      <w:r w:rsidRPr="00596B2E">
        <w:tab/>
        <w:t>"</w:t>
      </w:r>
      <w:r w:rsidRPr="00596B2E">
        <w:rPr>
          <w:i/>
          <w:lang w:eastAsia="ja-JP"/>
        </w:rPr>
        <w:t>Compressed h</w:t>
      </w:r>
      <w:r w:rsidRPr="00596B2E">
        <w:rPr>
          <w:i/>
        </w:rPr>
        <w:t>ydrogen storage system</w:t>
      </w:r>
      <w:r w:rsidRPr="00596B2E">
        <w:rPr>
          <w:i/>
          <w:lang w:eastAsia="ja-JP"/>
        </w:rPr>
        <w:t xml:space="preserve"> (CHSS)</w:t>
      </w:r>
      <w:r w:rsidRPr="00596B2E">
        <w:rPr>
          <w:i/>
        </w:rPr>
        <w:t>"</w:t>
      </w:r>
      <w:r w:rsidRPr="00596B2E">
        <w:t xml:space="preserve"> </w:t>
      </w:r>
      <w:r w:rsidRPr="00596B2E">
        <w:rPr>
          <w:lang w:eastAsia="ja-JP"/>
        </w:rPr>
        <w:t>means</w:t>
      </w:r>
      <w:r w:rsidRPr="00596B2E">
        <w:t xml:space="preserve"> </w:t>
      </w:r>
      <w:r w:rsidRPr="00596B2E">
        <w:rPr>
          <w:lang w:eastAsia="ja-JP"/>
        </w:rPr>
        <w:t xml:space="preserve">a system designed to store </w:t>
      </w:r>
      <w:r w:rsidRPr="00596B2E">
        <w:t xml:space="preserve">compressed </w:t>
      </w:r>
      <w:r w:rsidRPr="00596B2E">
        <w:rPr>
          <w:lang w:eastAsia="ja-JP"/>
        </w:rPr>
        <w:t xml:space="preserve">hydrogen fuel for a hydrogen-fuelled vehicle and composed of </w:t>
      </w:r>
      <w:r w:rsidRPr="00596B2E">
        <w:t xml:space="preserve">a container, container attachments (if any), </w:t>
      </w:r>
      <w:r w:rsidRPr="00596B2E">
        <w:rPr>
          <w:b/>
        </w:rPr>
        <w:t>supply lines for additional Thermally activated Pressure Relief Device (TPRD) (if any),</w:t>
      </w:r>
      <w:r w:rsidRPr="00596B2E">
        <w:t xml:space="preserve"> and all primary closure devices required to isolate the stored hydrogen from the remainder of the fuel system and the environment.”</w:t>
      </w:r>
    </w:p>
    <w:p w14:paraId="52874D40" w14:textId="77777777" w:rsidR="000E2023" w:rsidRPr="00596B2E" w:rsidRDefault="000E2023" w:rsidP="000E2023">
      <w:pPr>
        <w:pStyle w:val="SingleTxtG"/>
      </w:pPr>
      <w:r w:rsidRPr="00596B2E">
        <w:rPr>
          <w:i/>
          <w:iCs/>
        </w:rPr>
        <w:t xml:space="preserve">Paragraph 2.5., </w:t>
      </w:r>
      <w:r w:rsidRPr="00596B2E">
        <w:t>amend to read:</w:t>
      </w:r>
    </w:p>
    <w:p w14:paraId="2BAB6D63" w14:textId="77777777" w:rsidR="000E2023" w:rsidRPr="00596B2E" w:rsidRDefault="000E2023" w:rsidP="000E2023">
      <w:pPr>
        <w:spacing w:after="120"/>
        <w:ind w:left="2268" w:right="1134" w:hanging="1134"/>
        <w:jc w:val="both"/>
      </w:pPr>
      <w:r w:rsidRPr="00596B2E">
        <w:t xml:space="preserve">“2.5. </w:t>
      </w:r>
      <w:r w:rsidRPr="00596B2E">
        <w:tab/>
        <w:t xml:space="preserve">"Container Attachments" mean non-pressure bearing parts attached to the container that provide additional support and/or protection to the container and that may be only temporarily removed for maintenance and/or inspection only with the use of tools. </w:t>
      </w:r>
    </w:p>
    <w:p w14:paraId="3C86B801" w14:textId="77777777" w:rsidR="00B72D04" w:rsidRDefault="000E2023" w:rsidP="00B72D04">
      <w:pPr>
        <w:spacing w:after="120"/>
        <w:ind w:left="2268" w:right="1134"/>
        <w:jc w:val="both"/>
      </w:pPr>
      <w:r w:rsidRPr="00596B2E">
        <w:rPr>
          <w:b/>
          <w:bCs/>
          <w:i/>
          <w:iCs/>
        </w:rPr>
        <w:t>Note</w:t>
      </w:r>
      <w:r w:rsidRPr="00596B2E">
        <w:rPr>
          <w:b/>
          <w:bCs/>
        </w:rPr>
        <w:t>: The non-pressure bearing parts attached to the container</w:t>
      </w:r>
      <w:r w:rsidRPr="00596B2E">
        <w:rPr>
          <w:b/>
          <w:bCs/>
          <w:color w:val="FF0000"/>
        </w:rPr>
        <w:t>,</w:t>
      </w:r>
      <w:r w:rsidRPr="00596B2E">
        <w:rPr>
          <w:b/>
          <w:bCs/>
        </w:rPr>
        <w:t xml:space="preserve"> that provide additional support or protection to additional TPRDs and </w:t>
      </w:r>
      <w:r w:rsidRPr="00596B2E">
        <w:rPr>
          <w:b/>
          <w:bCs/>
          <w:color w:val="FF0000"/>
        </w:rPr>
        <w:t xml:space="preserve">their </w:t>
      </w:r>
      <w:r w:rsidRPr="00596B2E">
        <w:rPr>
          <w:b/>
          <w:bCs/>
        </w:rPr>
        <w:t>supply lines</w:t>
      </w:r>
      <w:r w:rsidRPr="00596B2E">
        <w:rPr>
          <w:b/>
          <w:bCs/>
          <w:color w:val="FF0000"/>
        </w:rPr>
        <w:t>,</w:t>
      </w:r>
      <w:r w:rsidRPr="00596B2E">
        <w:rPr>
          <w:b/>
          <w:bCs/>
        </w:rPr>
        <w:t xml:space="preserve"> are also considered as container attachments.</w:t>
      </w:r>
      <w:r w:rsidRPr="00596B2E">
        <w:t>”</w:t>
      </w:r>
    </w:p>
    <w:p w14:paraId="0179FD74" w14:textId="77777777" w:rsidR="00B72D04" w:rsidRDefault="00B72D04" w:rsidP="00B72D04">
      <w:pPr>
        <w:pStyle w:val="SingleTxtG"/>
        <w:rPr>
          <w:iCs/>
        </w:rPr>
      </w:pPr>
      <w:r w:rsidRPr="00B72D04">
        <w:rPr>
          <w:i/>
          <w:iCs/>
        </w:rPr>
        <w:t>Paragraph 2.29.,</w:t>
      </w:r>
      <w:r w:rsidRPr="00B72D04">
        <w:rPr>
          <w:iCs/>
        </w:rPr>
        <w:t xml:space="preserve"> amend to rea</w:t>
      </w:r>
      <w:r>
        <w:rPr>
          <w:iCs/>
        </w:rPr>
        <w:t>d:</w:t>
      </w:r>
    </w:p>
    <w:p w14:paraId="7F90E22F" w14:textId="3B0384FA" w:rsidR="00B72D04" w:rsidRPr="00CA1E90" w:rsidRDefault="00B046CB" w:rsidP="00B046CB">
      <w:pPr>
        <w:pStyle w:val="SingleTxtG"/>
        <w:ind w:left="2268" w:hanging="1134"/>
        <w:rPr>
          <w:i/>
          <w:iCs/>
        </w:rPr>
      </w:pPr>
      <w:r w:rsidRPr="00CA1E90">
        <w:t>“</w:t>
      </w:r>
      <w:r w:rsidR="00B72D04" w:rsidRPr="00CA1E90">
        <w:rPr>
          <w:lang w:val="en-US"/>
        </w:rPr>
        <w:t xml:space="preserve">2.29. </w:t>
      </w:r>
      <w:r w:rsidR="00B72D04" w:rsidRPr="00CA1E90">
        <w:rPr>
          <w:lang w:val="en-US"/>
        </w:rPr>
        <w:tab/>
      </w:r>
      <w:r w:rsidR="00B72D04" w:rsidRPr="00CA1E90">
        <w:rPr>
          <w:lang w:val="en-US"/>
        </w:rPr>
        <w:tab/>
        <w:t>"Type of specific components of hydrogen storage system" means a component or an assembly of components</w:t>
      </w:r>
    </w:p>
    <w:p w14:paraId="744231F0" w14:textId="77777777" w:rsidR="00B72D04" w:rsidRPr="00CA1E90" w:rsidRDefault="00B72D04" w:rsidP="00B72D04">
      <w:pPr>
        <w:spacing w:after="120"/>
        <w:ind w:left="2268" w:right="1134"/>
        <w:jc w:val="both"/>
        <w:rPr>
          <w:lang w:val="en-US"/>
        </w:rPr>
      </w:pPr>
      <w:r w:rsidRPr="00CA1E90">
        <w:rPr>
          <w:lang w:val="en-US"/>
        </w:rPr>
        <w:lastRenderedPageBreak/>
        <w:t>which do not differ significantly in such essential aspects as:</w:t>
      </w:r>
    </w:p>
    <w:p w14:paraId="2A82B09C" w14:textId="77777777" w:rsidR="00B72D04" w:rsidRPr="00CA1E90" w:rsidRDefault="00B72D04" w:rsidP="00B72D04">
      <w:pPr>
        <w:spacing w:after="120"/>
        <w:ind w:left="2268" w:right="1134"/>
        <w:jc w:val="both"/>
        <w:rPr>
          <w:lang w:val="en-US"/>
        </w:rPr>
      </w:pPr>
      <w:r w:rsidRPr="00CA1E90">
        <w:rPr>
          <w:lang w:val="en-US"/>
        </w:rPr>
        <w:t xml:space="preserve">(a) The manufacturer's trade name or </w:t>
      </w:r>
      <w:proofErr w:type="gramStart"/>
      <w:r w:rsidRPr="00CA1E90">
        <w:rPr>
          <w:lang w:val="en-US"/>
        </w:rPr>
        <w:t>mark;</w:t>
      </w:r>
      <w:proofErr w:type="gramEnd"/>
    </w:p>
    <w:p w14:paraId="72BE2437" w14:textId="77777777" w:rsidR="00B72D04" w:rsidRPr="00CA1E90" w:rsidRDefault="00B72D04" w:rsidP="00B72D04">
      <w:pPr>
        <w:spacing w:after="120"/>
        <w:ind w:left="2268" w:right="1134"/>
        <w:jc w:val="both"/>
        <w:rPr>
          <w:lang w:val="en-US"/>
        </w:rPr>
      </w:pPr>
      <w:r w:rsidRPr="00CA1E90">
        <w:rPr>
          <w:lang w:val="en-US"/>
        </w:rPr>
        <w:t xml:space="preserve">(b) The state of stored hydrogen fuel; compressed </w:t>
      </w:r>
      <w:proofErr w:type="gramStart"/>
      <w:r w:rsidRPr="00CA1E90">
        <w:rPr>
          <w:lang w:val="en-US"/>
        </w:rPr>
        <w:t>gas;</w:t>
      </w:r>
      <w:proofErr w:type="gramEnd"/>
    </w:p>
    <w:p w14:paraId="03804021" w14:textId="7CA76EDA" w:rsidR="00B72D04" w:rsidRPr="00CA1E90" w:rsidRDefault="00B72D04" w:rsidP="00B72D04">
      <w:pPr>
        <w:spacing w:after="120"/>
        <w:ind w:left="2268" w:right="1134"/>
        <w:jc w:val="both"/>
        <w:rPr>
          <w:lang w:val="en-US"/>
        </w:rPr>
      </w:pPr>
      <w:r w:rsidRPr="00CA1E90">
        <w:rPr>
          <w:lang w:val="en-US"/>
        </w:rPr>
        <w:t xml:space="preserve">(c) The sort of component: (T)PRD, </w:t>
      </w:r>
      <w:r w:rsidR="004770BA" w:rsidRPr="00CA1E90">
        <w:rPr>
          <w:b/>
          <w:bCs/>
          <w:color w:val="4BACC6" w:themeColor="accent5"/>
          <w:lang w:val="en-US"/>
        </w:rPr>
        <w:t xml:space="preserve">supply lines for additional TPRDs, </w:t>
      </w:r>
      <w:r w:rsidRPr="00CA1E90">
        <w:rPr>
          <w:lang w:val="en-US"/>
        </w:rPr>
        <w:t>check-valve or shut-off valve; and</w:t>
      </w:r>
    </w:p>
    <w:p w14:paraId="0E5575B2" w14:textId="0F584B15" w:rsidR="00B72D04" w:rsidRPr="00CA1E90" w:rsidRDefault="00B72D04" w:rsidP="00B72D04">
      <w:pPr>
        <w:spacing w:after="120"/>
        <w:ind w:left="2268" w:right="1134"/>
        <w:jc w:val="both"/>
      </w:pPr>
      <w:r w:rsidRPr="00CA1E90">
        <w:rPr>
          <w:lang w:val="en-US"/>
        </w:rPr>
        <w:t xml:space="preserve">(d) The structure, materials and essential </w:t>
      </w:r>
      <w:proofErr w:type="gramStart"/>
      <w:r w:rsidRPr="00CA1E90">
        <w:rPr>
          <w:lang w:val="en-US"/>
        </w:rPr>
        <w:t>characteristics</w:t>
      </w:r>
      <w:r w:rsidR="00B046CB" w:rsidRPr="00CA1E90">
        <w:rPr>
          <w:lang w:val="en-US"/>
        </w:rPr>
        <w:t>.</w:t>
      </w:r>
      <w:r w:rsidR="00B046CB" w:rsidRPr="00CA1E90">
        <w:t>“</w:t>
      </w:r>
      <w:proofErr w:type="gramEnd"/>
    </w:p>
    <w:p w14:paraId="3B01071F" w14:textId="77777777" w:rsidR="000E2023" w:rsidRPr="00596B2E" w:rsidRDefault="000E2023" w:rsidP="000E2023">
      <w:pPr>
        <w:pStyle w:val="SingleTxtG"/>
      </w:pPr>
      <w:r w:rsidRPr="00596B2E">
        <w:rPr>
          <w:i/>
        </w:rPr>
        <w:t>Paragraph</w:t>
      </w:r>
      <w:r w:rsidRPr="00596B2E">
        <w:rPr>
          <w:i/>
          <w:lang w:eastAsia="ja-JP"/>
        </w:rPr>
        <w:t xml:space="preserve"> 5., </w:t>
      </w:r>
      <w:r w:rsidRPr="00596B2E">
        <w:rPr>
          <w:iCs/>
        </w:rPr>
        <w:t xml:space="preserve">amend </w:t>
      </w:r>
      <w:r w:rsidRPr="00596B2E">
        <w:t>to read:</w:t>
      </w:r>
    </w:p>
    <w:p w14:paraId="317B0EF9" w14:textId="77777777" w:rsidR="000E2023" w:rsidRPr="00596B2E" w:rsidRDefault="000E2023" w:rsidP="000E2023">
      <w:pPr>
        <w:pStyle w:val="HChG"/>
        <w:tabs>
          <w:tab w:val="clear" w:pos="851"/>
          <w:tab w:val="left" w:pos="2268"/>
        </w:tabs>
        <w:spacing w:before="0"/>
        <w:ind w:left="2268"/>
        <w:jc w:val="both"/>
        <w:rPr>
          <w:lang w:eastAsia="ja-JP"/>
        </w:rPr>
      </w:pPr>
      <w:r w:rsidRPr="00596B2E">
        <w:rPr>
          <w:lang w:eastAsia="ja-JP"/>
        </w:rPr>
        <w:t xml:space="preserve">“5. </w:t>
      </w:r>
      <w:r w:rsidRPr="00596B2E">
        <w:rPr>
          <w:lang w:eastAsia="ja-JP"/>
        </w:rPr>
        <w:tab/>
        <w:t xml:space="preserve">Part I – Specifications of the Compressed Hydrogen Storage System </w:t>
      </w:r>
    </w:p>
    <w:p w14:paraId="58FA30B6" w14:textId="77777777" w:rsidR="000E2023" w:rsidRPr="00596B2E" w:rsidRDefault="000E2023" w:rsidP="000E2023">
      <w:pPr>
        <w:spacing w:after="120"/>
        <w:ind w:left="2268" w:right="1134"/>
        <w:jc w:val="both"/>
      </w:pPr>
      <w:r w:rsidRPr="00596B2E">
        <w:t xml:space="preserve">This </w:t>
      </w:r>
      <w:r w:rsidRPr="00596B2E">
        <w:rPr>
          <w:lang w:eastAsia="ja-JP"/>
        </w:rPr>
        <w:t>part</w:t>
      </w:r>
      <w:r w:rsidRPr="00596B2E">
        <w:t xml:space="preserve"> specifies the requirements for the compressed hydrogen storage system. </w:t>
      </w:r>
    </w:p>
    <w:p w14:paraId="112B902F" w14:textId="77777777" w:rsidR="000E2023" w:rsidRPr="00596B2E" w:rsidRDefault="000E2023" w:rsidP="000E2023">
      <w:pPr>
        <w:spacing w:after="120"/>
        <w:ind w:leftChars="1134" w:left="2832" w:right="1134" w:hangingChars="282" w:hanging="564"/>
        <w:jc w:val="both"/>
        <w:rPr>
          <w:bCs/>
        </w:rPr>
      </w:pPr>
      <w:r w:rsidRPr="00596B2E">
        <w:rPr>
          <w:bCs/>
        </w:rPr>
        <w:t>(a)</w:t>
      </w:r>
      <w:r w:rsidRPr="00596B2E">
        <w:rPr>
          <w:bCs/>
        </w:rPr>
        <w:tab/>
        <w:t xml:space="preserve">The primary closure devices shall include the following functions, which may be combined: </w:t>
      </w:r>
    </w:p>
    <w:p w14:paraId="4F471B4A" w14:textId="77777777" w:rsidR="000E2023" w:rsidRPr="00596B2E" w:rsidRDefault="000E2023" w:rsidP="000E2023">
      <w:pPr>
        <w:spacing w:after="120"/>
        <w:ind w:left="2835" w:right="1134"/>
        <w:jc w:val="both"/>
        <w:rPr>
          <w:bCs/>
        </w:rPr>
      </w:pPr>
      <w:r w:rsidRPr="00596B2E">
        <w:rPr>
          <w:bCs/>
        </w:rPr>
        <w:tab/>
        <w:t>(i)</w:t>
      </w:r>
      <w:r w:rsidRPr="00596B2E">
        <w:rPr>
          <w:bCs/>
        </w:rPr>
        <w:tab/>
      </w:r>
      <w:proofErr w:type="gramStart"/>
      <w:r w:rsidRPr="00596B2E">
        <w:rPr>
          <w:bCs/>
        </w:rPr>
        <w:t>TPRD;</w:t>
      </w:r>
      <w:proofErr w:type="gramEnd"/>
    </w:p>
    <w:p w14:paraId="75EEB2E8" w14:textId="77777777" w:rsidR="000E2023" w:rsidRPr="00596B2E" w:rsidRDefault="000E2023" w:rsidP="000E2023">
      <w:pPr>
        <w:spacing w:after="120"/>
        <w:ind w:left="2835" w:right="1134"/>
        <w:jc w:val="both"/>
        <w:rPr>
          <w:bCs/>
        </w:rPr>
      </w:pPr>
      <w:r w:rsidRPr="00596B2E">
        <w:rPr>
          <w:bCs/>
        </w:rPr>
        <w:tab/>
        <w:t>(ii)</w:t>
      </w:r>
      <w:r w:rsidRPr="00596B2E">
        <w:rPr>
          <w:bCs/>
        </w:rPr>
        <w:tab/>
        <w:t>Check valve; and</w:t>
      </w:r>
    </w:p>
    <w:p w14:paraId="615263FE" w14:textId="77777777" w:rsidR="000E2023" w:rsidRPr="00596B2E" w:rsidRDefault="000E2023" w:rsidP="000E2023">
      <w:pPr>
        <w:spacing w:after="120"/>
        <w:ind w:left="2835" w:right="1134"/>
        <w:jc w:val="both"/>
        <w:rPr>
          <w:bCs/>
        </w:rPr>
      </w:pPr>
      <w:r w:rsidRPr="00596B2E">
        <w:rPr>
          <w:bCs/>
        </w:rPr>
        <w:tab/>
        <w:t>(iii)</w:t>
      </w:r>
      <w:r w:rsidRPr="00596B2E">
        <w:rPr>
          <w:bCs/>
        </w:rPr>
        <w:tab/>
        <w:t>Shut-off valve</w:t>
      </w:r>
    </w:p>
    <w:p w14:paraId="30D2EEE7" w14:textId="7812DFDE" w:rsidR="000E2023" w:rsidRPr="00596B2E" w:rsidRDefault="000E2023" w:rsidP="000E2023">
      <w:pPr>
        <w:spacing w:after="120"/>
        <w:ind w:left="2835" w:right="1134" w:hanging="567"/>
        <w:jc w:val="both"/>
        <w:rPr>
          <w:b/>
        </w:rPr>
      </w:pPr>
      <w:r w:rsidRPr="00596B2E">
        <w:rPr>
          <w:bCs/>
        </w:rPr>
        <w:t>(b)</w:t>
      </w:r>
      <w:r w:rsidRPr="00596B2E">
        <w:rPr>
          <w:bCs/>
        </w:rPr>
        <w:tab/>
        <w:t xml:space="preserve">The primary closure devices shall be mounted directly on or within each container. </w:t>
      </w:r>
      <w:r w:rsidRPr="00596B2E">
        <w:rPr>
          <w:b/>
        </w:rPr>
        <w:t xml:space="preserve">If needed, manufacturers may choose to locate additional TPRDs in alternative locations on the container. However, any high-pressure supply lines for such additional TPRDs </w:t>
      </w:r>
      <w:r w:rsidR="00F942E9">
        <w:rPr>
          <w:b/>
          <w:color w:val="00B050"/>
        </w:rPr>
        <w:t xml:space="preserve">that have not been qualified in accordance with ISO 19887-1:2024 chapter 19 </w:t>
      </w:r>
      <w:r w:rsidRPr="00596B2E">
        <w:rPr>
          <w:b/>
        </w:rPr>
        <w:t>shall have demonstrated mechanical integrity and durability as part of qualification tests for the container (</w:t>
      </w:r>
      <w:r w:rsidRPr="00596B2E">
        <w:rPr>
          <w:b/>
          <w:lang w:eastAsia="en-GB"/>
        </w:rPr>
        <w:t xml:space="preserve">verification tests for baseline metrics in paragraph 5.1., </w:t>
      </w:r>
      <w:r w:rsidRPr="00596B2E">
        <w:rPr>
          <w:b/>
        </w:rPr>
        <w:t xml:space="preserve">hydraulic sequential test in paragraph 5.2. excluding the drop </w:t>
      </w:r>
      <w:proofErr w:type="gramStart"/>
      <w:r w:rsidRPr="00596B2E">
        <w:rPr>
          <w:b/>
        </w:rPr>
        <w:t>test;</w:t>
      </w:r>
      <w:r w:rsidR="00F942E9">
        <w:rPr>
          <w:b/>
        </w:rPr>
        <w:t xml:space="preserve"> </w:t>
      </w:r>
      <w:r w:rsidRPr="00596B2E">
        <w:rPr>
          <w:b/>
        </w:rPr>
        <w:t xml:space="preserve"> see</w:t>
      </w:r>
      <w:proofErr w:type="gramEnd"/>
      <w:r w:rsidRPr="00596B2E">
        <w:rPr>
          <w:b/>
        </w:rPr>
        <w:t xml:space="preserve"> Annex 9 – </w:t>
      </w:r>
      <w:r w:rsidR="001C23E6" w:rsidRPr="00366875">
        <w:rPr>
          <w:b/>
          <w:color w:val="4BACC6" w:themeColor="accent5"/>
          <w:lang w:eastAsia="ja-JP"/>
        </w:rPr>
        <w:t>Description of test articles for performance requirements in 5.1 to 5.4</w:t>
      </w:r>
      <w:r w:rsidR="001C23E6">
        <w:rPr>
          <w:b/>
          <w:color w:val="4BACC6" w:themeColor="accent5"/>
          <w:lang w:eastAsia="ja-JP"/>
        </w:rPr>
        <w:t>)</w:t>
      </w:r>
      <w:r w:rsidRPr="00596B2E">
        <w:rPr>
          <w:b/>
        </w:rPr>
        <w:t xml:space="preserve">. </w:t>
      </w:r>
    </w:p>
    <w:p w14:paraId="2723CF6A" w14:textId="77777777" w:rsidR="000E2023" w:rsidRPr="00596B2E" w:rsidRDefault="000E2023" w:rsidP="000E2023">
      <w:pPr>
        <w:spacing w:after="120"/>
        <w:ind w:left="2835" w:right="1134" w:hanging="567"/>
        <w:jc w:val="both"/>
        <w:rPr>
          <w:bCs/>
        </w:rPr>
      </w:pPr>
      <w:r w:rsidRPr="00596B2E">
        <w:rPr>
          <w:bCs/>
        </w:rPr>
        <w:t>(c)     </w:t>
      </w:r>
      <w:r w:rsidRPr="00596B2E">
        <w:rPr>
          <w:b/>
        </w:rPr>
        <w:t> </w:t>
      </w:r>
      <w:r w:rsidRPr="00596B2E">
        <w:rPr>
          <w:bCs/>
        </w:rPr>
        <w:t>The CHSS shall meet the performance test requirements </w:t>
      </w:r>
      <w:r w:rsidRPr="00596B2E">
        <w:rPr>
          <w:b/>
        </w:rPr>
        <w:t>specified in paragraphs 5.1. to 5.5. and </w:t>
      </w:r>
      <w:r w:rsidRPr="00596B2E">
        <w:rPr>
          <w:bCs/>
        </w:rPr>
        <w:t xml:space="preserve">summarized in Table 2. The corresponding test procedures are specified in Annex 3 </w:t>
      </w:r>
      <w:r w:rsidRPr="00596B2E">
        <w:rPr>
          <w:bCs/>
          <w:color w:val="FF0000"/>
        </w:rPr>
        <w:t xml:space="preserve">and Annex </w:t>
      </w:r>
      <w:proofErr w:type="gramStart"/>
      <w:r w:rsidRPr="00596B2E">
        <w:rPr>
          <w:bCs/>
          <w:color w:val="FF0000"/>
        </w:rPr>
        <w:t>4</w:t>
      </w:r>
      <w:r w:rsidRPr="00596B2E">
        <w:rPr>
          <w:bCs/>
        </w:rPr>
        <w:t>;</w:t>
      </w:r>
      <w:proofErr w:type="gramEnd"/>
    </w:p>
    <w:p w14:paraId="23D8D187" w14:textId="77777777" w:rsidR="000E2023" w:rsidRPr="00596B2E" w:rsidRDefault="000E2023" w:rsidP="000E2023">
      <w:pPr>
        <w:spacing w:after="120"/>
        <w:ind w:left="2835" w:right="1134" w:hanging="567"/>
        <w:jc w:val="both"/>
        <w:rPr>
          <w:color w:val="FF0000"/>
        </w:rPr>
      </w:pPr>
      <w:r w:rsidRPr="00596B2E">
        <w:rPr>
          <w:b/>
          <w:color w:val="FF0000"/>
        </w:rPr>
        <w:tab/>
      </w:r>
      <w:r w:rsidRPr="002F2AA1">
        <w:rPr>
          <w:b/>
          <w:i/>
          <w:iCs/>
        </w:rPr>
        <w:t>Note</w:t>
      </w:r>
      <w:r w:rsidRPr="002F2AA1">
        <w:rPr>
          <w:b/>
        </w:rPr>
        <w:t xml:space="preserve">: </w:t>
      </w:r>
      <w:r w:rsidRPr="002F2AA1">
        <w:rPr>
          <w:b/>
        </w:rPr>
        <w:tab/>
        <w:t>The post-crash fuel system integrity requirements in paragraph 7.2. also apply to supply lines for additional TPRDs.</w:t>
      </w:r>
    </w:p>
    <w:p w14:paraId="4FEAEE7A" w14:textId="77777777" w:rsidR="000E2023" w:rsidRPr="00596B2E" w:rsidRDefault="000E2023" w:rsidP="000E2023">
      <w:pPr>
        <w:spacing w:after="120"/>
        <w:ind w:left="2835" w:right="1134" w:hanging="567"/>
        <w:jc w:val="both"/>
        <w:rPr>
          <w:bCs/>
        </w:rPr>
      </w:pPr>
      <w:r w:rsidRPr="00596B2E">
        <w:rPr>
          <w:bCs/>
        </w:rPr>
        <w:t>…”</w:t>
      </w:r>
    </w:p>
    <w:p w14:paraId="02CB8E46" w14:textId="77777777" w:rsidR="000E2023" w:rsidRPr="00596B2E" w:rsidRDefault="000E2023" w:rsidP="000E2023">
      <w:pPr>
        <w:pStyle w:val="SingleTxtG"/>
      </w:pPr>
      <w:r w:rsidRPr="00596B2E">
        <w:rPr>
          <w:i/>
        </w:rPr>
        <w:t>Paragraph</w:t>
      </w:r>
      <w:r w:rsidRPr="00596B2E">
        <w:rPr>
          <w:i/>
          <w:lang w:eastAsia="ja-JP"/>
        </w:rPr>
        <w:t xml:space="preserve"> 5</w:t>
      </w:r>
      <w:proofErr w:type="gramStart"/>
      <w:r w:rsidRPr="00596B2E">
        <w:rPr>
          <w:i/>
          <w:lang w:eastAsia="ja-JP"/>
        </w:rPr>
        <w:t>.,</w:t>
      </w:r>
      <w:r w:rsidRPr="00596B2E">
        <w:rPr>
          <w:i/>
        </w:rPr>
        <w:t>Table</w:t>
      </w:r>
      <w:proofErr w:type="gramEnd"/>
      <w:r w:rsidRPr="00596B2E">
        <w:rPr>
          <w:i/>
        </w:rPr>
        <w:t xml:space="preserve"> 2</w:t>
      </w:r>
      <w:r w:rsidRPr="00596B2E">
        <w:rPr>
          <w:i/>
          <w:lang w:eastAsia="ja-JP"/>
        </w:rPr>
        <w:t xml:space="preserve">, </w:t>
      </w:r>
      <w:r w:rsidRPr="00596B2E">
        <w:rPr>
          <w:iCs/>
        </w:rPr>
        <w:t xml:space="preserve">amend </w:t>
      </w:r>
      <w:r w:rsidRPr="00596B2E">
        <w:t>to read:</w:t>
      </w:r>
    </w:p>
    <w:p w14:paraId="561DBFA3" w14:textId="77777777" w:rsidR="000E2023" w:rsidRPr="00596B2E" w:rsidRDefault="000E2023" w:rsidP="000E2023">
      <w:pPr>
        <w:spacing w:after="120"/>
        <w:ind w:left="567" w:right="1134" w:firstLine="567"/>
        <w:jc w:val="both"/>
        <w:rPr>
          <w:b/>
          <w:bCs/>
        </w:rPr>
      </w:pPr>
      <w:r w:rsidRPr="00596B2E">
        <w:rPr>
          <w:b/>
          <w:bCs/>
        </w:rPr>
        <w:t>“Table 2</w:t>
      </w:r>
    </w:p>
    <w:p w14:paraId="4E4DB080" w14:textId="77777777" w:rsidR="000E2023" w:rsidRPr="00596B2E" w:rsidRDefault="000E2023" w:rsidP="000E2023">
      <w:pPr>
        <w:pStyle w:val="SingleTxtG"/>
        <w:spacing w:after="240"/>
        <w:rPr>
          <w:b/>
        </w:rPr>
      </w:pPr>
      <w:r w:rsidRPr="00596B2E">
        <w:rPr>
          <w:b/>
        </w:rPr>
        <w:t>Overview of performance requirements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0E2023" w:rsidRPr="00596B2E" w14:paraId="362A6BBF" w14:textId="77777777" w:rsidTr="00F33C76">
        <w:trPr>
          <w:tblHeader/>
        </w:trPr>
        <w:tc>
          <w:tcPr>
            <w:tcW w:w="4032" w:type="dxa"/>
            <w:tcBorders>
              <w:top w:val="single" w:sz="4" w:space="0" w:color="auto"/>
              <w:bottom w:val="single" w:sz="12" w:space="0" w:color="auto"/>
            </w:tcBorders>
            <w:shd w:val="clear" w:color="auto" w:fill="auto"/>
            <w:vAlign w:val="bottom"/>
          </w:tcPr>
          <w:p w14:paraId="1578F8A4" w14:textId="77777777" w:rsidR="000E2023" w:rsidRPr="00596B2E" w:rsidRDefault="000E2023" w:rsidP="00F33C76">
            <w:pPr>
              <w:suppressAutoHyphens w:val="0"/>
              <w:spacing w:before="80" w:after="80" w:line="200" w:lineRule="exact"/>
              <w:rPr>
                <w:i/>
                <w:sz w:val="16"/>
                <w:lang w:eastAsia="ja-JP"/>
              </w:rPr>
            </w:pPr>
            <w:r w:rsidRPr="00596B2E">
              <w:rPr>
                <w:i/>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5CE772C2" w14:textId="77777777" w:rsidR="000E2023" w:rsidRPr="00596B2E" w:rsidRDefault="000E2023" w:rsidP="00F33C76">
            <w:pPr>
              <w:suppressAutoHyphens w:val="0"/>
              <w:spacing w:before="80" w:after="80" w:line="200" w:lineRule="exact"/>
              <w:jc w:val="right"/>
              <w:rPr>
                <w:i/>
                <w:sz w:val="16"/>
                <w:lang w:eastAsia="ja-JP"/>
              </w:rPr>
            </w:pPr>
            <w:r w:rsidRPr="00596B2E">
              <w:rPr>
                <w:i/>
                <w:sz w:val="16"/>
                <w:lang w:eastAsia="ja-JP"/>
              </w:rPr>
              <w:t>Test article</w:t>
            </w:r>
          </w:p>
        </w:tc>
      </w:tr>
      <w:tr w:rsidR="000E2023" w:rsidRPr="00596B2E" w14:paraId="1874CD2D" w14:textId="77777777" w:rsidTr="00F33C76">
        <w:tc>
          <w:tcPr>
            <w:tcW w:w="4032" w:type="dxa"/>
            <w:tcBorders>
              <w:top w:val="single" w:sz="12" w:space="0" w:color="auto"/>
            </w:tcBorders>
            <w:shd w:val="clear" w:color="auto" w:fill="auto"/>
          </w:tcPr>
          <w:p w14:paraId="14744E1D"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5.1. Verification tests for baseline metrics</w:t>
            </w:r>
          </w:p>
        </w:tc>
        <w:tc>
          <w:tcPr>
            <w:tcW w:w="4032" w:type="dxa"/>
            <w:tcBorders>
              <w:top w:val="single" w:sz="12" w:space="0" w:color="auto"/>
            </w:tcBorders>
            <w:shd w:val="clear" w:color="auto" w:fill="auto"/>
            <w:vAlign w:val="bottom"/>
          </w:tcPr>
          <w:p w14:paraId="4CE56C33"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 xml:space="preserve">Container or container plus container attachments, </w:t>
            </w:r>
            <w:r w:rsidRPr="00596B2E">
              <w:rPr>
                <w:rFonts w:hint="eastAsia"/>
                <w:b/>
                <w:sz w:val="18"/>
                <w:lang w:eastAsia="ja-JP"/>
              </w:rPr>
              <w:t>a</w:t>
            </w:r>
            <w:r w:rsidRPr="00596B2E">
              <w:rPr>
                <w:b/>
                <w:sz w:val="18"/>
                <w:lang w:eastAsia="ja-JP"/>
              </w:rPr>
              <w:t>nd supply lines for additional TPRDs</w:t>
            </w:r>
            <w:r w:rsidRPr="00596B2E">
              <w:rPr>
                <w:b/>
                <w:sz w:val="18"/>
                <w:vertAlign w:val="superscript"/>
                <w:lang w:eastAsia="ja-JP"/>
              </w:rPr>
              <w:t xml:space="preserve"> </w:t>
            </w:r>
            <w:r w:rsidRPr="00596B2E">
              <w:rPr>
                <w:rFonts w:hint="eastAsia"/>
                <w:b/>
                <w:sz w:val="18"/>
                <w:vertAlign w:val="superscript"/>
                <w:lang w:eastAsia="ja-JP"/>
              </w:rPr>
              <w:t>4</w:t>
            </w:r>
            <w:r w:rsidRPr="00596B2E">
              <w:rPr>
                <w:b/>
                <w:sz w:val="18"/>
                <w:lang w:eastAsia="ja-JP"/>
              </w:rPr>
              <w:t>,</w:t>
            </w:r>
            <w:r w:rsidRPr="00596B2E">
              <w:rPr>
                <w:bCs/>
                <w:sz w:val="18"/>
                <w:lang w:eastAsia="ja-JP"/>
              </w:rPr>
              <w:t xml:space="preserve"> as applicable</w:t>
            </w:r>
          </w:p>
        </w:tc>
      </w:tr>
      <w:tr w:rsidR="000E2023" w:rsidRPr="00596B2E" w14:paraId="415AF255" w14:textId="77777777" w:rsidTr="00F33C76">
        <w:tc>
          <w:tcPr>
            <w:tcW w:w="4032" w:type="dxa"/>
            <w:shd w:val="clear" w:color="auto" w:fill="auto"/>
          </w:tcPr>
          <w:p w14:paraId="53EFF95C"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5.2. Verification test for performance durability</w:t>
            </w:r>
          </w:p>
        </w:tc>
        <w:tc>
          <w:tcPr>
            <w:tcW w:w="4032" w:type="dxa"/>
            <w:shd w:val="clear" w:color="auto" w:fill="auto"/>
            <w:vAlign w:val="bottom"/>
          </w:tcPr>
          <w:p w14:paraId="383E193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 xml:space="preserve">Container or container plus container attachments </w:t>
            </w:r>
            <w:r w:rsidRPr="00596B2E">
              <w:rPr>
                <w:rFonts w:hint="eastAsia"/>
                <w:b/>
                <w:sz w:val="18"/>
                <w:lang w:eastAsia="ja-JP"/>
              </w:rPr>
              <w:t>a</w:t>
            </w:r>
            <w:r w:rsidRPr="00596B2E">
              <w:rPr>
                <w:b/>
                <w:sz w:val="18"/>
                <w:lang w:eastAsia="ja-JP"/>
              </w:rPr>
              <w:t>nd supply lines for additional TPRDs</w:t>
            </w:r>
            <w:r w:rsidRPr="00596B2E">
              <w:rPr>
                <w:b/>
                <w:sz w:val="18"/>
                <w:vertAlign w:val="superscript"/>
                <w:lang w:eastAsia="ja-JP"/>
              </w:rPr>
              <w:t xml:space="preserve"> </w:t>
            </w:r>
            <w:r w:rsidRPr="00596B2E">
              <w:rPr>
                <w:rFonts w:hint="eastAsia"/>
                <w:b/>
                <w:sz w:val="18"/>
                <w:vertAlign w:val="superscript"/>
                <w:lang w:eastAsia="ja-JP"/>
              </w:rPr>
              <w:t>4</w:t>
            </w:r>
            <w:r w:rsidRPr="00596B2E">
              <w:rPr>
                <w:b/>
                <w:sz w:val="18"/>
                <w:lang w:eastAsia="ja-JP"/>
              </w:rPr>
              <w:t>,</w:t>
            </w:r>
            <w:r w:rsidRPr="00596B2E">
              <w:rPr>
                <w:bCs/>
                <w:sz w:val="18"/>
                <w:lang w:eastAsia="ja-JP"/>
              </w:rPr>
              <w:t xml:space="preserve"> as applicable</w:t>
            </w:r>
          </w:p>
        </w:tc>
      </w:tr>
      <w:tr w:rsidR="000E2023" w:rsidRPr="00596B2E" w14:paraId="4ED40232" w14:textId="77777777" w:rsidTr="00F33C76">
        <w:tc>
          <w:tcPr>
            <w:tcW w:w="4032" w:type="dxa"/>
            <w:shd w:val="clear" w:color="auto" w:fill="auto"/>
          </w:tcPr>
          <w:p w14:paraId="590F710F"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5.3. Verification test for expected on-road performance</w:t>
            </w:r>
          </w:p>
        </w:tc>
        <w:tc>
          <w:tcPr>
            <w:tcW w:w="4032" w:type="dxa"/>
            <w:shd w:val="clear" w:color="auto" w:fill="auto"/>
            <w:vAlign w:val="bottom"/>
          </w:tcPr>
          <w:p w14:paraId="40711F8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CHSS</w:t>
            </w:r>
          </w:p>
        </w:tc>
      </w:tr>
      <w:tr w:rsidR="000E2023" w:rsidRPr="00596B2E" w14:paraId="4CD09FE7" w14:textId="77777777" w:rsidTr="00F33C76">
        <w:tc>
          <w:tcPr>
            <w:tcW w:w="4032" w:type="dxa"/>
            <w:shd w:val="clear" w:color="auto" w:fill="auto"/>
          </w:tcPr>
          <w:p w14:paraId="366504D1"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5.4. Verification test for service terminating performance in fire</w:t>
            </w:r>
          </w:p>
        </w:tc>
        <w:tc>
          <w:tcPr>
            <w:tcW w:w="4032" w:type="dxa"/>
            <w:shd w:val="clear" w:color="auto" w:fill="auto"/>
            <w:vAlign w:val="bottom"/>
          </w:tcPr>
          <w:p w14:paraId="5C7698C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CHSS</w:t>
            </w:r>
          </w:p>
        </w:tc>
      </w:tr>
      <w:tr w:rsidR="000E2023" w:rsidRPr="00596B2E" w14:paraId="29865C79" w14:textId="77777777" w:rsidTr="00F33C76">
        <w:tc>
          <w:tcPr>
            <w:tcW w:w="4032" w:type="dxa"/>
            <w:tcBorders>
              <w:bottom w:val="single" w:sz="12" w:space="0" w:color="auto"/>
            </w:tcBorders>
            <w:shd w:val="clear" w:color="auto" w:fill="auto"/>
          </w:tcPr>
          <w:p w14:paraId="7A9339EE"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lastRenderedPageBreak/>
              <w:t xml:space="preserve">5.5. Verification test for closure durability </w:t>
            </w:r>
          </w:p>
        </w:tc>
        <w:tc>
          <w:tcPr>
            <w:tcW w:w="4032" w:type="dxa"/>
            <w:tcBorders>
              <w:bottom w:val="single" w:sz="12" w:space="0" w:color="auto"/>
            </w:tcBorders>
            <w:shd w:val="clear" w:color="auto" w:fill="auto"/>
            <w:vAlign w:val="bottom"/>
          </w:tcPr>
          <w:p w14:paraId="7D225791"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Primary closure devices</w:t>
            </w:r>
          </w:p>
        </w:tc>
      </w:tr>
    </w:tbl>
    <w:p w14:paraId="22965F1B" w14:textId="77777777" w:rsidR="000E2023" w:rsidRPr="00596B2E" w:rsidRDefault="000E2023" w:rsidP="000E2023">
      <w:pPr>
        <w:pStyle w:val="SingleTxtG"/>
      </w:pPr>
      <w:r w:rsidRPr="00596B2E">
        <w:t>”</w:t>
      </w:r>
    </w:p>
    <w:p w14:paraId="7DCB5DC8" w14:textId="77777777" w:rsidR="000E2023" w:rsidRPr="00596B2E" w:rsidRDefault="000E2023" w:rsidP="000E2023">
      <w:pPr>
        <w:pStyle w:val="SingleTxtG"/>
        <w:rPr>
          <w:iCs/>
        </w:rPr>
      </w:pPr>
      <w:r w:rsidRPr="00596B2E">
        <w:rPr>
          <w:i/>
        </w:rPr>
        <w:t>Paragraph</w:t>
      </w:r>
      <w:r w:rsidRPr="00596B2E">
        <w:rPr>
          <w:i/>
          <w:lang w:eastAsia="ja-JP"/>
        </w:rPr>
        <w:t xml:space="preserve"> 5</w:t>
      </w:r>
      <w:proofErr w:type="gramStart"/>
      <w:r w:rsidRPr="00596B2E">
        <w:rPr>
          <w:i/>
          <w:lang w:eastAsia="ja-JP"/>
        </w:rPr>
        <w:t>.,</w:t>
      </w:r>
      <w:r w:rsidRPr="00596B2E">
        <w:rPr>
          <w:i/>
        </w:rPr>
        <w:t>Table</w:t>
      </w:r>
      <w:proofErr w:type="gramEnd"/>
      <w:r w:rsidRPr="00596B2E">
        <w:rPr>
          <w:i/>
        </w:rPr>
        <w:t xml:space="preserve"> 2, </w:t>
      </w:r>
      <w:r w:rsidRPr="00596B2E">
        <w:rPr>
          <w:iCs/>
        </w:rPr>
        <w:t>add footnote, to read:</w:t>
      </w:r>
    </w:p>
    <w:p w14:paraId="7DD9ACBA" w14:textId="3176015E" w:rsidR="000E2023" w:rsidRPr="00596B2E" w:rsidRDefault="000E2023" w:rsidP="000E2023">
      <w:pPr>
        <w:spacing w:after="120"/>
        <w:ind w:left="1276" w:right="1134" w:hanging="142"/>
        <w:rPr>
          <w:b/>
          <w:bCs/>
          <w:lang w:eastAsia="ja-JP"/>
        </w:rPr>
      </w:pPr>
      <w:r w:rsidRPr="002C4E60">
        <w:rPr>
          <w:b/>
          <w:bCs/>
          <w:highlight w:val="yellow"/>
          <w:lang w:eastAsia="ja-JP"/>
        </w:rPr>
        <w:t>“</w:t>
      </w:r>
      <w:r w:rsidRPr="002C4E60">
        <w:rPr>
          <w:rFonts w:hint="eastAsia"/>
          <w:b/>
          <w:bCs/>
          <w:highlight w:val="yellow"/>
          <w:vertAlign w:val="superscript"/>
          <w:lang w:eastAsia="ja-JP"/>
        </w:rPr>
        <w:t>4</w:t>
      </w:r>
      <w:r w:rsidRPr="002C4E60">
        <w:rPr>
          <w:b/>
          <w:bCs/>
          <w:highlight w:val="yellow"/>
        </w:rPr>
        <w:t xml:space="preserve"> </w:t>
      </w:r>
      <w:r w:rsidRPr="002C4E60">
        <w:rPr>
          <w:b/>
          <w:bCs/>
          <w:highlight w:val="yellow"/>
        </w:rPr>
        <w:tab/>
        <w:t xml:space="preserve">For detailed requirements on supply lines for additional TPRDs see Annex 9 – </w:t>
      </w:r>
      <w:r w:rsidR="009E3484" w:rsidRPr="002C4E60">
        <w:rPr>
          <w:b/>
          <w:color w:val="4BACC6" w:themeColor="accent5"/>
          <w:highlight w:val="yellow"/>
          <w:lang w:eastAsia="ja-JP"/>
        </w:rPr>
        <w:t>Description of test articles for performance requirements in 5.1 to 5.4</w:t>
      </w:r>
      <w:r w:rsidRPr="002C4E60">
        <w:rPr>
          <w:b/>
          <w:bCs/>
          <w:highlight w:val="yellow"/>
          <w:lang w:eastAsia="ja-JP"/>
        </w:rPr>
        <w:t>”</w:t>
      </w:r>
    </w:p>
    <w:p w14:paraId="22C44B24" w14:textId="23B428F8" w:rsidR="000E2023" w:rsidRPr="00596B2E" w:rsidRDefault="000E2023" w:rsidP="000E2023">
      <w:pPr>
        <w:pStyle w:val="SingleTxtG"/>
      </w:pPr>
      <w:r w:rsidRPr="00596B2E">
        <w:rPr>
          <w:i/>
        </w:rPr>
        <w:t>Paragraph</w:t>
      </w:r>
      <w:r w:rsidR="00CA1E90">
        <w:rPr>
          <w:i/>
        </w:rPr>
        <w:t>s</w:t>
      </w:r>
      <w:r w:rsidRPr="00596B2E">
        <w:rPr>
          <w:i/>
          <w:lang w:eastAsia="ja-JP"/>
        </w:rPr>
        <w:t xml:space="preserve"> 5.1.1.</w:t>
      </w:r>
      <w:r w:rsidR="00036CB3">
        <w:rPr>
          <w:i/>
          <w:lang w:eastAsia="ja-JP"/>
        </w:rPr>
        <w:t xml:space="preserve"> to 5.1.2.</w:t>
      </w:r>
      <w:r w:rsidRPr="00596B2E">
        <w:rPr>
          <w:i/>
          <w:lang w:eastAsia="ja-JP"/>
        </w:rPr>
        <w:t xml:space="preserve">, </w:t>
      </w:r>
      <w:r w:rsidRPr="00596B2E">
        <w:rPr>
          <w:iCs/>
        </w:rPr>
        <w:t xml:space="preserve">amend </w:t>
      </w:r>
      <w:r w:rsidRPr="00596B2E">
        <w:t>to read:</w:t>
      </w:r>
    </w:p>
    <w:p w14:paraId="5F836963" w14:textId="77777777" w:rsidR="000E2023" w:rsidRPr="00596B2E" w:rsidRDefault="000E2023" w:rsidP="000E2023">
      <w:pPr>
        <w:pStyle w:val="SingleTxtG"/>
        <w:keepNext/>
        <w:spacing w:line="240" w:lineRule="auto"/>
      </w:pPr>
      <w:r w:rsidRPr="00596B2E">
        <w:t>“5.1.1.</w:t>
      </w:r>
      <w:r w:rsidRPr="00596B2E">
        <w:tab/>
      </w:r>
      <w:r w:rsidRPr="00596B2E">
        <w:tab/>
        <w:t>Baseline initial burst pressure</w:t>
      </w:r>
    </w:p>
    <w:p w14:paraId="4F6ED57A" w14:textId="77777777" w:rsidR="000E2023" w:rsidRPr="00596B2E" w:rsidRDefault="000E2023" w:rsidP="000E2023">
      <w:pPr>
        <w:pStyle w:val="SingleTxtG"/>
        <w:keepNext/>
        <w:ind w:left="2268"/>
      </w:pPr>
      <w:r w:rsidRPr="00596B2E">
        <w:t>Three (3) containers </w:t>
      </w:r>
      <w:r w:rsidRPr="00596B2E">
        <w:rPr>
          <w:b/>
        </w:rPr>
        <w:t>(as well as supply lines for additional TPRDs (if any) through appropriate adaptors</w:t>
      </w:r>
      <w:r w:rsidRPr="00CA1E90">
        <w:rPr>
          <w:b/>
          <w:strike/>
          <w:color w:val="4BACC6" w:themeColor="accent5"/>
        </w:rPr>
        <w:t>; the same shall apply under this paragraph and paragraphs 5.1.2. to 5.2.8., 5.3.1., 5.3.4. and 5.3.5.)</w:t>
      </w:r>
      <w:r w:rsidRPr="00CA1E90">
        <w:rPr>
          <w:b/>
          <w:color w:val="4BACC6" w:themeColor="accent5"/>
        </w:rPr>
        <w:t> </w:t>
      </w:r>
      <w:r w:rsidRPr="00596B2E">
        <w:t>shall be hydraulically pressurized until burst in accordance with Annex 3, paragraph 2.1. The container attachments, if any, shall also be included in this test, unless the manufacturer can demonstrate that the container attachments do not affect the test results and are not affected by the test procedure. The manufacturer shall supply documentation (measurements and statistical analyses) that establish the midpoint burst pressure of new containers, BP</w:t>
      </w:r>
      <w:r w:rsidRPr="00596B2E">
        <w:rPr>
          <w:i/>
          <w:iCs/>
        </w:rPr>
        <w:t>O</w:t>
      </w:r>
      <w:r w:rsidRPr="00596B2E">
        <w:t>.</w:t>
      </w:r>
    </w:p>
    <w:p w14:paraId="6A009357" w14:textId="77777777" w:rsidR="000E2023" w:rsidRPr="00596B2E" w:rsidRDefault="000E2023" w:rsidP="000E2023">
      <w:pPr>
        <w:pStyle w:val="SingleTxtG"/>
        <w:keepNext/>
        <w:ind w:left="2268"/>
      </w:pPr>
      <w:r w:rsidRPr="00596B2E">
        <w:t>All containers tested shall have a burst pressure within ±10 per cent of BP</w:t>
      </w:r>
      <w:r w:rsidRPr="00596B2E">
        <w:rPr>
          <w:i/>
          <w:iCs/>
        </w:rPr>
        <w:t>O</w:t>
      </w:r>
      <w:r w:rsidRPr="00596B2E">
        <w:t xml:space="preserve"> and greater than or equal to a minimum BPmin of 200 per cent NWP.</w:t>
      </w:r>
    </w:p>
    <w:p w14:paraId="332171A2" w14:textId="77777777" w:rsidR="000E2023" w:rsidRDefault="000E2023" w:rsidP="000E2023">
      <w:pPr>
        <w:pStyle w:val="SingleTxtG"/>
        <w:keepNext/>
        <w:ind w:left="2268"/>
        <w:rPr>
          <w:iCs/>
        </w:rPr>
      </w:pPr>
      <w:r w:rsidRPr="00596B2E">
        <w:t>Containers having glass-fibre composite as a primary constituent shall have a minimum burst pressure greater than 350 per cent NWP.</w:t>
      </w:r>
      <w:r w:rsidRPr="00596B2E">
        <w:rPr>
          <w:iCs/>
        </w:rPr>
        <w:t>”</w:t>
      </w:r>
    </w:p>
    <w:p w14:paraId="25779CBD" w14:textId="77777777" w:rsidR="009D2D40" w:rsidRPr="007F47A9" w:rsidRDefault="009D2D40" w:rsidP="009D2D40">
      <w:pPr>
        <w:pStyle w:val="SingleTxtG"/>
        <w:keepNext/>
        <w:rPr>
          <w:iCs/>
          <w:lang w:val="en-US"/>
        </w:rPr>
      </w:pPr>
      <w:r w:rsidRPr="007F47A9">
        <w:rPr>
          <w:iCs/>
          <w:lang w:val="en-US"/>
        </w:rPr>
        <w:t xml:space="preserve">5.1.2. </w:t>
      </w:r>
      <w:r>
        <w:rPr>
          <w:iCs/>
          <w:lang w:val="en-US"/>
        </w:rPr>
        <w:tab/>
      </w:r>
      <w:r>
        <w:rPr>
          <w:iCs/>
          <w:lang w:val="en-US"/>
        </w:rPr>
        <w:tab/>
      </w:r>
      <w:r w:rsidRPr="007F47A9">
        <w:rPr>
          <w:iCs/>
          <w:lang w:val="en-US"/>
        </w:rPr>
        <w:t>Baseline initial pressure cycle life</w:t>
      </w:r>
    </w:p>
    <w:p w14:paraId="78C4B26F" w14:textId="77777777" w:rsidR="009D2D40" w:rsidRPr="007F47A9" w:rsidRDefault="009D2D40" w:rsidP="009D2D40">
      <w:pPr>
        <w:pStyle w:val="SingleTxtG"/>
        <w:keepNext/>
        <w:ind w:left="2268"/>
        <w:rPr>
          <w:iCs/>
          <w:lang w:val="en-US"/>
        </w:rPr>
      </w:pPr>
      <w:r w:rsidRPr="007F47A9">
        <w:rPr>
          <w:iCs/>
          <w:lang w:val="en-US"/>
        </w:rPr>
        <w:t xml:space="preserve">Three (3) containers </w:t>
      </w:r>
      <w:r w:rsidRPr="007F47A9">
        <w:rPr>
          <w:b/>
          <w:color w:val="4BACC6" w:themeColor="accent5"/>
        </w:rPr>
        <w:t>(as well as supply lines for additional TPRDs (if any) through appropriate adaptors</w:t>
      </w:r>
      <w:r w:rsidRPr="007F47A9">
        <w:rPr>
          <w:iCs/>
          <w:color w:val="4BACC6" w:themeColor="accent5"/>
          <w:lang w:val="en-US"/>
        </w:rPr>
        <w:t>)</w:t>
      </w:r>
      <w:r>
        <w:rPr>
          <w:iCs/>
          <w:lang w:val="en-US"/>
        </w:rPr>
        <w:t xml:space="preserve"> </w:t>
      </w:r>
      <w:r w:rsidRPr="007F47A9">
        <w:rPr>
          <w:iCs/>
          <w:lang w:val="en-US"/>
        </w:rPr>
        <w:t>shall be hydraulically pressure cycled without rupture for 22,000 cycles or until a leak occurs in</w:t>
      </w:r>
      <w:r>
        <w:rPr>
          <w:iCs/>
          <w:lang w:val="en-US"/>
        </w:rPr>
        <w:t xml:space="preserve"> </w:t>
      </w:r>
      <w:r w:rsidRPr="007F47A9">
        <w:rPr>
          <w:iCs/>
          <w:lang w:val="en-US"/>
        </w:rPr>
        <w:t>accordance with Annex 3, paragraph 2.2. The container attachments, if any, shall also be included in this test, unless the</w:t>
      </w:r>
      <w:r>
        <w:rPr>
          <w:iCs/>
          <w:lang w:val="en-US"/>
        </w:rPr>
        <w:t xml:space="preserve"> </w:t>
      </w:r>
      <w:r w:rsidRPr="007F47A9">
        <w:rPr>
          <w:iCs/>
          <w:lang w:val="en-US"/>
        </w:rPr>
        <w:t>manufacturer can demonstrate that the container attachments do not affect the test results and are not affected by the test</w:t>
      </w:r>
      <w:r>
        <w:rPr>
          <w:iCs/>
          <w:lang w:val="en-US"/>
        </w:rPr>
        <w:t xml:space="preserve"> </w:t>
      </w:r>
      <w:r w:rsidRPr="007F47A9">
        <w:rPr>
          <w:iCs/>
          <w:lang w:val="en-US"/>
        </w:rPr>
        <w:t>procedure. Leakage shall not occur within 11,000 cycles.</w:t>
      </w:r>
      <w:r w:rsidRPr="00596B2E">
        <w:rPr>
          <w:iCs/>
        </w:rPr>
        <w:t>”</w:t>
      </w:r>
    </w:p>
    <w:p w14:paraId="32348FA6" w14:textId="77777777" w:rsidR="009D2D40" w:rsidRPr="00596B2E" w:rsidRDefault="009D2D40" w:rsidP="000E2023">
      <w:pPr>
        <w:pStyle w:val="SingleTxtG"/>
        <w:keepNext/>
        <w:ind w:left="2268"/>
      </w:pPr>
    </w:p>
    <w:p w14:paraId="25112573" w14:textId="6FDB1449" w:rsidR="000E2023" w:rsidRPr="00B37198" w:rsidRDefault="000E2023" w:rsidP="000E2023">
      <w:pPr>
        <w:pStyle w:val="SingleTxtG"/>
        <w:rPr>
          <w:color w:val="4BACC6" w:themeColor="accent5"/>
        </w:rPr>
      </w:pPr>
      <w:r w:rsidRPr="00B37198">
        <w:rPr>
          <w:i/>
          <w:color w:val="4BACC6" w:themeColor="accent5"/>
        </w:rPr>
        <w:t>Paragraph</w:t>
      </w:r>
      <w:r w:rsidRPr="00B37198">
        <w:rPr>
          <w:i/>
          <w:color w:val="4BACC6" w:themeColor="accent5"/>
          <w:lang w:eastAsia="ja-JP"/>
        </w:rPr>
        <w:t xml:space="preserve"> 5.2.</w:t>
      </w:r>
      <w:r w:rsidR="005F7CC5" w:rsidRPr="00B37198">
        <w:rPr>
          <w:i/>
          <w:color w:val="4BACC6" w:themeColor="accent5"/>
          <w:lang w:eastAsia="ja-JP"/>
        </w:rPr>
        <w:t xml:space="preserve"> to 5.2.</w:t>
      </w:r>
      <w:r w:rsidR="00B37198" w:rsidRPr="00B37198">
        <w:rPr>
          <w:i/>
          <w:color w:val="4BACC6" w:themeColor="accent5"/>
          <w:lang w:eastAsia="ja-JP"/>
        </w:rPr>
        <w:t>8</w:t>
      </w:r>
      <w:r w:rsidRPr="00B37198">
        <w:rPr>
          <w:i/>
          <w:color w:val="4BACC6" w:themeColor="accent5"/>
          <w:lang w:eastAsia="ja-JP"/>
        </w:rPr>
        <w:t xml:space="preserve">, </w:t>
      </w:r>
      <w:r w:rsidRPr="00B37198">
        <w:rPr>
          <w:iCs/>
          <w:color w:val="4BACC6" w:themeColor="accent5"/>
        </w:rPr>
        <w:t xml:space="preserve">amend </w:t>
      </w:r>
      <w:r w:rsidRPr="00B37198">
        <w:rPr>
          <w:color w:val="4BACC6" w:themeColor="accent5"/>
        </w:rPr>
        <w:t>to read:</w:t>
      </w:r>
    </w:p>
    <w:p w14:paraId="1DD67F33" w14:textId="77777777" w:rsidR="000E2023" w:rsidRPr="00596B2E" w:rsidRDefault="000E2023" w:rsidP="000E2023">
      <w:pPr>
        <w:spacing w:after="120"/>
        <w:ind w:left="2268" w:right="1134" w:hanging="1134"/>
        <w:jc w:val="both"/>
      </w:pPr>
      <w:r w:rsidRPr="00596B2E">
        <w:t>“5.2.</w:t>
      </w:r>
      <w:r w:rsidRPr="00596B2E">
        <w:tab/>
        <w:t>Verification tests for performance durability (Hydraulic sequential tests)</w:t>
      </w:r>
    </w:p>
    <w:p w14:paraId="48DA99E0" w14:textId="77777777" w:rsidR="000E2023" w:rsidRPr="00596B2E" w:rsidRDefault="000E2023" w:rsidP="000E2023">
      <w:pPr>
        <w:spacing w:after="120"/>
        <w:ind w:left="2268" w:right="1134" w:hanging="1134"/>
        <w:jc w:val="both"/>
        <w:rPr>
          <w:strike/>
        </w:rPr>
      </w:pPr>
      <w:r w:rsidRPr="00596B2E">
        <w:tab/>
        <w:t>O</w:t>
      </w:r>
      <w:r w:rsidRPr="00596B2E">
        <w:rPr>
          <w:bCs/>
        </w:rPr>
        <w:t>ne</w:t>
      </w:r>
      <w:r w:rsidRPr="00596B2E">
        <w:t xml:space="preserve"> (1) container is tested in </w:t>
      </w:r>
      <w:r w:rsidRPr="00596B2E">
        <w:rPr>
          <w:lang w:eastAsia="ja-JP"/>
        </w:rPr>
        <w:t>paragraph</w:t>
      </w:r>
      <w:r w:rsidRPr="00596B2E">
        <w:t xml:space="preserve"> 5.2.</w:t>
      </w:r>
    </w:p>
    <w:p w14:paraId="054DF1C2" w14:textId="77777777" w:rsidR="000E2023" w:rsidRPr="00596B2E" w:rsidRDefault="000E2023" w:rsidP="000E2023">
      <w:pPr>
        <w:spacing w:after="120"/>
        <w:ind w:left="2268" w:right="1134" w:hanging="1134"/>
        <w:jc w:val="both"/>
        <w:rPr>
          <w:rFonts w:cs="Arial"/>
          <w:b/>
          <w:bCs/>
          <w:lang w:eastAsia="ja-JP"/>
        </w:rPr>
      </w:pPr>
      <w:r w:rsidRPr="00596B2E">
        <w:tab/>
      </w:r>
      <w:r w:rsidRPr="00596B2E">
        <w:rPr>
          <w:rFonts w:cs="Arial"/>
          <w:lang w:eastAsia="ja-JP"/>
        </w:rPr>
        <w:t>Unless otherwise specified, the tests in paragraph 5.2. shall be conducted on the container equipped with its container attachments (if any)</w:t>
      </w:r>
      <w:r w:rsidRPr="00596B2E">
        <w:rPr>
          <w:rFonts w:cs="Arial"/>
          <w:b/>
          <w:bCs/>
          <w:lang w:eastAsia="ja-JP"/>
        </w:rPr>
        <w:t xml:space="preserve"> as well as supply lines for additional TPRDs (if any) through appropriate adaptors </w:t>
      </w:r>
      <w:r w:rsidRPr="00596B2E">
        <w:rPr>
          <w:rFonts w:cs="Arial"/>
          <w:lang w:eastAsia="ja-JP"/>
        </w:rPr>
        <w:t>that represent the CHSS without the primary closures.</w:t>
      </w:r>
      <w:r w:rsidRPr="00596B2E">
        <w:rPr>
          <w:rFonts w:cs="Arial"/>
          <w:b/>
          <w:bCs/>
          <w:lang w:eastAsia="ja-JP"/>
        </w:rPr>
        <w:t xml:space="preserve"> At the discretion of the Technical Service and the Type Approval Authority, for such supply lines the worst-case approach may be applied, e.g., longest lines, largest diameter, smallest bend radius and highest number of fittings.</w:t>
      </w:r>
      <w:r w:rsidRPr="00596B2E">
        <w:rPr>
          <w:iCs/>
        </w:rPr>
        <w:t>”</w:t>
      </w:r>
    </w:p>
    <w:p w14:paraId="19F36834" w14:textId="77777777" w:rsidR="00AC08BB" w:rsidRPr="008B5970" w:rsidRDefault="00AC08BB" w:rsidP="00AC08BB">
      <w:pPr>
        <w:spacing w:before="120" w:after="120"/>
        <w:ind w:left="2276" w:right="1138" w:hanging="1138"/>
        <w:jc w:val="both"/>
        <w:rPr>
          <w:color w:val="000000" w:themeColor="text1"/>
          <w:lang w:eastAsia="ja-JP"/>
        </w:rPr>
      </w:pPr>
      <w:r w:rsidRPr="008B5970">
        <w:rPr>
          <w:color w:val="000000" w:themeColor="text1"/>
        </w:rPr>
        <w:t>5.2.1.</w:t>
      </w:r>
      <w:r w:rsidRPr="008B5970">
        <w:rPr>
          <w:color w:val="000000" w:themeColor="text1"/>
        </w:rPr>
        <w:tab/>
        <w:t xml:space="preserve">Proof pressure test </w:t>
      </w:r>
    </w:p>
    <w:p w14:paraId="29F153B5" w14:textId="5AE0962A" w:rsidR="00AC08BB" w:rsidRPr="008B5970" w:rsidRDefault="00AC08BB" w:rsidP="00AC08BB">
      <w:pPr>
        <w:spacing w:after="120"/>
        <w:ind w:left="2268" w:right="1134"/>
        <w:jc w:val="both"/>
        <w:rPr>
          <w:color w:val="000000" w:themeColor="text1"/>
          <w:lang w:eastAsia="ja-JP"/>
        </w:rPr>
      </w:pPr>
      <w:r w:rsidRPr="008B5970">
        <w:rPr>
          <w:color w:val="000000" w:themeColor="text1"/>
        </w:rPr>
        <w:t xml:space="preserve">The container is pressurized in accordance with the procedure specified in </w:t>
      </w:r>
      <w:r w:rsidRPr="008B5970">
        <w:rPr>
          <w:rFonts w:hint="eastAsia"/>
          <w:color w:val="000000" w:themeColor="text1"/>
          <w:lang w:eastAsia="ja-JP"/>
        </w:rPr>
        <w:t xml:space="preserve">Annex 3, </w:t>
      </w:r>
      <w:r w:rsidRPr="008B5970">
        <w:rPr>
          <w:color w:val="000000" w:themeColor="text1"/>
        </w:rPr>
        <w:t xml:space="preserve">paragraph 3.1. The container attachments, if any, </w:t>
      </w:r>
      <w:r w:rsidR="00ED2BC1" w:rsidRPr="00813D27">
        <w:rPr>
          <w:rFonts w:cs="Arial"/>
          <w:b/>
          <w:bCs/>
          <w:color w:val="4BACC6" w:themeColor="accent5"/>
          <w:lang w:eastAsia="ja-JP"/>
        </w:rPr>
        <w:t xml:space="preserve">as well as supply lines for additional TPRDs (if any) through appropriate adaptors </w:t>
      </w:r>
      <w:r w:rsidRPr="008B5970">
        <w:rPr>
          <w:color w:val="000000" w:themeColor="text1"/>
        </w:rPr>
        <w:t xml:space="preserve">shall also be included in this test, unless the manufacturer can demonstrate that the container attachments do not affect the test results. and are not affected by the test procedure. </w:t>
      </w:r>
      <w:r w:rsidRPr="008B5970">
        <w:rPr>
          <w:color w:val="000000" w:themeColor="text1"/>
          <w:lang w:val="en-US"/>
        </w:rPr>
        <w:t xml:space="preserve">The </w:t>
      </w:r>
      <w:r w:rsidRPr="008B5970">
        <w:rPr>
          <w:color w:val="000000" w:themeColor="text1"/>
        </w:rPr>
        <w:t>container that has undergone a proof pressure test in manufacture is exempt from this test.</w:t>
      </w:r>
    </w:p>
    <w:p w14:paraId="4B345105" w14:textId="47030B98" w:rsidR="005F7CC5" w:rsidRPr="00596B2E" w:rsidRDefault="005F7CC5" w:rsidP="005F7CC5">
      <w:pPr>
        <w:spacing w:after="120"/>
        <w:ind w:left="2268" w:right="1134" w:hanging="1134"/>
        <w:jc w:val="both"/>
        <w:rPr>
          <w:lang w:eastAsia="ja-JP"/>
        </w:rPr>
      </w:pPr>
      <w:r w:rsidRPr="00596B2E">
        <w:t>5.2.2.</w:t>
      </w:r>
      <w:r w:rsidRPr="00596B2E">
        <w:tab/>
        <w:t>Drop (impact) test</w:t>
      </w:r>
    </w:p>
    <w:p w14:paraId="311513FE" w14:textId="77777777" w:rsidR="005F7CC5" w:rsidRPr="00596B2E" w:rsidRDefault="005F7CC5" w:rsidP="005F7CC5">
      <w:pPr>
        <w:spacing w:after="120"/>
        <w:ind w:left="2268" w:right="1134"/>
        <w:jc w:val="both"/>
      </w:pPr>
      <w:r w:rsidRPr="00596B2E">
        <w:lastRenderedPageBreak/>
        <w:t xml:space="preserve">The container </w:t>
      </w:r>
      <w:r w:rsidRPr="00596B2E">
        <w:rPr>
          <w:bCs/>
        </w:rPr>
        <w:t xml:space="preserve">with its container attachments (if any) is dropped once in one of the impact orientations specified in </w:t>
      </w:r>
      <w:r w:rsidRPr="00596B2E">
        <w:rPr>
          <w:lang w:eastAsia="ja-JP"/>
        </w:rPr>
        <w:t xml:space="preserve">Annex 3, </w:t>
      </w:r>
      <w:r w:rsidRPr="00596B2E">
        <w:t>paragraph 3.2.</w:t>
      </w:r>
      <w:r w:rsidRPr="00596B2E">
        <w:rPr>
          <w:b/>
          <w:bCs/>
        </w:rPr>
        <w:t xml:space="preserve"> This test does not apply to supply lines for additional TPRDs.</w:t>
      </w:r>
    </w:p>
    <w:p w14:paraId="10ACD5B0" w14:textId="77777777" w:rsidR="005F7CC5" w:rsidRPr="00596B2E" w:rsidRDefault="005F7CC5" w:rsidP="005F7CC5">
      <w:pPr>
        <w:spacing w:after="120"/>
        <w:ind w:left="2268" w:right="1134"/>
        <w:jc w:val="both"/>
      </w:pPr>
      <w:r w:rsidRPr="00596B2E">
        <w:rPr>
          <w:b/>
          <w:bCs/>
          <w:i/>
          <w:iCs/>
        </w:rPr>
        <w:t>Note</w:t>
      </w:r>
      <w:r w:rsidRPr="00596B2E">
        <w:rPr>
          <w:b/>
          <w:bCs/>
        </w:rPr>
        <w:t>:</w:t>
      </w:r>
      <w:r w:rsidRPr="00596B2E">
        <w:t xml:space="preserve"> </w:t>
      </w:r>
      <w:r w:rsidRPr="00596B2E">
        <w:rPr>
          <w:b/>
        </w:rPr>
        <w:t>The manufacturer applying for approval shall provide h</w:t>
      </w:r>
      <w:r w:rsidRPr="00596B2E">
        <w:rPr>
          <w:b/>
          <w:iCs/>
        </w:rPr>
        <w:t>andling procedures to ensure that the supply lines for additional TPRDs will not suffer damage or contamination during handling. The handling procedure shall require the removal from service of supply lines that have unacceptable damage.</w:t>
      </w:r>
      <w:r w:rsidRPr="00596B2E">
        <w:rPr>
          <w:iCs/>
        </w:rPr>
        <w:t>”</w:t>
      </w:r>
    </w:p>
    <w:p w14:paraId="5966CF87" w14:textId="77777777" w:rsidR="00AC08BB" w:rsidRPr="00336294" w:rsidRDefault="00AC08BB" w:rsidP="00AC08BB">
      <w:pPr>
        <w:keepNext/>
        <w:keepLines/>
        <w:spacing w:after="120"/>
        <w:ind w:left="2268" w:right="1134" w:hanging="1134"/>
        <w:jc w:val="both"/>
        <w:rPr>
          <w:color w:val="000000" w:themeColor="text1"/>
          <w:lang w:eastAsia="ja-JP"/>
        </w:rPr>
      </w:pPr>
      <w:r w:rsidRPr="00336294">
        <w:rPr>
          <w:color w:val="000000" w:themeColor="text1"/>
        </w:rPr>
        <w:t>5.2.3.</w:t>
      </w:r>
      <w:r w:rsidRPr="00336294">
        <w:rPr>
          <w:color w:val="000000" w:themeColor="text1"/>
        </w:rPr>
        <w:tab/>
        <w:t xml:space="preserve">Surface damage test </w:t>
      </w:r>
    </w:p>
    <w:p w14:paraId="5834531F" w14:textId="7DBE6C0E" w:rsidR="00AC08BB" w:rsidRPr="0001767E" w:rsidRDefault="00AC08BB" w:rsidP="00AC08BB">
      <w:pPr>
        <w:keepNext/>
        <w:keepLines/>
        <w:spacing w:after="120"/>
        <w:ind w:left="2268" w:right="1134"/>
        <w:jc w:val="both"/>
        <w:rPr>
          <w:color w:val="000000" w:themeColor="text1"/>
        </w:rPr>
      </w:pPr>
      <w:r w:rsidRPr="0001767E">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01767E">
        <w:rPr>
          <w:color w:val="000000" w:themeColor="text1"/>
        </w:rPr>
        <w:t xml:space="preserve">is subjected to surface damage specified in </w:t>
      </w:r>
      <w:r w:rsidRPr="0001767E">
        <w:rPr>
          <w:rFonts w:hint="eastAsia"/>
          <w:color w:val="000000" w:themeColor="text1"/>
          <w:lang w:eastAsia="ja-JP"/>
        </w:rPr>
        <w:t xml:space="preserve">Annex 3, </w:t>
      </w:r>
      <w:r w:rsidRPr="0001767E">
        <w:rPr>
          <w:color w:val="000000" w:themeColor="text1"/>
        </w:rPr>
        <w:t>paragraph</w:t>
      </w:r>
      <w:r w:rsidRPr="0001767E" w:rsidDel="00106851">
        <w:rPr>
          <w:color w:val="000000" w:themeColor="text1"/>
        </w:rPr>
        <w:t xml:space="preserve"> </w:t>
      </w:r>
      <w:r w:rsidRPr="0001767E">
        <w:rPr>
          <w:color w:val="000000" w:themeColor="text1"/>
        </w:rPr>
        <w:t>3.3.</w:t>
      </w:r>
    </w:p>
    <w:p w14:paraId="6A65A75F" w14:textId="77777777" w:rsidR="00AC08BB" w:rsidRPr="0001767E" w:rsidRDefault="00AC08BB" w:rsidP="00AC08BB">
      <w:pPr>
        <w:keepNext/>
        <w:keepLines/>
        <w:spacing w:after="120"/>
        <w:ind w:left="2268" w:right="1134"/>
        <w:jc w:val="both"/>
        <w:rPr>
          <w:color w:val="000000" w:themeColor="text1"/>
        </w:rPr>
      </w:pPr>
      <w:r w:rsidRPr="0001767E">
        <w:rPr>
          <w:color w:val="000000" w:themeColor="text1"/>
        </w:rPr>
        <w:t>All-metal containers are exempt from the surface flaw generation portion of testing.</w:t>
      </w:r>
    </w:p>
    <w:p w14:paraId="58D2E2EB" w14:textId="77777777" w:rsidR="00AC08BB" w:rsidRPr="0001767E" w:rsidRDefault="00AC08BB" w:rsidP="00AC08BB">
      <w:pPr>
        <w:spacing w:after="120"/>
        <w:ind w:left="2268" w:right="1134" w:hanging="1134"/>
        <w:jc w:val="both"/>
        <w:rPr>
          <w:color w:val="000000" w:themeColor="text1"/>
          <w:lang w:eastAsia="ja-JP"/>
        </w:rPr>
      </w:pPr>
      <w:r w:rsidRPr="0001767E">
        <w:rPr>
          <w:color w:val="000000" w:themeColor="text1"/>
        </w:rPr>
        <w:t>5.2.4.</w:t>
      </w:r>
      <w:r w:rsidRPr="0001767E">
        <w:rPr>
          <w:color w:val="000000" w:themeColor="text1"/>
        </w:rPr>
        <w:tab/>
        <w:t xml:space="preserve">Chemical exposure and ambient-temperature pressure cycling test </w:t>
      </w:r>
    </w:p>
    <w:p w14:paraId="2D58316E" w14:textId="6586C31B" w:rsidR="00AC08BB" w:rsidRPr="0001767E" w:rsidRDefault="00AC08BB" w:rsidP="00AC08BB">
      <w:pPr>
        <w:spacing w:after="120"/>
        <w:ind w:left="2268" w:right="1134"/>
        <w:jc w:val="both"/>
        <w:rPr>
          <w:color w:val="000000" w:themeColor="text1"/>
        </w:rPr>
      </w:pPr>
      <w:r w:rsidRPr="0001767E">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01767E">
        <w:rPr>
          <w:color w:val="000000" w:themeColor="text1"/>
        </w:rPr>
        <w:t>is exposed to chemicals found in the on-road environment and pressure cycled in accordance with</w:t>
      </w:r>
      <w:r w:rsidRPr="0001767E">
        <w:rPr>
          <w:rFonts w:hint="eastAsia"/>
          <w:color w:val="000000" w:themeColor="text1"/>
          <w:lang w:eastAsia="ja-JP"/>
        </w:rPr>
        <w:t xml:space="preserve"> Annex 3, </w:t>
      </w:r>
      <w:r w:rsidRPr="0001767E">
        <w:rPr>
          <w:color w:val="000000" w:themeColor="text1"/>
        </w:rPr>
        <w:t>paragraph</w:t>
      </w:r>
      <w:r w:rsidRPr="0001767E">
        <w:rPr>
          <w:rFonts w:hint="eastAsia"/>
          <w:color w:val="000000" w:themeColor="text1"/>
          <w:lang w:eastAsia="ja-JP"/>
        </w:rPr>
        <w:t xml:space="preserve"> </w:t>
      </w:r>
      <w:r w:rsidRPr="0001767E">
        <w:rPr>
          <w:color w:val="000000" w:themeColor="text1"/>
        </w:rPr>
        <w:t>3.4.</w:t>
      </w:r>
      <w:r w:rsidRPr="0001767E">
        <w:rPr>
          <w:strike/>
          <w:color w:val="000000" w:themeColor="text1"/>
        </w:rPr>
        <w:t xml:space="preserve"> </w:t>
      </w:r>
    </w:p>
    <w:p w14:paraId="2B6D1D8E" w14:textId="77777777" w:rsidR="00AC08BB" w:rsidRPr="00336294" w:rsidRDefault="00AC08BB" w:rsidP="00AC08BB">
      <w:pPr>
        <w:spacing w:after="120"/>
        <w:ind w:left="2268" w:right="1134" w:hanging="1134"/>
        <w:jc w:val="both"/>
        <w:rPr>
          <w:color w:val="000000" w:themeColor="text1"/>
          <w:lang w:eastAsia="ja-JP"/>
        </w:rPr>
      </w:pPr>
      <w:r w:rsidRPr="00336294">
        <w:rPr>
          <w:color w:val="000000" w:themeColor="text1"/>
        </w:rPr>
        <w:t>5.2.5.</w:t>
      </w:r>
      <w:r w:rsidRPr="00336294">
        <w:rPr>
          <w:color w:val="000000" w:themeColor="text1"/>
        </w:rPr>
        <w:tab/>
        <w:t xml:space="preserve">High temperature static pressure test. </w:t>
      </w:r>
    </w:p>
    <w:p w14:paraId="1413AD33" w14:textId="29BB7C8A" w:rsidR="00AC08BB" w:rsidRPr="00F72A31" w:rsidRDefault="00AC08BB" w:rsidP="00AC08BB">
      <w:pPr>
        <w:spacing w:after="120"/>
        <w:ind w:left="2268" w:right="1134"/>
        <w:jc w:val="both"/>
        <w:rPr>
          <w:color w:val="000000" w:themeColor="text1"/>
        </w:rPr>
      </w:pPr>
      <w:r w:rsidRPr="00F72A31">
        <w:rPr>
          <w:color w:val="000000" w:themeColor="text1"/>
        </w:rPr>
        <w:t>The container with its container attachments (if applicable)</w:t>
      </w:r>
      <w:r w:rsidR="00813D27" w:rsidRPr="00813D27">
        <w:rPr>
          <w:rFonts w:cs="Arial"/>
          <w:b/>
          <w:bCs/>
          <w:color w:val="4BACC6" w:themeColor="accent5"/>
          <w:lang w:eastAsia="ja-JP"/>
        </w:rPr>
        <w:t xml:space="preserve"> as well as supply lines for additional TPRDs (if any) through appropriate adaptors</w:t>
      </w:r>
      <w:r w:rsidRPr="00F72A31">
        <w:rPr>
          <w:color w:val="000000" w:themeColor="text1"/>
        </w:rPr>
        <w:t xml:space="preserve"> is pressurized</w:t>
      </w:r>
      <w:r w:rsidRPr="00AE4C24">
        <w:rPr>
          <w:color w:val="000000" w:themeColor="text1"/>
        </w:rPr>
        <w:t xml:space="preserve"> i</w:t>
      </w:r>
      <w:r w:rsidRPr="00F72A31">
        <w:rPr>
          <w:color w:val="000000" w:themeColor="text1"/>
        </w:rPr>
        <w:t>n accordance with</w:t>
      </w:r>
      <w:r w:rsidRPr="00F72A31">
        <w:rPr>
          <w:rFonts w:hint="eastAsia"/>
          <w:color w:val="000000" w:themeColor="text1"/>
          <w:lang w:eastAsia="ja-JP"/>
        </w:rPr>
        <w:t xml:space="preserve"> Annex 3, </w:t>
      </w:r>
      <w:r w:rsidRPr="00F72A31">
        <w:rPr>
          <w:color w:val="000000" w:themeColor="text1"/>
        </w:rPr>
        <w:t>paragraph 3.5. test procedure.</w:t>
      </w:r>
    </w:p>
    <w:p w14:paraId="51E8447C" w14:textId="77777777" w:rsidR="00AC08BB" w:rsidRPr="0016243C" w:rsidRDefault="00AC08BB" w:rsidP="00AC08BB">
      <w:pPr>
        <w:spacing w:after="120"/>
        <w:ind w:left="2268" w:right="1134" w:hanging="1134"/>
        <w:jc w:val="both"/>
        <w:rPr>
          <w:color w:val="000000" w:themeColor="text1"/>
          <w:lang w:eastAsia="ja-JP"/>
        </w:rPr>
      </w:pPr>
      <w:r w:rsidRPr="00336294">
        <w:rPr>
          <w:color w:val="000000" w:themeColor="text1"/>
        </w:rPr>
        <w:t>5.2.6.</w:t>
      </w:r>
      <w:r w:rsidRPr="00336294">
        <w:rPr>
          <w:color w:val="000000" w:themeColor="text1"/>
        </w:rPr>
        <w:tab/>
      </w:r>
      <w:r w:rsidRPr="0016243C">
        <w:rPr>
          <w:color w:val="000000" w:themeColor="text1"/>
        </w:rPr>
        <w:t>Extreme temperature pressure cycling test.</w:t>
      </w:r>
    </w:p>
    <w:p w14:paraId="56982369" w14:textId="18A585E3" w:rsidR="00AC08BB" w:rsidRPr="0016243C" w:rsidRDefault="00AC08BB" w:rsidP="00AC08BB">
      <w:pPr>
        <w:spacing w:after="120"/>
        <w:ind w:left="2268" w:right="1134"/>
        <w:jc w:val="both"/>
        <w:rPr>
          <w:color w:val="000000" w:themeColor="text1"/>
        </w:rPr>
      </w:pPr>
      <w:r w:rsidRPr="0016243C">
        <w:rPr>
          <w:color w:val="000000" w:themeColor="text1"/>
        </w:rPr>
        <w:t xml:space="preserve">The </w:t>
      </w:r>
      <w:r w:rsidRPr="0016243C">
        <w:rPr>
          <w:rFonts w:cs="Arial"/>
          <w:color w:val="000000" w:themeColor="text1"/>
          <w:lang w:eastAsia="ja-JP"/>
        </w:rPr>
        <w:t xml:space="preserve">container </w:t>
      </w:r>
      <w:r w:rsidRPr="0016243C">
        <w:rPr>
          <w:color w:val="000000" w:themeColor="text1"/>
        </w:rPr>
        <w:t>with its container attachments (if applicable)</w:t>
      </w:r>
      <w:r w:rsidRPr="0016243C">
        <w:rPr>
          <w:rFonts w:cs="Arial"/>
          <w:color w:val="000000" w:themeColor="text1"/>
          <w:lang w:eastAsia="ja-JP"/>
        </w:rPr>
        <w:t xml:space="preserv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is pressure cycled in accordance with</w:t>
      </w:r>
      <w:r w:rsidRPr="0016243C">
        <w:rPr>
          <w:rFonts w:hint="eastAsia"/>
          <w:color w:val="000000" w:themeColor="text1"/>
          <w:lang w:eastAsia="ja-JP"/>
        </w:rPr>
        <w:t xml:space="preserve"> Annex 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lang w:eastAsia="ja-JP"/>
        </w:rPr>
        <w:t>3.6</w:t>
      </w:r>
      <w:r w:rsidRPr="0016243C">
        <w:rPr>
          <w:color w:val="000000" w:themeColor="text1"/>
        </w:rPr>
        <w:t>.</w:t>
      </w:r>
    </w:p>
    <w:p w14:paraId="25934F3C" w14:textId="77777777" w:rsidR="00AC08BB" w:rsidRPr="0016243C" w:rsidRDefault="00AC08BB" w:rsidP="00AC08BB">
      <w:pPr>
        <w:spacing w:after="120"/>
        <w:ind w:left="2268" w:right="1134" w:hanging="1134"/>
        <w:jc w:val="both"/>
        <w:rPr>
          <w:color w:val="000000" w:themeColor="text1"/>
        </w:rPr>
      </w:pPr>
      <w:r w:rsidRPr="0016243C">
        <w:rPr>
          <w:color w:val="000000" w:themeColor="text1"/>
        </w:rPr>
        <w:t>5.2.7.</w:t>
      </w:r>
      <w:r w:rsidRPr="0016243C">
        <w:rPr>
          <w:color w:val="000000" w:themeColor="text1"/>
        </w:rPr>
        <w:tab/>
        <w:t xml:space="preserve">Residual proof pressure test. </w:t>
      </w:r>
    </w:p>
    <w:p w14:paraId="1F536D57" w14:textId="210E2172" w:rsidR="00AC08BB" w:rsidRPr="0016243C" w:rsidRDefault="00AC08BB" w:rsidP="00AC08BB">
      <w:pPr>
        <w:spacing w:after="120"/>
        <w:ind w:left="2268" w:right="1134"/>
        <w:jc w:val="both"/>
        <w:rPr>
          <w:color w:val="000000" w:themeColor="text1"/>
          <w:lang w:eastAsia="ja-JP"/>
        </w:rPr>
      </w:pPr>
      <w:r w:rsidRPr="0016243C">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is pressurized</w:t>
      </w:r>
      <w:r w:rsidRPr="0016243C">
        <w:rPr>
          <w:strike/>
          <w:color w:val="000000" w:themeColor="text1"/>
        </w:rPr>
        <w:t xml:space="preserve"> </w:t>
      </w:r>
      <w:r w:rsidRPr="0016243C">
        <w:rPr>
          <w:color w:val="000000" w:themeColor="text1"/>
        </w:rPr>
        <w:t xml:space="preserve">in accordance with the procedure specified in </w:t>
      </w:r>
      <w:r w:rsidRPr="0016243C">
        <w:rPr>
          <w:rFonts w:hint="eastAsia"/>
          <w:color w:val="000000" w:themeColor="text1"/>
          <w:lang w:eastAsia="ja-JP"/>
        </w:rPr>
        <w:t>Annex</w:t>
      </w:r>
      <w:r w:rsidRPr="0016243C">
        <w:rPr>
          <w:color w:val="000000" w:themeColor="text1"/>
          <w:lang w:eastAsia="ja-JP"/>
        </w:rPr>
        <w:t> </w:t>
      </w:r>
      <w:r w:rsidRPr="0016243C">
        <w:rPr>
          <w:rFonts w:hint="eastAsia"/>
          <w:color w:val="000000" w:themeColor="text1"/>
          <w:lang w:eastAsia="ja-JP"/>
        </w:rPr>
        <w:t xml:space="preserve">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rPr>
        <w:t>3.1.</w:t>
      </w:r>
    </w:p>
    <w:p w14:paraId="5E967374" w14:textId="77777777" w:rsidR="00AC08BB" w:rsidRPr="0016243C" w:rsidRDefault="00AC08BB" w:rsidP="00AC08BB">
      <w:pPr>
        <w:keepNext/>
        <w:keepLines/>
        <w:spacing w:after="120"/>
        <w:ind w:left="2268" w:right="1134" w:hanging="1134"/>
        <w:jc w:val="both"/>
        <w:rPr>
          <w:color w:val="000000" w:themeColor="text1"/>
          <w:lang w:eastAsia="ja-JP"/>
        </w:rPr>
      </w:pPr>
      <w:r w:rsidRPr="0016243C">
        <w:rPr>
          <w:color w:val="000000" w:themeColor="text1"/>
        </w:rPr>
        <w:t>5.2.8.</w:t>
      </w:r>
      <w:r w:rsidRPr="0016243C">
        <w:rPr>
          <w:color w:val="000000" w:themeColor="text1"/>
        </w:rPr>
        <w:tab/>
        <w:t xml:space="preserve">Residual strength burst test </w:t>
      </w:r>
    </w:p>
    <w:p w14:paraId="4CD8029B" w14:textId="069FB935" w:rsidR="00AC08BB" w:rsidRPr="0016243C" w:rsidRDefault="00AC08BB" w:rsidP="00AC08BB">
      <w:pPr>
        <w:keepNext/>
        <w:keepLines/>
        <w:spacing w:after="120"/>
        <w:ind w:left="2268" w:right="1134"/>
        <w:jc w:val="both"/>
        <w:rPr>
          <w:color w:val="000000" w:themeColor="text1"/>
        </w:rPr>
      </w:pPr>
      <w:r w:rsidRPr="0016243C">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 xml:space="preserve">undergoes a hydraulic burst test. The burst pressure measured in accordance with the procedure specified in </w:t>
      </w:r>
      <w:r w:rsidRPr="0016243C">
        <w:rPr>
          <w:rFonts w:hint="eastAsia"/>
          <w:color w:val="000000" w:themeColor="text1"/>
          <w:lang w:eastAsia="ja-JP"/>
        </w:rPr>
        <w:t xml:space="preserve">Annex 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rPr>
        <w:t xml:space="preserve">2.1. shall be at least 80 per cent of the </w:t>
      </w:r>
      <w:r w:rsidRPr="0016243C">
        <w:rPr>
          <w:color w:val="000000" w:themeColor="text1"/>
          <w:lang w:val="en-US"/>
        </w:rPr>
        <w:t>BP</w:t>
      </w:r>
      <w:r w:rsidRPr="0016243C">
        <w:rPr>
          <w:color w:val="000000" w:themeColor="text1"/>
          <w:vertAlign w:val="subscript"/>
          <w:lang w:val="en-US"/>
        </w:rPr>
        <w:t>O</w:t>
      </w:r>
      <w:r w:rsidRPr="0016243C">
        <w:rPr>
          <w:color w:val="000000" w:themeColor="text1"/>
        </w:rPr>
        <w:t xml:space="preserve"> provided by the manufacturer in para</w:t>
      </w:r>
      <w:r w:rsidRPr="0016243C">
        <w:rPr>
          <w:rFonts w:hint="eastAsia"/>
          <w:color w:val="000000" w:themeColor="text1"/>
          <w:lang w:eastAsia="ja-JP"/>
        </w:rPr>
        <w:t>graph</w:t>
      </w:r>
      <w:r w:rsidRPr="0016243C">
        <w:rPr>
          <w:color w:val="000000" w:themeColor="text1"/>
        </w:rPr>
        <w:t xml:space="preserve"> 5.1.1.</w:t>
      </w:r>
      <w:r w:rsidR="00B37198">
        <w:rPr>
          <w:color w:val="000000" w:themeColor="text1"/>
        </w:rPr>
        <w:t>”</w:t>
      </w:r>
    </w:p>
    <w:p w14:paraId="16041AFC" w14:textId="29B33108" w:rsidR="000E2023" w:rsidRPr="00596B2E" w:rsidRDefault="000E2023" w:rsidP="000E2023">
      <w:pPr>
        <w:pStyle w:val="SingleTxtG"/>
        <w:ind w:left="2268" w:hanging="1134"/>
      </w:pPr>
      <w:r w:rsidRPr="00596B2E">
        <w:rPr>
          <w:i/>
          <w:iCs/>
          <w:lang w:eastAsia="ja-JP"/>
        </w:rPr>
        <w:t xml:space="preserve">Paragraph 5.3., </w:t>
      </w:r>
      <w:r w:rsidRPr="00596B2E">
        <w:rPr>
          <w:lang w:eastAsia="ja-JP"/>
        </w:rPr>
        <w:t>amend to read:</w:t>
      </w:r>
    </w:p>
    <w:p w14:paraId="368BDFCF" w14:textId="77777777" w:rsidR="000E2023" w:rsidRPr="00596B2E" w:rsidRDefault="000E2023" w:rsidP="000E2023">
      <w:pPr>
        <w:pStyle w:val="SingleTxtG"/>
        <w:tabs>
          <w:tab w:val="clear" w:pos="1701"/>
        </w:tabs>
        <w:ind w:left="2268" w:hanging="1134"/>
      </w:pPr>
      <w:r w:rsidRPr="00596B2E">
        <w:rPr>
          <w:iCs/>
        </w:rPr>
        <w:t>“</w:t>
      </w:r>
      <w:r w:rsidRPr="00596B2E">
        <w:t>5.3.</w:t>
      </w:r>
      <w:r w:rsidRPr="00596B2E">
        <w:tab/>
      </w:r>
      <w:r w:rsidRPr="00596B2E">
        <w:rPr>
          <w:rFonts w:eastAsia="MS Mincho"/>
        </w:rPr>
        <w:t>Verification</w:t>
      </w:r>
      <w:r w:rsidRPr="00596B2E">
        <w:t xml:space="preserve"> test for expected on-road performance (Pneumatic sequential tests)</w:t>
      </w:r>
    </w:p>
    <w:p w14:paraId="2F15CCC3" w14:textId="5762D0C3" w:rsidR="000E2023" w:rsidRDefault="000E2023" w:rsidP="000E2023">
      <w:pPr>
        <w:pStyle w:val="SingleTxtG"/>
        <w:ind w:left="2268"/>
        <w:rPr>
          <w:rFonts w:cs="Arial"/>
          <w:b/>
          <w:bCs/>
          <w:lang w:eastAsia="ja-JP"/>
        </w:rPr>
      </w:pPr>
      <w:r w:rsidRPr="003E3212">
        <w:rPr>
          <w:b/>
          <w:bCs/>
        </w:rPr>
        <w:t>A</w:t>
      </w:r>
      <w:r w:rsidR="00136712">
        <w:rPr>
          <w:b/>
          <w:bCs/>
        </w:rPr>
        <w:t xml:space="preserve"> </w:t>
      </w:r>
      <w:r w:rsidR="00136712" w:rsidRPr="00136712">
        <w:rPr>
          <w:b/>
          <w:bCs/>
          <w:color w:val="4BACC6" w:themeColor="accent5"/>
        </w:rPr>
        <w:t>single</w:t>
      </w:r>
      <w:r w:rsidRPr="00596B2E">
        <w:rPr>
          <w:b/>
          <w:bCs/>
        </w:rPr>
        <w:t xml:space="preserve"> </w:t>
      </w:r>
      <w:r w:rsidRPr="00596B2E">
        <w:rPr>
          <w:bCs/>
        </w:rPr>
        <w:t>CHSS</w:t>
      </w:r>
      <w:r w:rsidRPr="00596B2E">
        <w:rPr>
          <w:b/>
        </w:rPr>
        <w:t xml:space="preserve"> </w:t>
      </w:r>
      <w:r w:rsidRPr="00596B2E">
        <w:t xml:space="preserve">shall </w:t>
      </w:r>
      <w:r w:rsidRPr="00596B2E">
        <w:rPr>
          <w:bCs/>
        </w:rPr>
        <w:t>undergo</w:t>
      </w:r>
      <w:r w:rsidRPr="00596B2E">
        <w:rPr>
          <w:b/>
        </w:rPr>
        <w:t xml:space="preserve"> </w:t>
      </w:r>
      <w:r w:rsidRPr="00596B2E">
        <w:t xml:space="preserve">the following sequence of tests, which are illustrated in Figure </w:t>
      </w:r>
      <w:r w:rsidRPr="00596B2E">
        <w:rPr>
          <w:bCs/>
        </w:rPr>
        <w:t>2</w:t>
      </w:r>
      <w:r w:rsidRPr="00596B2E">
        <w:t>. Specifics of applicable test procedures for the</w:t>
      </w:r>
      <w:r w:rsidRPr="00596B2E">
        <w:rPr>
          <w:b/>
        </w:rPr>
        <w:t xml:space="preserve"> </w:t>
      </w:r>
      <w:r w:rsidRPr="00596B2E">
        <w:rPr>
          <w:bCs/>
        </w:rPr>
        <w:t>CHSS</w:t>
      </w:r>
      <w:r w:rsidRPr="00596B2E">
        <w:t xml:space="preserve"> are provided in </w:t>
      </w:r>
      <w:r w:rsidRPr="00596B2E">
        <w:rPr>
          <w:lang w:eastAsia="ja-JP"/>
        </w:rPr>
        <w:t>Annex 3</w:t>
      </w:r>
      <w:r w:rsidRPr="00596B2E">
        <w:t>.</w:t>
      </w:r>
      <w:r w:rsidRPr="00596B2E">
        <w:rPr>
          <w:rFonts w:cs="Arial"/>
          <w:b/>
          <w:bCs/>
          <w:lang w:eastAsia="ja-JP"/>
        </w:rPr>
        <w:t xml:space="preserve"> At the discretion of the Technical Service and the Type Approval Authority, for supply lines for additional TPRDs, the worst-case approach may be applied, e.g., longest lines, largest diameter, smallest bend radius and highest number of fittings.</w:t>
      </w:r>
    </w:p>
    <w:p w14:paraId="725D1008" w14:textId="77777777" w:rsidR="000E2023" w:rsidRDefault="000E2023" w:rsidP="000E2023">
      <w:pPr>
        <w:pStyle w:val="SingleTxtG"/>
        <w:ind w:left="2268"/>
        <w:rPr>
          <w:iCs/>
        </w:rPr>
      </w:pPr>
      <w:r w:rsidRPr="00EA31C6">
        <w:t>…</w:t>
      </w:r>
      <w:r w:rsidRPr="00596B2E">
        <w:rPr>
          <w:iCs/>
        </w:rPr>
        <w:t>”</w:t>
      </w:r>
    </w:p>
    <w:p w14:paraId="5F07A9C1" w14:textId="77777777" w:rsidR="00136712" w:rsidRPr="00206C7D" w:rsidRDefault="00136712" w:rsidP="00136712">
      <w:pPr>
        <w:spacing w:after="120"/>
        <w:ind w:left="2268" w:right="1134" w:hanging="1134"/>
        <w:jc w:val="both"/>
        <w:rPr>
          <w:lang w:eastAsia="ja-JP"/>
        </w:rPr>
      </w:pPr>
      <w:r w:rsidRPr="00596B2E">
        <w:rPr>
          <w:i/>
          <w:iCs/>
          <w:lang w:eastAsia="ja-JP"/>
        </w:rPr>
        <w:t>Paragraph 5.</w:t>
      </w:r>
      <w:r>
        <w:rPr>
          <w:i/>
          <w:iCs/>
          <w:lang w:eastAsia="ja-JP"/>
        </w:rPr>
        <w:t>3</w:t>
      </w:r>
      <w:r w:rsidRPr="00596B2E">
        <w:rPr>
          <w:i/>
          <w:iCs/>
          <w:lang w:eastAsia="ja-JP"/>
        </w:rPr>
        <w:t>.</w:t>
      </w:r>
      <w:r>
        <w:rPr>
          <w:i/>
          <w:iCs/>
          <w:lang w:eastAsia="ja-JP"/>
        </w:rPr>
        <w:t>1</w:t>
      </w:r>
      <w:r w:rsidRPr="00596B2E">
        <w:rPr>
          <w:i/>
          <w:iCs/>
          <w:lang w:eastAsia="ja-JP"/>
        </w:rPr>
        <w:t xml:space="preserve">., </w:t>
      </w:r>
      <w:r w:rsidRPr="00596B2E">
        <w:rPr>
          <w:lang w:eastAsia="ja-JP"/>
        </w:rPr>
        <w:t>amend to read:</w:t>
      </w:r>
    </w:p>
    <w:p w14:paraId="44082AE1" w14:textId="49355360" w:rsidR="00136712" w:rsidRPr="0089078C" w:rsidRDefault="00136712" w:rsidP="00136712">
      <w:pPr>
        <w:pStyle w:val="SingleTxtG"/>
        <w:rPr>
          <w:iCs/>
          <w:lang w:val="en-US"/>
        </w:rPr>
      </w:pPr>
      <w:r>
        <w:rPr>
          <w:iCs/>
          <w:lang w:val="en-US"/>
        </w:rPr>
        <w:lastRenderedPageBreak/>
        <w:t>“</w:t>
      </w:r>
      <w:r w:rsidRPr="0089078C">
        <w:rPr>
          <w:iCs/>
          <w:lang w:val="en-US"/>
        </w:rPr>
        <w:t xml:space="preserve">5.3.1. </w:t>
      </w:r>
      <w:r>
        <w:rPr>
          <w:iCs/>
          <w:lang w:val="en-US"/>
        </w:rPr>
        <w:tab/>
      </w:r>
      <w:r w:rsidRPr="0089078C">
        <w:rPr>
          <w:iCs/>
          <w:lang w:val="en-US"/>
        </w:rPr>
        <w:t>Proof pressure test</w:t>
      </w:r>
    </w:p>
    <w:p w14:paraId="0861C472" w14:textId="77777777" w:rsidR="00136712" w:rsidRPr="00061EC6" w:rsidRDefault="00136712" w:rsidP="00136712">
      <w:pPr>
        <w:pStyle w:val="SingleTxtG"/>
        <w:ind w:left="2268"/>
        <w:rPr>
          <w:iCs/>
          <w:lang w:val="en-US"/>
        </w:rPr>
      </w:pPr>
      <w:r w:rsidRPr="00061EC6">
        <w:rPr>
          <w:iCs/>
          <w:lang w:val="en-US"/>
        </w:rPr>
        <w:t>The container of a CHSS</w:t>
      </w:r>
      <w:r>
        <w:rPr>
          <w:iCs/>
          <w:lang w:val="en-US"/>
        </w:rPr>
        <w:t xml:space="preserve">, </w:t>
      </w:r>
      <w:r w:rsidRPr="009F0E59">
        <w:rPr>
          <w:rFonts w:cs="Arial"/>
          <w:b/>
          <w:bCs/>
          <w:color w:val="4BACC6" w:themeColor="accent5"/>
          <w:lang w:eastAsia="ja-JP"/>
        </w:rPr>
        <w:t>as well as supply lines for additional TPRDs (if any) through appropriate adaptors</w:t>
      </w:r>
      <w:r>
        <w:rPr>
          <w:rFonts w:cs="Arial"/>
          <w:b/>
          <w:bCs/>
          <w:lang w:eastAsia="ja-JP"/>
        </w:rPr>
        <w:t>,</w:t>
      </w:r>
      <w:r w:rsidRPr="00061EC6">
        <w:rPr>
          <w:iCs/>
          <w:lang w:val="en-US"/>
        </w:rPr>
        <w:t xml:space="preserve"> is pressurized in accordance with the procedure specified in Annex 3, paragraph 3.1. The</w:t>
      </w:r>
      <w:r>
        <w:rPr>
          <w:iCs/>
          <w:lang w:val="en-US"/>
        </w:rPr>
        <w:t xml:space="preserve"> </w:t>
      </w:r>
      <w:r w:rsidRPr="00061EC6">
        <w:rPr>
          <w:iCs/>
          <w:lang w:val="en-US"/>
        </w:rPr>
        <w:t>container attachments, if any, shall also be included in this test, unless the manufacturer can demonstrate that the</w:t>
      </w:r>
      <w:r>
        <w:rPr>
          <w:iCs/>
          <w:lang w:val="en-US"/>
        </w:rPr>
        <w:t xml:space="preserve"> </w:t>
      </w:r>
      <w:r w:rsidRPr="00061EC6">
        <w:rPr>
          <w:iCs/>
          <w:lang w:val="en-US"/>
        </w:rPr>
        <w:t>container attachments do not affect the test results and are not affected by the test procedure. The container that has</w:t>
      </w:r>
      <w:r>
        <w:rPr>
          <w:iCs/>
          <w:lang w:val="en-US"/>
        </w:rPr>
        <w:t xml:space="preserve"> </w:t>
      </w:r>
      <w:r w:rsidRPr="00061EC6">
        <w:rPr>
          <w:iCs/>
          <w:lang w:val="en-US"/>
        </w:rPr>
        <w:t>undergone a proof pressure test in manufacture may be exempted from this test.</w:t>
      </w:r>
      <w:r>
        <w:rPr>
          <w:iCs/>
          <w:lang w:val="en-US"/>
        </w:rPr>
        <w:t>”</w:t>
      </w:r>
    </w:p>
    <w:p w14:paraId="3EF568E8" w14:textId="77777777" w:rsidR="00EA2D0E" w:rsidRPr="00206C7D" w:rsidRDefault="00EA2D0E" w:rsidP="00EA2D0E">
      <w:pPr>
        <w:spacing w:after="120"/>
        <w:ind w:left="2268" w:right="1134" w:hanging="1134"/>
        <w:jc w:val="both"/>
        <w:rPr>
          <w:lang w:eastAsia="ja-JP"/>
        </w:rPr>
      </w:pPr>
      <w:r w:rsidRPr="00596B2E">
        <w:rPr>
          <w:i/>
          <w:iCs/>
          <w:lang w:eastAsia="ja-JP"/>
        </w:rPr>
        <w:t>Paragraph 5.</w:t>
      </w:r>
      <w:r>
        <w:rPr>
          <w:i/>
          <w:iCs/>
          <w:lang w:eastAsia="ja-JP"/>
        </w:rPr>
        <w:t>3</w:t>
      </w:r>
      <w:r w:rsidRPr="00596B2E">
        <w:rPr>
          <w:i/>
          <w:iCs/>
          <w:lang w:eastAsia="ja-JP"/>
        </w:rPr>
        <w:t>.</w:t>
      </w:r>
      <w:r>
        <w:rPr>
          <w:i/>
          <w:iCs/>
          <w:lang w:eastAsia="ja-JP"/>
        </w:rPr>
        <w:t>4</w:t>
      </w:r>
      <w:r w:rsidRPr="00596B2E">
        <w:rPr>
          <w:i/>
          <w:iCs/>
          <w:lang w:eastAsia="ja-JP"/>
        </w:rPr>
        <w:t>.</w:t>
      </w:r>
      <w:r>
        <w:rPr>
          <w:i/>
          <w:iCs/>
          <w:lang w:eastAsia="ja-JP"/>
        </w:rPr>
        <w:t xml:space="preserve"> to 5.3.5</w:t>
      </w:r>
      <w:r w:rsidRPr="00596B2E">
        <w:rPr>
          <w:i/>
          <w:iCs/>
          <w:lang w:eastAsia="ja-JP"/>
        </w:rPr>
        <w:t xml:space="preserve">, </w:t>
      </w:r>
      <w:r w:rsidRPr="00596B2E">
        <w:rPr>
          <w:lang w:eastAsia="ja-JP"/>
        </w:rPr>
        <w:t>amend to read:</w:t>
      </w:r>
    </w:p>
    <w:p w14:paraId="67C66A9D" w14:textId="2A79F861" w:rsidR="00EA2D0E" w:rsidRPr="001A2756" w:rsidRDefault="00EA2D0E" w:rsidP="00EA2D0E">
      <w:pPr>
        <w:pStyle w:val="SingleTxtG"/>
        <w:rPr>
          <w:iCs/>
          <w:lang w:val="en-US"/>
        </w:rPr>
      </w:pPr>
      <w:r>
        <w:rPr>
          <w:iCs/>
          <w:lang w:val="en-US"/>
        </w:rPr>
        <w:t>“</w:t>
      </w:r>
      <w:r w:rsidRPr="001A2756">
        <w:rPr>
          <w:iCs/>
          <w:lang w:val="en-US"/>
        </w:rPr>
        <w:t xml:space="preserve">5.3.4. </w:t>
      </w:r>
      <w:r>
        <w:rPr>
          <w:iCs/>
          <w:lang w:val="en-US"/>
        </w:rPr>
        <w:tab/>
      </w:r>
      <w:r w:rsidRPr="001A2756">
        <w:rPr>
          <w:iCs/>
          <w:lang w:val="en-US"/>
        </w:rPr>
        <w:t>Residual proof pressure test (hydraulic)</w:t>
      </w:r>
    </w:p>
    <w:p w14:paraId="41F4FD2D" w14:textId="1892D653" w:rsidR="00EA2D0E" w:rsidRPr="001A2756" w:rsidRDefault="00EA2D0E" w:rsidP="00EA2D0E">
      <w:pPr>
        <w:pStyle w:val="SingleTxtG"/>
        <w:ind w:left="2268"/>
        <w:rPr>
          <w:iCs/>
          <w:lang w:val="en-US"/>
        </w:rPr>
      </w:pPr>
      <w:r w:rsidRPr="001A2756">
        <w:rPr>
          <w:iCs/>
          <w:lang w:val="en-US"/>
        </w:rPr>
        <w:t>The container with its container attachments (if any),</w:t>
      </w:r>
      <w:r>
        <w:rPr>
          <w:iCs/>
          <w:lang w:val="en-US"/>
        </w:rPr>
        <w:t xml:space="preserve"> </w:t>
      </w:r>
      <w:r w:rsidRPr="004F23F0">
        <w:rPr>
          <w:rFonts w:cs="Arial"/>
          <w:b/>
          <w:bCs/>
          <w:color w:val="4BACC6" w:themeColor="accent5"/>
          <w:lang w:eastAsia="ja-JP"/>
        </w:rPr>
        <w:t>as well as supply lines for additional TPRDs (if any) through appropriate adaptors</w:t>
      </w:r>
      <w:r w:rsidRPr="001A2756">
        <w:rPr>
          <w:iCs/>
          <w:color w:val="4BACC6" w:themeColor="accent5"/>
          <w:lang w:val="en-US"/>
        </w:rPr>
        <w:t xml:space="preserve"> </w:t>
      </w:r>
      <w:r w:rsidRPr="001A2756">
        <w:rPr>
          <w:iCs/>
          <w:lang w:val="en-US"/>
        </w:rPr>
        <w:t>as specified, is pressurized in accordance with the procedure</w:t>
      </w:r>
      <w:r>
        <w:rPr>
          <w:iCs/>
          <w:lang w:val="en-US"/>
        </w:rPr>
        <w:t xml:space="preserve"> </w:t>
      </w:r>
      <w:r w:rsidRPr="001A2756">
        <w:rPr>
          <w:iCs/>
          <w:lang w:val="en-US"/>
        </w:rPr>
        <w:t>specified in Annex 3</w:t>
      </w:r>
      <w:r>
        <w:rPr>
          <w:iCs/>
          <w:lang w:val="en-US"/>
        </w:rPr>
        <w:t>,</w:t>
      </w:r>
      <w:r w:rsidRPr="001A2756">
        <w:rPr>
          <w:iCs/>
          <w:lang w:val="en-US"/>
        </w:rPr>
        <w:t xml:space="preserve"> paragraph 3.1.</w:t>
      </w:r>
    </w:p>
    <w:p w14:paraId="6EA16FA7" w14:textId="77777777" w:rsidR="00EA2D0E" w:rsidRPr="001A2756" w:rsidRDefault="00EA2D0E" w:rsidP="00EA2D0E">
      <w:pPr>
        <w:pStyle w:val="SingleTxtG"/>
        <w:rPr>
          <w:iCs/>
          <w:lang w:val="en-US"/>
        </w:rPr>
      </w:pPr>
      <w:r w:rsidRPr="001A2756">
        <w:rPr>
          <w:iCs/>
          <w:lang w:val="en-US"/>
        </w:rPr>
        <w:t xml:space="preserve">5.3.5. </w:t>
      </w:r>
      <w:r>
        <w:rPr>
          <w:iCs/>
          <w:lang w:val="en-US"/>
        </w:rPr>
        <w:tab/>
      </w:r>
      <w:r>
        <w:rPr>
          <w:iCs/>
          <w:lang w:val="en-US"/>
        </w:rPr>
        <w:tab/>
      </w:r>
      <w:r w:rsidRPr="001A2756">
        <w:rPr>
          <w:iCs/>
          <w:lang w:val="en-US"/>
        </w:rPr>
        <w:t>Residual strength burst test (hydraulic)</w:t>
      </w:r>
    </w:p>
    <w:p w14:paraId="42453E5F" w14:textId="3BC676A5" w:rsidR="00EA2D0E" w:rsidRDefault="00EA2D0E" w:rsidP="00EA2D0E">
      <w:pPr>
        <w:pStyle w:val="SingleTxtG"/>
        <w:ind w:left="2268"/>
        <w:rPr>
          <w:iCs/>
          <w:lang w:val="en-US"/>
        </w:rPr>
      </w:pPr>
      <w:r w:rsidRPr="001A2756">
        <w:rPr>
          <w:iCs/>
          <w:lang w:val="en-US"/>
        </w:rPr>
        <w:t xml:space="preserve">The container with its container attachments (if any), </w:t>
      </w:r>
      <w:r w:rsidRPr="004F23F0">
        <w:rPr>
          <w:rFonts w:cs="Arial"/>
          <w:b/>
          <w:bCs/>
          <w:color w:val="4BACC6" w:themeColor="accent5"/>
          <w:lang w:eastAsia="ja-JP"/>
        </w:rPr>
        <w:t xml:space="preserve">as well as supply lines for additional TPRDs (if any) through appropriate adaptors, </w:t>
      </w:r>
      <w:r w:rsidRPr="001A2756">
        <w:rPr>
          <w:iCs/>
          <w:lang w:val="en-US"/>
        </w:rPr>
        <w:t>as specified, undergoes a hydraulic burst. The burst pressure</w:t>
      </w:r>
      <w:r>
        <w:rPr>
          <w:iCs/>
          <w:lang w:val="en-US"/>
        </w:rPr>
        <w:t xml:space="preserve"> </w:t>
      </w:r>
      <w:r w:rsidRPr="001A2756">
        <w:rPr>
          <w:iCs/>
          <w:lang w:val="en-US"/>
        </w:rPr>
        <w:t>measured in accordance with the procedure specified in Annex 3, paragraph 2.1. shall be at least 80 per cent of the BPO</w:t>
      </w:r>
      <w:r>
        <w:rPr>
          <w:iCs/>
          <w:lang w:val="en-US"/>
        </w:rPr>
        <w:t xml:space="preserve"> </w:t>
      </w:r>
      <w:r w:rsidRPr="001A2756">
        <w:rPr>
          <w:iCs/>
          <w:lang w:val="en-US"/>
        </w:rPr>
        <w:t>provided by the manufacturer in paragraph 5.1.1.</w:t>
      </w:r>
      <w:r>
        <w:rPr>
          <w:iCs/>
          <w:lang w:val="en-US"/>
        </w:rPr>
        <w:t>”</w:t>
      </w:r>
    </w:p>
    <w:p w14:paraId="08075474" w14:textId="77777777" w:rsidR="00FA7738" w:rsidRPr="00EA2D0E" w:rsidRDefault="00FA7738" w:rsidP="000E2023">
      <w:pPr>
        <w:pStyle w:val="SingleTxtG"/>
        <w:ind w:left="2268"/>
        <w:rPr>
          <w:iCs/>
          <w:lang w:val="en-US"/>
        </w:rPr>
      </w:pPr>
    </w:p>
    <w:p w14:paraId="773CEFC6" w14:textId="77777777" w:rsidR="000E2023" w:rsidRPr="00596B2E" w:rsidRDefault="000E2023" w:rsidP="000E2023">
      <w:pPr>
        <w:pStyle w:val="SingleTxtG"/>
      </w:pPr>
      <w:r w:rsidRPr="00596B2E">
        <w:rPr>
          <w:i/>
          <w:lang w:eastAsia="ja-JP"/>
        </w:rPr>
        <w:t xml:space="preserve">Paragraph 5.4., </w:t>
      </w:r>
      <w:r w:rsidRPr="00596B2E">
        <w:rPr>
          <w:iCs/>
        </w:rPr>
        <w:t xml:space="preserve">amend </w:t>
      </w:r>
      <w:r w:rsidRPr="00596B2E">
        <w:t>to read:</w:t>
      </w:r>
    </w:p>
    <w:p w14:paraId="77C77C48" w14:textId="77777777" w:rsidR="000E2023" w:rsidRPr="00596B2E" w:rsidRDefault="000E2023" w:rsidP="000E2023">
      <w:pPr>
        <w:spacing w:after="120"/>
        <w:ind w:left="2268" w:right="1134" w:hanging="1134"/>
        <w:jc w:val="both"/>
        <w:rPr>
          <w:iCs/>
        </w:rPr>
      </w:pPr>
      <w:r w:rsidRPr="00596B2E">
        <w:rPr>
          <w:iCs/>
        </w:rPr>
        <w:t>“5.4.</w:t>
      </w:r>
      <w:r w:rsidRPr="00596B2E">
        <w:rPr>
          <w:iCs/>
        </w:rPr>
        <w:tab/>
        <w:t>Verification test for service terminating performance in fire</w:t>
      </w:r>
    </w:p>
    <w:p w14:paraId="3AF7D203" w14:textId="77777777" w:rsidR="000E2023" w:rsidRPr="00596B2E" w:rsidRDefault="000E2023" w:rsidP="000E2023">
      <w:pPr>
        <w:spacing w:after="120"/>
        <w:ind w:left="2268" w:right="1134"/>
        <w:jc w:val="both"/>
      </w:pPr>
      <w:r w:rsidRPr="00596B2E">
        <w:t>…</w:t>
      </w:r>
    </w:p>
    <w:p w14:paraId="5040A0AB" w14:textId="77777777" w:rsidR="000E2023" w:rsidRPr="00596B2E" w:rsidRDefault="000E2023" w:rsidP="000E2023">
      <w:pPr>
        <w:spacing w:after="120"/>
        <w:ind w:left="2268" w:right="1134"/>
        <w:jc w:val="both"/>
      </w:pPr>
      <w:r w:rsidRPr="00596B2E">
        <w:t>If the container pressure has not fallen below 1 MPa when the time limit defined above is reached, then fire testing is terminated and the CHSS fails the fire test (even if rupture did not occur).</w:t>
      </w:r>
    </w:p>
    <w:p w14:paraId="5A60A952" w14:textId="77777777" w:rsidR="000E2023" w:rsidRDefault="000E2023" w:rsidP="000E2023">
      <w:pPr>
        <w:spacing w:after="120"/>
        <w:ind w:left="2268" w:right="1134"/>
        <w:jc w:val="both"/>
        <w:rPr>
          <w:b/>
          <w:bCs/>
        </w:rPr>
      </w:pPr>
      <w:r w:rsidRPr="00596B2E">
        <w:rPr>
          <w:b/>
          <w:bCs/>
        </w:rPr>
        <w:t>During the entire fire test, additional TPRDs shall remain connected to the container by at least one attachment point.”</w:t>
      </w:r>
    </w:p>
    <w:p w14:paraId="29A59BBB" w14:textId="77777777" w:rsidR="00C1571D" w:rsidRPr="000538A7" w:rsidRDefault="006247FE" w:rsidP="000538A7">
      <w:pPr>
        <w:spacing w:after="120"/>
        <w:ind w:left="2268" w:right="1134" w:hanging="1134"/>
        <w:jc w:val="both"/>
        <w:rPr>
          <w:iCs/>
        </w:rPr>
      </w:pPr>
      <w:r w:rsidRPr="000538A7">
        <w:rPr>
          <w:iCs/>
        </w:rPr>
        <w:t xml:space="preserve">Paragraph 7.1.1.5., amend to read: </w:t>
      </w:r>
    </w:p>
    <w:p w14:paraId="56E0B767" w14:textId="1F412FB8" w:rsidR="00895CDC" w:rsidRPr="000538A7" w:rsidRDefault="00C1571D" w:rsidP="000538A7">
      <w:pPr>
        <w:spacing w:after="120"/>
        <w:ind w:left="2268" w:right="1134" w:hanging="1134"/>
        <w:jc w:val="both"/>
        <w:rPr>
          <w:iCs/>
        </w:rPr>
      </w:pPr>
      <w:r w:rsidRPr="000538A7">
        <w:rPr>
          <w:iCs/>
        </w:rPr>
        <w:t>“7.1.1.5.</w:t>
      </w:r>
      <w:r w:rsidRPr="000538A7">
        <w:rPr>
          <w:iCs/>
        </w:rPr>
        <w:tab/>
      </w:r>
      <w:r w:rsidR="00C35182" w:rsidRPr="00C35182">
        <w:rPr>
          <w:iCs/>
          <w:color w:val="4BACC6" w:themeColor="accent5"/>
        </w:rPr>
        <w:t xml:space="preserve">The geometry of the fuelling receptacle of compressed hydrogen gas vehicles shall, depending on its nominal working pressure and specific application, be compatible with specification H35, </w:t>
      </w:r>
      <w:r w:rsidR="00C35182" w:rsidRPr="0073782C">
        <w:rPr>
          <w:iCs/>
          <w:strike/>
          <w:color w:val="4BACC6" w:themeColor="accent5"/>
        </w:rPr>
        <w:t>H35HF</w:t>
      </w:r>
      <w:r w:rsidR="00C35182" w:rsidRPr="00C35182">
        <w:rPr>
          <w:iCs/>
          <w:color w:val="4BACC6" w:themeColor="accent5"/>
        </w:rPr>
        <w:t xml:space="preserve"> or H70, </w:t>
      </w:r>
      <w:r w:rsidR="00C35182" w:rsidRPr="0073782C">
        <w:rPr>
          <w:iCs/>
          <w:strike/>
          <w:color w:val="4BACC6" w:themeColor="accent5"/>
        </w:rPr>
        <w:t>conform to international standard ISO 17268:2020</w:t>
      </w:r>
      <w:r w:rsidR="00C35182" w:rsidRPr="00C35182">
        <w:rPr>
          <w:iCs/>
          <w:color w:val="4BACC6" w:themeColor="accent5"/>
        </w:rPr>
        <w:t xml:space="preserve"> and </w:t>
      </w:r>
      <w:r w:rsidR="00C35182" w:rsidRPr="00C35182">
        <w:rPr>
          <w:b/>
          <w:bCs/>
          <w:iCs/>
          <w:color w:val="4BACC6" w:themeColor="accent5"/>
        </w:rPr>
        <w:t>in accordance with international standard ISO 17268:2020</w:t>
      </w:r>
      <w:r w:rsidR="0080716D">
        <w:rPr>
          <w:b/>
          <w:bCs/>
          <w:iCs/>
          <w:color w:val="4BACC6" w:themeColor="accent5"/>
        </w:rPr>
        <w:t>.</w:t>
      </w:r>
      <w:r w:rsidR="0080716D" w:rsidRPr="0080716D">
        <w:rPr>
          <w:bCs/>
          <w:iCs/>
          <w:color w:val="4BACC6" w:themeColor="accent5"/>
        </w:rPr>
        <w:t>”</w:t>
      </w:r>
    </w:p>
    <w:p w14:paraId="494C8987" w14:textId="77777777" w:rsidR="000E2023" w:rsidRPr="00596B2E" w:rsidRDefault="000E2023" w:rsidP="000E2023">
      <w:pPr>
        <w:spacing w:after="120"/>
        <w:ind w:left="1134" w:right="1134"/>
        <w:jc w:val="both"/>
      </w:pPr>
      <w:r w:rsidRPr="00596B2E">
        <w:rPr>
          <w:rFonts w:hint="eastAsia"/>
          <w:i/>
          <w:iCs/>
          <w:lang w:eastAsia="ja-JP"/>
        </w:rPr>
        <w:t>P</w:t>
      </w:r>
      <w:r w:rsidRPr="00596B2E">
        <w:rPr>
          <w:i/>
          <w:iCs/>
          <w:lang w:eastAsia="ja-JP"/>
        </w:rPr>
        <w:t xml:space="preserve">aragraphs 9.2. to </w:t>
      </w:r>
      <w:r w:rsidRPr="00596B2E">
        <w:rPr>
          <w:lang w:eastAsia="ja-JP"/>
        </w:rPr>
        <w:t>9.2.1.</w:t>
      </w:r>
      <w:r w:rsidRPr="00596B2E">
        <w:rPr>
          <w:i/>
          <w:iCs/>
          <w:lang w:eastAsia="ja-JP"/>
        </w:rPr>
        <w:t xml:space="preserve">, </w:t>
      </w:r>
      <w:r w:rsidRPr="00596B2E">
        <w:rPr>
          <w:lang w:eastAsia="ja-JP"/>
        </w:rPr>
        <w:t>amend to read:</w:t>
      </w:r>
    </w:p>
    <w:p w14:paraId="1844D89C" w14:textId="77777777" w:rsidR="000E2023" w:rsidRPr="00596B2E" w:rsidRDefault="000E2023" w:rsidP="000E2023">
      <w:pPr>
        <w:spacing w:after="120"/>
        <w:ind w:left="2268" w:right="1134" w:hanging="1134"/>
        <w:jc w:val="both"/>
        <w:rPr>
          <w:bCs/>
          <w:lang w:eastAsia="ja-JP"/>
        </w:rPr>
      </w:pPr>
      <w:r w:rsidRPr="00596B2E">
        <w:rPr>
          <w:bCs/>
          <w:lang w:eastAsia="ja-JP"/>
        </w:rPr>
        <w:t>“9.2.</w:t>
      </w:r>
      <w:r w:rsidRPr="00596B2E">
        <w:rPr>
          <w:bCs/>
          <w:lang w:eastAsia="ja-JP"/>
        </w:rPr>
        <w:tab/>
        <w:t xml:space="preserve">The production control of the compressed hydrogen storage system container </w:t>
      </w:r>
      <w:r w:rsidRPr="00596B2E">
        <w:rPr>
          <w:b/>
          <w:bCs/>
          <w:lang w:eastAsia="ja-JP"/>
        </w:rPr>
        <w:t>(</w:t>
      </w:r>
      <w:r w:rsidRPr="00596B2E">
        <w:rPr>
          <w:rFonts w:cs="Arial"/>
          <w:b/>
          <w:bCs/>
          <w:lang w:eastAsia="ja-JP"/>
        </w:rPr>
        <w:t xml:space="preserve">and supply lines for additional TPRDs (if any); the same shall apply for paragraphs 9.2.1. to 9.2.3.2.) </w:t>
      </w:r>
      <w:r w:rsidRPr="00596B2E">
        <w:rPr>
          <w:bCs/>
          <w:lang w:eastAsia="ja-JP"/>
        </w:rPr>
        <w:t xml:space="preserve">shall satisfy the following additional </w:t>
      </w:r>
      <w:proofErr w:type="gramStart"/>
      <w:r w:rsidRPr="00596B2E">
        <w:rPr>
          <w:bCs/>
          <w:lang w:eastAsia="ja-JP"/>
        </w:rPr>
        <w:t>requirements;</w:t>
      </w:r>
      <w:proofErr w:type="gramEnd"/>
    </w:p>
    <w:p w14:paraId="2436A6F9" w14:textId="67CCED32" w:rsidR="000E2023" w:rsidRPr="00596B2E" w:rsidRDefault="000E2023" w:rsidP="000E2023">
      <w:pPr>
        <w:spacing w:after="120"/>
        <w:ind w:left="2268" w:right="1134" w:hanging="1134"/>
        <w:jc w:val="both"/>
        <w:rPr>
          <w:b/>
        </w:rPr>
      </w:pPr>
      <w:r w:rsidRPr="00596B2E">
        <w:rPr>
          <w:rFonts w:hint="eastAsia"/>
          <w:bCs/>
          <w:lang w:eastAsia="ja-JP"/>
        </w:rPr>
        <w:t>9</w:t>
      </w:r>
      <w:r w:rsidRPr="00596B2E">
        <w:rPr>
          <w:bCs/>
          <w:lang w:eastAsia="ja-JP"/>
        </w:rPr>
        <w:t>.2.1.</w:t>
      </w:r>
      <w:r w:rsidRPr="00596B2E">
        <w:rPr>
          <w:bCs/>
          <w:lang w:eastAsia="ja-JP"/>
        </w:rPr>
        <w:tab/>
      </w:r>
      <w:r w:rsidRPr="00596B2E">
        <w:rPr>
          <w:bCs/>
          <w:u w:val="single"/>
          <w:lang w:eastAsia="ja-JP"/>
        </w:rPr>
        <w:t xml:space="preserve">Every container </w:t>
      </w:r>
      <w:r w:rsidRPr="00596B2E">
        <w:rPr>
          <w:bCs/>
          <w:lang w:eastAsia="ja-JP"/>
        </w:rPr>
        <w:t xml:space="preserve">of CHSS shall be pressurized smoothly and continually with a hydraulic fluid or gas to the target pressure of ≥ 125 per cent NWP until the target test pressure level is reached and then held for ≥ 30 seconds. Temperature variation during the test shall be </w:t>
      </w:r>
      <w:proofErr w:type="gramStart"/>
      <w:r w:rsidRPr="00596B2E">
        <w:rPr>
          <w:bCs/>
          <w:lang w:eastAsia="ja-JP"/>
        </w:rPr>
        <w:t>taken into account</w:t>
      </w:r>
      <w:proofErr w:type="gramEnd"/>
      <w:r w:rsidRPr="00596B2E">
        <w:rPr>
          <w:bCs/>
          <w:lang w:eastAsia="ja-JP"/>
        </w:rPr>
        <w:t>. The quality variability of the products shall be assessed with a method defined by the manufacturer e.g., variability of elastic expansion, etc.</w:t>
      </w:r>
      <w:r w:rsidRPr="00596B2E">
        <w:rPr>
          <w:b/>
          <w:lang w:eastAsia="ja-JP"/>
        </w:rPr>
        <w:t xml:space="preserve"> </w:t>
      </w:r>
      <w:r w:rsidRPr="00596B2E">
        <w:rPr>
          <w:lang w:eastAsia="ja-JP"/>
        </w:rPr>
        <w:t>If applicable, upon agreement of the Type Approval Authority and Technical Service, as an alternative, every pressure bearing chamber and every high-pressure fuel line of multiple permanently interconnected chambers</w:t>
      </w:r>
      <w:r w:rsidRPr="00596B2E">
        <w:rPr>
          <w:b/>
          <w:bCs/>
          <w:lang w:eastAsia="ja-JP"/>
        </w:rPr>
        <w:t xml:space="preserve"> and supply lines for additional TPRDs </w:t>
      </w:r>
      <w:r w:rsidRPr="00596B2E">
        <w:rPr>
          <w:lang w:eastAsia="ja-JP"/>
        </w:rPr>
        <w:t>may also be subjected to the same test described above individually.</w:t>
      </w:r>
      <w:r w:rsidRPr="00596B2E">
        <w:rPr>
          <w:snapToGrid w:val="0"/>
        </w:rPr>
        <w:t xml:space="preserve"> When applying this separate testing option, the test article shall </w:t>
      </w:r>
      <w:r w:rsidRPr="00596B2E">
        <w:rPr>
          <w:snapToGrid w:val="0"/>
        </w:rPr>
        <w:lastRenderedPageBreak/>
        <w:t>be connected to a hydraulic pressure source at one of its openings by use of appropriate hydraulic mating connections and the remaining openings, if any, shall be closed by use of appropriate means</w:t>
      </w:r>
      <w:r w:rsidRPr="00596B2E">
        <w:rPr>
          <w:lang w:eastAsia="ja-JP"/>
        </w:rPr>
        <w:t>.</w:t>
      </w:r>
      <w:r w:rsidRPr="00596B2E">
        <w:rPr>
          <w:iCs/>
        </w:rPr>
        <w:t>”</w:t>
      </w:r>
    </w:p>
    <w:p w14:paraId="5FB0712D" w14:textId="77777777" w:rsidR="000E2023" w:rsidRPr="00596B2E" w:rsidRDefault="000E2023" w:rsidP="000E2023">
      <w:pPr>
        <w:pStyle w:val="SingleTxtG"/>
      </w:pPr>
      <w:r w:rsidRPr="00596B2E">
        <w:rPr>
          <w:i/>
        </w:rPr>
        <w:t>Paragraph</w:t>
      </w:r>
      <w:r w:rsidRPr="00596B2E">
        <w:rPr>
          <w:i/>
          <w:lang w:eastAsia="ja-JP"/>
        </w:rPr>
        <w:t xml:space="preserve"> 9.2.3.2., </w:t>
      </w:r>
      <w:r w:rsidRPr="00596B2E">
        <w:rPr>
          <w:iCs/>
        </w:rPr>
        <w:t xml:space="preserve">amend </w:t>
      </w:r>
      <w:r w:rsidRPr="00596B2E">
        <w:t>to read:</w:t>
      </w:r>
    </w:p>
    <w:p w14:paraId="0EF2B992" w14:textId="77777777" w:rsidR="000E2023" w:rsidRPr="00596B2E" w:rsidRDefault="000E2023" w:rsidP="000E2023">
      <w:pPr>
        <w:spacing w:after="120"/>
        <w:ind w:leftChars="568" w:left="2264" w:right="1134" w:hangingChars="564" w:hanging="1128"/>
        <w:jc w:val="both"/>
        <w:rPr>
          <w:lang w:eastAsia="ja-JP"/>
        </w:rPr>
      </w:pPr>
      <w:r w:rsidRPr="00596B2E">
        <w:rPr>
          <w:lang w:eastAsia="ja-JP"/>
        </w:rPr>
        <w:t>“9.2.3.2.</w:t>
      </w:r>
      <w:r w:rsidRPr="00596B2E">
        <w:rPr>
          <w:lang w:eastAsia="ja-JP"/>
        </w:rPr>
        <w:tab/>
        <w:t>Ambient temperature pressure cycling test in batch testing</w:t>
      </w:r>
    </w:p>
    <w:p w14:paraId="10C5D0F0" w14:textId="77777777" w:rsidR="000E2023" w:rsidRPr="00596B2E" w:rsidRDefault="000E2023" w:rsidP="000E2023">
      <w:pPr>
        <w:spacing w:after="120"/>
        <w:ind w:leftChars="1134" w:left="2268" w:right="1134"/>
        <w:jc w:val="both"/>
        <w:rPr>
          <w:b/>
          <w:strike/>
          <w:lang w:eastAsia="ja-JP"/>
        </w:rPr>
      </w:pPr>
      <w:r w:rsidRPr="00596B2E">
        <w:rPr>
          <w:lang w:eastAsia="ja-JP"/>
        </w:rPr>
        <w:t>The test shall be performed according to paragraph 2.2. (a) to (c) (hydrostatic pressure cycling test) of Annex 3, except that the temperature requirements for the fuelling fluid and the container skin, and the relative humidity requirement, do not apply. The container</w:t>
      </w:r>
      <w:r w:rsidRPr="00596B2E">
        <w:rPr>
          <w:rFonts w:hint="eastAsia"/>
          <w:b/>
          <w:bCs/>
          <w:lang w:eastAsia="ja-JP"/>
        </w:rPr>
        <w:t>,</w:t>
      </w:r>
      <w:r w:rsidRPr="00596B2E">
        <w:rPr>
          <w:b/>
          <w:bCs/>
          <w:lang w:eastAsia="ja-JP"/>
        </w:rPr>
        <w:t xml:space="preserve"> as well as supply lines for additional TPRDs (if any) through appropriate adaptors</w:t>
      </w:r>
      <w:r w:rsidRPr="00596B2E">
        <w:rPr>
          <w:rFonts w:hint="eastAsia"/>
          <w:b/>
          <w:bCs/>
          <w:lang w:eastAsia="ja-JP"/>
        </w:rPr>
        <w:t>,</w:t>
      </w:r>
      <w:r w:rsidRPr="00596B2E">
        <w:rPr>
          <w:b/>
          <w:bCs/>
          <w:lang w:eastAsia="ja-JP"/>
        </w:rPr>
        <w:t xml:space="preserve"> </w:t>
      </w:r>
      <w:r w:rsidRPr="00596B2E">
        <w:rPr>
          <w:lang w:eastAsia="ja-JP"/>
        </w:rPr>
        <w:t xml:space="preserve">of the CHSS shall be pressure cycled using hydrostatic pressures </w:t>
      </w:r>
      <w:r w:rsidRPr="00596B2E">
        <w:rPr>
          <w:rFonts w:ascii="Meiryo UI" w:eastAsia="Meiryo UI" w:hAnsi="Meiryo UI" w:hint="eastAsia"/>
          <w:lang w:eastAsia="ja-JP"/>
        </w:rPr>
        <w:t>≥</w:t>
      </w:r>
      <w:r w:rsidRPr="00596B2E">
        <w:rPr>
          <w:lang w:eastAsia="ja-JP"/>
        </w:rPr>
        <w:t xml:space="preserve"> 125 per cent of NWP, to 22,000 cycles in case of no leakage or until leakage occurs. The container of the CHSS shall not leak or burst within the first 11,000 cycles.</w:t>
      </w:r>
      <w:r w:rsidRPr="00596B2E">
        <w:rPr>
          <w:bCs/>
          <w:lang w:eastAsia="ja-JP"/>
        </w:rPr>
        <w:t>”</w:t>
      </w:r>
    </w:p>
    <w:p w14:paraId="0FED31D3" w14:textId="77777777" w:rsidR="000E2023" w:rsidRPr="00596B2E" w:rsidRDefault="000E2023" w:rsidP="000E2023">
      <w:pPr>
        <w:pStyle w:val="SingleTxtG"/>
      </w:pPr>
      <w:r w:rsidRPr="00596B2E">
        <w:rPr>
          <w:i/>
          <w:color w:val="FF0000"/>
        </w:rPr>
        <w:t>Insert new p</w:t>
      </w:r>
      <w:r w:rsidRPr="00596B2E">
        <w:rPr>
          <w:i/>
        </w:rPr>
        <w:t>aragraphs</w:t>
      </w:r>
      <w:r w:rsidRPr="00596B2E">
        <w:rPr>
          <w:i/>
          <w:lang w:eastAsia="ja-JP"/>
        </w:rPr>
        <w:t xml:space="preserve"> 13</w:t>
      </w:r>
      <w:r w:rsidRPr="00596B2E">
        <w:rPr>
          <w:i/>
          <w:color w:val="FF0000"/>
          <w:lang w:eastAsia="ja-JP"/>
        </w:rPr>
        <w:t>.1</w:t>
      </w:r>
      <w:r w:rsidRPr="00596B2E">
        <w:rPr>
          <w:i/>
          <w:lang w:eastAsia="ja-JP"/>
        </w:rPr>
        <w:t xml:space="preserve">. </w:t>
      </w:r>
      <w:r w:rsidRPr="00596B2E">
        <w:rPr>
          <w:i/>
          <w:color w:val="FF0000"/>
          <w:lang w:eastAsia="ja-JP"/>
        </w:rPr>
        <w:t xml:space="preserve">to </w:t>
      </w:r>
      <w:r w:rsidRPr="00596B2E">
        <w:rPr>
          <w:i/>
          <w:lang w:eastAsia="ja-JP"/>
        </w:rPr>
        <w:t>13.</w:t>
      </w:r>
      <w:r w:rsidRPr="00596B2E">
        <w:rPr>
          <w:i/>
          <w:color w:val="FF0000"/>
          <w:lang w:eastAsia="ja-JP"/>
        </w:rPr>
        <w:t>2.1</w:t>
      </w:r>
      <w:r w:rsidRPr="00596B2E">
        <w:rPr>
          <w:i/>
          <w:lang w:eastAsia="ja-JP"/>
        </w:rPr>
        <w:t xml:space="preserve">, </w:t>
      </w:r>
      <w:r w:rsidRPr="00596B2E">
        <w:t>to read:</w:t>
      </w:r>
    </w:p>
    <w:p w14:paraId="199D2CB1" w14:textId="77777777" w:rsidR="000E2023" w:rsidRPr="00596B2E" w:rsidRDefault="000E2023" w:rsidP="000E2023">
      <w:pPr>
        <w:pStyle w:val="HChG"/>
        <w:tabs>
          <w:tab w:val="clear" w:pos="851"/>
        </w:tabs>
        <w:spacing w:before="240"/>
        <w:ind w:left="2268"/>
        <w:rPr>
          <w:strike/>
          <w:color w:val="FF0000"/>
        </w:rPr>
      </w:pPr>
      <w:r w:rsidRPr="00596B2E">
        <w:t>“</w:t>
      </w:r>
      <w:r w:rsidRPr="00596B2E">
        <w:rPr>
          <w:strike/>
          <w:color w:val="FF0000"/>
        </w:rPr>
        <w:t>13.</w:t>
      </w:r>
      <w:r w:rsidRPr="00596B2E">
        <w:rPr>
          <w:strike/>
          <w:color w:val="FF0000"/>
        </w:rPr>
        <w:tab/>
      </w:r>
      <w:r w:rsidRPr="00596B2E">
        <w:rPr>
          <w:strike/>
          <w:color w:val="FF0000"/>
        </w:rPr>
        <w:tab/>
        <w:t>Transitional provisions</w:t>
      </w:r>
    </w:p>
    <w:p w14:paraId="3DC84F41" w14:textId="77777777" w:rsidR="000E2023" w:rsidRPr="00596B2E" w:rsidRDefault="000E2023" w:rsidP="000E2023">
      <w:pPr>
        <w:spacing w:after="120"/>
        <w:ind w:left="2268" w:right="1134" w:hanging="1134"/>
        <w:jc w:val="both"/>
        <w:rPr>
          <w:b/>
          <w:bCs/>
        </w:rPr>
      </w:pPr>
      <w:r w:rsidRPr="00596B2E">
        <w:rPr>
          <w:b/>
          <w:bCs/>
        </w:rPr>
        <w:t>13.1.</w:t>
      </w:r>
      <w:r w:rsidRPr="00596B2E">
        <w:rPr>
          <w:b/>
          <w:bCs/>
        </w:rPr>
        <w:tab/>
        <w:t>General</w:t>
      </w:r>
    </w:p>
    <w:p w14:paraId="489538FE" w14:textId="77777777" w:rsidR="000E2023" w:rsidRPr="00596B2E" w:rsidRDefault="000E2023" w:rsidP="000E2023">
      <w:pPr>
        <w:spacing w:after="120"/>
        <w:ind w:left="2268" w:right="1134" w:hanging="1134"/>
        <w:jc w:val="both"/>
        <w:rPr>
          <w:b/>
          <w:bCs/>
        </w:rPr>
      </w:pPr>
      <w:r w:rsidRPr="00596B2E">
        <w:rPr>
          <w:b/>
          <w:bCs/>
        </w:rPr>
        <w:t>13.1.1.</w:t>
      </w:r>
      <w:r w:rsidRPr="00596B2E">
        <w:rPr>
          <w:b/>
          <w:bCs/>
        </w:rPr>
        <w:tab/>
        <w:t>Contracting Parties applying this Regulation may grant type approvals according to any of the preceding series of amendments to this Regulation.</w:t>
      </w:r>
    </w:p>
    <w:p w14:paraId="1FB853F3" w14:textId="77777777" w:rsidR="000E2023" w:rsidRPr="00596B2E" w:rsidRDefault="000E2023" w:rsidP="000E2023">
      <w:pPr>
        <w:spacing w:after="120"/>
        <w:ind w:left="2268" w:right="1134" w:hanging="1134"/>
        <w:jc w:val="both"/>
        <w:rPr>
          <w:b/>
          <w:bCs/>
        </w:rPr>
      </w:pPr>
      <w:r w:rsidRPr="00596B2E">
        <w:rPr>
          <w:b/>
          <w:bCs/>
        </w:rPr>
        <w:t>13.1.2.</w:t>
      </w:r>
      <w:r w:rsidRPr="00596B2E">
        <w:rPr>
          <w:b/>
          <w:bCs/>
        </w:rPr>
        <w:tab/>
        <w:t>Contracting Parties applying this Regulation shall continue to grant extensions of existing approvals to any of the preceding series of amendments to this Regulation.</w:t>
      </w:r>
    </w:p>
    <w:p w14:paraId="7D79456D" w14:textId="77777777" w:rsidR="000E2023" w:rsidRPr="00596B2E" w:rsidRDefault="000E2023" w:rsidP="000E2023">
      <w:pPr>
        <w:spacing w:after="120"/>
        <w:ind w:left="2268" w:right="1134" w:hanging="1134"/>
        <w:jc w:val="both"/>
        <w:rPr>
          <w:b/>
          <w:bCs/>
        </w:rPr>
      </w:pPr>
      <w:r w:rsidRPr="00596B2E">
        <w:rPr>
          <w:b/>
          <w:bCs/>
        </w:rPr>
        <w:t>13.2.</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1</w:t>
      </w:r>
      <w:r w:rsidRPr="00596B2E">
        <w:rPr>
          <w:b/>
          <w:bCs/>
        </w:rPr>
        <w:t xml:space="preserve"> series of amendments.</w:t>
      </w:r>
      <w:r w:rsidRPr="00596B2E">
        <w:rPr>
          <w:bCs/>
        </w:rPr>
        <w:t>"</w:t>
      </w:r>
    </w:p>
    <w:p w14:paraId="3069509F" w14:textId="77777777" w:rsidR="000E2023" w:rsidRPr="00596B2E" w:rsidRDefault="000E2023" w:rsidP="000E2023">
      <w:pPr>
        <w:spacing w:after="120"/>
        <w:ind w:left="2268" w:right="1134" w:hanging="1134"/>
        <w:jc w:val="both"/>
        <w:rPr>
          <w:b/>
          <w:bCs/>
        </w:rPr>
      </w:pPr>
      <w:r w:rsidRPr="00596B2E">
        <w:rPr>
          <w:rFonts w:hint="eastAsia"/>
          <w:b/>
          <w:bCs/>
        </w:rPr>
        <w:t>13.2.1.</w:t>
      </w:r>
      <w:r w:rsidRPr="00596B2E">
        <w:rPr>
          <w:b/>
          <w:bCs/>
        </w:rPr>
        <w:tab/>
        <w:t>As from the official date of entry into force of the 01 series of amendments, no Contracting Party applying this UN Regulation shall refuse to grant or refuse to accept UN type approvals under this UN Regulation as amended by the 01 series of amendments.</w:t>
      </w:r>
      <w:r w:rsidRPr="00596B2E">
        <w:rPr>
          <w:bCs/>
        </w:rPr>
        <w:t>”</w:t>
      </w:r>
    </w:p>
    <w:p w14:paraId="5346BE80" w14:textId="77777777" w:rsidR="000E2023" w:rsidRPr="00596B2E" w:rsidRDefault="000E2023" w:rsidP="000E2023">
      <w:pPr>
        <w:spacing w:after="120"/>
        <w:ind w:left="2268" w:right="1134" w:hanging="1134"/>
        <w:jc w:val="both"/>
        <w:rPr>
          <w:b/>
          <w:bCs/>
          <w:iCs/>
          <w:highlight w:val="yellow"/>
        </w:rPr>
      </w:pPr>
      <w:r w:rsidRPr="00596B2E">
        <w:rPr>
          <w:i/>
        </w:rPr>
        <w:t>Paragraphs 1</w:t>
      </w:r>
      <w:r w:rsidRPr="00596B2E">
        <w:rPr>
          <w:rFonts w:hint="eastAsia"/>
          <w:i/>
          <w:lang w:eastAsia="ja-JP"/>
        </w:rPr>
        <w:t>3</w:t>
      </w:r>
      <w:r w:rsidRPr="00596B2E">
        <w:rPr>
          <w:i/>
        </w:rPr>
        <w:t>.</w:t>
      </w:r>
      <w:r w:rsidRPr="00596B2E">
        <w:rPr>
          <w:rFonts w:hint="eastAsia"/>
          <w:i/>
          <w:lang w:eastAsia="ja-JP"/>
        </w:rPr>
        <w:t>2</w:t>
      </w:r>
      <w:r w:rsidRPr="00596B2E">
        <w:rPr>
          <w:i/>
        </w:rPr>
        <w:t>. to 1</w:t>
      </w:r>
      <w:r w:rsidRPr="00596B2E">
        <w:rPr>
          <w:rFonts w:hint="eastAsia"/>
          <w:i/>
          <w:lang w:eastAsia="ja-JP"/>
        </w:rPr>
        <w:t>3</w:t>
      </w:r>
      <w:r w:rsidRPr="00596B2E">
        <w:rPr>
          <w:i/>
        </w:rPr>
        <w:t>.</w:t>
      </w:r>
      <w:r w:rsidRPr="00596B2E">
        <w:rPr>
          <w:rFonts w:hint="eastAsia"/>
          <w:i/>
          <w:lang w:eastAsia="ja-JP"/>
        </w:rPr>
        <w:t>4</w:t>
      </w:r>
      <w:r w:rsidRPr="00596B2E">
        <w:rPr>
          <w:i/>
        </w:rPr>
        <w:t>. (former),</w:t>
      </w:r>
      <w:r w:rsidRPr="00596B2E">
        <w:rPr>
          <w:iCs/>
        </w:rPr>
        <w:t xml:space="preserve"> renumber as paragraphs 13.2.</w:t>
      </w:r>
      <w:r w:rsidRPr="00596B2E">
        <w:rPr>
          <w:rFonts w:hint="eastAsia"/>
          <w:iCs/>
          <w:lang w:eastAsia="ja-JP"/>
        </w:rPr>
        <w:t>2</w:t>
      </w:r>
      <w:r w:rsidRPr="00596B2E">
        <w:rPr>
          <w:iCs/>
        </w:rPr>
        <w:t>. to 13.2.</w:t>
      </w:r>
      <w:r w:rsidRPr="00596B2E">
        <w:rPr>
          <w:rFonts w:hint="eastAsia"/>
          <w:iCs/>
          <w:lang w:eastAsia="ja-JP"/>
        </w:rPr>
        <w:t>4</w:t>
      </w:r>
      <w:r w:rsidRPr="00596B2E">
        <w:rPr>
          <w:iCs/>
        </w:rPr>
        <w:t>.</w:t>
      </w:r>
    </w:p>
    <w:p w14:paraId="5C070D10" w14:textId="77777777" w:rsidR="000E2023" w:rsidRPr="00596B2E" w:rsidRDefault="000E2023" w:rsidP="000E2023">
      <w:pPr>
        <w:spacing w:after="120"/>
        <w:ind w:left="2268" w:right="1134" w:hanging="1134"/>
        <w:jc w:val="both"/>
        <w:rPr>
          <w:iCs/>
          <w:lang w:eastAsia="ja-JP"/>
        </w:rPr>
      </w:pPr>
      <w:r w:rsidRPr="00596B2E">
        <w:rPr>
          <w:i/>
        </w:rPr>
        <w:t>Paragraph 1</w:t>
      </w:r>
      <w:r w:rsidRPr="00596B2E">
        <w:rPr>
          <w:rFonts w:hint="eastAsia"/>
          <w:i/>
          <w:lang w:eastAsia="ja-JP"/>
        </w:rPr>
        <w:t>3</w:t>
      </w:r>
      <w:r w:rsidRPr="00596B2E">
        <w:rPr>
          <w:i/>
        </w:rPr>
        <w:t>.</w:t>
      </w:r>
      <w:r w:rsidRPr="00596B2E">
        <w:rPr>
          <w:rFonts w:hint="eastAsia"/>
          <w:i/>
          <w:lang w:eastAsia="ja-JP"/>
        </w:rPr>
        <w:t>5</w:t>
      </w:r>
      <w:r w:rsidRPr="00596B2E">
        <w:rPr>
          <w:i/>
        </w:rPr>
        <w:t>. (former),</w:t>
      </w:r>
      <w:r w:rsidRPr="00596B2E">
        <w:rPr>
          <w:iCs/>
        </w:rPr>
        <w:t xml:space="preserve"> renumber as paragraphs 13.2.</w:t>
      </w:r>
      <w:r w:rsidRPr="00596B2E">
        <w:rPr>
          <w:rFonts w:hint="eastAsia"/>
          <w:iCs/>
          <w:lang w:eastAsia="ja-JP"/>
        </w:rPr>
        <w:t>5</w:t>
      </w:r>
      <w:r w:rsidRPr="00596B2E">
        <w:rPr>
          <w:iCs/>
        </w:rPr>
        <w:t xml:space="preserve">. </w:t>
      </w:r>
      <w:r w:rsidRPr="00596B2E">
        <w:rPr>
          <w:rFonts w:hint="eastAsia"/>
          <w:iCs/>
          <w:lang w:eastAsia="ja-JP"/>
        </w:rPr>
        <w:t>and amend to read:</w:t>
      </w:r>
    </w:p>
    <w:p w14:paraId="158D137B" w14:textId="77777777" w:rsidR="000E2023" w:rsidRPr="00596B2E" w:rsidRDefault="000E2023" w:rsidP="000E2023">
      <w:pPr>
        <w:spacing w:after="120"/>
        <w:ind w:left="2268" w:right="1134" w:hanging="1134"/>
        <w:jc w:val="both"/>
        <w:rPr>
          <w:iCs/>
          <w:highlight w:val="yellow"/>
        </w:rPr>
      </w:pPr>
      <w:r w:rsidRPr="00596B2E">
        <w:rPr>
          <w:iCs/>
        </w:rPr>
        <w:t>“13</w:t>
      </w:r>
      <w:r w:rsidRPr="00596B2E">
        <w:rPr>
          <w:b/>
          <w:bCs/>
          <w:iCs/>
        </w:rPr>
        <w:t>.</w:t>
      </w:r>
      <w:r w:rsidRPr="00596B2E">
        <w:rPr>
          <w:rFonts w:hint="eastAsia"/>
          <w:b/>
          <w:bCs/>
          <w:iCs/>
          <w:lang w:eastAsia="ja-JP"/>
        </w:rPr>
        <w:t>2.</w:t>
      </w:r>
      <w:r w:rsidRPr="00596B2E">
        <w:rPr>
          <w:iCs/>
        </w:rPr>
        <w:t>5.</w:t>
      </w:r>
      <w:r w:rsidRPr="00596B2E">
        <w:rPr>
          <w:iCs/>
        </w:rPr>
        <w:tab/>
        <w:t>Notwithstanding paragraphs 13.</w:t>
      </w:r>
      <w:r w:rsidRPr="00596B2E">
        <w:rPr>
          <w:rFonts w:hint="eastAsia"/>
          <w:b/>
          <w:bCs/>
          <w:iCs/>
          <w:lang w:eastAsia="ja-JP"/>
        </w:rPr>
        <w:t>2.</w:t>
      </w:r>
      <w:r w:rsidRPr="00596B2E">
        <w:rPr>
          <w:iCs/>
        </w:rPr>
        <w:t>2 and 13.</w:t>
      </w:r>
      <w:r w:rsidRPr="00596B2E">
        <w:rPr>
          <w:rFonts w:hint="eastAsia"/>
          <w:b/>
          <w:bCs/>
          <w:iCs/>
          <w:lang w:eastAsia="ja-JP"/>
        </w:rPr>
        <w:t>2.</w:t>
      </w:r>
      <w:r w:rsidRPr="00596B2E">
        <w:rPr>
          <w:iCs/>
        </w:rPr>
        <w:t>4</w:t>
      </w:r>
      <w:r w:rsidRPr="00596B2E">
        <w:rPr>
          <w:rFonts w:hint="eastAsia"/>
          <w:iCs/>
          <w:lang w:eastAsia="ja-JP"/>
        </w:rPr>
        <w:t>.</w:t>
      </w:r>
      <w:r w:rsidRPr="00596B2E">
        <w:rPr>
          <w:iCs/>
        </w:rPr>
        <w:t>, Contracting Parties applying this Regulation shall continue to accept type approvals issued according to this Regulation in its original form, for the vehicles/vehicle systems which are not affected by the changes introduced by the 01 series of amendments.”</w:t>
      </w:r>
    </w:p>
    <w:p w14:paraId="6031020A" w14:textId="77777777" w:rsidR="000E2023" w:rsidRPr="00596B2E" w:rsidRDefault="000E2023" w:rsidP="000E2023">
      <w:pPr>
        <w:spacing w:after="120"/>
        <w:ind w:left="2268" w:right="1134" w:hanging="1134"/>
        <w:jc w:val="both"/>
        <w:rPr>
          <w:bCs/>
          <w:iCs/>
        </w:rPr>
      </w:pPr>
      <w:r w:rsidRPr="00596B2E">
        <w:rPr>
          <w:bCs/>
          <w:i/>
          <w:iCs/>
        </w:rPr>
        <w:t>Insert new paragraph</w:t>
      </w:r>
      <w:r w:rsidRPr="00596B2E">
        <w:rPr>
          <w:rFonts w:hint="eastAsia"/>
          <w:bCs/>
          <w:i/>
          <w:iCs/>
          <w:lang w:eastAsia="ja-JP"/>
        </w:rPr>
        <w:t xml:space="preserve"> </w:t>
      </w:r>
      <w:r w:rsidRPr="00596B2E">
        <w:rPr>
          <w:bCs/>
          <w:i/>
          <w:iCs/>
        </w:rPr>
        <w:t>13.</w:t>
      </w:r>
      <w:r w:rsidRPr="00596B2E">
        <w:rPr>
          <w:rFonts w:hint="eastAsia"/>
          <w:bCs/>
          <w:i/>
          <w:iCs/>
          <w:lang w:eastAsia="ja-JP"/>
        </w:rPr>
        <w:t>3</w:t>
      </w:r>
      <w:r w:rsidRPr="00596B2E">
        <w:rPr>
          <w:bCs/>
          <w:i/>
          <w:iCs/>
        </w:rPr>
        <w:t>.</w:t>
      </w:r>
      <w:r w:rsidRPr="00596B2E">
        <w:rPr>
          <w:bCs/>
          <w:iCs/>
        </w:rPr>
        <w:t>, to read:</w:t>
      </w:r>
    </w:p>
    <w:p w14:paraId="532827DA" w14:textId="77777777" w:rsidR="000E2023" w:rsidRPr="00596B2E" w:rsidRDefault="000E2023" w:rsidP="000E2023">
      <w:pPr>
        <w:spacing w:after="120"/>
        <w:ind w:left="2268" w:right="1134" w:hanging="1134"/>
        <w:jc w:val="both"/>
        <w:rPr>
          <w:b/>
          <w:bCs/>
        </w:rPr>
      </w:pPr>
      <w:r w:rsidRPr="00596B2E">
        <w:rPr>
          <w:b/>
          <w:bCs/>
        </w:rPr>
        <w:t>“13</w:t>
      </w:r>
      <w:r w:rsidRPr="00596B2E">
        <w:rPr>
          <w:rFonts w:hint="eastAsia"/>
          <w:b/>
          <w:bCs/>
          <w:lang w:eastAsia="ja-JP"/>
        </w:rPr>
        <w:t>.3</w:t>
      </w:r>
      <w:r w:rsidRPr="00596B2E">
        <w:rPr>
          <w:b/>
          <w:bCs/>
        </w:rPr>
        <w:t>.</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2</w:t>
      </w:r>
      <w:r w:rsidRPr="00596B2E">
        <w:rPr>
          <w:b/>
          <w:bCs/>
        </w:rPr>
        <w:t xml:space="preserve"> series of amendments.</w:t>
      </w:r>
      <w:r w:rsidRPr="00596B2E">
        <w:rPr>
          <w:bCs/>
        </w:rPr>
        <w:t>”</w:t>
      </w:r>
    </w:p>
    <w:p w14:paraId="468DB774" w14:textId="77777777" w:rsidR="000E2023" w:rsidRPr="00596B2E" w:rsidRDefault="000E2023" w:rsidP="000E2023">
      <w:pPr>
        <w:spacing w:after="120"/>
        <w:ind w:left="2268" w:right="1134" w:hanging="1134"/>
        <w:jc w:val="both"/>
        <w:rPr>
          <w:b/>
          <w:bCs/>
          <w:iCs/>
          <w:highlight w:val="yellow"/>
        </w:rPr>
      </w:pPr>
      <w:r w:rsidRPr="00596B2E">
        <w:rPr>
          <w:i/>
        </w:rPr>
        <w:t>Paragraph 1</w:t>
      </w:r>
      <w:r w:rsidRPr="00596B2E">
        <w:rPr>
          <w:rFonts w:hint="eastAsia"/>
          <w:i/>
          <w:lang w:eastAsia="ja-JP"/>
        </w:rPr>
        <w:t>3</w:t>
      </w:r>
      <w:r w:rsidRPr="00596B2E">
        <w:rPr>
          <w:i/>
        </w:rPr>
        <w:t>.</w:t>
      </w:r>
      <w:r w:rsidRPr="00596B2E">
        <w:rPr>
          <w:rFonts w:hint="eastAsia"/>
          <w:i/>
          <w:lang w:eastAsia="ja-JP"/>
        </w:rPr>
        <w:t>1</w:t>
      </w:r>
      <w:r w:rsidRPr="00596B2E">
        <w:rPr>
          <w:i/>
          <w:lang w:eastAsia="ja-JP"/>
        </w:rPr>
        <w:t>.</w:t>
      </w:r>
      <w:r w:rsidRPr="00596B2E">
        <w:rPr>
          <w:rFonts w:hint="eastAsia"/>
          <w:i/>
          <w:lang w:eastAsia="ja-JP"/>
        </w:rPr>
        <w:t xml:space="preserve"> (former)</w:t>
      </w:r>
      <w:r w:rsidRPr="00596B2E">
        <w:rPr>
          <w:i/>
        </w:rPr>
        <w:t>,</w:t>
      </w:r>
      <w:r w:rsidRPr="00596B2E">
        <w:rPr>
          <w:iCs/>
        </w:rPr>
        <w:t xml:space="preserve"> renumber as paragraph 13.</w:t>
      </w:r>
      <w:r w:rsidRPr="00596B2E">
        <w:rPr>
          <w:rFonts w:hint="eastAsia"/>
          <w:iCs/>
          <w:lang w:eastAsia="ja-JP"/>
        </w:rPr>
        <w:t>3</w:t>
      </w:r>
      <w:r w:rsidRPr="00596B2E">
        <w:rPr>
          <w:iCs/>
        </w:rPr>
        <w:t>.</w:t>
      </w:r>
      <w:r w:rsidRPr="00596B2E">
        <w:rPr>
          <w:rFonts w:hint="eastAsia"/>
          <w:iCs/>
          <w:lang w:eastAsia="ja-JP"/>
        </w:rPr>
        <w:t>1</w:t>
      </w:r>
      <w:r w:rsidRPr="00596B2E">
        <w:rPr>
          <w:iCs/>
        </w:rPr>
        <w:t>.</w:t>
      </w:r>
    </w:p>
    <w:p w14:paraId="45C3AE23" w14:textId="77777777" w:rsidR="000E2023" w:rsidRPr="00596B2E" w:rsidRDefault="000E2023" w:rsidP="000E2023">
      <w:pPr>
        <w:spacing w:after="120"/>
        <w:ind w:left="2268" w:right="1134" w:hanging="1134"/>
        <w:jc w:val="both"/>
        <w:rPr>
          <w:iCs/>
          <w:lang w:eastAsia="ja-JP"/>
        </w:rPr>
      </w:pPr>
      <w:r w:rsidRPr="00596B2E">
        <w:rPr>
          <w:i/>
        </w:rPr>
        <w:t>Paragraph</w:t>
      </w:r>
      <w:r w:rsidRPr="00596B2E">
        <w:rPr>
          <w:rFonts w:hint="eastAsia"/>
          <w:i/>
          <w:lang w:eastAsia="ja-JP"/>
        </w:rPr>
        <w:t>s</w:t>
      </w:r>
      <w:r w:rsidRPr="00596B2E">
        <w:rPr>
          <w:i/>
        </w:rPr>
        <w:t xml:space="preserve"> 1</w:t>
      </w:r>
      <w:r w:rsidRPr="00596B2E">
        <w:rPr>
          <w:rFonts w:hint="eastAsia"/>
          <w:i/>
          <w:lang w:eastAsia="ja-JP"/>
        </w:rPr>
        <w:t>3</w:t>
      </w:r>
      <w:r w:rsidRPr="00596B2E">
        <w:rPr>
          <w:i/>
        </w:rPr>
        <w:t>.</w:t>
      </w:r>
      <w:r w:rsidRPr="00596B2E">
        <w:rPr>
          <w:rFonts w:hint="eastAsia"/>
          <w:i/>
          <w:lang w:eastAsia="ja-JP"/>
        </w:rPr>
        <w:t xml:space="preserve">6 </w:t>
      </w:r>
      <w:r w:rsidRPr="00596B2E">
        <w:rPr>
          <w:i/>
          <w:lang w:eastAsia="ja-JP"/>
        </w:rPr>
        <w:t>to</w:t>
      </w:r>
      <w:r w:rsidRPr="00596B2E">
        <w:rPr>
          <w:rFonts w:hint="eastAsia"/>
          <w:i/>
          <w:lang w:eastAsia="ja-JP"/>
        </w:rPr>
        <w:t xml:space="preserve"> 13.7. (former), </w:t>
      </w:r>
      <w:r w:rsidRPr="00596B2E">
        <w:rPr>
          <w:iCs/>
        </w:rPr>
        <w:t>renumber as paragraph</w:t>
      </w:r>
      <w:r w:rsidRPr="00596B2E">
        <w:rPr>
          <w:rFonts w:hint="eastAsia"/>
          <w:iCs/>
          <w:lang w:eastAsia="ja-JP"/>
        </w:rPr>
        <w:t>s</w:t>
      </w:r>
      <w:r w:rsidRPr="00596B2E">
        <w:rPr>
          <w:iCs/>
        </w:rPr>
        <w:t xml:space="preserve"> 13.</w:t>
      </w:r>
      <w:r w:rsidRPr="00596B2E">
        <w:rPr>
          <w:rFonts w:hint="eastAsia"/>
          <w:iCs/>
          <w:lang w:eastAsia="ja-JP"/>
        </w:rPr>
        <w:t>3</w:t>
      </w:r>
      <w:r w:rsidRPr="00596B2E">
        <w:rPr>
          <w:iCs/>
        </w:rPr>
        <w:t>.</w:t>
      </w:r>
      <w:r w:rsidRPr="00596B2E">
        <w:rPr>
          <w:rFonts w:hint="eastAsia"/>
          <w:iCs/>
          <w:lang w:eastAsia="ja-JP"/>
        </w:rPr>
        <w:t>2</w:t>
      </w:r>
      <w:r w:rsidRPr="00596B2E">
        <w:rPr>
          <w:iCs/>
        </w:rPr>
        <w:t>.</w:t>
      </w:r>
      <w:r w:rsidRPr="00596B2E">
        <w:rPr>
          <w:rFonts w:hint="eastAsia"/>
          <w:iCs/>
          <w:lang w:eastAsia="ja-JP"/>
        </w:rPr>
        <w:t xml:space="preserve"> to 13.3.3.</w:t>
      </w:r>
    </w:p>
    <w:p w14:paraId="7EFC5C1D" w14:textId="77777777" w:rsidR="000E2023" w:rsidRPr="00596B2E" w:rsidRDefault="000E2023" w:rsidP="000E2023">
      <w:pPr>
        <w:spacing w:after="120"/>
        <w:ind w:left="2268" w:right="1134" w:hanging="1134"/>
        <w:jc w:val="both"/>
        <w:rPr>
          <w:b/>
          <w:bCs/>
          <w:iCs/>
          <w:highlight w:val="yellow"/>
          <w:lang w:eastAsia="ja-JP"/>
        </w:rPr>
      </w:pPr>
      <w:r w:rsidRPr="00596B2E">
        <w:rPr>
          <w:i/>
        </w:rPr>
        <w:t>Delete paragraph</w:t>
      </w:r>
      <w:r w:rsidRPr="00596B2E">
        <w:rPr>
          <w:rFonts w:hint="eastAsia"/>
          <w:i/>
          <w:lang w:eastAsia="ja-JP"/>
        </w:rPr>
        <w:t>s</w:t>
      </w:r>
      <w:r w:rsidRPr="00596B2E">
        <w:rPr>
          <w:i/>
        </w:rPr>
        <w:t xml:space="preserve"> 1</w:t>
      </w:r>
      <w:r w:rsidRPr="00596B2E">
        <w:rPr>
          <w:rFonts w:hint="eastAsia"/>
          <w:i/>
          <w:lang w:eastAsia="ja-JP"/>
        </w:rPr>
        <w:t>3</w:t>
      </w:r>
      <w:r w:rsidRPr="00596B2E">
        <w:rPr>
          <w:i/>
        </w:rPr>
        <w:t>.</w:t>
      </w:r>
      <w:r w:rsidRPr="00596B2E">
        <w:rPr>
          <w:i/>
          <w:lang w:eastAsia="ja-JP"/>
        </w:rPr>
        <w:t>8</w:t>
      </w:r>
      <w:r w:rsidRPr="00596B2E">
        <w:rPr>
          <w:rFonts w:hint="eastAsia"/>
          <w:i/>
          <w:lang w:eastAsia="ja-JP"/>
        </w:rPr>
        <w:t xml:space="preserve"> </w:t>
      </w:r>
      <w:r w:rsidRPr="00596B2E">
        <w:rPr>
          <w:i/>
          <w:lang w:eastAsia="ja-JP"/>
        </w:rPr>
        <w:t>to</w:t>
      </w:r>
      <w:r w:rsidRPr="00596B2E">
        <w:rPr>
          <w:rFonts w:hint="eastAsia"/>
          <w:i/>
          <w:lang w:eastAsia="ja-JP"/>
        </w:rPr>
        <w:t xml:space="preserve"> 13.</w:t>
      </w:r>
      <w:r w:rsidRPr="00596B2E">
        <w:rPr>
          <w:i/>
          <w:lang w:eastAsia="ja-JP"/>
        </w:rPr>
        <w:t>9</w:t>
      </w:r>
      <w:r w:rsidRPr="00596B2E">
        <w:rPr>
          <w:rFonts w:hint="eastAsia"/>
          <w:i/>
          <w:lang w:eastAsia="ja-JP"/>
        </w:rPr>
        <w:t>.</w:t>
      </w:r>
    </w:p>
    <w:p w14:paraId="3266B7DA" w14:textId="77777777" w:rsidR="000E2023" w:rsidRPr="00596B2E" w:rsidRDefault="000E2023" w:rsidP="000E2023">
      <w:pPr>
        <w:spacing w:after="120"/>
        <w:ind w:left="2268" w:right="1134" w:hanging="1134"/>
        <w:jc w:val="both"/>
        <w:rPr>
          <w:bCs/>
          <w:iCs/>
        </w:rPr>
      </w:pPr>
      <w:r w:rsidRPr="00596B2E">
        <w:rPr>
          <w:bCs/>
          <w:i/>
          <w:iCs/>
        </w:rPr>
        <w:t>Insert new paragraph</w:t>
      </w:r>
      <w:r w:rsidRPr="00596B2E">
        <w:rPr>
          <w:rFonts w:hint="eastAsia"/>
          <w:bCs/>
          <w:i/>
          <w:iCs/>
          <w:lang w:eastAsia="ja-JP"/>
        </w:rPr>
        <w:t xml:space="preserve">s </w:t>
      </w:r>
      <w:r w:rsidRPr="00596B2E">
        <w:rPr>
          <w:bCs/>
          <w:i/>
          <w:iCs/>
        </w:rPr>
        <w:t>13.</w:t>
      </w:r>
      <w:r w:rsidRPr="00596B2E">
        <w:rPr>
          <w:rFonts w:hint="eastAsia"/>
          <w:bCs/>
          <w:i/>
          <w:iCs/>
          <w:lang w:eastAsia="ja-JP"/>
        </w:rPr>
        <w:t xml:space="preserve">4. </w:t>
      </w:r>
      <w:r w:rsidRPr="00596B2E">
        <w:rPr>
          <w:bCs/>
          <w:i/>
          <w:iCs/>
          <w:lang w:eastAsia="ja-JP"/>
        </w:rPr>
        <w:t>to</w:t>
      </w:r>
      <w:r w:rsidRPr="00596B2E">
        <w:rPr>
          <w:rFonts w:hint="eastAsia"/>
          <w:bCs/>
          <w:i/>
          <w:iCs/>
          <w:lang w:eastAsia="ja-JP"/>
        </w:rPr>
        <w:t xml:space="preserve"> 13,4.4</w:t>
      </w:r>
      <w:r w:rsidRPr="00596B2E">
        <w:rPr>
          <w:bCs/>
          <w:i/>
          <w:iCs/>
        </w:rPr>
        <w:t>.</w:t>
      </w:r>
      <w:r w:rsidRPr="00596B2E">
        <w:rPr>
          <w:bCs/>
          <w:iCs/>
        </w:rPr>
        <w:t>, to read:</w:t>
      </w:r>
    </w:p>
    <w:p w14:paraId="29A7EEA7" w14:textId="77777777" w:rsidR="000E2023" w:rsidRPr="00596B2E" w:rsidRDefault="000E2023" w:rsidP="000E2023">
      <w:pPr>
        <w:spacing w:after="120"/>
        <w:ind w:left="2268" w:right="1134" w:hanging="1134"/>
        <w:jc w:val="both"/>
        <w:rPr>
          <w:b/>
          <w:bCs/>
        </w:rPr>
      </w:pPr>
      <w:r w:rsidRPr="00596B2E">
        <w:rPr>
          <w:b/>
          <w:bCs/>
        </w:rPr>
        <w:t>“13</w:t>
      </w:r>
      <w:r w:rsidRPr="00596B2E">
        <w:rPr>
          <w:rFonts w:hint="eastAsia"/>
          <w:b/>
          <w:bCs/>
          <w:lang w:eastAsia="ja-JP"/>
        </w:rPr>
        <w:t>.4</w:t>
      </w:r>
      <w:r w:rsidRPr="00596B2E">
        <w:rPr>
          <w:b/>
          <w:bCs/>
        </w:rPr>
        <w:t>.</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3</w:t>
      </w:r>
      <w:r w:rsidRPr="00596B2E">
        <w:rPr>
          <w:b/>
          <w:bCs/>
        </w:rPr>
        <w:t xml:space="preserve"> series of amendments.</w:t>
      </w:r>
    </w:p>
    <w:p w14:paraId="2A7B48F2" w14:textId="77777777" w:rsidR="000E2023" w:rsidRPr="00596B2E" w:rsidRDefault="000E2023" w:rsidP="000E2023">
      <w:pPr>
        <w:spacing w:after="120"/>
        <w:ind w:left="2268" w:right="1134" w:hanging="1134"/>
        <w:jc w:val="both"/>
        <w:rPr>
          <w:rFonts w:eastAsia="Yu Mincho"/>
          <w:b/>
          <w:bCs/>
          <w:snapToGrid w:val="0"/>
          <w:lang w:eastAsia="ja-JP"/>
        </w:rPr>
      </w:pPr>
      <w:bookmarkStart w:id="0" w:name="_Hlk183509831"/>
      <w:r w:rsidRPr="00596B2E">
        <w:rPr>
          <w:rFonts w:eastAsia="Yu Mincho"/>
          <w:b/>
          <w:bCs/>
          <w:snapToGrid w:val="0"/>
          <w:lang w:eastAsia="ja-JP"/>
        </w:rPr>
        <w:t>13.</w:t>
      </w:r>
      <w:r w:rsidRPr="00596B2E">
        <w:rPr>
          <w:rFonts w:eastAsia="Yu Mincho" w:hint="eastAsia"/>
          <w:b/>
          <w:bCs/>
          <w:snapToGrid w:val="0"/>
          <w:lang w:eastAsia="ja-JP"/>
        </w:rPr>
        <w:t>4.1.</w:t>
      </w:r>
      <w:r w:rsidRPr="00596B2E">
        <w:rPr>
          <w:rFonts w:eastAsia="Yu Mincho"/>
          <w:b/>
          <w:bCs/>
          <w:snapToGrid w:val="0"/>
          <w:lang w:eastAsia="ja-JP"/>
        </w:rPr>
        <w:tab/>
        <w:t>As from the official date of entry into force of the 03 series of amendments, no Contracting Party applying this UN Regulation shall refuse to grant or refuse to accept UN type approvals under this UN Regulation as amended by the 03 series of amendments.</w:t>
      </w:r>
    </w:p>
    <w:p w14:paraId="56AA424E" w14:textId="77777777" w:rsidR="000E2023" w:rsidRPr="00596B2E" w:rsidRDefault="000E2023" w:rsidP="000E2023">
      <w:pPr>
        <w:spacing w:after="120"/>
        <w:ind w:left="2268" w:right="1134" w:hanging="1134"/>
        <w:jc w:val="both"/>
        <w:rPr>
          <w:rFonts w:eastAsia="Yu Mincho"/>
          <w:b/>
          <w:bCs/>
          <w:snapToGrid w:val="0"/>
          <w:lang w:eastAsia="ja-JP"/>
        </w:rPr>
      </w:pPr>
      <w:r w:rsidRPr="00596B2E">
        <w:rPr>
          <w:rFonts w:eastAsia="Yu Mincho"/>
          <w:b/>
          <w:bCs/>
          <w:snapToGrid w:val="0"/>
          <w:lang w:eastAsia="ja-JP"/>
        </w:rPr>
        <w:t>13.</w:t>
      </w:r>
      <w:r w:rsidRPr="00596B2E">
        <w:rPr>
          <w:rFonts w:eastAsia="Yu Mincho" w:hint="eastAsia"/>
          <w:b/>
          <w:bCs/>
          <w:snapToGrid w:val="0"/>
          <w:lang w:eastAsia="ja-JP"/>
        </w:rPr>
        <w:t>4</w:t>
      </w:r>
      <w:r w:rsidRPr="00596B2E">
        <w:rPr>
          <w:rFonts w:eastAsia="Yu Mincho"/>
          <w:b/>
          <w:bCs/>
          <w:snapToGrid w:val="0"/>
          <w:lang w:eastAsia="ja-JP"/>
        </w:rPr>
        <w:t>.</w:t>
      </w:r>
      <w:r w:rsidRPr="00596B2E">
        <w:rPr>
          <w:rFonts w:eastAsia="Yu Mincho" w:hint="eastAsia"/>
          <w:b/>
          <w:bCs/>
          <w:snapToGrid w:val="0"/>
          <w:lang w:eastAsia="ja-JP"/>
        </w:rPr>
        <w:t>2.</w:t>
      </w:r>
      <w:r w:rsidRPr="00596B2E">
        <w:rPr>
          <w:rFonts w:eastAsia="Yu Mincho"/>
          <w:b/>
          <w:bCs/>
          <w:snapToGrid w:val="0"/>
          <w:lang w:eastAsia="ja-JP"/>
        </w:rPr>
        <w:tab/>
        <w:t xml:space="preserve">As from 1 September 2028, Contracting Parties applying this Regulation shall not be obliged to accept type approvals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first issued after 1 September 2028.</w:t>
      </w:r>
      <w:r w:rsidRPr="00596B2E">
        <w:rPr>
          <w:b/>
          <w:bCs/>
          <w:lang w:eastAsia="ja-JP"/>
        </w:rPr>
        <w:t xml:space="preserve"> </w:t>
      </w:r>
    </w:p>
    <w:p w14:paraId="5CBE94BC" w14:textId="77777777" w:rsidR="000E2023" w:rsidRPr="00596B2E" w:rsidRDefault="000E2023" w:rsidP="000E2023">
      <w:pPr>
        <w:spacing w:after="120"/>
        <w:ind w:left="2268" w:right="1134" w:hanging="1134"/>
        <w:jc w:val="both"/>
        <w:rPr>
          <w:rFonts w:eastAsia="Yu Mincho"/>
          <w:b/>
          <w:bCs/>
          <w:snapToGrid w:val="0"/>
          <w:lang w:eastAsia="ja-JP"/>
        </w:rPr>
      </w:pPr>
      <w:bookmarkStart w:id="1" w:name="_Hlk183509858"/>
      <w:bookmarkEnd w:id="0"/>
      <w:r w:rsidRPr="00596B2E">
        <w:rPr>
          <w:rFonts w:eastAsia="Yu Mincho"/>
          <w:b/>
          <w:bCs/>
          <w:snapToGrid w:val="0"/>
          <w:lang w:eastAsia="ja-JP"/>
        </w:rPr>
        <w:lastRenderedPageBreak/>
        <w:t>13.</w:t>
      </w:r>
      <w:r w:rsidRPr="00596B2E">
        <w:rPr>
          <w:rFonts w:eastAsia="Yu Mincho" w:hint="eastAsia"/>
          <w:b/>
          <w:bCs/>
          <w:snapToGrid w:val="0"/>
          <w:lang w:eastAsia="ja-JP"/>
        </w:rPr>
        <w:t>4.3.</w:t>
      </w:r>
      <w:r w:rsidRPr="00596B2E">
        <w:rPr>
          <w:rFonts w:eastAsia="Yu Mincho"/>
          <w:b/>
          <w:bCs/>
          <w:snapToGrid w:val="0"/>
          <w:lang w:eastAsia="ja-JP"/>
        </w:rPr>
        <w:t xml:space="preserve"> </w:t>
      </w:r>
      <w:r w:rsidRPr="00596B2E">
        <w:rPr>
          <w:rFonts w:eastAsia="Yu Mincho"/>
          <w:b/>
          <w:bCs/>
          <w:snapToGrid w:val="0"/>
          <w:lang w:eastAsia="ja-JP"/>
        </w:rPr>
        <w:tab/>
        <w:t xml:space="preserve">Until 1 September 2029, Contracting Parties applying this Regulation shall accept type approvals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first issued before 1 September Date 2028</w:t>
      </w:r>
      <w:bookmarkStart w:id="2" w:name="_Hlk183994802"/>
      <w:r w:rsidRPr="00596B2E">
        <w:rPr>
          <w:rFonts w:eastAsia="Yu Mincho"/>
          <w:b/>
          <w:bCs/>
          <w:snapToGrid w:val="0"/>
          <w:lang w:eastAsia="ja-JP"/>
        </w:rPr>
        <w:t>, provided the transitional provisions in these respective preceding series of amendments foresee this possibility</w:t>
      </w:r>
      <w:bookmarkEnd w:id="2"/>
      <w:r w:rsidRPr="00596B2E">
        <w:rPr>
          <w:rFonts w:eastAsia="Yu Mincho"/>
          <w:b/>
          <w:bCs/>
          <w:snapToGrid w:val="0"/>
          <w:lang w:eastAsia="ja-JP"/>
        </w:rPr>
        <w:t>.</w:t>
      </w:r>
    </w:p>
    <w:p w14:paraId="165CC771" w14:textId="77777777" w:rsidR="000E2023" w:rsidRPr="00596B2E" w:rsidRDefault="000E2023" w:rsidP="000E2023">
      <w:pPr>
        <w:spacing w:after="120"/>
        <w:ind w:left="2268" w:right="1134" w:hanging="1134"/>
        <w:jc w:val="both"/>
        <w:rPr>
          <w:rFonts w:eastAsia="Yu Mincho"/>
          <w:b/>
          <w:bCs/>
          <w:snapToGrid w:val="0"/>
          <w:lang w:eastAsia="ja-JP"/>
        </w:rPr>
      </w:pPr>
      <w:r w:rsidRPr="00596B2E">
        <w:rPr>
          <w:rFonts w:eastAsia="Yu Mincho"/>
          <w:b/>
          <w:bCs/>
          <w:snapToGrid w:val="0"/>
          <w:lang w:eastAsia="ja-JP"/>
        </w:rPr>
        <w:t>13.</w:t>
      </w:r>
      <w:r w:rsidRPr="00596B2E">
        <w:rPr>
          <w:rFonts w:eastAsia="Yu Mincho" w:hint="eastAsia"/>
          <w:b/>
          <w:bCs/>
          <w:snapToGrid w:val="0"/>
          <w:lang w:eastAsia="ja-JP"/>
        </w:rPr>
        <w:t>4.4.</w:t>
      </w:r>
      <w:r w:rsidRPr="00596B2E">
        <w:rPr>
          <w:rFonts w:eastAsia="Yu Mincho"/>
          <w:b/>
          <w:bCs/>
          <w:snapToGrid w:val="0"/>
          <w:lang w:eastAsia="ja-JP"/>
        </w:rPr>
        <w:t xml:space="preserve"> </w:t>
      </w:r>
      <w:r w:rsidRPr="00596B2E">
        <w:rPr>
          <w:rFonts w:eastAsia="Yu Mincho"/>
          <w:b/>
          <w:bCs/>
          <w:snapToGrid w:val="0"/>
          <w:lang w:eastAsia="ja-JP"/>
        </w:rPr>
        <w:tab/>
        <w:t xml:space="preserve">As from 1 September 2029, Contracting Parties applying this Regulation shall not be obliged to accept type approvals issued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to this Regulation.</w:t>
      </w:r>
    </w:p>
    <w:p w14:paraId="005BF70C" w14:textId="77777777" w:rsidR="000E2023" w:rsidRPr="00596B2E" w:rsidRDefault="000E2023" w:rsidP="000E2023">
      <w:pPr>
        <w:spacing w:after="120"/>
        <w:ind w:left="2268" w:right="1134" w:hanging="1134"/>
        <w:jc w:val="both"/>
        <w:rPr>
          <w:b/>
          <w:bCs/>
          <w:lang w:eastAsia="ja-JP"/>
        </w:rPr>
      </w:pPr>
      <w:r w:rsidRPr="00596B2E">
        <w:rPr>
          <w:rFonts w:eastAsia="Yu Mincho"/>
          <w:b/>
          <w:bCs/>
          <w:snapToGrid w:val="0"/>
          <w:lang w:eastAsia="ja-JP"/>
        </w:rPr>
        <w:t>13.</w:t>
      </w:r>
      <w:r w:rsidRPr="00596B2E">
        <w:rPr>
          <w:rFonts w:eastAsia="Yu Mincho" w:hint="eastAsia"/>
          <w:b/>
          <w:bCs/>
          <w:snapToGrid w:val="0"/>
          <w:lang w:eastAsia="ja-JP"/>
        </w:rPr>
        <w:t>4.</w:t>
      </w:r>
      <w:r w:rsidRPr="00596B2E">
        <w:rPr>
          <w:rFonts w:eastAsia="Yu Mincho"/>
          <w:b/>
          <w:bCs/>
          <w:snapToGrid w:val="0"/>
          <w:lang w:eastAsia="ja-JP"/>
        </w:rPr>
        <w:t>5</w:t>
      </w:r>
      <w:r w:rsidRPr="00596B2E">
        <w:rPr>
          <w:rFonts w:eastAsia="Yu Mincho" w:hint="eastAsia"/>
          <w:b/>
          <w:bCs/>
          <w:snapToGrid w:val="0"/>
          <w:lang w:eastAsia="ja-JP"/>
        </w:rPr>
        <w:t>.</w:t>
      </w:r>
      <w:r w:rsidRPr="00596B2E">
        <w:rPr>
          <w:rFonts w:eastAsia="Yu Mincho"/>
          <w:b/>
          <w:bCs/>
          <w:snapToGrid w:val="0"/>
          <w:lang w:eastAsia="ja-JP"/>
        </w:rPr>
        <w:t xml:space="preserve"> </w:t>
      </w:r>
      <w:r w:rsidRPr="00596B2E">
        <w:rPr>
          <w:rFonts w:eastAsia="Yu Mincho"/>
          <w:b/>
          <w:bCs/>
          <w:snapToGrid w:val="0"/>
          <w:lang w:eastAsia="ja-JP"/>
        </w:rPr>
        <w:tab/>
        <w:t>Notwithstanding paragraph 13.</w:t>
      </w:r>
      <w:r w:rsidRPr="00596B2E">
        <w:rPr>
          <w:rFonts w:eastAsia="Yu Mincho" w:hint="eastAsia"/>
          <w:b/>
          <w:bCs/>
          <w:snapToGrid w:val="0"/>
          <w:lang w:eastAsia="ja-JP"/>
        </w:rPr>
        <w:t>4.4</w:t>
      </w:r>
      <w:r w:rsidRPr="00596B2E">
        <w:rPr>
          <w:rFonts w:eastAsia="Yu Mincho"/>
          <w:b/>
          <w:bCs/>
          <w:snapToGrid w:val="0"/>
          <w:lang w:eastAsia="ja-JP"/>
        </w:rPr>
        <w:t>., Contracting</w:t>
      </w:r>
      <w:r w:rsidRPr="00596B2E">
        <w:rPr>
          <w:b/>
          <w:bCs/>
          <w:lang w:eastAsia="ja-JP"/>
        </w:rPr>
        <w:t xml:space="preserve"> Parties applying this Regulation shall also continue to accept type approvals issued according to any of the preceding series of amendments to this Regulation, for the vehicles or vehicle systems which are not affected by the changes introduced by the </w:t>
      </w:r>
      <w:r w:rsidRPr="00596B2E">
        <w:rPr>
          <w:rFonts w:hint="eastAsia"/>
          <w:b/>
          <w:bCs/>
          <w:lang w:eastAsia="ja-JP"/>
        </w:rPr>
        <w:t>03</w:t>
      </w:r>
      <w:r w:rsidRPr="00596B2E">
        <w:rPr>
          <w:b/>
          <w:bCs/>
          <w:lang w:eastAsia="ja-JP"/>
        </w:rPr>
        <w:t xml:space="preserve"> series of amendments, provided the transitional provisions in these respective preceding series of amendments foresee this possibility.</w:t>
      </w:r>
      <w:r w:rsidRPr="00596B2E">
        <w:rPr>
          <w:iCs/>
        </w:rPr>
        <w:t>”</w:t>
      </w:r>
    </w:p>
    <w:bookmarkEnd w:id="1"/>
    <w:p w14:paraId="6321354A" w14:textId="77777777" w:rsidR="000E2023" w:rsidRPr="00596B2E" w:rsidRDefault="000E2023" w:rsidP="000E2023">
      <w:pPr>
        <w:spacing w:after="120"/>
        <w:ind w:left="2268" w:right="1134" w:hanging="1134"/>
        <w:jc w:val="both"/>
        <w:rPr>
          <w:bCs/>
        </w:rPr>
      </w:pPr>
      <w:r w:rsidRPr="00596B2E">
        <w:rPr>
          <w:bCs/>
          <w:i/>
        </w:rPr>
        <w:t>Annex 2</w:t>
      </w:r>
      <w:r w:rsidRPr="00596B2E">
        <w:rPr>
          <w:bCs/>
        </w:rPr>
        <w:t>, amend to read:</w:t>
      </w:r>
    </w:p>
    <w:p w14:paraId="0C063EFD" w14:textId="77777777" w:rsidR="000E2023" w:rsidRPr="00596B2E" w:rsidRDefault="000E2023" w:rsidP="000E2023">
      <w:pPr>
        <w:pStyle w:val="HChG"/>
        <w:spacing w:before="240"/>
      </w:pPr>
      <w:r w:rsidRPr="00596B2E">
        <w:t>“Annex 2</w:t>
      </w:r>
    </w:p>
    <w:p w14:paraId="66AB2F5F" w14:textId="77777777" w:rsidR="000E2023" w:rsidRPr="00596B2E" w:rsidRDefault="000E2023" w:rsidP="000E2023">
      <w:pPr>
        <w:keepNext/>
        <w:keepLines/>
        <w:tabs>
          <w:tab w:val="right" w:pos="851"/>
        </w:tabs>
        <w:spacing w:before="360" w:after="240" w:line="300" w:lineRule="exact"/>
        <w:ind w:left="1134" w:right="1134" w:hanging="1134"/>
        <w:rPr>
          <w:b/>
          <w:sz w:val="28"/>
        </w:rPr>
      </w:pPr>
      <w:r w:rsidRPr="00596B2E">
        <w:rPr>
          <w:b/>
          <w:sz w:val="28"/>
        </w:rPr>
        <w:tab/>
      </w:r>
      <w:r w:rsidRPr="00596B2E">
        <w:rPr>
          <w:b/>
          <w:sz w:val="28"/>
        </w:rPr>
        <w:tab/>
        <w:t>Arrangements of the approval marks</w:t>
      </w:r>
    </w:p>
    <w:p w14:paraId="504549F2" w14:textId="77777777" w:rsidR="000E2023" w:rsidRPr="00596B2E" w:rsidRDefault="000E2023" w:rsidP="000E2023">
      <w:pPr>
        <w:ind w:left="2268" w:right="1134" w:hanging="1134"/>
        <w:jc w:val="both"/>
        <w:rPr>
          <w:lang w:eastAsia="ja-JP"/>
        </w:rPr>
      </w:pPr>
      <w:r w:rsidRPr="00596B2E">
        <w:rPr>
          <w:rFonts w:hint="eastAsia"/>
          <w:lang w:eastAsia="ja-JP"/>
        </w:rPr>
        <w:t xml:space="preserve">Model A </w:t>
      </w:r>
    </w:p>
    <w:p w14:paraId="0D329B1D" w14:textId="77777777" w:rsidR="000E2023" w:rsidRPr="00596B2E" w:rsidRDefault="000E2023" w:rsidP="000E2023">
      <w:pPr>
        <w:spacing w:after="240"/>
        <w:ind w:left="2268" w:right="1134" w:hanging="1134"/>
        <w:jc w:val="both"/>
      </w:pPr>
      <w:r w:rsidRPr="00596B2E">
        <w:t>(See paragraphs 4.4. to 4.4.2. of this Regulation)</w:t>
      </w:r>
    </w:p>
    <w:p w14:paraId="697564F9" w14:textId="77777777" w:rsidR="000E2023" w:rsidRPr="00596B2E" w:rsidRDefault="000E2023" w:rsidP="000E2023">
      <w:pPr>
        <w:ind w:right="1134"/>
        <w:jc w:val="center"/>
        <w:rPr>
          <w:b/>
        </w:rPr>
      </w:pPr>
      <w:r w:rsidRPr="00596B2E">
        <w:rPr>
          <w:noProof/>
          <w:lang w:eastAsia="ja-JP"/>
        </w:rPr>
        <mc:AlternateContent>
          <mc:Choice Requires="wps">
            <w:drawing>
              <wp:anchor distT="0" distB="0" distL="114300" distR="114300" simplePos="0" relativeHeight="251658240" behindDoc="0" locked="0" layoutInCell="1" allowOverlap="1" wp14:anchorId="75DDD4BB" wp14:editId="5A370F14">
                <wp:simplePos x="0" y="0"/>
                <wp:positionH relativeFrom="column">
                  <wp:posOffset>2921000</wp:posOffset>
                </wp:positionH>
                <wp:positionV relativeFrom="paragraph">
                  <wp:posOffset>314325</wp:posOffset>
                </wp:positionV>
                <wp:extent cx="1460500" cy="419100"/>
                <wp:effectExtent l="0" t="0" r="0" b="0"/>
                <wp:wrapNone/>
                <wp:docPr id="20558" name="Text Box 20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D7A28" w14:textId="77777777" w:rsidR="000E2023" w:rsidRPr="00596B2E" w:rsidRDefault="000E2023" w:rsidP="000E2023">
                            <w:pPr>
                              <w:rPr>
                                <w:sz w:val="32"/>
                              </w:rPr>
                            </w:pPr>
                            <w:r w:rsidRPr="00596B2E">
                              <w:rPr>
                                <w:sz w:val="32"/>
                                <w:lang w:eastAsia="ja-JP"/>
                              </w:rPr>
                              <w:t>134</w:t>
                            </w:r>
                            <w:r w:rsidRPr="00596B2E">
                              <w:rPr>
                                <w:sz w:val="32"/>
                              </w:rPr>
                              <w:t>R - 0</w:t>
                            </w:r>
                            <w:r w:rsidRPr="00596B2E">
                              <w:rPr>
                                <w:strike/>
                                <w:sz w:val="32"/>
                              </w:rPr>
                              <w:t>2</w:t>
                            </w:r>
                            <w:r w:rsidRPr="00596B2E">
                              <w:rPr>
                                <w:b/>
                                <w:bCs/>
                                <w:sz w:val="32"/>
                              </w:rPr>
                              <w:t>3</w:t>
                            </w:r>
                            <w:r w:rsidRPr="00596B2E">
                              <w:rPr>
                                <w:sz w:val="32"/>
                              </w:rPr>
                              <w:t>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DD4BB" id="_x0000_t202" coordsize="21600,21600" o:spt="202" path="m,l,21600r21600,l21600,xe">
                <v:stroke joinstyle="miter"/>
                <v:path gradientshapeok="t" o:connecttype="rect"/>
              </v:shapetype>
              <v:shape id="Text Box 20558" o:spid="_x0000_s1026" type="#_x0000_t202" style="position:absolute;left:0;text-align:left;margin-left:230pt;margin-top:24.75pt;width:11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" stroked="f">
                <v:textbox>
                  <w:txbxContent>
                    <w:p w14:paraId="2F1D7A28" w14:textId="77777777" w:rsidR="000E2023" w:rsidRPr="00596B2E" w:rsidRDefault="000E2023" w:rsidP="000E2023">
                      <w:pPr>
                        <w:rPr>
                          <w:sz w:val="32"/>
                        </w:rPr>
                      </w:pPr>
                      <w:r w:rsidRPr="00596B2E">
                        <w:rPr>
                          <w:sz w:val="32"/>
                          <w:lang w:eastAsia="ja-JP"/>
                        </w:rPr>
                        <w:t>134</w:t>
                      </w:r>
                      <w:r w:rsidRPr="00596B2E">
                        <w:rPr>
                          <w:sz w:val="32"/>
                        </w:rPr>
                        <w:t>R - 0</w:t>
                      </w:r>
                      <w:r w:rsidRPr="00596B2E">
                        <w:rPr>
                          <w:strike/>
                          <w:sz w:val="32"/>
                        </w:rPr>
                        <w:t>2</w:t>
                      </w:r>
                      <w:r w:rsidRPr="00596B2E">
                        <w:rPr>
                          <w:b/>
                          <w:bCs/>
                          <w:sz w:val="32"/>
                        </w:rPr>
                        <w:t>3</w:t>
                      </w:r>
                      <w:r w:rsidRPr="00596B2E">
                        <w:rPr>
                          <w:sz w:val="32"/>
                        </w:rPr>
                        <w:t>185</w:t>
                      </w:r>
                    </w:p>
                  </w:txbxContent>
                </v:textbox>
              </v:shape>
            </w:pict>
          </mc:Fallback>
        </mc:AlternateContent>
      </w:r>
      <w:r w:rsidRPr="00596B2E">
        <w:rPr>
          <w:b/>
          <w:noProof/>
          <w:lang w:eastAsia="ja-JP"/>
        </w:rPr>
        <w:drawing>
          <wp:inline distT="0" distB="0" distL="0" distR="0" wp14:anchorId="0D4A69EE" wp14:editId="7ACE8601">
            <wp:extent cx="3933825" cy="925195"/>
            <wp:effectExtent l="0" t="0" r="9525" b="8255"/>
            <wp:docPr id="14" name="Picture 14" descr="Ein Bild, das Text, Schrif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6" descr="Ein Bild, das Text, Schrift, weiß,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925195"/>
                    </a:xfrm>
                    <a:prstGeom prst="rect">
                      <a:avLst/>
                    </a:prstGeom>
                    <a:noFill/>
                    <a:ln>
                      <a:noFill/>
                    </a:ln>
                  </pic:spPr>
                </pic:pic>
              </a:graphicData>
            </a:graphic>
          </wp:inline>
        </w:drawing>
      </w:r>
    </w:p>
    <w:p w14:paraId="57AFA28F" w14:textId="77777777" w:rsidR="000E2023" w:rsidRPr="00596B2E" w:rsidRDefault="000E2023" w:rsidP="000E2023">
      <w:pPr>
        <w:spacing w:after="120"/>
        <w:ind w:left="1134" w:right="1134"/>
        <w:jc w:val="right"/>
      </w:pPr>
      <w:r w:rsidRPr="00596B2E">
        <w:t>a = 8 mm min</w:t>
      </w:r>
    </w:p>
    <w:p w14:paraId="07FC3CB1" w14:textId="77777777" w:rsidR="000E2023" w:rsidRPr="00596B2E" w:rsidRDefault="000E2023" w:rsidP="000E2023">
      <w:pPr>
        <w:pStyle w:val="SingleTxtG"/>
        <w:ind w:firstLine="567"/>
      </w:pPr>
      <w:r w:rsidRPr="00596B2E">
        <w:t>The above approval mark affixed to a vehicle</w:t>
      </w:r>
      <w:r w:rsidRPr="00596B2E">
        <w:rPr>
          <w:rFonts w:hint="eastAsia"/>
          <w:lang w:eastAsia="ja-JP"/>
        </w:rPr>
        <w:t>/</w:t>
      </w:r>
      <w:r w:rsidRPr="00596B2E">
        <w:t xml:space="preserve"> </w:t>
      </w:r>
      <w:r w:rsidRPr="00596B2E">
        <w:rPr>
          <w:lang w:eastAsia="ja-JP"/>
        </w:rPr>
        <w:t xml:space="preserve">storage system/specific </w:t>
      </w:r>
      <w:r w:rsidRPr="00596B2E">
        <w:rPr>
          <w:rFonts w:hint="eastAsia"/>
          <w:lang w:eastAsia="ja-JP"/>
        </w:rPr>
        <w:t>component</w:t>
      </w:r>
      <w:r w:rsidRPr="00596B2E">
        <w:t xml:space="preserve"> shows that the vehicle</w:t>
      </w:r>
      <w:r w:rsidRPr="00596B2E">
        <w:rPr>
          <w:rFonts w:hint="eastAsia"/>
          <w:lang w:eastAsia="ja-JP"/>
        </w:rPr>
        <w:t>/storage system/</w:t>
      </w:r>
      <w:r w:rsidRPr="00596B2E">
        <w:rPr>
          <w:lang w:eastAsia="ja-JP"/>
        </w:rPr>
        <w:t>specific component</w:t>
      </w:r>
      <w:r w:rsidRPr="00596B2E">
        <w:t xml:space="preserve"> type concerned has been approved in Belgium (E 6) for its the safety-related performance of hydrogen-fuelled vehicles pursuant to Regulation No. </w:t>
      </w:r>
      <w:r w:rsidRPr="00596B2E">
        <w:rPr>
          <w:lang w:eastAsia="ja-JP"/>
        </w:rPr>
        <w:t>134</w:t>
      </w:r>
      <w:r w:rsidRPr="00596B2E">
        <w:t xml:space="preserve">. The first two digits of the approval number indicate that the approval </w:t>
      </w:r>
      <w:r w:rsidRPr="00596B2E">
        <w:rPr>
          <w:bCs/>
        </w:rPr>
        <w:t>already contained the</w:t>
      </w:r>
      <w:r w:rsidRPr="00596B2E">
        <w:t xml:space="preserve"> 0</w:t>
      </w:r>
      <w:r w:rsidRPr="00596B2E">
        <w:rPr>
          <w:strike/>
        </w:rPr>
        <w:t>2</w:t>
      </w:r>
      <w:r w:rsidRPr="00596B2E">
        <w:rPr>
          <w:b/>
          <w:bCs/>
        </w:rPr>
        <w:t>3</w:t>
      </w:r>
      <w:r w:rsidRPr="00596B2E">
        <w:t xml:space="preserve"> </w:t>
      </w:r>
      <w:r w:rsidRPr="00596B2E">
        <w:rPr>
          <w:bCs/>
        </w:rPr>
        <w:t>series of amendments at the time of approval.</w:t>
      </w:r>
    </w:p>
    <w:p w14:paraId="72B105A0" w14:textId="77777777" w:rsidR="000E2023" w:rsidRPr="00596B2E" w:rsidRDefault="000E2023" w:rsidP="000E2023">
      <w:pPr>
        <w:pStyle w:val="SingleTxtG"/>
        <w:spacing w:after="0"/>
        <w:rPr>
          <w:lang w:eastAsia="ja-JP"/>
        </w:rPr>
      </w:pPr>
      <w:r w:rsidRPr="00596B2E">
        <w:rPr>
          <w:rFonts w:hint="eastAsia"/>
          <w:lang w:eastAsia="ja-JP"/>
        </w:rPr>
        <w:t xml:space="preserve">Model B </w:t>
      </w:r>
    </w:p>
    <w:p w14:paraId="0C31B53A" w14:textId="77777777" w:rsidR="000E2023" w:rsidRPr="00596B2E" w:rsidRDefault="000E2023" w:rsidP="000E2023">
      <w:pPr>
        <w:pStyle w:val="SingleTxtG"/>
      </w:pPr>
      <w:r w:rsidRPr="00596B2E">
        <w:t>(See paragraph 4.5. of this Regulation)</w:t>
      </w:r>
    </w:p>
    <w:p w14:paraId="6A022D56" w14:textId="77777777" w:rsidR="000E2023" w:rsidRPr="00596B2E" w:rsidRDefault="000E2023" w:rsidP="000E2023">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ind w:right="1134"/>
        <w:jc w:val="center"/>
      </w:pPr>
    </w:p>
    <w:p w14:paraId="70923014" w14:textId="77777777" w:rsidR="000E2023" w:rsidRPr="00596B2E" w:rsidRDefault="000E2023" w:rsidP="000E2023">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right="1134"/>
      </w:pPr>
      <w:r w:rsidRPr="00596B2E">
        <w:rPr>
          <w:noProof/>
          <w:lang w:eastAsia="ja-JP"/>
        </w:rPr>
        <mc:AlternateContent>
          <mc:Choice Requires="wps">
            <w:drawing>
              <wp:anchor distT="0" distB="0" distL="114300" distR="114300" simplePos="0" relativeHeight="251658242" behindDoc="0" locked="0" layoutInCell="1" allowOverlap="1" wp14:anchorId="5FF7DD8E" wp14:editId="42FB80E7">
                <wp:simplePos x="0" y="0"/>
                <wp:positionH relativeFrom="column">
                  <wp:posOffset>5080000</wp:posOffset>
                </wp:positionH>
                <wp:positionV relativeFrom="paragraph">
                  <wp:posOffset>54610</wp:posOffset>
                </wp:positionV>
                <wp:extent cx="583565" cy="728345"/>
                <wp:effectExtent l="3175" t="0" r="3810" b="0"/>
                <wp:wrapNone/>
                <wp:docPr id="20557" name="Text Box 20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1D1AF" w14:textId="77777777" w:rsidR="000E2023" w:rsidRPr="00596B2E" w:rsidRDefault="000E2023" w:rsidP="000E2023">
                            <w:r w:rsidRPr="00596B2E">
                              <w:rPr>
                                <w:noProof/>
                                <w:lang w:eastAsia="ja-JP"/>
                              </w:rPr>
                              <w:drawing>
                                <wp:inline distT="0" distB="0" distL="0" distR="0" wp14:anchorId="1DD422F1" wp14:editId="6E4D4626">
                                  <wp:extent cx="393700" cy="669925"/>
                                  <wp:effectExtent l="0" t="0" r="6350" b="0"/>
                                  <wp:docPr id="20574" name="Picture 2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DD8E" id="Text Box 20557" o:spid="_x0000_s1027" type="#_x0000_t202" style="position:absolute;left:0;text-align:left;margin-left:400pt;margin-top:4.3pt;width:45.95pt;height:57.3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" stroked="f">
                <v:textbox>
                  <w:txbxContent>
                    <w:p w14:paraId="0151D1AF" w14:textId="77777777" w:rsidR="000E2023" w:rsidRPr="00596B2E" w:rsidRDefault="000E2023" w:rsidP="000E2023">
                      <w:r w:rsidRPr="00596B2E">
                        <w:rPr>
                          <w:noProof/>
                          <w:lang w:eastAsia="ja-JP"/>
                        </w:rPr>
                        <w:drawing>
                          <wp:inline distT="0" distB="0" distL="0" distR="0" wp14:anchorId="1DD422F1" wp14:editId="6E4D4626">
                            <wp:extent cx="393700" cy="669925"/>
                            <wp:effectExtent l="0" t="0" r="6350" b="0"/>
                            <wp:docPr id="20574" name="Picture 2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v:textbox>
              </v:shape>
            </w:pict>
          </mc:Fallback>
        </mc:AlternateContent>
      </w:r>
      <w:r w:rsidRPr="00596B2E">
        <w:rPr>
          <w:noProof/>
          <w:lang w:eastAsia="ja-JP"/>
        </w:rPr>
        <mc:AlternateContent>
          <mc:Choice Requires="wps">
            <w:drawing>
              <wp:anchor distT="0" distB="0" distL="114300" distR="114300" simplePos="0" relativeHeight="251658241" behindDoc="0" locked="0" layoutInCell="1" allowOverlap="1" wp14:anchorId="458D0279" wp14:editId="4DA4ACA7">
                <wp:simplePos x="0" y="0"/>
                <wp:positionH relativeFrom="column">
                  <wp:posOffset>2476500</wp:posOffset>
                </wp:positionH>
                <wp:positionV relativeFrom="paragraph">
                  <wp:posOffset>40640</wp:posOffset>
                </wp:positionV>
                <wp:extent cx="2603500" cy="955040"/>
                <wp:effectExtent l="0" t="2540" r="0" b="4445"/>
                <wp:wrapNone/>
                <wp:docPr id="20556" name="Text Box 20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34"/>
                            </w:tblGrid>
                            <w:tr w:rsidR="000E2023" w:rsidRPr="00596B2E" w14:paraId="3BFAF424" w14:textId="77777777" w:rsidTr="009030BE">
                              <w:trPr>
                                <w:trHeight w:val="411"/>
                              </w:trPr>
                              <w:tc>
                                <w:tcPr>
                                  <w:tcW w:w="1348" w:type="dxa"/>
                                </w:tcPr>
                                <w:p w14:paraId="25890E67"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100</w:t>
                                  </w:r>
                                </w:p>
                              </w:tc>
                              <w:tc>
                                <w:tcPr>
                                  <w:tcW w:w="2034" w:type="dxa"/>
                                </w:tcPr>
                                <w:p w14:paraId="15FA3CCB"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02 2492</w:t>
                                  </w:r>
                                </w:p>
                              </w:tc>
                            </w:tr>
                            <w:tr w:rsidR="000E2023" w:rsidRPr="00596B2E" w14:paraId="1E4CA3D8" w14:textId="77777777" w:rsidTr="009030BE">
                              <w:trPr>
                                <w:trHeight w:val="411"/>
                              </w:trPr>
                              <w:tc>
                                <w:tcPr>
                                  <w:tcW w:w="1348" w:type="dxa"/>
                                </w:tcPr>
                                <w:p w14:paraId="2574CBFE"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596B2E">
                                    <w:rPr>
                                      <w:rFonts w:ascii="Arial" w:hAnsi="Arial" w:cs="Arial"/>
                                      <w:bCs/>
                                      <w:sz w:val="36"/>
                                      <w:szCs w:val="36"/>
                                      <w:lang w:eastAsia="ja-JP"/>
                                    </w:rPr>
                                    <w:t>134</w:t>
                                  </w:r>
                                </w:p>
                              </w:tc>
                              <w:tc>
                                <w:tcPr>
                                  <w:tcW w:w="2034" w:type="dxa"/>
                                </w:tcPr>
                                <w:p w14:paraId="0CC28A9F" w14:textId="77777777" w:rsidR="000E2023" w:rsidRPr="00596B2E" w:rsidRDefault="000E2023"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596B2E">
                                    <w:rPr>
                                      <w:rFonts w:ascii="Arial" w:hAnsi="Arial" w:cs="Arial"/>
                                      <w:bCs/>
                                      <w:sz w:val="36"/>
                                      <w:szCs w:val="36"/>
                                    </w:rPr>
                                    <w:t>0</w:t>
                                  </w:r>
                                  <w:r w:rsidRPr="00596B2E">
                                    <w:rPr>
                                      <w:rFonts w:ascii="Arial" w:hAnsi="Arial" w:cs="Arial"/>
                                      <w:bCs/>
                                      <w:strike/>
                                      <w:sz w:val="36"/>
                                      <w:szCs w:val="36"/>
                                    </w:rPr>
                                    <w:t>2</w:t>
                                  </w:r>
                                  <w:r w:rsidRPr="00596B2E">
                                    <w:rPr>
                                      <w:rFonts w:ascii="Arial" w:hAnsi="Arial" w:cs="Arial"/>
                                      <w:b/>
                                      <w:sz w:val="36"/>
                                      <w:szCs w:val="36"/>
                                    </w:rPr>
                                    <w:t>3</w:t>
                                  </w:r>
                                  <w:r w:rsidRPr="00596B2E">
                                    <w:rPr>
                                      <w:rFonts w:ascii="Arial" w:hAnsi="Arial" w:cs="Arial"/>
                                      <w:bCs/>
                                      <w:sz w:val="36"/>
                                      <w:szCs w:val="36"/>
                                    </w:rPr>
                                    <w:t xml:space="preserve"> 1628</w:t>
                                  </w:r>
                                </w:p>
                              </w:tc>
                            </w:tr>
                          </w:tbl>
                          <w:p w14:paraId="7D366424" w14:textId="77777777" w:rsidR="000E2023" w:rsidRPr="00596B2E" w:rsidRDefault="000E2023" w:rsidP="000E2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0279" id="_x0000_t202" coordsize="21600,21600" o:spt="202" path="m,l,21600r21600,l21600,xe">
                <v:stroke joinstyle="miter"/>
                <v:path gradientshapeok="t" o:connecttype="rect"/>
              </v:shapetype>
              <v:shape id="Text Box 20556" o:spid="_x0000_s1028" type="#_x0000_t202" style="position:absolute;left:0;text-align:left;margin-left:195pt;margin-top:3.2pt;width:205pt;height:7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y9wEAANEDAAAOAAAAZHJzL2Uyb0RvYy54bWysU9tu2zAMfR+wfxD0vtjJkm4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&#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34"/>
                      </w:tblGrid>
                      <w:tr w:rsidR="000E2023" w:rsidRPr="00596B2E" w14:paraId="3BFAF424" w14:textId="77777777" w:rsidTr="009030BE">
                        <w:trPr>
                          <w:trHeight w:val="411"/>
                        </w:trPr>
                        <w:tc>
                          <w:tcPr>
                            <w:tcW w:w="1348" w:type="dxa"/>
                          </w:tcPr>
                          <w:p w14:paraId="25890E67"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100</w:t>
                            </w:r>
                          </w:p>
                        </w:tc>
                        <w:tc>
                          <w:tcPr>
                            <w:tcW w:w="2034" w:type="dxa"/>
                          </w:tcPr>
                          <w:p w14:paraId="15FA3CCB"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02 2492</w:t>
                            </w:r>
                          </w:p>
                        </w:tc>
                      </w:tr>
                      <w:tr w:rsidR="000E2023" w:rsidRPr="00596B2E" w14:paraId="1E4CA3D8" w14:textId="77777777" w:rsidTr="009030BE">
                        <w:trPr>
                          <w:trHeight w:val="411"/>
                        </w:trPr>
                        <w:tc>
                          <w:tcPr>
                            <w:tcW w:w="1348" w:type="dxa"/>
                          </w:tcPr>
                          <w:p w14:paraId="2574CBFE"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596B2E">
                              <w:rPr>
                                <w:rFonts w:ascii="Arial" w:hAnsi="Arial" w:cs="Arial"/>
                                <w:bCs/>
                                <w:sz w:val="36"/>
                                <w:szCs w:val="36"/>
                                <w:lang w:eastAsia="ja-JP"/>
                              </w:rPr>
                              <w:t>134</w:t>
                            </w:r>
                          </w:p>
                        </w:tc>
                        <w:tc>
                          <w:tcPr>
                            <w:tcW w:w="2034" w:type="dxa"/>
                          </w:tcPr>
                          <w:p w14:paraId="0CC28A9F" w14:textId="77777777" w:rsidR="000E2023" w:rsidRPr="00596B2E" w:rsidRDefault="000E2023"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596B2E">
                              <w:rPr>
                                <w:rFonts w:ascii="Arial" w:hAnsi="Arial" w:cs="Arial"/>
                                <w:bCs/>
                                <w:sz w:val="36"/>
                                <w:szCs w:val="36"/>
                              </w:rPr>
                              <w:t>0</w:t>
                            </w:r>
                            <w:r w:rsidRPr="00596B2E">
                              <w:rPr>
                                <w:rFonts w:ascii="Arial" w:hAnsi="Arial" w:cs="Arial"/>
                                <w:bCs/>
                                <w:strike/>
                                <w:sz w:val="36"/>
                                <w:szCs w:val="36"/>
                              </w:rPr>
                              <w:t>2</w:t>
                            </w:r>
                            <w:r w:rsidRPr="00596B2E">
                              <w:rPr>
                                <w:rFonts w:ascii="Arial" w:hAnsi="Arial" w:cs="Arial"/>
                                <w:b/>
                                <w:sz w:val="36"/>
                                <w:szCs w:val="36"/>
                              </w:rPr>
                              <w:t>3</w:t>
                            </w:r>
                            <w:r w:rsidRPr="00596B2E">
                              <w:rPr>
                                <w:rFonts w:ascii="Arial" w:hAnsi="Arial" w:cs="Arial"/>
                                <w:bCs/>
                                <w:sz w:val="36"/>
                                <w:szCs w:val="36"/>
                              </w:rPr>
                              <w:t xml:space="preserve"> 1628</w:t>
                            </w:r>
                          </w:p>
                        </w:tc>
                      </w:tr>
                    </w:tbl>
                    <w:p w14:paraId="7D366424" w14:textId="77777777" w:rsidR="000E2023" w:rsidRPr="00596B2E" w:rsidRDefault="000E2023" w:rsidP="000E2023"/>
                  </w:txbxContent>
                </v:textbox>
              </v:shape>
            </w:pict>
          </mc:Fallback>
        </mc:AlternateContent>
      </w:r>
      <w:r w:rsidRPr="00596B2E">
        <w:tab/>
      </w:r>
      <w:r w:rsidRPr="00596B2E">
        <w:rPr>
          <w:noProof/>
          <w:lang w:eastAsia="ja-JP"/>
        </w:rPr>
        <w:drawing>
          <wp:inline distT="0" distB="0" distL="0" distR="0" wp14:anchorId="4180748F" wp14:editId="78046F62">
            <wp:extent cx="1626870" cy="903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903605"/>
                    </a:xfrm>
                    <a:prstGeom prst="rect">
                      <a:avLst/>
                    </a:prstGeom>
                    <a:noFill/>
                    <a:ln>
                      <a:noFill/>
                    </a:ln>
                  </pic:spPr>
                </pic:pic>
              </a:graphicData>
            </a:graphic>
          </wp:inline>
        </w:drawing>
      </w:r>
    </w:p>
    <w:p w14:paraId="334B686D" w14:textId="77777777" w:rsidR="000E2023" w:rsidRPr="00596B2E" w:rsidRDefault="000E2023" w:rsidP="000E2023">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right="1134"/>
      </w:pPr>
    </w:p>
    <w:p w14:paraId="6EF1EC7F" w14:textId="77777777" w:rsidR="000E2023" w:rsidRPr="00596B2E" w:rsidRDefault="000E2023" w:rsidP="000E2023">
      <w:pPr>
        <w:pStyle w:val="SingleTxtG"/>
        <w:jc w:val="right"/>
      </w:pPr>
      <w:r w:rsidRPr="00596B2E">
        <w:t>a = 8 mm min.</w:t>
      </w:r>
    </w:p>
    <w:p w14:paraId="520AA83D" w14:textId="77777777" w:rsidR="000E2023" w:rsidRPr="00596B2E" w:rsidRDefault="000E2023" w:rsidP="000E2023">
      <w:pPr>
        <w:pStyle w:val="SingleTxtG"/>
        <w:ind w:firstLine="567"/>
        <w:rPr>
          <w:rFonts w:asciiTheme="majorBidi" w:hAnsiTheme="majorBidi" w:cstheme="majorBidi"/>
        </w:rPr>
      </w:pPr>
      <w:r w:rsidRPr="00596B2E">
        <w:rPr>
          <w:rFonts w:asciiTheme="majorBidi" w:hAnsiTheme="majorBidi" w:cstheme="majorBidi"/>
        </w:rPr>
        <w:t xml:space="preserve">The above approval mark affixed to a vehicle shows that the road vehicle concerned has been approved in the Netherlands (E 4) pursuant to Regulations Nos. </w:t>
      </w:r>
      <w:r w:rsidRPr="00596B2E">
        <w:rPr>
          <w:rFonts w:asciiTheme="majorBidi" w:hAnsiTheme="majorBidi" w:cstheme="majorBidi"/>
          <w:lang w:eastAsia="ja-JP"/>
        </w:rPr>
        <w:t>134</w:t>
      </w:r>
      <w:r w:rsidRPr="00596B2E">
        <w:rPr>
          <w:rFonts w:asciiTheme="majorBidi" w:hAnsiTheme="majorBidi" w:cstheme="majorBidi"/>
        </w:rPr>
        <w:t xml:space="preserve"> and </w:t>
      </w:r>
      <w:r w:rsidRPr="00596B2E">
        <w:rPr>
          <w:rFonts w:asciiTheme="majorBidi" w:hAnsiTheme="majorBidi" w:cstheme="majorBidi"/>
          <w:lang w:eastAsia="ja-JP"/>
        </w:rPr>
        <w:t>100</w:t>
      </w:r>
      <w:r w:rsidRPr="00596B2E">
        <w:rPr>
          <w:rFonts w:asciiTheme="majorBidi" w:hAnsiTheme="majorBidi" w:cstheme="majorBidi"/>
        </w:rPr>
        <w:t>.</w:t>
      </w:r>
      <w:r w:rsidRPr="00596B2E">
        <w:rPr>
          <w:rFonts w:asciiTheme="majorBidi" w:hAnsiTheme="majorBidi" w:cstheme="majorBidi"/>
          <w:vertAlign w:val="superscript"/>
        </w:rPr>
        <w:t>*</w:t>
      </w:r>
      <w:r w:rsidRPr="00596B2E">
        <w:rPr>
          <w:rFonts w:asciiTheme="majorBidi" w:hAnsiTheme="majorBidi" w:cstheme="majorBidi"/>
        </w:rPr>
        <w:t xml:space="preserve"> The approval number indicates that, at the dates when the respective approvals were granted, Regulation No.</w:t>
      </w:r>
      <w:r w:rsidRPr="00596B2E">
        <w:rPr>
          <w:rFonts w:asciiTheme="majorBidi" w:hAnsiTheme="majorBidi" w:cstheme="majorBidi"/>
          <w:lang w:eastAsia="ja-JP"/>
        </w:rPr>
        <w:t xml:space="preserve"> </w:t>
      </w:r>
      <w:r w:rsidRPr="00596B2E">
        <w:rPr>
          <w:rFonts w:asciiTheme="majorBidi" w:hAnsiTheme="majorBidi" w:cstheme="majorBidi"/>
        </w:rPr>
        <w:t xml:space="preserve">100 was amended by the 02 series of amendments and Regulation No. </w:t>
      </w:r>
      <w:r w:rsidRPr="00596B2E">
        <w:rPr>
          <w:rFonts w:asciiTheme="majorBidi" w:hAnsiTheme="majorBidi" w:cstheme="majorBidi"/>
          <w:lang w:eastAsia="ja-JP"/>
        </w:rPr>
        <w:t>134</w:t>
      </w:r>
      <w:r w:rsidRPr="00596B2E">
        <w:rPr>
          <w:rFonts w:asciiTheme="majorBidi" w:hAnsiTheme="majorBidi" w:cstheme="majorBidi"/>
        </w:rPr>
        <w:t xml:space="preserve"> was amended by the 0</w:t>
      </w:r>
      <w:r w:rsidRPr="00596B2E">
        <w:rPr>
          <w:rFonts w:asciiTheme="majorBidi" w:hAnsiTheme="majorBidi" w:cstheme="majorBidi"/>
          <w:strike/>
        </w:rPr>
        <w:t>2</w:t>
      </w:r>
      <w:r w:rsidRPr="00596B2E">
        <w:rPr>
          <w:rFonts w:asciiTheme="majorBidi" w:hAnsiTheme="majorBidi" w:cstheme="majorBidi"/>
          <w:b/>
          <w:bCs/>
        </w:rPr>
        <w:t>3</w:t>
      </w:r>
      <w:r w:rsidRPr="00596B2E">
        <w:rPr>
          <w:rFonts w:asciiTheme="majorBidi" w:hAnsiTheme="majorBidi" w:cstheme="majorBidi"/>
        </w:rPr>
        <w:t xml:space="preserve"> series of amendments.</w:t>
      </w:r>
      <w:r w:rsidRPr="00596B2E">
        <w:rPr>
          <w:rFonts w:asciiTheme="majorBidi" w:hAnsiTheme="majorBidi" w:cstheme="majorBidi"/>
          <w:iCs/>
        </w:rPr>
        <w:t>”</w:t>
      </w:r>
    </w:p>
    <w:p w14:paraId="7DE51FC5" w14:textId="77777777" w:rsidR="000E2023" w:rsidRPr="00596B2E" w:rsidRDefault="000E2023" w:rsidP="000E2023">
      <w:pPr>
        <w:spacing w:after="120"/>
        <w:ind w:left="1134" w:right="1134"/>
        <w:jc w:val="both"/>
      </w:pPr>
      <w:r w:rsidRPr="00596B2E">
        <w:rPr>
          <w:i/>
          <w:iCs/>
          <w:lang w:eastAsia="ja-JP"/>
        </w:rPr>
        <w:t xml:space="preserve">Annex 3, paragraph 2.1., </w:t>
      </w:r>
      <w:r w:rsidRPr="00596B2E">
        <w:rPr>
          <w:lang w:eastAsia="ja-JP"/>
        </w:rPr>
        <w:t>amend to read:</w:t>
      </w:r>
    </w:p>
    <w:p w14:paraId="5A00D32F" w14:textId="77777777" w:rsidR="000E2023" w:rsidRPr="00596B2E" w:rsidRDefault="000E2023" w:rsidP="000E2023">
      <w:pPr>
        <w:spacing w:after="120"/>
        <w:ind w:left="2268" w:right="1134" w:hanging="1134"/>
        <w:jc w:val="both"/>
        <w:rPr>
          <w:lang w:eastAsia="ja-JP"/>
        </w:rPr>
      </w:pPr>
      <w:r w:rsidRPr="00596B2E">
        <w:lastRenderedPageBreak/>
        <w:t>“2.1.</w:t>
      </w:r>
      <w:r w:rsidRPr="00596B2E">
        <w:tab/>
        <w:t xml:space="preserve">Burst test (hydraulic) </w:t>
      </w:r>
    </w:p>
    <w:p w14:paraId="6CB28D69" w14:textId="77777777" w:rsidR="000E2023" w:rsidRPr="00596B2E" w:rsidRDefault="000E2023" w:rsidP="000E2023">
      <w:pPr>
        <w:spacing w:after="120"/>
        <w:ind w:left="2268" w:right="1134"/>
        <w:jc w:val="both"/>
      </w:pPr>
      <w:r w:rsidRPr="00596B2E">
        <w:t xml:space="preserve">The burst test is conducted at </w:t>
      </w:r>
      <w:r w:rsidRPr="00596B2E">
        <w:rPr>
          <w:lang w:eastAsia="ja-JP"/>
        </w:rPr>
        <w:t xml:space="preserve">the ambient temperature </w:t>
      </w:r>
      <w:r w:rsidRPr="00596B2E">
        <w:t>using a hydraulic</w:t>
      </w:r>
      <w:r w:rsidRPr="00596B2E" w:rsidDel="00E31649">
        <w:t xml:space="preserve"> </w:t>
      </w:r>
      <w:r w:rsidRPr="00596B2E">
        <w:t>fluid. The rate of pressurization is less than or equal to 1.4</w:t>
      </w:r>
      <w:r w:rsidRPr="00596B2E">
        <w:rPr>
          <w:rFonts w:hint="eastAsia"/>
          <w:lang w:eastAsia="ja-JP"/>
        </w:rPr>
        <w:t xml:space="preserve"> </w:t>
      </w:r>
      <w:r w:rsidRPr="00596B2E">
        <w:t>MPa/s</w:t>
      </w:r>
      <w:r w:rsidRPr="00596B2E">
        <w:rPr>
          <w:rFonts w:hint="eastAsia"/>
          <w:lang w:eastAsia="ja-JP"/>
        </w:rPr>
        <w:t>ec</w:t>
      </w:r>
      <w:r w:rsidRPr="00596B2E">
        <w:t xml:space="preserve"> for pressures higher than 150 per cent of the nominal working pressure. If the rate exceeds 0.35</w:t>
      </w:r>
      <w:r w:rsidRPr="00596B2E">
        <w:rPr>
          <w:rFonts w:hint="eastAsia"/>
          <w:lang w:eastAsia="ja-JP"/>
        </w:rPr>
        <w:t xml:space="preserve"> </w:t>
      </w:r>
      <w:r w:rsidRPr="00596B2E">
        <w:t>MPa/s</w:t>
      </w:r>
      <w:r w:rsidRPr="00596B2E">
        <w:rPr>
          <w:rFonts w:hint="eastAsia"/>
          <w:lang w:eastAsia="ja-JP"/>
        </w:rPr>
        <w:t>ec</w:t>
      </w:r>
      <w:r w:rsidRPr="00596B2E">
        <w:t xml:space="preserve"> at pressures higher than 150 per cent</w:t>
      </w:r>
      <w:r w:rsidRPr="00596B2E">
        <w:rPr>
          <w:rFonts w:hint="eastAsia"/>
          <w:lang w:eastAsia="ja-JP"/>
        </w:rPr>
        <w:t xml:space="preserve"> </w:t>
      </w:r>
      <w:r w:rsidRPr="00596B2E">
        <w:t>NWP, then either the container</w:t>
      </w:r>
      <w:bookmarkStart w:id="3" w:name="_Hlk183510128"/>
      <w:r w:rsidRPr="00596B2E">
        <w:t xml:space="preserve"> </w:t>
      </w:r>
      <w:r w:rsidRPr="00596B2E">
        <w:rPr>
          <w:b/>
          <w:bCs/>
          <w:lang w:eastAsia="ja-JP"/>
        </w:rPr>
        <w:t>(</w:t>
      </w:r>
      <w:r w:rsidRPr="00596B2E">
        <w:rPr>
          <w:rFonts w:cs="Arial"/>
          <w:b/>
          <w:bCs/>
          <w:lang w:eastAsia="ja-JP"/>
        </w:rPr>
        <w:t>as well as supply lines for additional TPRDs (if any) through appropriate adaptors</w:t>
      </w:r>
      <w:r w:rsidRPr="0048252D">
        <w:rPr>
          <w:rFonts w:cs="Arial"/>
          <w:b/>
          <w:bCs/>
          <w:strike/>
          <w:color w:val="4BACC6" w:themeColor="accent5"/>
          <w:lang w:eastAsia="ja-JP"/>
        </w:rPr>
        <w:t>; the same shall apply under this paragraph, paragraphs 2.2., 3.1., 3.4 to 3.6. and 5.1.</w:t>
      </w:r>
      <w:r w:rsidRPr="00596B2E">
        <w:rPr>
          <w:rFonts w:cs="Arial"/>
          <w:b/>
          <w:bCs/>
          <w:lang w:eastAsia="ja-JP"/>
        </w:rPr>
        <w:t>)</w:t>
      </w:r>
      <w:bookmarkEnd w:id="3"/>
      <w:r w:rsidRPr="00596B2E">
        <w:rPr>
          <w:rFonts w:hint="eastAsia"/>
          <w:lang w:eastAsia="ja-JP"/>
        </w:rPr>
        <w:t xml:space="preserve"> </w:t>
      </w:r>
      <w:r w:rsidRPr="00596B2E">
        <w:t>is placed in series between the pressure source and the pressure measurement device, or the time at the pressure above a target burst pressure exceeds 5</w:t>
      </w:r>
      <w:r w:rsidRPr="00596B2E">
        <w:rPr>
          <w:rFonts w:hint="eastAsia"/>
          <w:lang w:eastAsia="ja-JP"/>
        </w:rPr>
        <w:t xml:space="preserve"> </w:t>
      </w:r>
      <w:r w:rsidRPr="00596B2E">
        <w:t>seconds. The burst pressure of the container shall be recorded.</w:t>
      </w:r>
      <w:r w:rsidRPr="00596B2E">
        <w:rPr>
          <w:iCs/>
        </w:rPr>
        <w:t>”</w:t>
      </w:r>
    </w:p>
    <w:p w14:paraId="5E6D0A6E" w14:textId="77777777" w:rsidR="00F10284" w:rsidRPr="00556BE4" w:rsidRDefault="00F10284" w:rsidP="00F10284">
      <w:pPr>
        <w:spacing w:after="120"/>
        <w:ind w:left="1134" w:right="1134"/>
        <w:jc w:val="both"/>
      </w:pPr>
      <w:r w:rsidRPr="00596B2E">
        <w:rPr>
          <w:i/>
          <w:iCs/>
          <w:lang w:eastAsia="ja-JP"/>
        </w:rPr>
        <w:t xml:space="preserve">Annex 3, paragraph </w:t>
      </w:r>
      <w:r>
        <w:rPr>
          <w:i/>
          <w:iCs/>
          <w:lang w:eastAsia="ja-JP"/>
        </w:rPr>
        <w:t>3</w:t>
      </w:r>
      <w:r w:rsidRPr="00596B2E">
        <w:rPr>
          <w:i/>
          <w:iCs/>
          <w:lang w:eastAsia="ja-JP"/>
        </w:rPr>
        <w:t xml:space="preserve">.1., </w:t>
      </w:r>
      <w:r w:rsidRPr="00596B2E">
        <w:rPr>
          <w:lang w:eastAsia="ja-JP"/>
        </w:rPr>
        <w:t>amend to read:</w:t>
      </w:r>
    </w:p>
    <w:p w14:paraId="1835FB2D" w14:textId="77777777" w:rsidR="00F10284" w:rsidRPr="00556BE4" w:rsidRDefault="00F10284" w:rsidP="00F10284">
      <w:pPr>
        <w:spacing w:after="120"/>
        <w:ind w:left="567" w:right="1134" w:firstLine="567"/>
        <w:jc w:val="both"/>
        <w:rPr>
          <w:lang w:val="en-US"/>
        </w:rPr>
      </w:pPr>
      <w:r w:rsidRPr="00DB4273">
        <w:rPr>
          <w:lang w:val="en-US"/>
        </w:rPr>
        <w:t>“</w:t>
      </w:r>
      <w:r w:rsidRPr="00556BE4">
        <w:rPr>
          <w:lang w:val="en-US"/>
        </w:rPr>
        <w:t xml:space="preserve">3.1. </w:t>
      </w:r>
      <w:r w:rsidRPr="00DB4273">
        <w:rPr>
          <w:lang w:val="en-US"/>
        </w:rPr>
        <w:tab/>
      </w:r>
      <w:r w:rsidRPr="00DB4273">
        <w:rPr>
          <w:lang w:val="en-US"/>
        </w:rPr>
        <w:tab/>
      </w:r>
      <w:r w:rsidRPr="00556BE4">
        <w:rPr>
          <w:lang w:val="en-US"/>
        </w:rPr>
        <w:t>Proof pressure test</w:t>
      </w:r>
    </w:p>
    <w:p w14:paraId="69F19F53" w14:textId="77777777" w:rsidR="00F10284" w:rsidRDefault="00F10284" w:rsidP="00F10284">
      <w:pPr>
        <w:spacing w:after="120"/>
        <w:ind w:left="2268" w:right="1134"/>
        <w:jc w:val="both"/>
        <w:rPr>
          <w:lang w:val="en-US"/>
        </w:rPr>
      </w:pPr>
      <w:r w:rsidRPr="00556BE4">
        <w:rPr>
          <w:lang w:val="en-US"/>
        </w:rPr>
        <w:t>The container with its container attachments (if any)</w:t>
      </w:r>
      <w:r>
        <w:rPr>
          <w:lang w:val="en-US"/>
        </w:rPr>
        <w:t xml:space="preserve"> </w:t>
      </w:r>
      <w:r w:rsidRPr="005144D7">
        <w:rPr>
          <w:rFonts w:cs="Arial"/>
          <w:b/>
          <w:bCs/>
          <w:color w:val="4BACC6" w:themeColor="accent5"/>
          <w:lang w:eastAsia="ja-JP"/>
        </w:rPr>
        <w:t>as well as supply lines for additional TPRDs (if any) through appropriate adaptors</w:t>
      </w:r>
      <w:r w:rsidRPr="00556BE4">
        <w:rPr>
          <w:lang w:val="en-US"/>
        </w:rPr>
        <w:t>, as specified, is pressurized smoothly and continually with a</w:t>
      </w:r>
      <w:r>
        <w:rPr>
          <w:lang w:val="en-US"/>
        </w:rPr>
        <w:t xml:space="preserve"> </w:t>
      </w:r>
      <w:r w:rsidRPr="00556BE4">
        <w:rPr>
          <w:lang w:val="en-US"/>
        </w:rPr>
        <w:t>hydraulic fluid or gas until the target test pressure level is reached and then held for the duration specified in Table 2</w:t>
      </w:r>
      <w:r>
        <w:rPr>
          <w:lang w:val="en-US"/>
        </w:rPr>
        <w:t xml:space="preserve"> </w:t>
      </w:r>
      <w:r w:rsidRPr="00556BE4">
        <w:rPr>
          <w:lang w:val="en-US"/>
        </w:rPr>
        <w:t>below:</w:t>
      </w:r>
      <w:r>
        <w:rPr>
          <w:lang w:val="en-US"/>
        </w:rPr>
        <w:t xml:space="preserve"> </w:t>
      </w:r>
    </w:p>
    <w:p w14:paraId="757A12E8" w14:textId="77777777" w:rsidR="00F10284" w:rsidRDefault="00F10284" w:rsidP="00F10284">
      <w:pPr>
        <w:spacing w:after="120"/>
        <w:ind w:left="2268" w:right="1134"/>
        <w:jc w:val="both"/>
        <w:rPr>
          <w:lang w:val="en-US"/>
        </w:rPr>
      </w:pPr>
      <w:r>
        <w:rPr>
          <w:lang w:val="en-US"/>
        </w:rPr>
        <w:t>.. “</w:t>
      </w:r>
    </w:p>
    <w:p w14:paraId="18E7DF19" w14:textId="77777777" w:rsidR="000E2023" w:rsidRPr="00596B2E" w:rsidRDefault="000E2023" w:rsidP="000E2023">
      <w:pPr>
        <w:spacing w:after="120"/>
        <w:ind w:left="1134" w:right="1134"/>
        <w:jc w:val="both"/>
        <w:rPr>
          <w:lang w:eastAsia="ja-JP"/>
        </w:rPr>
      </w:pPr>
      <w:r w:rsidRPr="00596B2E">
        <w:rPr>
          <w:i/>
          <w:iCs/>
          <w:lang w:eastAsia="ja-JP"/>
        </w:rPr>
        <w:t xml:space="preserve">Annex 3, paragraph 3.2., </w:t>
      </w:r>
      <w:r w:rsidRPr="00596B2E">
        <w:rPr>
          <w:lang w:eastAsia="ja-JP"/>
        </w:rPr>
        <w:t>amend to read:</w:t>
      </w:r>
    </w:p>
    <w:p w14:paraId="12666F91" w14:textId="77777777" w:rsidR="000E2023" w:rsidRPr="00596B2E" w:rsidRDefault="000E2023" w:rsidP="000E2023">
      <w:pPr>
        <w:spacing w:after="120"/>
        <w:ind w:left="2268" w:right="1134" w:hanging="1134"/>
        <w:jc w:val="both"/>
        <w:rPr>
          <w:lang w:eastAsia="ja-JP"/>
        </w:rPr>
      </w:pPr>
      <w:r w:rsidRPr="00596B2E">
        <w:t>“3.2.</w:t>
      </w:r>
      <w:r w:rsidRPr="00596B2E">
        <w:tab/>
        <w:t xml:space="preserve">Drop (impact) test (unpressurized) </w:t>
      </w:r>
    </w:p>
    <w:p w14:paraId="7ED2CAF7" w14:textId="77777777" w:rsidR="000E2023" w:rsidRDefault="000E2023" w:rsidP="000E2023">
      <w:pPr>
        <w:spacing w:after="120"/>
        <w:ind w:left="2268" w:right="1134"/>
        <w:jc w:val="both"/>
      </w:pPr>
      <w:r w:rsidRPr="00596B2E">
        <w:t xml:space="preserve">The container </w:t>
      </w:r>
      <w:r w:rsidRPr="00596B2E">
        <w:rPr>
          <w:lang w:eastAsia="ja-JP"/>
        </w:rPr>
        <w:t>and its container attachments (if any)</w:t>
      </w:r>
      <w:r w:rsidRPr="00596B2E">
        <w:t xml:space="preserve"> </w:t>
      </w:r>
      <w:proofErr w:type="gramStart"/>
      <w:r w:rsidRPr="00596B2E">
        <w:t>is</w:t>
      </w:r>
      <w:proofErr w:type="gramEnd"/>
      <w:r w:rsidRPr="00596B2E">
        <w:t xml:space="preserve"> drop tested without internal </w:t>
      </w:r>
      <w:proofErr w:type="gramStart"/>
      <w:r w:rsidRPr="00596B2E">
        <w:t>pressurization</w:t>
      </w:r>
      <w:r w:rsidRPr="00596B2E">
        <w:rPr>
          <w:b/>
        </w:rPr>
        <w:t>,</w:t>
      </w:r>
      <w:r w:rsidRPr="00596B2E">
        <w:t xml:space="preserve"> </w:t>
      </w:r>
      <w:r w:rsidRPr="00596B2E">
        <w:rPr>
          <w:strike/>
        </w:rPr>
        <w:t>or</w:t>
      </w:r>
      <w:proofErr w:type="gramEnd"/>
      <w:r w:rsidRPr="00596B2E">
        <w:t xml:space="preserve"> attached valves </w:t>
      </w:r>
      <w:bookmarkStart w:id="4" w:name="_Hlk183510164"/>
      <w:r w:rsidRPr="00596B2E">
        <w:rPr>
          <w:b/>
        </w:rPr>
        <w:t>or supply lines for additional TPRDs</w:t>
      </w:r>
      <w:bookmarkEnd w:id="4"/>
      <w:r w:rsidRPr="00596B2E">
        <w:t xml:space="preserve">. The surface onto which the test article is dropped shall be a smooth, horizontal concrete pad or other flooring type with equivalent hardness. No attempt shall be made to prevent </w:t>
      </w:r>
      <w:r w:rsidRPr="00596B2E">
        <w:rPr>
          <w:rFonts w:hint="eastAsia"/>
          <w:lang w:eastAsia="ja-JP"/>
        </w:rPr>
        <w:t>the</w:t>
      </w:r>
      <w:r w:rsidRPr="00596B2E">
        <w:t xml:space="preserve"> test article from bouncing or falling over during a drop test, but the test article shall be prevented from falling over during the vertical drop test.</w:t>
      </w:r>
    </w:p>
    <w:p w14:paraId="1B0B70A6" w14:textId="248B1717" w:rsidR="006D53AF" w:rsidRPr="006D53AF" w:rsidRDefault="006D53AF" w:rsidP="000E2023">
      <w:pPr>
        <w:spacing w:after="120"/>
        <w:ind w:left="2268" w:right="1134"/>
        <w:jc w:val="both"/>
        <w:rPr>
          <w:color w:val="FF0000"/>
        </w:rPr>
      </w:pPr>
      <w:r w:rsidRPr="006D53AF">
        <w:rPr>
          <w:color w:val="FF0000"/>
        </w:rPr>
        <w:t>The test article shall be dropped in any one of the following four orientations, the orientation chosen for the test shall be determined by the Technical Service in consultation with the manufacturers:</w:t>
      </w:r>
    </w:p>
    <w:p w14:paraId="77C155E5" w14:textId="77777777" w:rsidR="000E2023" w:rsidRPr="00596B2E" w:rsidRDefault="000E2023" w:rsidP="000E2023">
      <w:pPr>
        <w:spacing w:after="120"/>
        <w:ind w:left="2268" w:right="1134"/>
        <w:jc w:val="both"/>
      </w:pPr>
      <w:r w:rsidRPr="00596B2E">
        <w:t>…</w:t>
      </w:r>
      <w:r w:rsidRPr="00596B2E">
        <w:rPr>
          <w:iCs/>
        </w:rPr>
        <w:t>”</w:t>
      </w:r>
    </w:p>
    <w:p w14:paraId="4F092F3F" w14:textId="77777777" w:rsidR="000E2023" w:rsidRPr="00596B2E" w:rsidRDefault="000E2023" w:rsidP="000E2023">
      <w:pPr>
        <w:pStyle w:val="SingleTxtG"/>
      </w:pPr>
      <w:r w:rsidRPr="00596B2E">
        <w:rPr>
          <w:i/>
        </w:rPr>
        <w:t>Annex 3, paragraph</w:t>
      </w:r>
      <w:r w:rsidRPr="00596B2E">
        <w:rPr>
          <w:i/>
          <w:lang w:eastAsia="ja-JP"/>
        </w:rPr>
        <w:t xml:space="preserve"> 3.3, </w:t>
      </w:r>
      <w:r w:rsidRPr="00596B2E">
        <w:rPr>
          <w:iCs/>
        </w:rPr>
        <w:t xml:space="preserve">amend </w:t>
      </w:r>
      <w:r w:rsidRPr="00596B2E">
        <w:t>to read:</w:t>
      </w:r>
    </w:p>
    <w:p w14:paraId="2E6663DF" w14:textId="77777777" w:rsidR="000E2023" w:rsidRPr="00596B2E" w:rsidRDefault="000E2023" w:rsidP="000E2023">
      <w:pPr>
        <w:spacing w:after="120"/>
        <w:ind w:left="2268" w:right="1134" w:hanging="1134"/>
        <w:jc w:val="both"/>
      </w:pPr>
      <w:r w:rsidRPr="00596B2E">
        <w:t xml:space="preserve">“3.3. </w:t>
      </w:r>
      <w:r w:rsidRPr="00596B2E">
        <w:tab/>
        <w:t xml:space="preserve">Surface damage test (unpressurized): </w:t>
      </w:r>
    </w:p>
    <w:p w14:paraId="29122FA4" w14:textId="77777777" w:rsidR="000E2023" w:rsidRPr="00596B2E" w:rsidRDefault="000E2023" w:rsidP="000E2023">
      <w:pPr>
        <w:spacing w:after="120"/>
        <w:ind w:left="2268" w:right="1134" w:hanging="1134"/>
        <w:jc w:val="both"/>
        <w:rPr>
          <w:color w:val="FF0000"/>
        </w:rPr>
      </w:pPr>
      <w:r w:rsidRPr="00596B2E">
        <w:tab/>
      </w:r>
      <w:r w:rsidRPr="00596B2E">
        <w:rPr>
          <w:color w:val="FF0000"/>
        </w:rPr>
        <w:t>…</w:t>
      </w:r>
    </w:p>
    <w:p w14:paraId="39BA60F3" w14:textId="70410002" w:rsidR="000E2023" w:rsidRPr="00596B2E" w:rsidRDefault="000E2023" w:rsidP="000E2023">
      <w:pPr>
        <w:pStyle w:val="ListParagraph"/>
        <w:numPr>
          <w:ilvl w:val="0"/>
          <w:numId w:val="33"/>
        </w:numPr>
        <w:suppressAutoHyphens w:val="0"/>
        <w:spacing w:after="120" w:line="276" w:lineRule="auto"/>
        <w:ind w:right="1134"/>
        <w:jc w:val="both"/>
      </w:pPr>
      <w:r w:rsidRPr="00596B2E">
        <w:t xml:space="preserve">Surface flaw generation: A saw cut at least 0.75mm deep and 200mm long is made on the surface specified above. If the container is to be affixed to the vehicle by compressing its composite surface </w:t>
      </w:r>
      <w:bookmarkStart w:id="5" w:name="_Hlk183510275"/>
      <w:r w:rsidRPr="00017E8B">
        <w:rPr>
          <w:b/>
          <w:bCs/>
        </w:rPr>
        <w:t>or</w:t>
      </w:r>
      <w:r w:rsidRPr="00F602C4">
        <w:rPr>
          <w:b/>
          <w:bCs/>
          <w:color w:val="4F81BD" w:themeColor="accent1"/>
        </w:rPr>
        <w:t xml:space="preserve"> </w:t>
      </w:r>
      <w:r w:rsidR="000F0B85" w:rsidRPr="00433FD0">
        <w:rPr>
          <w:b/>
          <w:bCs/>
          <w:color w:val="4BACC6" w:themeColor="accent5"/>
        </w:rPr>
        <w:t xml:space="preserve">if the </w:t>
      </w:r>
      <w:r w:rsidRPr="00596B2E">
        <w:rPr>
          <w:b/>
          <w:bCs/>
        </w:rPr>
        <w:t xml:space="preserve">container attachments for additional TPRDs or supply lines are </w:t>
      </w:r>
      <w:r w:rsidR="000F0B85">
        <w:rPr>
          <w:b/>
          <w:bCs/>
        </w:rPr>
        <w:t>attach</w:t>
      </w:r>
      <w:r w:rsidRPr="00596B2E">
        <w:rPr>
          <w:b/>
          <w:bCs/>
        </w:rPr>
        <w:t>ed to composite surface of the container</w:t>
      </w:r>
      <w:r w:rsidRPr="00596B2E">
        <w:t xml:space="preserve">, </w:t>
      </w:r>
      <w:bookmarkEnd w:id="5"/>
      <w:r w:rsidRPr="00596B2E">
        <w:t xml:space="preserve">then a second cut at least 1.25 mm deep and 25 mm long is applied at the end of the container which is opposite to the location of the first </w:t>
      </w:r>
      <w:proofErr w:type="gramStart"/>
      <w:r w:rsidRPr="00596B2E">
        <w:t>cut;</w:t>
      </w:r>
      <w:proofErr w:type="gramEnd"/>
    </w:p>
    <w:p w14:paraId="3E2610DC" w14:textId="77777777" w:rsidR="000E2023" w:rsidRPr="00596B2E" w:rsidRDefault="000E2023" w:rsidP="000E2023">
      <w:pPr>
        <w:pStyle w:val="ListParagraph"/>
        <w:spacing w:after="120"/>
        <w:ind w:left="2703" w:right="1134"/>
        <w:jc w:val="both"/>
      </w:pPr>
      <w:r w:rsidRPr="00596B2E">
        <w:rPr>
          <w:color w:val="FF0000"/>
        </w:rPr>
        <w:t>…</w:t>
      </w:r>
      <w:r w:rsidRPr="00596B2E">
        <w:t>”</w:t>
      </w:r>
    </w:p>
    <w:p w14:paraId="0A9A1AA9" w14:textId="77777777" w:rsidR="00C50A57" w:rsidRPr="00556BE4" w:rsidRDefault="00C50A57" w:rsidP="00C50A57">
      <w:pPr>
        <w:spacing w:after="120"/>
        <w:ind w:left="1134" w:right="1134"/>
        <w:jc w:val="both"/>
      </w:pPr>
      <w:r w:rsidRPr="00596B2E">
        <w:rPr>
          <w:i/>
          <w:iCs/>
          <w:lang w:eastAsia="ja-JP"/>
        </w:rPr>
        <w:t xml:space="preserve">Annex 3, paragraph </w:t>
      </w:r>
      <w:r>
        <w:rPr>
          <w:i/>
          <w:iCs/>
          <w:lang w:eastAsia="ja-JP"/>
        </w:rPr>
        <w:t>3</w:t>
      </w:r>
      <w:r w:rsidRPr="00596B2E">
        <w:rPr>
          <w:i/>
          <w:iCs/>
          <w:lang w:eastAsia="ja-JP"/>
        </w:rPr>
        <w:t>.</w:t>
      </w:r>
      <w:r>
        <w:rPr>
          <w:i/>
          <w:iCs/>
          <w:lang w:eastAsia="ja-JP"/>
        </w:rPr>
        <w:t>4</w:t>
      </w:r>
      <w:r w:rsidRPr="00596B2E">
        <w:rPr>
          <w:i/>
          <w:iCs/>
          <w:lang w:eastAsia="ja-JP"/>
        </w:rPr>
        <w:t xml:space="preserve">., </w:t>
      </w:r>
      <w:r w:rsidRPr="00596B2E">
        <w:rPr>
          <w:lang w:eastAsia="ja-JP"/>
        </w:rPr>
        <w:t>amend to read:</w:t>
      </w:r>
    </w:p>
    <w:p w14:paraId="54FD7F8A" w14:textId="77777777" w:rsidR="00C50A57" w:rsidRPr="00F13998" w:rsidRDefault="00C50A57" w:rsidP="00C50A57">
      <w:pPr>
        <w:spacing w:after="120"/>
        <w:ind w:left="567" w:right="1134" w:firstLine="567"/>
        <w:jc w:val="both"/>
        <w:rPr>
          <w:lang w:val="en-US"/>
        </w:rPr>
      </w:pPr>
      <w:r w:rsidRPr="00DB4273">
        <w:t>“</w:t>
      </w:r>
      <w:r w:rsidRPr="00F13998">
        <w:rPr>
          <w:lang w:val="en-US"/>
        </w:rPr>
        <w:t xml:space="preserve">3.4. </w:t>
      </w:r>
      <w:r>
        <w:rPr>
          <w:lang w:val="en-US"/>
        </w:rPr>
        <w:tab/>
      </w:r>
      <w:r>
        <w:rPr>
          <w:lang w:val="en-US"/>
        </w:rPr>
        <w:tab/>
      </w:r>
      <w:r w:rsidRPr="00F13998">
        <w:rPr>
          <w:lang w:val="en-US"/>
        </w:rPr>
        <w:t>Chemical exposure and ambient-temperature pressure cycling test</w:t>
      </w:r>
    </w:p>
    <w:p w14:paraId="1C12A92D" w14:textId="77777777" w:rsidR="00C50A57" w:rsidRDefault="00C50A57" w:rsidP="00C50A57">
      <w:pPr>
        <w:spacing w:after="120"/>
        <w:ind w:left="2268" w:right="1134"/>
        <w:jc w:val="both"/>
        <w:rPr>
          <w:lang w:val="en-US"/>
        </w:rPr>
      </w:pPr>
      <w:r w:rsidRPr="00F13998">
        <w:rPr>
          <w:lang w:val="en-US"/>
        </w:rPr>
        <w:t>Each of the 5 areas of the unpressurized container (with container attachments, if applicable</w:t>
      </w:r>
      <w:r>
        <w:rPr>
          <w:lang w:val="en-US"/>
        </w:rPr>
        <w:t xml:space="preserve"> </w:t>
      </w:r>
      <w:r w:rsidRPr="005144D7">
        <w:rPr>
          <w:rFonts w:cs="Arial"/>
          <w:b/>
          <w:bCs/>
          <w:color w:val="4BACC6" w:themeColor="accent5"/>
          <w:lang w:eastAsia="ja-JP"/>
        </w:rPr>
        <w:t>as well as supply lines for additional TPRDs (if any) through appropriate adaptors</w:t>
      </w:r>
      <w:r w:rsidRPr="00F13998">
        <w:rPr>
          <w:lang w:val="en-US"/>
        </w:rPr>
        <w:t>) preconditioned by</w:t>
      </w:r>
      <w:r>
        <w:rPr>
          <w:lang w:val="en-US"/>
        </w:rPr>
        <w:t xml:space="preserve"> </w:t>
      </w:r>
      <w:r w:rsidRPr="00F13998">
        <w:rPr>
          <w:lang w:val="en-US"/>
        </w:rPr>
        <w:t>pendulum impact (Annex 3, paragraph 3.3.) is exposed to one of five solutions:</w:t>
      </w:r>
      <w:r>
        <w:rPr>
          <w:lang w:val="en-US"/>
        </w:rPr>
        <w:t xml:space="preserve"> </w:t>
      </w:r>
    </w:p>
    <w:p w14:paraId="12F0E73C" w14:textId="77777777" w:rsidR="00C50A57" w:rsidRDefault="00C50A57" w:rsidP="00C50A57">
      <w:pPr>
        <w:spacing w:after="120"/>
        <w:ind w:left="2268" w:right="1134"/>
        <w:jc w:val="both"/>
        <w:rPr>
          <w:lang w:val="en-US"/>
        </w:rPr>
      </w:pPr>
      <w:r>
        <w:rPr>
          <w:lang w:val="en-US"/>
        </w:rPr>
        <w:lastRenderedPageBreak/>
        <w:t>.. ”</w:t>
      </w:r>
    </w:p>
    <w:p w14:paraId="05C00808" w14:textId="77777777" w:rsidR="008974CC" w:rsidRPr="00556BE4" w:rsidRDefault="008974CC" w:rsidP="008974CC">
      <w:pPr>
        <w:spacing w:after="120"/>
        <w:ind w:left="1134" w:right="1134"/>
        <w:jc w:val="both"/>
      </w:pPr>
      <w:bookmarkStart w:id="6" w:name="_Hlk197520890"/>
      <w:r w:rsidRPr="00596B2E">
        <w:rPr>
          <w:i/>
          <w:iCs/>
          <w:lang w:eastAsia="ja-JP"/>
        </w:rPr>
        <w:t xml:space="preserve">Annex 3, paragraph </w:t>
      </w:r>
      <w:r>
        <w:rPr>
          <w:i/>
          <w:iCs/>
          <w:lang w:eastAsia="ja-JP"/>
        </w:rPr>
        <w:t>3</w:t>
      </w:r>
      <w:r w:rsidRPr="00596B2E">
        <w:rPr>
          <w:i/>
          <w:iCs/>
          <w:lang w:eastAsia="ja-JP"/>
        </w:rPr>
        <w:t>.</w:t>
      </w:r>
      <w:r>
        <w:rPr>
          <w:i/>
          <w:iCs/>
          <w:lang w:eastAsia="ja-JP"/>
        </w:rPr>
        <w:t>5</w:t>
      </w:r>
      <w:r w:rsidRPr="00596B2E">
        <w:rPr>
          <w:i/>
          <w:iCs/>
          <w:lang w:eastAsia="ja-JP"/>
        </w:rPr>
        <w:t xml:space="preserve">., </w:t>
      </w:r>
      <w:r w:rsidRPr="00596B2E">
        <w:rPr>
          <w:lang w:eastAsia="ja-JP"/>
        </w:rPr>
        <w:t>amend to read:</w:t>
      </w:r>
    </w:p>
    <w:p w14:paraId="3300BFD9" w14:textId="77777777" w:rsidR="008974CC" w:rsidRPr="00DC0CE3" w:rsidRDefault="008974CC" w:rsidP="008974CC">
      <w:pPr>
        <w:spacing w:after="120"/>
        <w:ind w:left="567" w:right="1134" w:firstLine="567"/>
        <w:jc w:val="both"/>
        <w:rPr>
          <w:lang w:val="en-US"/>
        </w:rPr>
      </w:pPr>
      <w:r w:rsidRPr="00DC0CE3">
        <w:t>“</w:t>
      </w:r>
      <w:r w:rsidRPr="00DC0CE3">
        <w:rPr>
          <w:lang w:val="en-US"/>
        </w:rPr>
        <w:t xml:space="preserve">3.5. </w:t>
      </w:r>
      <w:r w:rsidRPr="00DC0CE3">
        <w:rPr>
          <w:lang w:val="en-US"/>
        </w:rPr>
        <w:tab/>
      </w:r>
      <w:r w:rsidRPr="00DC0CE3">
        <w:rPr>
          <w:lang w:val="en-US"/>
        </w:rPr>
        <w:tab/>
        <w:t>Static pressure test (hydraulic)</w:t>
      </w:r>
    </w:p>
    <w:p w14:paraId="3ECCB05D" w14:textId="6B90890F" w:rsidR="008974CC" w:rsidRPr="00CC2B04" w:rsidRDefault="008974CC" w:rsidP="008974CC">
      <w:pPr>
        <w:spacing w:after="120"/>
        <w:ind w:left="2268" w:right="1134"/>
        <w:jc w:val="both"/>
        <w:rPr>
          <w:lang w:val="en-US"/>
        </w:rPr>
      </w:pPr>
      <w:r w:rsidRPr="00CC2B04">
        <w:rPr>
          <w:lang w:val="en-US"/>
        </w:rPr>
        <w:t xml:space="preserve">The test article </w:t>
      </w:r>
      <w:r w:rsidR="000B7EB5" w:rsidRPr="000B7EB5">
        <w:rPr>
          <w:b/>
          <w:bCs/>
          <w:color w:val="4BACC6" w:themeColor="accent5"/>
          <w:lang w:val="en-US"/>
        </w:rPr>
        <w:t xml:space="preserve">(as </w:t>
      </w:r>
      <w:r w:rsidR="000B7EB5">
        <w:rPr>
          <w:b/>
          <w:bCs/>
          <w:color w:val="4BACC6" w:themeColor="accent5"/>
          <w:lang w:val="en-US"/>
        </w:rPr>
        <w:t>described</w:t>
      </w:r>
      <w:r w:rsidR="000B7EB5" w:rsidRPr="000B7EB5">
        <w:rPr>
          <w:b/>
          <w:bCs/>
          <w:color w:val="4BACC6" w:themeColor="accent5"/>
          <w:lang w:val="en-US"/>
        </w:rPr>
        <w:t xml:space="preserve"> in Annex 9</w:t>
      </w:r>
      <w:r w:rsidR="00974AE1" w:rsidRPr="00974AE1">
        <w:rPr>
          <w:b/>
          <w:bCs/>
          <w:color w:val="4BACC6" w:themeColor="accent5"/>
          <w:lang w:val="en-US"/>
        </w:rPr>
        <w:t xml:space="preserve"> </w:t>
      </w:r>
      <w:r w:rsidR="00974AE1">
        <w:rPr>
          <w:b/>
          <w:bCs/>
          <w:color w:val="4BACC6" w:themeColor="accent5"/>
          <w:lang w:val="en-US"/>
        </w:rPr>
        <w:t xml:space="preserve">for </w:t>
      </w:r>
      <w:r w:rsidR="00AB36B2">
        <w:rPr>
          <w:b/>
          <w:bCs/>
          <w:color w:val="4BACC6" w:themeColor="accent5"/>
          <w:lang w:val="en-US"/>
        </w:rPr>
        <w:t>Te</w:t>
      </w:r>
      <w:r w:rsidR="00974AE1">
        <w:rPr>
          <w:b/>
          <w:bCs/>
          <w:color w:val="4BACC6" w:themeColor="accent5"/>
          <w:lang w:val="en-US"/>
        </w:rPr>
        <w:t xml:space="preserve">st </w:t>
      </w:r>
      <w:r w:rsidR="00A42FD2">
        <w:rPr>
          <w:b/>
          <w:bCs/>
          <w:color w:val="4BACC6" w:themeColor="accent5"/>
          <w:lang w:val="en-US"/>
        </w:rPr>
        <w:t>N</w:t>
      </w:r>
      <w:r w:rsidR="00F62852">
        <w:rPr>
          <w:b/>
          <w:bCs/>
          <w:color w:val="4BACC6" w:themeColor="accent5"/>
          <w:lang w:val="en-US"/>
        </w:rPr>
        <w:t xml:space="preserve">o. </w:t>
      </w:r>
      <w:r w:rsidR="000B7EB5" w:rsidRPr="000B7EB5">
        <w:rPr>
          <w:b/>
          <w:bCs/>
          <w:color w:val="4BACC6" w:themeColor="accent5"/>
          <w:lang w:val="en-US"/>
        </w:rPr>
        <w:t>5.2.5)</w:t>
      </w:r>
      <w:r w:rsidR="000B7EB5" w:rsidRPr="000B7EB5">
        <w:rPr>
          <w:color w:val="4BACC6" w:themeColor="accent5"/>
          <w:lang w:val="en-US"/>
        </w:rPr>
        <w:t xml:space="preserve"> </w:t>
      </w:r>
      <w:r w:rsidRPr="00CC2B04">
        <w:rPr>
          <w:lang w:val="en-US"/>
        </w:rPr>
        <w:t xml:space="preserve">is filled with a hydraulic fluid and pressurized to </w:t>
      </w:r>
      <w:r w:rsidRPr="00DC0CE3">
        <w:rPr>
          <w:lang w:val="en-US"/>
        </w:rPr>
        <w:t>≥</w:t>
      </w:r>
      <w:r w:rsidRPr="00CC2B04">
        <w:rPr>
          <w:lang w:val="en-US"/>
        </w:rPr>
        <w:t xml:space="preserve"> 125 per cent NWP in a temperature-controlled</w:t>
      </w:r>
      <w:r w:rsidRPr="00DC0CE3">
        <w:rPr>
          <w:lang w:val="en-US"/>
        </w:rPr>
        <w:t xml:space="preserve"> </w:t>
      </w:r>
      <w:r w:rsidRPr="00CC2B04">
        <w:rPr>
          <w:lang w:val="en-US"/>
        </w:rPr>
        <w:t xml:space="preserve">chamber at </w:t>
      </w:r>
      <w:r w:rsidRPr="00DC0CE3">
        <w:rPr>
          <w:lang w:val="en-US"/>
        </w:rPr>
        <w:t>≥</w:t>
      </w:r>
      <w:r w:rsidRPr="00CC2B04">
        <w:rPr>
          <w:lang w:val="en-US"/>
        </w:rPr>
        <w:t xml:space="preserve"> 85 °C for at least 1,000 hr during which the temperature of the chamber and the surface of the test article</w:t>
      </w:r>
      <w:r w:rsidRPr="00DC0CE3">
        <w:rPr>
          <w:lang w:val="en-US"/>
        </w:rPr>
        <w:t xml:space="preserve"> </w:t>
      </w:r>
      <w:r w:rsidRPr="00CC2B04">
        <w:rPr>
          <w:lang w:val="en-US"/>
        </w:rPr>
        <w:t>are maintained at the target temperature for the specified duration.</w:t>
      </w:r>
    </w:p>
    <w:p w14:paraId="4D96B308" w14:textId="77777777" w:rsidR="008974CC" w:rsidRPr="00CC2B04" w:rsidRDefault="008974CC" w:rsidP="008974CC">
      <w:pPr>
        <w:spacing w:after="120"/>
        <w:ind w:left="567" w:right="1134" w:firstLine="567"/>
        <w:jc w:val="both"/>
        <w:rPr>
          <w:lang w:val="en-US"/>
        </w:rPr>
      </w:pPr>
      <w:r w:rsidRPr="00CC2B04">
        <w:rPr>
          <w:lang w:val="en-US"/>
        </w:rPr>
        <w:t xml:space="preserve">3.6. </w:t>
      </w:r>
      <w:r w:rsidRPr="00DC0CE3">
        <w:rPr>
          <w:lang w:val="en-US"/>
        </w:rPr>
        <w:tab/>
      </w:r>
      <w:r w:rsidRPr="00DC0CE3">
        <w:rPr>
          <w:lang w:val="en-US"/>
        </w:rPr>
        <w:tab/>
      </w:r>
      <w:r w:rsidRPr="00CC2B04">
        <w:rPr>
          <w:lang w:val="en-US"/>
        </w:rPr>
        <w:t>Extreme temperature pressure cycling test</w:t>
      </w:r>
    </w:p>
    <w:p w14:paraId="295F0C2E" w14:textId="77777777" w:rsidR="008974CC" w:rsidRPr="00CC2B04" w:rsidRDefault="008974CC" w:rsidP="008974CC">
      <w:pPr>
        <w:spacing w:after="120"/>
        <w:ind w:left="2268" w:right="1134"/>
        <w:jc w:val="both"/>
        <w:rPr>
          <w:lang w:val="en-US"/>
        </w:rPr>
      </w:pPr>
      <w:r w:rsidRPr="00CC2B04">
        <w:rPr>
          <w:lang w:val="en-US"/>
        </w:rPr>
        <w:t>The test is performed in accordance with the following procedure and the test parameters</w:t>
      </w:r>
      <w:r w:rsidRPr="00DC0CE3">
        <w:rPr>
          <w:lang w:val="en-US"/>
        </w:rPr>
        <w:t xml:space="preserve"> </w:t>
      </w:r>
      <w:r w:rsidRPr="00CC2B04">
        <w:rPr>
          <w:lang w:val="en-US"/>
        </w:rPr>
        <w:t>specified in Table 4:</w:t>
      </w:r>
    </w:p>
    <w:p w14:paraId="3E63051F" w14:textId="11B622EC" w:rsidR="008974CC" w:rsidRPr="00987143" w:rsidRDefault="008974CC" w:rsidP="008974CC">
      <w:pPr>
        <w:pStyle w:val="ListParagraph"/>
        <w:numPr>
          <w:ilvl w:val="0"/>
          <w:numId w:val="34"/>
        </w:numPr>
        <w:spacing w:after="120"/>
        <w:ind w:right="1134"/>
        <w:jc w:val="both"/>
        <w:rPr>
          <w:lang w:val="en-US"/>
        </w:rPr>
      </w:pPr>
      <w:r w:rsidRPr="00987143">
        <w:rPr>
          <w:lang w:val="en-US"/>
        </w:rPr>
        <w:t xml:space="preserve">The test article </w:t>
      </w:r>
      <w:r w:rsidR="000B7EB5" w:rsidRPr="000B7EB5">
        <w:rPr>
          <w:b/>
          <w:bCs/>
          <w:color w:val="4BACC6" w:themeColor="accent5"/>
          <w:lang w:val="en-US"/>
        </w:rPr>
        <w:t xml:space="preserve">(as </w:t>
      </w:r>
      <w:r w:rsidR="000B7EB5">
        <w:rPr>
          <w:b/>
          <w:bCs/>
          <w:color w:val="4BACC6" w:themeColor="accent5"/>
          <w:lang w:val="en-US"/>
        </w:rPr>
        <w:t>described</w:t>
      </w:r>
      <w:r w:rsidR="000B7EB5" w:rsidRPr="000B7EB5">
        <w:rPr>
          <w:b/>
          <w:bCs/>
          <w:color w:val="4BACC6" w:themeColor="accent5"/>
          <w:lang w:val="en-US"/>
        </w:rPr>
        <w:t xml:space="preserve"> in Annex 9</w:t>
      </w:r>
      <w:r w:rsidR="00974AE1">
        <w:rPr>
          <w:b/>
          <w:bCs/>
          <w:color w:val="4BACC6" w:themeColor="accent5"/>
          <w:lang w:val="en-US"/>
        </w:rPr>
        <w:t xml:space="preserve"> for </w:t>
      </w:r>
      <w:r w:rsidR="00AB36B2">
        <w:rPr>
          <w:b/>
          <w:bCs/>
          <w:color w:val="4BACC6" w:themeColor="accent5"/>
          <w:lang w:val="en-US"/>
        </w:rPr>
        <w:t>T</w:t>
      </w:r>
      <w:r w:rsidR="00974AE1">
        <w:rPr>
          <w:b/>
          <w:bCs/>
          <w:color w:val="4BACC6" w:themeColor="accent5"/>
          <w:lang w:val="en-US"/>
        </w:rPr>
        <w:t xml:space="preserve">est </w:t>
      </w:r>
      <w:r w:rsidR="00A42FD2">
        <w:rPr>
          <w:b/>
          <w:bCs/>
          <w:color w:val="4BACC6" w:themeColor="accent5"/>
          <w:lang w:val="en-US"/>
        </w:rPr>
        <w:t>N</w:t>
      </w:r>
      <w:r w:rsidR="00AB36B2">
        <w:rPr>
          <w:b/>
          <w:bCs/>
          <w:color w:val="4BACC6" w:themeColor="accent5"/>
          <w:lang w:val="en-US"/>
        </w:rPr>
        <w:t xml:space="preserve">o. </w:t>
      </w:r>
      <w:r w:rsidR="000B7EB5" w:rsidRPr="000B7EB5">
        <w:rPr>
          <w:b/>
          <w:bCs/>
          <w:color w:val="4BACC6" w:themeColor="accent5"/>
          <w:lang w:val="en-US"/>
        </w:rPr>
        <w:t>5.2.</w:t>
      </w:r>
      <w:r w:rsidR="000B7EB5">
        <w:rPr>
          <w:b/>
          <w:bCs/>
          <w:color w:val="4BACC6" w:themeColor="accent5"/>
          <w:lang w:val="en-US"/>
        </w:rPr>
        <w:t>6</w:t>
      </w:r>
      <w:r w:rsidR="000B7EB5" w:rsidRPr="000B7EB5">
        <w:rPr>
          <w:b/>
          <w:bCs/>
          <w:color w:val="4BACC6" w:themeColor="accent5"/>
          <w:lang w:val="en-US"/>
        </w:rPr>
        <w:t>)</w:t>
      </w:r>
      <w:r w:rsidR="000B7EB5" w:rsidRPr="000B7EB5">
        <w:rPr>
          <w:color w:val="4BACC6" w:themeColor="accent5"/>
          <w:lang w:val="en-US"/>
        </w:rPr>
        <w:t xml:space="preserve"> </w:t>
      </w:r>
      <w:r w:rsidRPr="00987143">
        <w:rPr>
          <w:lang w:val="en-US"/>
        </w:rPr>
        <w:t xml:space="preserve">is filled with a hydraulic fluid for each </w:t>
      </w:r>
      <w:proofErr w:type="gramStart"/>
      <w:r w:rsidRPr="00987143">
        <w:rPr>
          <w:lang w:val="en-US"/>
        </w:rPr>
        <w:t>test;</w:t>
      </w:r>
      <w:proofErr w:type="gramEnd"/>
    </w:p>
    <w:bookmarkEnd w:id="6"/>
    <w:p w14:paraId="77C849E1" w14:textId="77777777" w:rsidR="008974CC" w:rsidRDefault="008974CC" w:rsidP="008974CC">
      <w:pPr>
        <w:pStyle w:val="ListParagraph"/>
        <w:spacing w:after="120"/>
        <w:ind w:left="2628" w:right="1134"/>
        <w:jc w:val="both"/>
        <w:rPr>
          <w:lang w:val="en-US"/>
        </w:rPr>
      </w:pPr>
    </w:p>
    <w:p w14:paraId="59C731DA" w14:textId="77777777" w:rsidR="008974CC" w:rsidRPr="00987143" w:rsidRDefault="008974CC" w:rsidP="008974CC">
      <w:pPr>
        <w:pStyle w:val="ListParagraph"/>
        <w:spacing w:after="120"/>
        <w:ind w:left="2628" w:right="1134"/>
        <w:jc w:val="both"/>
        <w:rPr>
          <w:lang w:val="en-US"/>
        </w:rPr>
      </w:pPr>
      <w:r w:rsidRPr="00987143">
        <w:rPr>
          <w:lang w:val="en-US"/>
        </w:rPr>
        <w:t>.. ”</w:t>
      </w:r>
    </w:p>
    <w:p w14:paraId="0CD93C50" w14:textId="77777777" w:rsidR="00947651" w:rsidRPr="00556BE4" w:rsidRDefault="00947651" w:rsidP="00947651">
      <w:pPr>
        <w:spacing w:after="120"/>
        <w:ind w:left="1134" w:right="1134"/>
        <w:jc w:val="both"/>
      </w:pPr>
      <w:r>
        <w:rPr>
          <w:lang w:val="en-US"/>
        </w:rPr>
        <w:tab/>
      </w:r>
      <w:r w:rsidRPr="00596B2E">
        <w:rPr>
          <w:i/>
          <w:iCs/>
          <w:lang w:eastAsia="ja-JP"/>
        </w:rPr>
        <w:t xml:space="preserve">Annex 3, paragraph </w:t>
      </w:r>
      <w:r>
        <w:rPr>
          <w:i/>
          <w:iCs/>
          <w:lang w:eastAsia="ja-JP"/>
        </w:rPr>
        <w:t>5.1</w:t>
      </w:r>
      <w:r w:rsidRPr="00596B2E">
        <w:rPr>
          <w:i/>
          <w:iCs/>
          <w:lang w:eastAsia="ja-JP"/>
        </w:rPr>
        <w:t xml:space="preserve">., </w:t>
      </w:r>
      <w:r w:rsidRPr="00596B2E">
        <w:rPr>
          <w:lang w:eastAsia="ja-JP"/>
        </w:rPr>
        <w:t>amend to read:</w:t>
      </w:r>
    </w:p>
    <w:p w14:paraId="04EB8E30" w14:textId="77777777" w:rsidR="00947651" w:rsidRPr="00342D92" w:rsidRDefault="00947651" w:rsidP="00947651">
      <w:pPr>
        <w:spacing w:after="120"/>
        <w:ind w:left="567" w:right="1134" w:firstLine="567"/>
        <w:jc w:val="both"/>
        <w:rPr>
          <w:lang w:val="en-US"/>
        </w:rPr>
      </w:pPr>
      <w:r w:rsidRPr="00DC0CE3">
        <w:t>“</w:t>
      </w:r>
      <w:r>
        <w:t>5</w:t>
      </w:r>
      <w:r w:rsidRPr="00DC0CE3">
        <w:rPr>
          <w:lang w:val="en-US"/>
        </w:rPr>
        <w:t>.</w:t>
      </w:r>
      <w:r>
        <w:rPr>
          <w:lang w:val="en-US"/>
        </w:rPr>
        <w:t>1</w:t>
      </w:r>
      <w:r w:rsidRPr="00DC0CE3">
        <w:rPr>
          <w:lang w:val="en-US"/>
        </w:rPr>
        <w:t xml:space="preserve">. </w:t>
      </w:r>
      <w:r w:rsidRPr="00DC0CE3">
        <w:rPr>
          <w:lang w:val="en-US"/>
        </w:rPr>
        <w:tab/>
      </w:r>
      <w:r w:rsidRPr="00DC0CE3">
        <w:rPr>
          <w:lang w:val="en-US"/>
        </w:rPr>
        <w:tab/>
      </w:r>
      <w:r w:rsidRPr="00342D92">
        <w:rPr>
          <w:b/>
          <w:bCs/>
          <w:lang w:val="en-US"/>
        </w:rPr>
        <w:t>CHSS test article</w:t>
      </w:r>
    </w:p>
    <w:p w14:paraId="5BBA7D59" w14:textId="77777777" w:rsidR="00947651" w:rsidRDefault="00947651" w:rsidP="00947651">
      <w:pPr>
        <w:spacing w:after="120"/>
        <w:ind w:left="2268" w:right="1134"/>
        <w:jc w:val="both"/>
        <w:rPr>
          <w:lang w:val="en-US"/>
        </w:rPr>
      </w:pPr>
      <w:r w:rsidRPr="00342D92">
        <w:rPr>
          <w:lang w:val="en-US"/>
        </w:rPr>
        <w:t>In addition to the container and primary closure devices such as shut-off valve(s), check valve(s), and TPRD(s) required</w:t>
      </w:r>
      <w:r>
        <w:rPr>
          <w:lang w:val="en-US"/>
        </w:rPr>
        <w:t xml:space="preserve"> </w:t>
      </w:r>
      <w:r w:rsidRPr="00342D92">
        <w:rPr>
          <w:lang w:val="en-US"/>
        </w:rPr>
        <w:t>to isolate the system, the CHSS test article shall include container attachments (if any) including gas housings or</w:t>
      </w:r>
      <w:r>
        <w:rPr>
          <w:lang w:val="en-US"/>
        </w:rPr>
        <w:t xml:space="preserve"> </w:t>
      </w:r>
      <w:r w:rsidRPr="00342D92">
        <w:rPr>
          <w:lang w:val="en-US"/>
        </w:rPr>
        <w:t>barriers that could impede TPRD response</w:t>
      </w:r>
      <w:r>
        <w:rPr>
          <w:lang w:val="en-US"/>
        </w:rPr>
        <w:t xml:space="preserve">, </w:t>
      </w:r>
      <w:r w:rsidRPr="005144D7">
        <w:rPr>
          <w:rFonts w:cs="Arial"/>
          <w:b/>
          <w:bCs/>
          <w:color w:val="4BACC6" w:themeColor="accent5"/>
          <w:lang w:eastAsia="ja-JP"/>
        </w:rPr>
        <w:t>as well as supply lines for additional TPRDs (if any) through appropriate adaptors</w:t>
      </w:r>
      <w:r w:rsidRPr="00342D92">
        <w:rPr>
          <w:lang w:val="en-US"/>
        </w:rPr>
        <w:t>. Vent lines shall be connected to TPRDs to direct TPRD exhausts in a</w:t>
      </w:r>
      <w:r>
        <w:rPr>
          <w:lang w:val="en-US"/>
        </w:rPr>
        <w:t xml:space="preserve"> </w:t>
      </w:r>
      <w:r w:rsidRPr="00342D92">
        <w:rPr>
          <w:lang w:val="en-US"/>
        </w:rPr>
        <w:t>manner representative of the configuration in the vehicle.</w:t>
      </w:r>
    </w:p>
    <w:p w14:paraId="1C67A07B" w14:textId="77777777" w:rsidR="00947651" w:rsidRPr="00987143" w:rsidRDefault="00947651" w:rsidP="00947651">
      <w:pPr>
        <w:pStyle w:val="ListParagraph"/>
        <w:spacing w:after="120"/>
        <w:ind w:left="2628" w:right="1134"/>
        <w:jc w:val="both"/>
        <w:rPr>
          <w:lang w:val="en-US"/>
        </w:rPr>
      </w:pPr>
      <w:r w:rsidRPr="00987143">
        <w:rPr>
          <w:lang w:val="en-US"/>
        </w:rPr>
        <w:t>.. ”</w:t>
      </w:r>
    </w:p>
    <w:p w14:paraId="5561A5CE" w14:textId="77777777" w:rsidR="000E2023" w:rsidRPr="00596B2E" w:rsidRDefault="000E2023" w:rsidP="00023E5F">
      <w:pPr>
        <w:keepNext/>
        <w:spacing w:line="240" w:lineRule="auto"/>
        <w:ind w:left="567" w:firstLine="567"/>
        <w:rPr>
          <w:i/>
          <w:iCs/>
          <w:lang w:eastAsia="ja-JP"/>
        </w:rPr>
      </w:pPr>
      <w:r w:rsidRPr="00596B2E">
        <w:rPr>
          <w:i/>
          <w:iCs/>
          <w:lang w:eastAsia="ja-JP"/>
        </w:rPr>
        <w:t xml:space="preserve">Annex 7, Table 1 and Notes, </w:t>
      </w:r>
      <w:r w:rsidRPr="00596B2E">
        <w:rPr>
          <w:lang w:eastAsia="ja-JP"/>
        </w:rPr>
        <w:t>amend to read:</w:t>
      </w:r>
    </w:p>
    <w:p w14:paraId="1E22C088" w14:textId="77777777" w:rsidR="000E2023" w:rsidRPr="00596B2E" w:rsidRDefault="000E2023" w:rsidP="00023E5F">
      <w:pPr>
        <w:keepNext/>
        <w:spacing w:after="240"/>
        <w:ind w:left="1134" w:right="1134"/>
        <w:rPr>
          <w:b/>
        </w:rPr>
      </w:pPr>
      <w:r w:rsidRPr="00596B2E">
        <w:rPr>
          <w:bCs/>
        </w:rPr>
        <w:t>“Table 1</w:t>
      </w:r>
      <w:r w:rsidRPr="00596B2E">
        <w:rPr>
          <w:bCs/>
        </w:rPr>
        <w:br/>
      </w:r>
      <w:r w:rsidRPr="00596B2E">
        <w:rPr>
          <w:b/>
        </w:rPr>
        <w:t>Change of Design</w:t>
      </w:r>
    </w:p>
    <w:tbl>
      <w:tblPr>
        <w:tblW w:w="722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329"/>
        <w:gridCol w:w="438"/>
        <w:gridCol w:w="203"/>
        <w:gridCol w:w="1565"/>
        <w:gridCol w:w="3690"/>
      </w:tblGrid>
      <w:tr w:rsidR="000E2023" w:rsidRPr="00596B2E" w14:paraId="64EC41D2" w14:textId="77777777" w:rsidTr="00F33C76">
        <w:trPr>
          <w:tblHeader/>
        </w:trPr>
        <w:tc>
          <w:tcPr>
            <w:tcW w:w="3535" w:type="dxa"/>
            <w:gridSpan w:val="4"/>
            <w:shd w:val="clear" w:color="auto" w:fill="auto"/>
            <w:tcMar>
              <w:top w:w="18" w:type="dxa"/>
              <w:left w:w="18" w:type="dxa"/>
              <w:bottom w:w="0" w:type="dxa"/>
              <w:right w:w="18" w:type="dxa"/>
            </w:tcMar>
            <w:vAlign w:val="bottom"/>
            <w:hideMark/>
          </w:tcPr>
          <w:p w14:paraId="3640DC13" w14:textId="77777777" w:rsidR="000E2023" w:rsidRPr="00596B2E" w:rsidRDefault="000E2023" w:rsidP="00F33C76">
            <w:pPr>
              <w:spacing w:before="80" w:after="80" w:line="200" w:lineRule="exact"/>
              <w:ind w:right="1134"/>
              <w:rPr>
                <w:rFonts w:asciiTheme="majorBidi" w:hAnsiTheme="majorBidi" w:cstheme="majorBidi"/>
                <w:bCs/>
                <w:i/>
              </w:rPr>
            </w:pPr>
            <w:r w:rsidRPr="00596B2E">
              <w:rPr>
                <w:rFonts w:asciiTheme="majorBidi" w:hAnsiTheme="majorBidi" w:cstheme="majorBidi"/>
                <w:bCs/>
                <w:i/>
              </w:rPr>
              <w:t>Changed Item</w:t>
            </w:r>
          </w:p>
        </w:tc>
        <w:tc>
          <w:tcPr>
            <w:tcW w:w="3690" w:type="dxa"/>
            <w:shd w:val="clear" w:color="auto" w:fill="auto"/>
            <w:tcMar>
              <w:top w:w="18" w:type="dxa"/>
              <w:left w:w="18" w:type="dxa"/>
              <w:bottom w:w="0" w:type="dxa"/>
              <w:right w:w="18" w:type="dxa"/>
            </w:tcMar>
            <w:vAlign w:val="bottom"/>
            <w:hideMark/>
          </w:tcPr>
          <w:p w14:paraId="7147A75B" w14:textId="77777777" w:rsidR="000E2023" w:rsidRPr="00596B2E" w:rsidRDefault="000E2023" w:rsidP="00F33C76">
            <w:pPr>
              <w:spacing w:before="80" w:after="80" w:line="200" w:lineRule="exact"/>
              <w:ind w:right="1134"/>
              <w:rPr>
                <w:rFonts w:asciiTheme="majorBidi" w:hAnsiTheme="majorBidi" w:cstheme="majorBidi"/>
                <w:bCs/>
                <w:i/>
              </w:rPr>
            </w:pPr>
            <w:r w:rsidRPr="00596B2E">
              <w:rPr>
                <w:rFonts w:asciiTheme="majorBidi" w:hAnsiTheme="majorBidi" w:cstheme="majorBidi"/>
                <w:bCs/>
                <w:i/>
              </w:rPr>
              <w:t>Required Tests</w:t>
            </w:r>
          </w:p>
        </w:tc>
      </w:tr>
      <w:tr w:rsidR="000E2023" w:rsidRPr="00596B2E" w14:paraId="5BF28324" w14:textId="77777777" w:rsidTr="00F33C76">
        <w:trPr>
          <w:trHeight w:hRule="exact" w:val="113"/>
        </w:trPr>
        <w:tc>
          <w:tcPr>
            <w:tcW w:w="3535" w:type="dxa"/>
            <w:gridSpan w:val="4"/>
            <w:shd w:val="clear" w:color="auto" w:fill="auto"/>
            <w:tcMar>
              <w:top w:w="18" w:type="dxa"/>
              <w:left w:w="18" w:type="dxa"/>
              <w:bottom w:w="0" w:type="dxa"/>
              <w:right w:w="18" w:type="dxa"/>
            </w:tcMar>
          </w:tcPr>
          <w:p w14:paraId="56A6078E" w14:textId="77777777" w:rsidR="000E2023" w:rsidRPr="00596B2E" w:rsidRDefault="000E2023" w:rsidP="00F33C76">
            <w:pPr>
              <w:spacing w:before="40" w:after="120"/>
              <w:ind w:right="1134"/>
              <w:rPr>
                <w:rFonts w:asciiTheme="majorBidi" w:hAnsiTheme="majorBidi" w:cstheme="majorBidi"/>
                <w:bCs/>
              </w:rPr>
            </w:pPr>
          </w:p>
        </w:tc>
        <w:tc>
          <w:tcPr>
            <w:tcW w:w="3690" w:type="dxa"/>
            <w:shd w:val="clear" w:color="auto" w:fill="auto"/>
            <w:tcMar>
              <w:top w:w="18" w:type="dxa"/>
              <w:left w:w="18" w:type="dxa"/>
              <w:bottom w:w="0" w:type="dxa"/>
              <w:right w:w="18" w:type="dxa"/>
            </w:tcMar>
          </w:tcPr>
          <w:p w14:paraId="3A7CAC80" w14:textId="77777777" w:rsidR="000E2023" w:rsidRPr="00596B2E" w:rsidRDefault="000E2023" w:rsidP="00F33C76">
            <w:pPr>
              <w:spacing w:before="40" w:after="120"/>
              <w:ind w:right="1134"/>
              <w:rPr>
                <w:rFonts w:asciiTheme="majorBidi" w:hAnsiTheme="majorBidi" w:cstheme="majorBidi"/>
                <w:bCs/>
              </w:rPr>
            </w:pPr>
          </w:p>
        </w:tc>
      </w:tr>
      <w:tr w:rsidR="000E2023" w:rsidRPr="00596B2E" w14:paraId="0C3DC60F" w14:textId="77777777" w:rsidTr="00F33C76">
        <w:tc>
          <w:tcPr>
            <w:tcW w:w="3535" w:type="dxa"/>
            <w:gridSpan w:val="4"/>
            <w:shd w:val="clear" w:color="auto" w:fill="auto"/>
            <w:tcMar>
              <w:top w:w="18" w:type="dxa"/>
              <w:left w:w="18" w:type="dxa"/>
              <w:bottom w:w="0" w:type="dxa"/>
              <w:right w:w="18" w:type="dxa"/>
            </w:tcMar>
            <w:hideMark/>
          </w:tcPr>
          <w:p w14:paraId="019DD15A"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Metallic container or liner material</w:t>
            </w:r>
          </w:p>
        </w:tc>
        <w:tc>
          <w:tcPr>
            <w:tcW w:w="3690" w:type="dxa"/>
            <w:shd w:val="clear" w:color="auto" w:fill="auto"/>
            <w:tcMar>
              <w:top w:w="18" w:type="dxa"/>
              <w:left w:w="18" w:type="dxa"/>
              <w:bottom w:w="0" w:type="dxa"/>
              <w:right w:w="18" w:type="dxa"/>
            </w:tcMar>
            <w:hideMark/>
          </w:tcPr>
          <w:p w14:paraId="1E7511EF"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5282073" w14:textId="77777777" w:rsidTr="00F33C76">
        <w:tc>
          <w:tcPr>
            <w:tcW w:w="3535" w:type="dxa"/>
            <w:gridSpan w:val="4"/>
            <w:shd w:val="clear" w:color="auto" w:fill="auto"/>
            <w:tcMar>
              <w:top w:w="18" w:type="dxa"/>
              <w:left w:w="18" w:type="dxa"/>
              <w:bottom w:w="0" w:type="dxa"/>
              <w:right w:w="18" w:type="dxa"/>
            </w:tcMar>
            <w:hideMark/>
          </w:tcPr>
          <w:p w14:paraId="38E3F053"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Plastic liner material</w:t>
            </w:r>
          </w:p>
        </w:tc>
        <w:tc>
          <w:tcPr>
            <w:tcW w:w="3690" w:type="dxa"/>
            <w:shd w:val="clear" w:color="auto" w:fill="auto"/>
            <w:tcMar>
              <w:top w:w="18" w:type="dxa"/>
              <w:left w:w="18" w:type="dxa"/>
              <w:bottom w:w="0" w:type="dxa"/>
              <w:right w:w="18" w:type="dxa"/>
            </w:tcMar>
            <w:hideMark/>
          </w:tcPr>
          <w:p w14:paraId="1B876B32"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Sequential pneumatic tests</w:t>
            </w:r>
            <w:r w:rsidRPr="00596B2E">
              <w:rPr>
                <w:rFonts w:asciiTheme="majorBidi" w:hAnsiTheme="majorBidi" w:cstheme="majorBidi"/>
                <w:bCs/>
              </w:rPr>
              <w:br/>
              <w:t>- Fire test</w:t>
            </w:r>
          </w:p>
        </w:tc>
      </w:tr>
      <w:tr w:rsidR="000E2023" w:rsidRPr="00596B2E" w14:paraId="4C07C996" w14:textId="77777777" w:rsidTr="00F33C76">
        <w:tc>
          <w:tcPr>
            <w:tcW w:w="3535" w:type="dxa"/>
            <w:gridSpan w:val="4"/>
            <w:shd w:val="clear" w:color="auto" w:fill="auto"/>
            <w:tcMar>
              <w:top w:w="18" w:type="dxa"/>
              <w:left w:w="18" w:type="dxa"/>
              <w:bottom w:w="0" w:type="dxa"/>
              <w:right w:w="18" w:type="dxa"/>
            </w:tcMar>
            <w:hideMark/>
          </w:tcPr>
          <w:p w14:paraId="5F71B9F6"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Fiber material </w:t>
            </w:r>
            <w:r w:rsidRPr="00596B2E">
              <w:rPr>
                <w:rFonts w:asciiTheme="majorBidi" w:hAnsiTheme="majorBidi" w:cstheme="majorBidi"/>
                <w:bCs/>
                <w:vertAlign w:val="superscript"/>
              </w:rPr>
              <w:t>1</w:t>
            </w:r>
          </w:p>
        </w:tc>
        <w:tc>
          <w:tcPr>
            <w:tcW w:w="3690" w:type="dxa"/>
            <w:shd w:val="clear" w:color="auto" w:fill="auto"/>
            <w:tcMar>
              <w:top w:w="18" w:type="dxa"/>
              <w:left w:w="18" w:type="dxa"/>
              <w:bottom w:w="0" w:type="dxa"/>
              <w:right w:w="18" w:type="dxa"/>
            </w:tcMar>
            <w:hideMark/>
          </w:tcPr>
          <w:p w14:paraId="28F7F892"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19048DA" w14:textId="77777777" w:rsidTr="00F33C76">
        <w:tc>
          <w:tcPr>
            <w:tcW w:w="3535" w:type="dxa"/>
            <w:gridSpan w:val="4"/>
            <w:shd w:val="clear" w:color="auto" w:fill="auto"/>
            <w:tcMar>
              <w:top w:w="18" w:type="dxa"/>
              <w:left w:w="18" w:type="dxa"/>
              <w:bottom w:w="0" w:type="dxa"/>
              <w:right w:w="18" w:type="dxa"/>
            </w:tcMar>
            <w:hideMark/>
          </w:tcPr>
          <w:p w14:paraId="61CD6372"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Resin material</w:t>
            </w:r>
          </w:p>
        </w:tc>
        <w:tc>
          <w:tcPr>
            <w:tcW w:w="3690" w:type="dxa"/>
            <w:shd w:val="clear" w:color="auto" w:fill="auto"/>
            <w:tcMar>
              <w:top w:w="18" w:type="dxa"/>
              <w:left w:w="18" w:type="dxa"/>
              <w:bottom w:w="0" w:type="dxa"/>
              <w:right w:w="18" w:type="dxa"/>
            </w:tcMar>
            <w:hideMark/>
          </w:tcPr>
          <w:p w14:paraId="1F6CF218"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1E902667" w14:textId="77777777" w:rsidTr="00F33C76">
        <w:tc>
          <w:tcPr>
            <w:tcW w:w="1970" w:type="dxa"/>
            <w:gridSpan w:val="3"/>
            <w:vMerge w:val="restart"/>
            <w:shd w:val="clear" w:color="auto" w:fill="auto"/>
            <w:tcMar>
              <w:top w:w="18" w:type="dxa"/>
              <w:left w:w="18" w:type="dxa"/>
              <w:bottom w:w="0" w:type="dxa"/>
              <w:right w:w="18" w:type="dxa"/>
            </w:tcMar>
            <w:hideMark/>
          </w:tcPr>
          <w:p w14:paraId="0747ADA3" w14:textId="77777777" w:rsidR="000E2023" w:rsidRPr="00596B2E" w:rsidRDefault="000E2023" w:rsidP="00F33C76">
            <w:pPr>
              <w:spacing w:before="40" w:after="120"/>
              <w:ind w:right="680"/>
              <w:rPr>
                <w:rFonts w:asciiTheme="majorBidi" w:hAnsiTheme="majorBidi" w:cstheme="majorBidi"/>
                <w:bCs/>
              </w:rPr>
            </w:pPr>
            <w:r w:rsidRPr="00596B2E">
              <w:rPr>
                <w:rFonts w:asciiTheme="majorBidi" w:hAnsiTheme="majorBidi" w:cstheme="majorBidi"/>
                <w:bCs/>
              </w:rPr>
              <w:t xml:space="preserve"> Diameter </w:t>
            </w:r>
            <w:r w:rsidRPr="00596B2E">
              <w:rPr>
                <w:rFonts w:asciiTheme="majorBidi" w:hAnsiTheme="majorBidi" w:cstheme="majorBidi"/>
                <w:bCs/>
                <w:vertAlign w:val="superscript"/>
              </w:rPr>
              <w:t>2</w:t>
            </w:r>
          </w:p>
        </w:tc>
        <w:tc>
          <w:tcPr>
            <w:tcW w:w="1565" w:type="dxa"/>
            <w:shd w:val="clear" w:color="auto" w:fill="auto"/>
            <w:tcMar>
              <w:top w:w="18" w:type="dxa"/>
              <w:left w:w="18" w:type="dxa"/>
              <w:bottom w:w="0" w:type="dxa"/>
              <w:right w:w="18" w:type="dxa"/>
            </w:tcMar>
            <w:hideMark/>
          </w:tcPr>
          <w:p w14:paraId="63DD02E8"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≤20%</w:t>
            </w:r>
          </w:p>
        </w:tc>
        <w:tc>
          <w:tcPr>
            <w:tcW w:w="3690" w:type="dxa"/>
            <w:shd w:val="clear" w:color="auto" w:fill="auto"/>
            <w:tcMar>
              <w:top w:w="18" w:type="dxa"/>
              <w:left w:w="18" w:type="dxa"/>
              <w:bottom w:w="0" w:type="dxa"/>
              <w:right w:w="18" w:type="dxa"/>
            </w:tcMar>
            <w:hideMark/>
          </w:tcPr>
          <w:p w14:paraId="30C55D11"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Initial burst, Initial pressure cycle life</w:t>
            </w:r>
          </w:p>
        </w:tc>
      </w:tr>
      <w:tr w:rsidR="000E2023" w:rsidRPr="00596B2E" w14:paraId="5F348D87" w14:textId="77777777" w:rsidTr="00F33C76">
        <w:tc>
          <w:tcPr>
            <w:tcW w:w="1970" w:type="dxa"/>
            <w:gridSpan w:val="3"/>
            <w:vMerge/>
            <w:shd w:val="clear" w:color="auto" w:fill="auto"/>
            <w:hideMark/>
          </w:tcPr>
          <w:p w14:paraId="1B1DED00" w14:textId="77777777" w:rsidR="000E2023" w:rsidRPr="00596B2E" w:rsidRDefault="000E2023" w:rsidP="00F33C76">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6619D996"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&gt;20%</w:t>
            </w:r>
          </w:p>
        </w:tc>
        <w:tc>
          <w:tcPr>
            <w:tcW w:w="3690" w:type="dxa"/>
            <w:shd w:val="clear" w:color="auto" w:fill="auto"/>
            <w:tcMar>
              <w:top w:w="18" w:type="dxa"/>
              <w:left w:w="18" w:type="dxa"/>
              <w:bottom w:w="0" w:type="dxa"/>
              <w:right w:w="18" w:type="dxa"/>
            </w:tcMar>
            <w:hideMark/>
          </w:tcPr>
          <w:p w14:paraId="08BD3F5D"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1123AEF" w14:textId="77777777" w:rsidTr="00F33C76">
        <w:tc>
          <w:tcPr>
            <w:tcW w:w="1970" w:type="dxa"/>
            <w:gridSpan w:val="3"/>
            <w:vMerge w:val="restart"/>
            <w:shd w:val="clear" w:color="auto" w:fill="auto"/>
            <w:tcMar>
              <w:top w:w="18" w:type="dxa"/>
              <w:left w:w="18" w:type="dxa"/>
              <w:bottom w:w="0" w:type="dxa"/>
              <w:right w:w="18" w:type="dxa"/>
            </w:tcMar>
            <w:hideMark/>
          </w:tcPr>
          <w:p w14:paraId="7E265D77"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lastRenderedPageBreak/>
              <w:t>Length</w:t>
            </w:r>
            <w:r w:rsidRPr="00596B2E">
              <w:rPr>
                <w:rFonts w:asciiTheme="majorBidi" w:hAnsiTheme="majorBidi" w:cstheme="majorBidi"/>
              </w:rPr>
              <w:t xml:space="preserve"> </w:t>
            </w:r>
          </w:p>
        </w:tc>
        <w:tc>
          <w:tcPr>
            <w:tcW w:w="1565" w:type="dxa"/>
            <w:shd w:val="clear" w:color="auto" w:fill="auto"/>
            <w:tcMar>
              <w:top w:w="18" w:type="dxa"/>
              <w:left w:w="18" w:type="dxa"/>
              <w:bottom w:w="0" w:type="dxa"/>
              <w:right w:w="18" w:type="dxa"/>
            </w:tcMar>
            <w:hideMark/>
          </w:tcPr>
          <w:p w14:paraId="20DC8DE0"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≤50%</w:t>
            </w:r>
          </w:p>
        </w:tc>
        <w:tc>
          <w:tcPr>
            <w:tcW w:w="3690" w:type="dxa"/>
            <w:shd w:val="clear" w:color="auto" w:fill="auto"/>
            <w:tcMar>
              <w:top w:w="18" w:type="dxa"/>
              <w:left w:w="18" w:type="dxa"/>
              <w:bottom w:w="0" w:type="dxa"/>
              <w:right w:w="18" w:type="dxa"/>
            </w:tcMar>
            <w:hideMark/>
          </w:tcPr>
          <w:p w14:paraId="483B96BA"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3</w:t>
            </w:r>
          </w:p>
        </w:tc>
      </w:tr>
      <w:tr w:rsidR="000E2023" w:rsidRPr="00596B2E" w14:paraId="35A654D7" w14:textId="77777777" w:rsidTr="00F33C76">
        <w:tc>
          <w:tcPr>
            <w:tcW w:w="1970" w:type="dxa"/>
            <w:gridSpan w:val="3"/>
            <w:vMerge/>
            <w:shd w:val="clear" w:color="auto" w:fill="auto"/>
            <w:hideMark/>
          </w:tcPr>
          <w:p w14:paraId="236BA2BD" w14:textId="77777777" w:rsidR="000E2023" w:rsidRPr="00596B2E" w:rsidRDefault="000E2023" w:rsidP="00F33C76">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734F042C"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&gt;50%</w:t>
            </w:r>
          </w:p>
        </w:tc>
        <w:tc>
          <w:tcPr>
            <w:tcW w:w="3690" w:type="dxa"/>
            <w:shd w:val="clear" w:color="auto" w:fill="auto"/>
            <w:tcMar>
              <w:top w:w="18" w:type="dxa"/>
              <w:left w:w="18" w:type="dxa"/>
              <w:bottom w:w="0" w:type="dxa"/>
              <w:right w:w="18" w:type="dxa"/>
            </w:tcMar>
            <w:hideMark/>
          </w:tcPr>
          <w:p w14:paraId="3960122F"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3</w:t>
            </w:r>
          </w:p>
        </w:tc>
      </w:tr>
      <w:tr w:rsidR="000E2023" w:rsidRPr="00596B2E" w14:paraId="23703D54" w14:textId="77777777" w:rsidTr="00F33C76">
        <w:tc>
          <w:tcPr>
            <w:tcW w:w="3535" w:type="dxa"/>
            <w:gridSpan w:val="4"/>
            <w:shd w:val="clear" w:color="auto" w:fill="auto"/>
            <w:tcMar>
              <w:top w:w="18" w:type="dxa"/>
              <w:left w:w="18" w:type="dxa"/>
              <w:bottom w:w="0" w:type="dxa"/>
              <w:right w:w="18" w:type="dxa"/>
            </w:tcMar>
            <w:hideMark/>
          </w:tcPr>
          <w:p w14:paraId="491185AF"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Coating</w:t>
            </w:r>
          </w:p>
        </w:tc>
        <w:tc>
          <w:tcPr>
            <w:tcW w:w="3690" w:type="dxa"/>
            <w:shd w:val="clear" w:color="auto" w:fill="auto"/>
            <w:tcMar>
              <w:top w:w="18" w:type="dxa"/>
              <w:left w:w="18" w:type="dxa"/>
              <w:bottom w:w="0" w:type="dxa"/>
              <w:right w:w="18" w:type="dxa"/>
            </w:tcMar>
            <w:hideMark/>
          </w:tcPr>
          <w:p w14:paraId="404272A6"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Sequential hydraulic tests</w:t>
            </w:r>
          </w:p>
          <w:p w14:paraId="50352F9B"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 Fire test </w:t>
            </w:r>
            <w:r w:rsidRPr="00596B2E">
              <w:rPr>
                <w:rFonts w:asciiTheme="majorBidi" w:hAnsiTheme="majorBidi" w:cstheme="majorBidi"/>
                <w:bCs/>
                <w:vertAlign w:val="superscript"/>
              </w:rPr>
              <w:t>4</w:t>
            </w:r>
          </w:p>
        </w:tc>
      </w:tr>
      <w:tr w:rsidR="000E2023" w:rsidRPr="00596B2E" w14:paraId="605D93F1" w14:textId="77777777" w:rsidTr="00F33C76">
        <w:tc>
          <w:tcPr>
            <w:tcW w:w="1329" w:type="dxa"/>
            <w:vMerge w:val="restart"/>
            <w:shd w:val="clear" w:color="auto" w:fill="auto"/>
            <w:tcMar>
              <w:top w:w="18" w:type="dxa"/>
              <w:left w:w="18" w:type="dxa"/>
              <w:bottom w:w="0" w:type="dxa"/>
              <w:right w:w="18" w:type="dxa"/>
            </w:tcMar>
            <w:hideMark/>
          </w:tcPr>
          <w:p w14:paraId="23ED8833" w14:textId="77777777" w:rsidR="000E2023" w:rsidRPr="00596B2E" w:rsidRDefault="000E2023" w:rsidP="00F33C76">
            <w:pPr>
              <w:spacing w:before="40" w:after="120"/>
              <w:ind w:right="-107"/>
              <w:rPr>
                <w:rFonts w:asciiTheme="majorBidi" w:hAnsiTheme="majorBidi" w:cstheme="majorBidi"/>
                <w:bCs/>
              </w:rPr>
            </w:pPr>
            <w:r w:rsidRPr="00596B2E">
              <w:rPr>
                <w:rFonts w:asciiTheme="majorBidi" w:hAnsiTheme="majorBidi" w:cstheme="majorBidi"/>
                <w:bCs/>
              </w:rPr>
              <w:t xml:space="preserve">Boss </w:t>
            </w:r>
            <w:r w:rsidRPr="00596B2E">
              <w:rPr>
                <w:rFonts w:asciiTheme="majorBidi" w:hAnsiTheme="majorBidi" w:cstheme="majorBidi"/>
                <w:bCs/>
                <w:vertAlign w:val="superscript"/>
              </w:rPr>
              <w:t>5</w:t>
            </w:r>
          </w:p>
        </w:tc>
        <w:tc>
          <w:tcPr>
            <w:tcW w:w="2206" w:type="dxa"/>
            <w:gridSpan w:val="3"/>
            <w:shd w:val="clear" w:color="auto" w:fill="auto"/>
            <w:tcMar>
              <w:top w:w="18" w:type="dxa"/>
              <w:left w:w="18" w:type="dxa"/>
              <w:bottom w:w="0" w:type="dxa"/>
              <w:right w:w="18" w:type="dxa"/>
            </w:tcMar>
            <w:hideMark/>
          </w:tcPr>
          <w:p w14:paraId="6A8EC758"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Material, geometry, opening size</w:t>
            </w:r>
          </w:p>
        </w:tc>
        <w:tc>
          <w:tcPr>
            <w:tcW w:w="3690" w:type="dxa"/>
            <w:shd w:val="clear" w:color="auto" w:fill="auto"/>
            <w:tcMar>
              <w:top w:w="18" w:type="dxa"/>
              <w:left w:w="18" w:type="dxa"/>
              <w:bottom w:w="0" w:type="dxa"/>
              <w:right w:w="18" w:type="dxa"/>
            </w:tcMar>
            <w:hideMark/>
          </w:tcPr>
          <w:p w14:paraId="02826B5E"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Initial burst, Initial pressure cycle life</w:t>
            </w:r>
          </w:p>
        </w:tc>
      </w:tr>
      <w:tr w:rsidR="000E2023" w:rsidRPr="00596B2E" w14:paraId="78AC2F69" w14:textId="77777777" w:rsidTr="00F33C76">
        <w:tc>
          <w:tcPr>
            <w:tcW w:w="1329" w:type="dxa"/>
            <w:vMerge/>
            <w:shd w:val="clear" w:color="auto" w:fill="auto"/>
            <w:hideMark/>
          </w:tcPr>
          <w:p w14:paraId="0101777F" w14:textId="77777777" w:rsidR="000E2023" w:rsidRPr="00596B2E" w:rsidRDefault="000E2023" w:rsidP="00F33C76">
            <w:pPr>
              <w:spacing w:before="40" w:after="120"/>
              <w:ind w:right="1134"/>
              <w:rPr>
                <w:rFonts w:asciiTheme="majorBidi" w:hAnsiTheme="majorBidi" w:cstheme="majorBidi"/>
                <w:bCs/>
              </w:rPr>
            </w:pPr>
          </w:p>
        </w:tc>
        <w:tc>
          <w:tcPr>
            <w:tcW w:w="2206" w:type="dxa"/>
            <w:gridSpan w:val="3"/>
            <w:shd w:val="clear" w:color="auto" w:fill="auto"/>
            <w:tcMar>
              <w:top w:w="18" w:type="dxa"/>
              <w:left w:w="18" w:type="dxa"/>
              <w:bottom w:w="0" w:type="dxa"/>
              <w:right w:w="18" w:type="dxa"/>
            </w:tcMar>
            <w:hideMark/>
          </w:tcPr>
          <w:p w14:paraId="3051FFAE"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 Sealing (liner and/or valve interface)</w:t>
            </w:r>
          </w:p>
        </w:tc>
        <w:tc>
          <w:tcPr>
            <w:tcW w:w="3690" w:type="dxa"/>
            <w:shd w:val="clear" w:color="auto" w:fill="auto"/>
            <w:tcMar>
              <w:top w:w="18" w:type="dxa"/>
              <w:left w:w="18" w:type="dxa"/>
              <w:bottom w:w="0" w:type="dxa"/>
              <w:right w:w="18" w:type="dxa"/>
            </w:tcMar>
            <w:hideMark/>
          </w:tcPr>
          <w:p w14:paraId="54CA870F"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xml:space="preserve">- Sequential pneumatic tests </w:t>
            </w:r>
          </w:p>
        </w:tc>
      </w:tr>
      <w:tr w:rsidR="000E2023" w:rsidRPr="00596B2E" w14:paraId="01831237" w14:textId="77777777" w:rsidTr="00F33C76">
        <w:tc>
          <w:tcPr>
            <w:tcW w:w="3535" w:type="dxa"/>
            <w:gridSpan w:val="4"/>
            <w:shd w:val="clear" w:color="auto" w:fill="auto"/>
          </w:tcPr>
          <w:p w14:paraId="00A3D951"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Fire protection system</w:t>
            </w:r>
          </w:p>
        </w:tc>
        <w:tc>
          <w:tcPr>
            <w:tcW w:w="3690" w:type="dxa"/>
            <w:shd w:val="clear" w:color="auto" w:fill="auto"/>
            <w:tcMar>
              <w:top w:w="18" w:type="dxa"/>
              <w:left w:w="18" w:type="dxa"/>
              <w:bottom w:w="0" w:type="dxa"/>
              <w:right w:w="18" w:type="dxa"/>
            </w:tcMar>
          </w:tcPr>
          <w:p w14:paraId="28D4A9CE"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Fire test</w:t>
            </w:r>
          </w:p>
        </w:tc>
      </w:tr>
      <w:tr w:rsidR="000E2023" w:rsidRPr="00596B2E" w14:paraId="051F92AE" w14:textId="77777777" w:rsidTr="00F33C76">
        <w:tc>
          <w:tcPr>
            <w:tcW w:w="3535" w:type="dxa"/>
            <w:gridSpan w:val="4"/>
            <w:shd w:val="clear" w:color="auto" w:fill="auto"/>
          </w:tcPr>
          <w:p w14:paraId="1C5E86CF"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Valve change </w:t>
            </w:r>
            <w:r w:rsidRPr="00596B2E">
              <w:rPr>
                <w:rFonts w:asciiTheme="majorBidi" w:hAnsiTheme="majorBidi" w:cstheme="majorBidi"/>
                <w:bCs/>
                <w:vertAlign w:val="superscript"/>
              </w:rPr>
              <w:t>6</w:t>
            </w:r>
          </w:p>
        </w:tc>
        <w:tc>
          <w:tcPr>
            <w:tcW w:w="3690" w:type="dxa"/>
            <w:shd w:val="clear" w:color="auto" w:fill="auto"/>
            <w:tcMar>
              <w:top w:w="18" w:type="dxa"/>
              <w:left w:w="18" w:type="dxa"/>
              <w:bottom w:w="0" w:type="dxa"/>
              <w:right w:w="18" w:type="dxa"/>
            </w:tcMar>
          </w:tcPr>
          <w:p w14:paraId="71668595"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Sequential pneumatic tests</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7</w:t>
            </w:r>
          </w:p>
        </w:tc>
      </w:tr>
      <w:tr w:rsidR="000E2023" w:rsidRPr="00596B2E" w14:paraId="6BF6A1B1" w14:textId="77777777" w:rsidTr="00F33C76">
        <w:tc>
          <w:tcPr>
            <w:tcW w:w="1767" w:type="dxa"/>
            <w:gridSpan w:val="2"/>
            <w:shd w:val="clear" w:color="auto" w:fill="auto"/>
          </w:tcPr>
          <w:p w14:paraId="274ABFE8" w14:textId="77777777" w:rsidR="000E2023" w:rsidRPr="00596B2E" w:rsidRDefault="000E2023" w:rsidP="00F33C76">
            <w:pPr>
              <w:spacing w:before="40" w:after="120"/>
              <w:ind w:right="485"/>
              <w:rPr>
                <w:rFonts w:asciiTheme="majorBidi" w:hAnsiTheme="majorBidi" w:cstheme="majorBidi"/>
              </w:rPr>
            </w:pPr>
            <w:r w:rsidRPr="00596B2E">
              <w:rPr>
                <w:rFonts w:asciiTheme="majorBidi" w:hAnsiTheme="majorBidi" w:cstheme="majorBidi"/>
                <w:lang w:eastAsia="ja-JP"/>
              </w:rPr>
              <w:t>Container attachment</w:t>
            </w:r>
          </w:p>
        </w:tc>
        <w:tc>
          <w:tcPr>
            <w:tcW w:w="1768" w:type="dxa"/>
            <w:gridSpan w:val="2"/>
            <w:shd w:val="clear" w:color="auto" w:fill="auto"/>
          </w:tcPr>
          <w:p w14:paraId="79B0DE93" w14:textId="77777777" w:rsidR="000E2023" w:rsidRPr="00596B2E" w:rsidRDefault="000E2023" w:rsidP="00F33C76">
            <w:pPr>
              <w:spacing w:before="40" w:after="120"/>
              <w:ind w:right="270"/>
              <w:rPr>
                <w:rFonts w:asciiTheme="majorBidi" w:hAnsiTheme="majorBidi" w:cstheme="majorBidi"/>
              </w:rPr>
            </w:pPr>
            <w:r w:rsidRPr="00596B2E">
              <w:rPr>
                <w:rFonts w:asciiTheme="majorBidi" w:hAnsiTheme="majorBidi" w:cstheme="majorBidi"/>
              </w:rPr>
              <w:t>Material, geometry</w:t>
            </w:r>
          </w:p>
        </w:tc>
        <w:tc>
          <w:tcPr>
            <w:tcW w:w="3690" w:type="dxa"/>
            <w:shd w:val="clear" w:color="auto" w:fill="auto"/>
            <w:tcMar>
              <w:top w:w="18" w:type="dxa"/>
              <w:left w:w="18" w:type="dxa"/>
              <w:bottom w:w="0" w:type="dxa"/>
              <w:right w:w="18" w:type="dxa"/>
            </w:tcMar>
          </w:tcPr>
          <w:p w14:paraId="1157AF8E" w14:textId="77777777" w:rsidR="000E2023" w:rsidRPr="00596B2E" w:rsidRDefault="000E2023" w:rsidP="00F33C76">
            <w:pPr>
              <w:spacing w:before="40" w:after="120"/>
              <w:ind w:right="1134"/>
              <w:rPr>
                <w:rFonts w:asciiTheme="majorBidi" w:hAnsiTheme="majorBidi" w:cstheme="majorBidi"/>
              </w:rPr>
            </w:pPr>
            <w:r w:rsidRPr="00596B2E">
              <w:rPr>
                <w:rFonts w:asciiTheme="majorBidi" w:hAnsiTheme="majorBidi" w:cstheme="majorBidi"/>
              </w:rPr>
              <w:t>- Sequential hydraulic tests</w:t>
            </w:r>
            <w:r w:rsidRPr="00596B2E">
              <w:rPr>
                <w:rFonts w:asciiTheme="majorBidi" w:hAnsiTheme="majorBidi" w:cstheme="majorBidi"/>
              </w:rPr>
              <w:br/>
              <w:t xml:space="preserve">- Fire test </w:t>
            </w:r>
            <w:r w:rsidRPr="00596B2E">
              <w:rPr>
                <w:rFonts w:asciiTheme="majorBidi" w:hAnsiTheme="majorBidi" w:cstheme="majorBidi"/>
                <w:vertAlign w:val="superscript"/>
              </w:rPr>
              <w:t>7</w:t>
            </w:r>
          </w:p>
        </w:tc>
      </w:tr>
      <w:tr w:rsidR="000E2023" w:rsidRPr="00596B2E" w14:paraId="06C01D33" w14:textId="77777777" w:rsidTr="00F33C76">
        <w:trPr>
          <w:trHeight w:val="510"/>
        </w:trPr>
        <w:tc>
          <w:tcPr>
            <w:tcW w:w="1767" w:type="dxa"/>
            <w:gridSpan w:val="2"/>
            <w:vMerge w:val="restart"/>
            <w:shd w:val="clear" w:color="auto" w:fill="auto"/>
          </w:tcPr>
          <w:p w14:paraId="081A2CA6" w14:textId="77777777" w:rsidR="000E2023" w:rsidRDefault="000E2023" w:rsidP="00F33C76">
            <w:pPr>
              <w:spacing w:before="40" w:after="120"/>
              <w:ind w:right="485"/>
              <w:rPr>
                <w:rFonts w:asciiTheme="majorBidi" w:hAnsiTheme="majorBidi" w:cstheme="majorBidi"/>
                <w:b/>
                <w:bCs/>
                <w:lang w:eastAsia="ja-JP"/>
              </w:rPr>
            </w:pPr>
            <w:r w:rsidRPr="00596B2E">
              <w:rPr>
                <w:rFonts w:asciiTheme="majorBidi" w:hAnsiTheme="majorBidi" w:cstheme="majorBidi"/>
                <w:b/>
                <w:bCs/>
                <w:lang w:eastAsia="ja-JP"/>
              </w:rPr>
              <w:t>Supply lines for additional TPRDs</w:t>
            </w:r>
          </w:p>
          <w:p w14:paraId="0D21EF0D" w14:textId="77777777" w:rsidR="00840634" w:rsidRDefault="00840634" w:rsidP="00F33C76">
            <w:pPr>
              <w:spacing w:before="40" w:after="120"/>
              <w:ind w:right="485"/>
              <w:rPr>
                <w:rFonts w:asciiTheme="majorBidi" w:hAnsiTheme="majorBidi" w:cstheme="majorBidi"/>
                <w:b/>
                <w:bCs/>
                <w:lang w:eastAsia="ja-JP"/>
              </w:rPr>
            </w:pPr>
          </w:p>
          <w:p w14:paraId="6FA5EB99" w14:textId="2E873DCB" w:rsidR="00840634" w:rsidRPr="006476E0" w:rsidRDefault="00840634" w:rsidP="00F33C76">
            <w:pPr>
              <w:spacing w:before="40" w:after="120"/>
              <w:ind w:right="485"/>
              <w:rPr>
                <w:rFonts w:asciiTheme="majorBidi" w:hAnsiTheme="majorBidi" w:cstheme="majorBidi"/>
                <w:b/>
                <w:bCs/>
                <w:strike/>
                <w:color w:val="00B050"/>
                <w:lang w:eastAsia="ja-JP"/>
              </w:rPr>
            </w:pPr>
          </w:p>
        </w:tc>
        <w:tc>
          <w:tcPr>
            <w:tcW w:w="1768" w:type="dxa"/>
            <w:gridSpan w:val="2"/>
            <w:shd w:val="clear" w:color="auto" w:fill="auto"/>
          </w:tcPr>
          <w:p w14:paraId="4B4C46CA"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Changed location of additional TPRD</w:t>
            </w:r>
          </w:p>
        </w:tc>
        <w:tc>
          <w:tcPr>
            <w:tcW w:w="3690" w:type="dxa"/>
            <w:shd w:val="clear" w:color="auto" w:fill="auto"/>
            <w:tcMar>
              <w:top w:w="18" w:type="dxa"/>
              <w:left w:w="18" w:type="dxa"/>
              <w:bottom w:w="0" w:type="dxa"/>
              <w:right w:w="18" w:type="dxa"/>
            </w:tcMar>
          </w:tcPr>
          <w:p w14:paraId="4844971D"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p w14:paraId="0A660450" w14:textId="77777777" w:rsidR="000E2023" w:rsidRPr="00596B2E" w:rsidRDefault="000E2023" w:rsidP="00F33C76">
            <w:pPr>
              <w:spacing w:before="40" w:after="120"/>
              <w:ind w:right="1134"/>
              <w:rPr>
                <w:rFonts w:asciiTheme="majorBidi" w:hAnsiTheme="majorBidi" w:cstheme="majorBidi"/>
              </w:rPr>
            </w:pPr>
          </w:p>
        </w:tc>
      </w:tr>
      <w:tr w:rsidR="000E2023" w:rsidRPr="00596B2E" w14:paraId="2E933734" w14:textId="77777777" w:rsidTr="00F33C76">
        <w:tc>
          <w:tcPr>
            <w:tcW w:w="1767" w:type="dxa"/>
            <w:gridSpan w:val="2"/>
            <w:vMerge/>
            <w:shd w:val="clear" w:color="auto" w:fill="auto"/>
          </w:tcPr>
          <w:p w14:paraId="132CE07B"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BAC95F1" w14:textId="77777777" w:rsidR="000E2023" w:rsidRPr="002C4E60" w:rsidRDefault="000E2023" w:rsidP="00F33C76">
            <w:pPr>
              <w:spacing w:before="40" w:after="120"/>
              <w:ind w:right="270"/>
              <w:rPr>
                <w:rFonts w:asciiTheme="majorBidi" w:hAnsiTheme="majorBidi" w:cstheme="majorBidi"/>
                <w:b/>
                <w:bCs/>
                <w:strike/>
                <w:color w:val="00B050"/>
                <w:lang w:eastAsia="ja-JP"/>
              </w:rPr>
            </w:pPr>
            <w:r w:rsidRPr="002C4E60">
              <w:rPr>
                <w:rFonts w:asciiTheme="majorBidi" w:hAnsiTheme="majorBidi" w:cstheme="majorBidi"/>
                <w:b/>
                <w:bCs/>
                <w:strike/>
                <w:color w:val="00B050"/>
                <w:lang w:eastAsia="ja-JP"/>
              </w:rPr>
              <w:t>Diameter</w:t>
            </w:r>
            <w:r w:rsidRPr="002C4E60">
              <w:rPr>
                <w:rFonts w:asciiTheme="majorBidi" w:hAnsiTheme="majorBidi" w:cstheme="majorBidi"/>
                <w:b/>
                <w:bCs/>
                <w:strike/>
                <w:color w:val="00B050"/>
                <w:vertAlign w:val="superscript"/>
                <w:lang w:eastAsia="ja-JP"/>
              </w:rPr>
              <w:t>2</w:t>
            </w:r>
            <w:r w:rsidRPr="002C4E60">
              <w:rPr>
                <w:rFonts w:asciiTheme="majorBidi" w:hAnsiTheme="majorBidi" w:cstheme="majorBidi"/>
                <w:b/>
                <w:bCs/>
                <w:strike/>
                <w:color w:val="00B050"/>
                <w:lang w:eastAsia="ja-JP"/>
              </w:rPr>
              <w:t xml:space="preserve"> ≤ 20%</w:t>
            </w:r>
          </w:p>
        </w:tc>
        <w:tc>
          <w:tcPr>
            <w:tcW w:w="3690" w:type="dxa"/>
            <w:shd w:val="clear" w:color="auto" w:fill="auto"/>
            <w:tcMar>
              <w:top w:w="18" w:type="dxa"/>
              <w:left w:w="18" w:type="dxa"/>
              <w:bottom w:w="0" w:type="dxa"/>
              <w:right w:w="18" w:type="dxa"/>
            </w:tcMar>
          </w:tcPr>
          <w:p w14:paraId="67010E6C"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Initial burst and Initial pressure cycle life</w:t>
            </w:r>
            <w:r w:rsidRPr="002C4E60">
              <w:rPr>
                <w:rFonts w:asciiTheme="majorBidi" w:eastAsiaTheme="minorEastAsia" w:hAnsiTheme="majorBidi" w:cstheme="majorBidi"/>
                <w:b/>
                <w:bCs/>
                <w:strike/>
                <w:color w:val="00B050"/>
                <w:vertAlign w:val="superscript"/>
                <w:lang w:eastAsia="ja-JP"/>
              </w:rPr>
              <w:t>8</w:t>
            </w:r>
          </w:p>
        </w:tc>
      </w:tr>
      <w:tr w:rsidR="000E2023" w:rsidRPr="00596B2E" w14:paraId="5A6932D6" w14:textId="77777777" w:rsidTr="00F33C76">
        <w:tc>
          <w:tcPr>
            <w:tcW w:w="1767" w:type="dxa"/>
            <w:gridSpan w:val="2"/>
            <w:vMerge/>
            <w:shd w:val="clear" w:color="auto" w:fill="auto"/>
          </w:tcPr>
          <w:p w14:paraId="60B983EE"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48072A96" w14:textId="77777777" w:rsidR="000E2023" w:rsidRPr="002C4E60" w:rsidRDefault="000E2023" w:rsidP="00F33C76">
            <w:pPr>
              <w:spacing w:before="40" w:after="120"/>
              <w:ind w:right="270"/>
              <w:rPr>
                <w:rFonts w:asciiTheme="majorBidi" w:hAnsiTheme="majorBidi" w:cstheme="majorBidi"/>
                <w:b/>
                <w:bCs/>
                <w:strike/>
                <w:color w:val="00B050"/>
                <w:lang w:eastAsia="ja-JP"/>
              </w:rPr>
            </w:pPr>
            <w:r w:rsidRPr="002C4E60">
              <w:rPr>
                <w:rFonts w:asciiTheme="majorBidi" w:hAnsiTheme="majorBidi" w:cstheme="majorBidi"/>
                <w:b/>
                <w:bCs/>
                <w:strike/>
                <w:color w:val="00B050"/>
                <w:lang w:eastAsia="ja-JP"/>
              </w:rPr>
              <w:t>Diameter</w:t>
            </w:r>
            <w:r w:rsidRPr="002C4E60">
              <w:rPr>
                <w:rFonts w:asciiTheme="majorBidi" w:hAnsiTheme="majorBidi" w:cstheme="majorBidi"/>
                <w:b/>
                <w:bCs/>
                <w:strike/>
                <w:color w:val="00B050"/>
                <w:vertAlign w:val="superscript"/>
                <w:lang w:eastAsia="ja-JP"/>
              </w:rPr>
              <w:t>2</w:t>
            </w:r>
            <w:r w:rsidRPr="002C4E60">
              <w:rPr>
                <w:rFonts w:asciiTheme="majorBidi" w:hAnsiTheme="majorBidi" w:cstheme="majorBidi"/>
                <w:b/>
                <w:bCs/>
                <w:strike/>
                <w:color w:val="00B050"/>
                <w:lang w:eastAsia="ja-JP"/>
              </w:rPr>
              <w:t xml:space="preserve"> &gt; 20%</w:t>
            </w:r>
          </w:p>
        </w:tc>
        <w:tc>
          <w:tcPr>
            <w:tcW w:w="3690" w:type="dxa"/>
            <w:shd w:val="clear" w:color="auto" w:fill="auto"/>
            <w:tcMar>
              <w:top w:w="18" w:type="dxa"/>
              <w:left w:w="18" w:type="dxa"/>
              <w:bottom w:w="0" w:type="dxa"/>
              <w:right w:w="18" w:type="dxa"/>
            </w:tcMar>
          </w:tcPr>
          <w:p w14:paraId="55F99043"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Initial burst, Initial pressure cycle life</w:t>
            </w:r>
            <w:r w:rsidRPr="002C4E60">
              <w:rPr>
                <w:rFonts w:asciiTheme="majorBidi" w:eastAsiaTheme="minorEastAsia" w:hAnsiTheme="majorBidi" w:cstheme="majorBidi"/>
                <w:b/>
                <w:bCs/>
                <w:strike/>
                <w:color w:val="00B050"/>
                <w:vertAlign w:val="superscript"/>
                <w:lang w:eastAsia="ja-JP"/>
              </w:rPr>
              <w:t>8</w:t>
            </w:r>
          </w:p>
          <w:p w14:paraId="62203706" w14:textId="77777777" w:rsidR="000E2023" w:rsidRPr="00805EEC"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strike/>
              </w:rPr>
            </w:pPr>
            <w:r w:rsidRPr="002C4E60">
              <w:rPr>
                <w:rFonts w:asciiTheme="majorBidi" w:eastAsiaTheme="minorEastAsia" w:hAnsiTheme="majorBidi" w:cstheme="majorBidi"/>
                <w:b/>
                <w:bCs/>
                <w:strike/>
                <w:color w:val="00B050"/>
                <w:lang w:eastAsia="ja-JP"/>
              </w:rPr>
              <w:t>Sequential hydraulic test</w:t>
            </w:r>
            <w:r w:rsidRPr="002C4E60">
              <w:rPr>
                <w:rFonts w:asciiTheme="majorBidi" w:eastAsiaTheme="minorEastAsia" w:hAnsiTheme="majorBidi" w:cstheme="majorBidi"/>
                <w:b/>
                <w:bCs/>
                <w:strike/>
                <w:color w:val="00B050"/>
                <w:vertAlign w:val="superscript"/>
                <w:lang w:eastAsia="ja-JP"/>
              </w:rPr>
              <w:t>8</w:t>
            </w:r>
          </w:p>
          <w:p w14:paraId="08EBD579" w14:textId="77777777" w:rsidR="000E2023" w:rsidRPr="00805EEC"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color w:val="00B050"/>
                <w:lang w:eastAsia="ja-JP"/>
              </w:rPr>
            </w:pPr>
            <w:r w:rsidRPr="00805EEC">
              <w:rPr>
                <w:rFonts w:asciiTheme="majorBidi" w:eastAsiaTheme="minorEastAsia" w:hAnsiTheme="majorBidi" w:cstheme="majorBidi"/>
                <w:b/>
                <w:bCs/>
                <w:lang w:eastAsia="ja-JP"/>
              </w:rPr>
              <w:t>Fire test</w:t>
            </w:r>
            <w:r w:rsidRPr="00805EEC">
              <w:rPr>
                <w:rFonts w:asciiTheme="majorBidi" w:eastAsiaTheme="minorEastAsia" w:hAnsiTheme="majorBidi" w:cstheme="majorBidi"/>
                <w:b/>
                <w:bCs/>
                <w:vertAlign w:val="superscript"/>
                <w:lang w:eastAsia="ja-JP"/>
              </w:rPr>
              <w:t>8</w:t>
            </w:r>
          </w:p>
        </w:tc>
      </w:tr>
      <w:tr w:rsidR="000E2023" w:rsidRPr="00596B2E" w14:paraId="241A81D3" w14:textId="77777777" w:rsidTr="00F33C76">
        <w:tc>
          <w:tcPr>
            <w:tcW w:w="1767" w:type="dxa"/>
            <w:gridSpan w:val="2"/>
            <w:vMerge/>
            <w:shd w:val="clear" w:color="auto" w:fill="auto"/>
          </w:tcPr>
          <w:p w14:paraId="10D01835"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1A3D6247" w14:textId="77777777" w:rsidR="000E2023" w:rsidRPr="00FA3912" w:rsidRDefault="000E2023" w:rsidP="00F33C76">
            <w:pPr>
              <w:spacing w:before="40" w:after="120"/>
              <w:ind w:right="270"/>
              <w:rPr>
                <w:rFonts w:asciiTheme="majorBidi" w:hAnsiTheme="majorBidi" w:cstheme="majorBidi"/>
                <w:b/>
                <w:bCs/>
                <w:color w:val="92D050"/>
                <w:lang w:eastAsia="ja-JP"/>
              </w:rPr>
            </w:pPr>
            <w:r w:rsidRPr="00FA3912">
              <w:rPr>
                <w:rFonts w:asciiTheme="majorBidi" w:hAnsiTheme="majorBidi" w:cstheme="majorBidi"/>
                <w:b/>
                <w:bCs/>
                <w:lang w:eastAsia="ja-JP"/>
              </w:rPr>
              <w:t>Bend radius</w:t>
            </w:r>
          </w:p>
        </w:tc>
        <w:tc>
          <w:tcPr>
            <w:tcW w:w="3690" w:type="dxa"/>
            <w:shd w:val="clear" w:color="auto" w:fill="auto"/>
            <w:tcMar>
              <w:top w:w="18" w:type="dxa"/>
              <w:left w:w="18" w:type="dxa"/>
              <w:bottom w:w="0" w:type="dxa"/>
              <w:right w:w="18" w:type="dxa"/>
            </w:tcMar>
          </w:tcPr>
          <w:p w14:paraId="3FEFFA09"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Initial burst, Initial pressure cycle life</w:t>
            </w:r>
            <w:r w:rsidRPr="002C4E60">
              <w:rPr>
                <w:rFonts w:asciiTheme="majorBidi" w:eastAsiaTheme="minorEastAsia" w:hAnsiTheme="majorBidi" w:cstheme="majorBidi"/>
                <w:b/>
                <w:bCs/>
                <w:strike/>
                <w:color w:val="00B050"/>
                <w:vertAlign w:val="superscript"/>
                <w:lang w:eastAsia="ja-JP"/>
              </w:rPr>
              <w:t>8</w:t>
            </w:r>
          </w:p>
          <w:p w14:paraId="7458069B"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strike/>
                <w:color w:val="00B050"/>
              </w:rPr>
            </w:pPr>
            <w:r w:rsidRPr="002C4E60">
              <w:rPr>
                <w:rFonts w:asciiTheme="majorBidi" w:eastAsiaTheme="minorEastAsia" w:hAnsiTheme="majorBidi" w:cstheme="majorBidi"/>
                <w:b/>
                <w:bCs/>
                <w:strike/>
                <w:color w:val="00B050"/>
                <w:lang w:eastAsia="ja-JP"/>
              </w:rPr>
              <w:t>Sequential hydraulic test</w:t>
            </w:r>
            <w:r w:rsidRPr="002C4E60">
              <w:rPr>
                <w:rFonts w:asciiTheme="majorBidi" w:eastAsiaTheme="minorEastAsia" w:hAnsiTheme="majorBidi" w:cstheme="majorBidi"/>
                <w:b/>
                <w:bCs/>
                <w:strike/>
                <w:color w:val="00B050"/>
                <w:vertAlign w:val="superscript"/>
                <w:lang w:eastAsia="ja-JP"/>
              </w:rPr>
              <w:t>8</w:t>
            </w:r>
          </w:p>
          <w:p w14:paraId="70025241" w14:textId="77777777" w:rsidR="000E2023" w:rsidRPr="00FA3912"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color w:val="92D050"/>
                <w:lang w:eastAsia="ja-JP"/>
              </w:rPr>
            </w:pPr>
            <w:r w:rsidRPr="00FA3912">
              <w:rPr>
                <w:rFonts w:asciiTheme="majorBidi" w:eastAsiaTheme="minorEastAsia" w:hAnsiTheme="majorBidi" w:cstheme="majorBidi"/>
                <w:b/>
                <w:bCs/>
                <w:lang w:eastAsia="ja-JP"/>
              </w:rPr>
              <w:t>Fire test</w:t>
            </w:r>
            <w:r w:rsidRPr="00FA3912">
              <w:rPr>
                <w:rFonts w:asciiTheme="majorBidi" w:eastAsiaTheme="minorEastAsia" w:hAnsiTheme="majorBidi" w:cstheme="majorBidi"/>
                <w:b/>
                <w:bCs/>
                <w:vertAlign w:val="superscript"/>
                <w:lang w:eastAsia="ja-JP"/>
              </w:rPr>
              <w:t>8</w:t>
            </w:r>
          </w:p>
        </w:tc>
      </w:tr>
      <w:tr w:rsidR="000E2023" w:rsidRPr="00596B2E" w14:paraId="2E435235" w14:textId="77777777" w:rsidTr="00F33C76">
        <w:tc>
          <w:tcPr>
            <w:tcW w:w="1767" w:type="dxa"/>
            <w:gridSpan w:val="2"/>
            <w:vMerge/>
            <w:shd w:val="clear" w:color="auto" w:fill="auto"/>
          </w:tcPr>
          <w:p w14:paraId="27F33905"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8DF4597" w14:textId="77777777" w:rsidR="000E2023" w:rsidRPr="00596B2E" w:rsidRDefault="000E2023" w:rsidP="00F33C76">
            <w:pPr>
              <w:spacing w:before="40" w:after="120"/>
              <w:ind w:right="270"/>
              <w:rPr>
                <w:rFonts w:asciiTheme="majorBidi" w:hAnsiTheme="majorBidi" w:cstheme="majorBidi"/>
                <w:b/>
                <w:bCs/>
                <w:strike/>
                <w:lang w:eastAsia="ja-JP"/>
              </w:rPr>
            </w:pPr>
            <w:r w:rsidRPr="00596B2E">
              <w:rPr>
                <w:rFonts w:asciiTheme="majorBidi" w:hAnsiTheme="majorBidi" w:cstheme="majorBidi"/>
                <w:b/>
                <w:bCs/>
                <w:lang w:eastAsia="ja-JP"/>
              </w:rPr>
              <w:t>Length</w:t>
            </w:r>
          </w:p>
        </w:tc>
        <w:tc>
          <w:tcPr>
            <w:tcW w:w="3690" w:type="dxa"/>
            <w:shd w:val="clear" w:color="auto" w:fill="auto"/>
            <w:tcMar>
              <w:top w:w="18" w:type="dxa"/>
              <w:left w:w="18" w:type="dxa"/>
              <w:bottom w:w="0" w:type="dxa"/>
              <w:right w:w="18" w:type="dxa"/>
            </w:tcMar>
          </w:tcPr>
          <w:p w14:paraId="687D8459"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Initial burst, Initial pressure cycle life</w:t>
            </w:r>
            <w:r w:rsidRPr="002C4E60">
              <w:rPr>
                <w:rFonts w:asciiTheme="majorBidi" w:eastAsiaTheme="minorEastAsia" w:hAnsiTheme="majorBidi" w:cstheme="majorBidi"/>
                <w:b/>
                <w:bCs/>
                <w:strike/>
                <w:color w:val="00B050"/>
                <w:vertAlign w:val="superscript"/>
                <w:lang w:eastAsia="ja-JP"/>
              </w:rPr>
              <w:t>8</w:t>
            </w:r>
          </w:p>
          <w:p w14:paraId="324B4A03"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p w14:paraId="0D631C5A" w14:textId="77777777" w:rsidR="000E2023" w:rsidRPr="00FA3912"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strike/>
              </w:rPr>
            </w:pPr>
            <w:r w:rsidRPr="002C4E60">
              <w:rPr>
                <w:rFonts w:asciiTheme="majorBidi" w:eastAsiaTheme="minorEastAsia" w:hAnsiTheme="majorBidi" w:cstheme="majorBidi"/>
                <w:b/>
                <w:bCs/>
                <w:strike/>
                <w:color w:val="00B050"/>
                <w:lang w:eastAsia="ja-JP"/>
              </w:rPr>
              <w:t>Sequential hydraulic test</w:t>
            </w:r>
            <w:r w:rsidRPr="002C4E60">
              <w:rPr>
                <w:rFonts w:asciiTheme="majorBidi" w:eastAsiaTheme="minorEastAsia" w:hAnsiTheme="majorBidi" w:cstheme="majorBidi"/>
                <w:b/>
                <w:bCs/>
                <w:strike/>
                <w:color w:val="00B050"/>
                <w:vertAlign w:val="superscript"/>
                <w:lang w:eastAsia="ja-JP"/>
              </w:rPr>
              <w:t>8</w:t>
            </w:r>
          </w:p>
        </w:tc>
      </w:tr>
      <w:tr w:rsidR="000E2023" w:rsidRPr="00596B2E" w14:paraId="5E2FD72E" w14:textId="77777777" w:rsidTr="00F33C76">
        <w:tc>
          <w:tcPr>
            <w:tcW w:w="1767" w:type="dxa"/>
            <w:gridSpan w:val="2"/>
            <w:vMerge/>
            <w:shd w:val="clear" w:color="auto" w:fill="auto"/>
          </w:tcPr>
          <w:p w14:paraId="67B586DB"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A0363F7"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Line routing</w:t>
            </w:r>
          </w:p>
        </w:tc>
        <w:tc>
          <w:tcPr>
            <w:tcW w:w="3690" w:type="dxa"/>
            <w:shd w:val="clear" w:color="auto" w:fill="auto"/>
            <w:tcMar>
              <w:top w:w="18" w:type="dxa"/>
              <w:left w:w="18" w:type="dxa"/>
              <w:bottom w:w="0" w:type="dxa"/>
              <w:right w:w="18" w:type="dxa"/>
            </w:tcMar>
          </w:tcPr>
          <w:p w14:paraId="2F1EBD7E"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strike/>
                <w:color w:val="00B050"/>
                <w:vertAlign w:val="subscript"/>
              </w:rPr>
            </w:pPr>
            <w:r w:rsidRPr="002C4E60">
              <w:rPr>
                <w:rFonts w:asciiTheme="majorBidi" w:eastAsiaTheme="minorEastAsia" w:hAnsiTheme="majorBidi" w:cstheme="majorBidi"/>
                <w:b/>
                <w:bCs/>
                <w:strike/>
                <w:color w:val="00B050"/>
                <w:lang w:eastAsia="ja-JP"/>
              </w:rPr>
              <w:t>Initial burst, Initial pressure cycle life</w:t>
            </w:r>
            <w:r w:rsidRPr="002C4E60">
              <w:rPr>
                <w:rFonts w:asciiTheme="majorBidi" w:eastAsiaTheme="minorEastAsia" w:hAnsiTheme="majorBidi" w:cstheme="majorBidi"/>
                <w:b/>
                <w:bCs/>
                <w:strike/>
                <w:color w:val="00B050"/>
                <w:vertAlign w:val="superscript"/>
                <w:lang w:eastAsia="ja-JP"/>
              </w:rPr>
              <w:t>8</w:t>
            </w:r>
          </w:p>
          <w:p w14:paraId="49585E8B"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vertAlign w:val="subscript"/>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tc>
      </w:tr>
      <w:tr w:rsidR="000E2023" w:rsidRPr="00596B2E" w14:paraId="5C137AB7" w14:textId="77777777" w:rsidTr="00F33C76">
        <w:trPr>
          <w:trHeight w:val="850"/>
        </w:trPr>
        <w:tc>
          <w:tcPr>
            <w:tcW w:w="1767" w:type="dxa"/>
            <w:gridSpan w:val="2"/>
            <w:vMerge/>
            <w:shd w:val="clear" w:color="auto" w:fill="auto"/>
          </w:tcPr>
          <w:p w14:paraId="6C5EF3FF"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11C37A3F" w14:textId="4C5725CE" w:rsidR="000E2023" w:rsidRPr="00A260EC" w:rsidRDefault="000E2023" w:rsidP="00F33C76">
            <w:pPr>
              <w:spacing w:before="40" w:after="120"/>
              <w:ind w:right="270"/>
              <w:rPr>
                <w:rFonts w:asciiTheme="majorBidi" w:hAnsiTheme="majorBidi" w:cstheme="majorBidi"/>
                <w:b/>
                <w:bCs/>
                <w:strike/>
                <w:color w:val="FF0000"/>
                <w:lang w:eastAsia="ja-JP"/>
              </w:rPr>
            </w:pPr>
            <w:r w:rsidRPr="002C4E60">
              <w:rPr>
                <w:rFonts w:asciiTheme="majorBidi" w:hAnsiTheme="majorBidi" w:cstheme="majorBidi"/>
                <w:b/>
                <w:bCs/>
                <w:strike/>
                <w:color w:val="00B050"/>
                <w:lang w:eastAsia="ja-JP"/>
              </w:rPr>
              <w:t>Number of fittings</w:t>
            </w:r>
            <w:r w:rsidR="00A260EC">
              <w:rPr>
                <w:rFonts w:asciiTheme="majorBidi" w:hAnsiTheme="majorBidi" w:cstheme="majorBidi"/>
                <w:b/>
                <w:bCs/>
                <w:strike/>
                <w:color w:val="00B050"/>
                <w:lang w:eastAsia="ja-JP"/>
              </w:rPr>
              <w:t xml:space="preserve"> </w:t>
            </w:r>
            <w:r w:rsidR="00A260EC" w:rsidRPr="00A260EC">
              <w:rPr>
                <w:rFonts w:asciiTheme="majorBidi" w:hAnsiTheme="majorBidi" w:cstheme="majorBidi"/>
                <w:b/>
                <w:bCs/>
                <w:color w:val="FF0000"/>
                <w:lang w:eastAsia="ja-JP"/>
              </w:rPr>
              <w:t xml:space="preserve">(consider the reduction of </w:t>
            </w:r>
            <w:r w:rsidR="00A260EC" w:rsidRPr="00A260EC">
              <w:rPr>
                <w:rFonts w:asciiTheme="majorBidi" w:hAnsiTheme="majorBidi" w:cstheme="majorBidi"/>
                <w:b/>
                <w:bCs/>
                <w:color w:val="FF0000"/>
                <w:lang w:eastAsia="ja-JP"/>
              </w:rPr>
              <w:lastRenderedPageBreak/>
              <w:t>number of fittings)</w:t>
            </w:r>
          </w:p>
        </w:tc>
        <w:tc>
          <w:tcPr>
            <w:tcW w:w="3690" w:type="dxa"/>
            <w:shd w:val="clear" w:color="auto" w:fill="auto"/>
            <w:tcMar>
              <w:top w:w="18" w:type="dxa"/>
              <w:left w:w="18" w:type="dxa"/>
              <w:bottom w:w="0" w:type="dxa"/>
              <w:right w:w="18" w:type="dxa"/>
            </w:tcMar>
          </w:tcPr>
          <w:p w14:paraId="13357910"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lastRenderedPageBreak/>
              <w:t>Pneumatic sequential test</w:t>
            </w:r>
            <w:r w:rsidRPr="002C4E60">
              <w:rPr>
                <w:rFonts w:asciiTheme="majorBidi" w:eastAsiaTheme="minorEastAsia" w:hAnsiTheme="majorBidi" w:cstheme="majorBidi"/>
                <w:b/>
                <w:bCs/>
                <w:strike/>
                <w:color w:val="00B050"/>
                <w:vertAlign w:val="superscript"/>
                <w:lang w:eastAsia="ja-JP"/>
              </w:rPr>
              <w:t>8</w:t>
            </w:r>
          </w:p>
          <w:p w14:paraId="05721ACE"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Initial burst, Initial pressure cycle life</w:t>
            </w:r>
            <w:r w:rsidRPr="002C4E60">
              <w:rPr>
                <w:rFonts w:asciiTheme="majorBidi" w:eastAsiaTheme="minorEastAsia" w:hAnsiTheme="majorBidi" w:cstheme="majorBidi"/>
                <w:b/>
                <w:bCs/>
                <w:strike/>
                <w:color w:val="00B050"/>
                <w:vertAlign w:val="superscript"/>
                <w:lang w:eastAsia="ja-JP"/>
              </w:rPr>
              <w:t>8</w:t>
            </w:r>
          </w:p>
          <w:p w14:paraId="057B08F6" w14:textId="77777777" w:rsidR="000E2023" w:rsidRPr="002C4E60"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color w:val="00B050"/>
                <w:lang w:eastAsia="ja-JP"/>
              </w:rPr>
            </w:pPr>
            <w:r w:rsidRPr="002C4E60">
              <w:rPr>
                <w:rFonts w:asciiTheme="majorBidi" w:eastAsiaTheme="minorEastAsia" w:hAnsiTheme="majorBidi" w:cstheme="majorBidi"/>
                <w:b/>
                <w:bCs/>
                <w:strike/>
                <w:color w:val="00B050"/>
                <w:lang w:eastAsia="ja-JP"/>
              </w:rPr>
              <w:t>Fire test</w:t>
            </w:r>
            <w:r w:rsidRPr="002C4E60">
              <w:rPr>
                <w:rFonts w:asciiTheme="majorBidi" w:eastAsiaTheme="minorEastAsia" w:hAnsiTheme="majorBidi" w:cstheme="majorBidi"/>
                <w:b/>
                <w:bCs/>
                <w:strike/>
                <w:color w:val="00B050"/>
                <w:vertAlign w:val="superscript"/>
                <w:lang w:eastAsia="ja-JP"/>
              </w:rPr>
              <w:t>8</w:t>
            </w:r>
          </w:p>
        </w:tc>
      </w:tr>
    </w:tbl>
    <w:p w14:paraId="7257A4E8" w14:textId="77777777" w:rsidR="000E2023" w:rsidRPr="00596B2E" w:rsidRDefault="000E2023" w:rsidP="000E2023">
      <w:pPr>
        <w:pStyle w:val="SingleTxtG"/>
        <w:ind w:leftChars="567" w:left="1766" w:hangingChars="315" w:hanging="632"/>
        <w:rPr>
          <w:b/>
          <w:bCs/>
        </w:rPr>
      </w:pPr>
      <w:r w:rsidRPr="00596B2E">
        <w:rPr>
          <w:b/>
          <w:bCs/>
        </w:rPr>
        <w:t>…</w:t>
      </w:r>
    </w:p>
    <w:p w14:paraId="275E3DBC" w14:textId="5E7BD61D" w:rsidR="000E2023" w:rsidRPr="00596B2E" w:rsidRDefault="000E2023" w:rsidP="000E2023">
      <w:pPr>
        <w:pStyle w:val="SingleTxtG"/>
        <w:ind w:leftChars="567" w:left="1766" w:hangingChars="315" w:hanging="632"/>
        <w:rPr>
          <w:iCs/>
        </w:rPr>
      </w:pPr>
      <w:bookmarkStart w:id="7" w:name="_Hlk183510915"/>
      <w:r w:rsidRPr="00596B2E">
        <w:rPr>
          <w:b/>
          <w:bCs/>
        </w:rPr>
        <w:t>8.</w:t>
      </w:r>
      <w:r w:rsidRPr="00596B2E">
        <w:rPr>
          <w:b/>
          <w:bCs/>
        </w:rPr>
        <w:tab/>
        <w:t xml:space="preserve">Fire test, </w:t>
      </w:r>
      <w:r w:rsidRPr="00596B2E">
        <w:rPr>
          <w:rFonts w:eastAsiaTheme="minorEastAsia" w:cs="Arial"/>
          <w:b/>
          <w:bCs/>
          <w:lang w:eastAsia="ja-JP"/>
        </w:rPr>
        <w:t xml:space="preserve">initial burst, initial pressure cycle life, </w:t>
      </w:r>
      <w:r w:rsidRPr="00596B2E">
        <w:rPr>
          <w:b/>
          <w:bCs/>
        </w:rPr>
        <w:t>hydraulic and pneumatic sequential tests are not required if the parameters of the supply lines are covered by the tested worst-case configuration.”</w:t>
      </w:r>
    </w:p>
    <w:bookmarkEnd w:id="7"/>
    <w:p w14:paraId="65732D09" w14:textId="77777777" w:rsidR="000E2023" w:rsidRPr="00596B2E" w:rsidRDefault="000E2023" w:rsidP="000E2023">
      <w:pPr>
        <w:pStyle w:val="SingleTxtG"/>
        <w:rPr>
          <w:lang w:eastAsia="ja-JP"/>
        </w:rPr>
      </w:pPr>
      <w:r w:rsidRPr="00596B2E">
        <w:rPr>
          <w:i/>
          <w:iCs/>
          <w:lang w:eastAsia="ja-JP"/>
        </w:rPr>
        <w:t>Insert</w:t>
      </w:r>
      <w:r w:rsidRPr="00596B2E">
        <w:rPr>
          <w:lang w:eastAsia="ja-JP"/>
        </w:rPr>
        <w:t xml:space="preserve"> new Annex 9:</w:t>
      </w:r>
    </w:p>
    <w:p w14:paraId="0E93A703" w14:textId="77777777" w:rsidR="000E2023" w:rsidRPr="00596B2E" w:rsidRDefault="000E2023" w:rsidP="000E2023">
      <w:pPr>
        <w:spacing w:after="120"/>
        <w:ind w:right="1134"/>
        <w:jc w:val="both"/>
        <w:rPr>
          <w:b/>
          <w:sz w:val="28"/>
          <w:szCs w:val="28"/>
          <w:lang w:eastAsia="ja-JP"/>
        </w:rPr>
      </w:pPr>
      <w:bookmarkStart w:id="8" w:name="_Hlk183510977"/>
      <w:r w:rsidRPr="00596B2E">
        <w:rPr>
          <w:b/>
          <w:sz w:val="28"/>
          <w:szCs w:val="28"/>
          <w:lang w:eastAsia="ja-JP"/>
        </w:rPr>
        <w:t>“Annex 9</w:t>
      </w:r>
      <w:r w:rsidRPr="00596B2E">
        <w:rPr>
          <w:b/>
          <w:sz w:val="28"/>
          <w:szCs w:val="28"/>
          <w:lang w:eastAsia="ja-JP"/>
        </w:rPr>
        <w:tab/>
      </w:r>
    </w:p>
    <w:p w14:paraId="4E426EF7" w14:textId="77777777" w:rsidR="00366875" w:rsidRPr="00366875" w:rsidRDefault="00366875" w:rsidP="00366875">
      <w:pPr>
        <w:spacing w:after="120"/>
        <w:ind w:right="1134"/>
        <w:jc w:val="center"/>
        <w:rPr>
          <w:b/>
          <w:color w:val="4BACC6" w:themeColor="accent5"/>
          <w:lang w:eastAsia="ja-JP"/>
        </w:rPr>
      </w:pPr>
      <w:r w:rsidRPr="00366875">
        <w:rPr>
          <w:b/>
          <w:color w:val="4BACC6" w:themeColor="accent5"/>
          <w:lang w:eastAsia="ja-JP"/>
        </w:rPr>
        <w:t>Description of test articles for performance requirements in 5.1 to 5.4</w:t>
      </w:r>
    </w:p>
    <w:tbl>
      <w:tblPr>
        <w:tblW w:w="9918" w:type="dxa"/>
        <w:tblLayout w:type="fixed"/>
        <w:tblCellMar>
          <w:left w:w="70" w:type="dxa"/>
          <w:right w:w="70" w:type="dxa"/>
        </w:tblCellMar>
        <w:tblLook w:val="04A0" w:firstRow="1" w:lastRow="0" w:firstColumn="1" w:lastColumn="0" w:noHBand="0" w:noVBand="1"/>
      </w:tblPr>
      <w:tblGrid>
        <w:gridCol w:w="704"/>
        <w:gridCol w:w="3119"/>
        <w:gridCol w:w="1275"/>
        <w:gridCol w:w="851"/>
        <w:gridCol w:w="709"/>
        <w:gridCol w:w="3260"/>
      </w:tblGrid>
      <w:tr w:rsidR="00E34833" w:rsidRPr="00596B2E" w14:paraId="181DA572" w14:textId="77777777" w:rsidTr="009B5AD5">
        <w:trPr>
          <w:trHeight w:val="667"/>
        </w:trPr>
        <w:tc>
          <w:tcPr>
            <w:tcW w:w="704" w:type="dxa"/>
            <w:vMerge w:val="restart"/>
            <w:tcBorders>
              <w:top w:val="single" w:sz="4" w:space="0" w:color="auto"/>
              <w:left w:val="single" w:sz="4" w:space="0" w:color="auto"/>
              <w:right w:val="single" w:sz="4" w:space="0" w:color="auto"/>
            </w:tcBorders>
            <w:shd w:val="clear" w:color="auto" w:fill="auto"/>
            <w:vAlign w:val="center"/>
          </w:tcPr>
          <w:p w14:paraId="103878C9" w14:textId="4A599A98" w:rsidR="00E34833" w:rsidRPr="00596B2E" w:rsidRDefault="00E34833" w:rsidP="00A47829">
            <w:pPr>
              <w:spacing w:line="240" w:lineRule="auto"/>
              <w:rPr>
                <w:b/>
                <w:bCs/>
                <w:sz w:val="18"/>
                <w:szCs w:val="18"/>
                <w:lang w:eastAsia="ja-JP"/>
              </w:rPr>
            </w:pPr>
            <w:r w:rsidRPr="00596B2E">
              <w:rPr>
                <w:b/>
                <w:bCs/>
                <w:sz w:val="18"/>
                <w:szCs w:val="18"/>
                <w:lang w:eastAsia="ja-JP"/>
              </w:rPr>
              <w:t xml:space="preserve">Test </w:t>
            </w:r>
            <w:r w:rsidR="00296B1C" w:rsidRPr="00296B1C">
              <w:rPr>
                <w:b/>
                <w:bCs/>
                <w:color w:val="4BACC6" w:themeColor="accent5"/>
                <w:sz w:val="18"/>
                <w:szCs w:val="18"/>
                <w:lang w:eastAsia="ja-JP"/>
              </w:rPr>
              <w:t>N</w:t>
            </w:r>
            <w:r w:rsidRPr="00596B2E">
              <w:rPr>
                <w:b/>
                <w:bCs/>
                <w:sz w:val="18"/>
                <w:szCs w:val="18"/>
                <w:lang w:eastAsia="ja-JP"/>
              </w:rPr>
              <w:t>o.</w:t>
            </w:r>
          </w:p>
        </w:tc>
        <w:tc>
          <w:tcPr>
            <w:tcW w:w="3119" w:type="dxa"/>
            <w:vMerge w:val="restart"/>
            <w:tcBorders>
              <w:top w:val="single" w:sz="4" w:space="0" w:color="auto"/>
              <w:left w:val="nil"/>
              <w:right w:val="single" w:sz="4" w:space="0" w:color="auto"/>
            </w:tcBorders>
            <w:shd w:val="clear" w:color="auto" w:fill="auto"/>
            <w:vAlign w:val="center"/>
          </w:tcPr>
          <w:p w14:paraId="4C9CBB38" w14:textId="436A9383" w:rsidR="00E34833" w:rsidRPr="005520A5" w:rsidRDefault="00E34833" w:rsidP="00E34833">
            <w:pPr>
              <w:spacing w:line="240" w:lineRule="auto"/>
              <w:rPr>
                <w:b/>
                <w:bCs/>
                <w:sz w:val="18"/>
                <w:szCs w:val="18"/>
                <w:lang w:eastAsia="ja-JP"/>
              </w:rPr>
            </w:pPr>
            <w:r w:rsidRPr="00596B2E">
              <w:rPr>
                <w:b/>
                <w:bCs/>
                <w:sz w:val="18"/>
                <w:szCs w:val="18"/>
                <w:lang w:eastAsia="ja-JP"/>
              </w:rPr>
              <w:t>Test title</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13165A5F" w14:textId="3D5F01C8" w:rsidR="00E34833" w:rsidRPr="00596B2E" w:rsidRDefault="00E34833" w:rsidP="004D3306">
            <w:pPr>
              <w:spacing w:line="240" w:lineRule="auto"/>
              <w:jc w:val="center"/>
              <w:rPr>
                <w:b/>
                <w:bCs/>
                <w:sz w:val="18"/>
                <w:szCs w:val="18"/>
                <w:lang w:eastAsia="ja-JP"/>
              </w:rPr>
            </w:pPr>
            <w:r w:rsidRPr="00A47829">
              <w:rPr>
                <w:b/>
                <w:bCs/>
                <w:color w:val="4BACC6" w:themeColor="accent5"/>
                <w:sz w:val="18"/>
                <w:szCs w:val="18"/>
                <w:lang w:eastAsia="ja-JP"/>
              </w:rPr>
              <w:t>CHSS</w:t>
            </w:r>
          </w:p>
        </w:tc>
        <w:tc>
          <w:tcPr>
            <w:tcW w:w="3260" w:type="dxa"/>
            <w:vMerge w:val="restart"/>
            <w:tcBorders>
              <w:top w:val="single" w:sz="4" w:space="0" w:color="auto"/>
              <w:left w:val="nil"/>
              <w:right w:val="single" w:sz="4" w:space="0" w:color="auto"/>
            </w:tcBorders>
            <w:shd w:val="clear" w:color="auto" w:fill="auto"/>
            <w:vAlign w:val="center"/>
          </w:tcPr>
          <w:p w14:paraId="5B95AD13" w14:textId="132AFB54" w:rsidR="00E34833" w:rsidRPr="00596B2E" w:rsidRDefault="00E34833" w:rsidP="00F33C76">
            <w:pPr>
              <w:spacing w:line="240" w:lineRule="auto"/>
              <w:rPr>
                <w:b/>
                <w:bCs/>
                <w:sz w:val="18"/>
                <w:szCs w:val="18"/>
                <w:lang w:eastAsia="ja-JP"/>
              </w:rPr>
            </w:pPr>
            <w:r w:rsidRPr="00596B2E">
              <w:rPr>
                <w:b/>
                <w:bCs/>
                <w:sz w:val="18"/>
                <w:szCs w:val="18"/>
                <w:lang w:eastAsia="ja-JP"/>
              </w:rPr>
              <w:t>Notes</w:t>
            </w:r>
          </w:p>
        </w:tc>
      </w:tr>
      <w:tr w:rsidR="00E34833" w:rsidRPr="00596B2E" w14:paraId="4F305FED" w14:textId="77777777" w:rsidTr="009B5AD5">
        <w:trPr>
          <w:trHeight w:val="667"/>
        </w:trPr>
        <w:tc>
          <w:tcPr>
            <w:tcW w:w="704" w:type="dxa"/>
            <w:vMerge/>
            <w:tcBorders>
              <w:left w:val="single" w:sz="4" w:space="0" w:color="auto"/>
              <w:bottom w:val="single" w:sz="4" w:space="0" w:color="auto"/>
              <w:right w:val="single" w:sz="4" w:space="0" w:color="auto"/>
            </w:tcBorders>
            <w:shd w:val="clear" w:color="auto" w:fill="auto"/>
            <w:vAlign w:val="center"/>
            <w:hideMark/>
          </w:tcPr>
          <w:p w14:paraId="6FC0B99B" w14:textId="098E25F6" w:rsidR="00E34833" w:rsidRPr="00596B2E" w:rsidRDefault="00E34833" w:rsidP="00A47829">
            <w:pPr>
              <w:spacing w:line="240" w:lineRule="auto"/>
              <w:rPr>
                <w:b/>
                <w:bCs/>
                <w:sz w:val="18"/>
                <w:szCs w:val="18"/>
                <w:lang w:eastAsia="ja-JP"/>
              </w:rPr>
            </w:pPr>
          </w:p>
        </w:tc>
        <w:tc>
          <w:tcPr>
            <w:tcW w:w="3119" w:type="dxa"/>
            <w:vMerge/>
            <w:tcBorders>
              <w:left w:val="nil"/>
              <w:bottom w:val="single" w:sz="4" w:space="0" w:color="auto"/>
              <w:right w:val="single" w:sz="4" w:space="0" w:color="auto"/>
            </w:tcBorders>
            <w:shd w:val="clear" w:color="auto" w:fill="auto"/>
            <w:vAlign w:val="center"/>
            <w:hideMark/>
          </w:tcPr>
          <w:p w14:paraId="6136FB1A" w14:textId="4A056969" w:rsidR="00E34833" w:rsidRPr="005520A5" w:rsidRDefault="00E34833" w:rsidP="00E34833">
            <w:pPr>
              <w:spacing w:line="240" w:lineRule="auto"/>
              <w:rPr>
                <w:b/>
                <w:bCs/>
                <w:sz w:val="18"/>
                <w:szCs w:val="18"/>
                <w:highlight w:val="yellow"/>
                <w:lang w:eastAsia="ja-JP"/>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4BEE36" w14:textId="77777777" w:rsidR="00E34833" w:rsidRPr="00596B2E" w:rsidRDefault="00E34833" w:rsidP="00F33C76">
            <w:pPr>
              <w:spacing w:line="240" w:lineRule="auto"/>
              <w:rPr>
                <w:b/>
                <w:bCs/>
                <w:sz w:val="18"/>
                <w:szCs w:val="18"/>
                <w:lang w:eastAsia="ja-JP"/>
              </w:rPr>
            </w:pPr>
            <w:r w:rsidRPr="00596B2E">
              <w:rPr>
                <w:b/>
                <w:bCs/>
                <w:sz w:val="18"/>
                <w:szCs w:val="18"/>
                <w:lang w:eastAsia="ja-JP"/>
              </w:rPr>
              <w:t>Container with attachments (if any)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FE5853" w14:textId="77777777" w:rsidR="00E34833" w:rsidRPr="00596B2E" w:rsidRDefault="00E34833" w:rsidP="00F33C76">
            <w:pPr>
              <w:spacing w:line="240" w:lineRule="auto"/>
              <w:rPr>
                <w:b/>
                <w:bCs/>
                <w:sz w:val="18"/>
                <w:szCs w:val="18"/>
                <w:lang w:eastAsia="ja-JP"/>
              </w:rPr>
            </w:pPr>
            <w:r w:rsidRPr="00596B2E">
              <w:rPr>
                <w:b/>
                <w:bCs/>
                <w:sz w:val="18"/>
                <w:szCs w:val="18"/>
                <w:lang w:eastAsia="ja-JP"/>
              </w:rPr>
              <w:t>Primary closure devices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8F1F4C" w14:textId="6EA3D6F2" w:rsidR="00E34833" w:rsidRPr="00596B2E" w:rsidRDefault="00E34833" w:rsidP="00F33C76">
            <w:pPr>
              <w:spacing w:line="240" w:lineRule="auto"/>
              <w:rPr>
                <w:b/>
                <w:bCs/>
                <w:sz w:val="18"/>
                <w:szCs w:val="18"/>
                <w:lang w:eastAsia="ja-JP"/>
              </w:rPr>
            </w:pPr>
            <w:r w:rsidRPr="002C4E60">
              <w:rPr>
                <w:b/>
                <w:bCs/>
                <w:color w:val="00B050"/>
                <w:sz w:val="18"/>
                <w:szCs w:val="18"/>
                <w:lang w:eastAsia="ja-JP"/>
              </w:rPr>
              <w:t>Supply lines</w:t>
            </w:r>
            <w:r w:rsidR="00F942E9" w:rsidRPr="002C4E60">
              <w:rPr>
                <w:b/>
                <w:bCs/>
                <w:color w:val="00B050"/>
                <w:sz w:val="18"/>
                <w:szCs w:val="18"/>
                <w:vertAlign w:val="superscript"/>
                <w:lang w:eastAsia="ja-JP"/>
              </w:rPr>
              <w:t>3</w:t>
            </w:r>
          </w:p>
        </w:tc>
        <w:tc>
          <w:tcPr>
            <w:tcW w:w="3260" w:type="dxa"/>
            <w:vMerge/>
            <w:tcBorders>
              <w:left w:val="nil"/>
              <w:bottom w:val="single" w:sz="4" w:space="0" w:color="auto"/>
              <w:right w:val="single" w:sz="4" w:space="0" w:color="auto"/>
            </w:tcBorders>
            <w:shd w:val="clear" w:color="auto" w:fill="auto"/>
            <w:vAlign w:val="center"/>
            <w:hideMark/>
          </w:tcPr>
          <w:p w14:paraId="61B09AD2" w14:textId="7876B008" w:rsidR="00E34833" w:rsidRPr="00596B2E" w:rsidRDefault="00E34833" w:rsidP="00F33C76">
            <w:pPr>
              <w:spacing w:line="240" w:lineRule="auto"/>
              <w:rPr>
                <w:b/>
                <w:bCs/>
                <w:sz w:val="18"/>
                <w:szCs w:val="18"/>
                <w:lang w:eastAsia="ja-JP"/>
              </w:rPr>
            </w:pPr>
          </w:p>
        </w:tc>
      </w:tr>
      <w:tr w:rsidR="000E2023" w:rsidRPr="00596B2E" w14:paraId="79DD529C" w14:textId="77777777" w:rsidTr="00F33C76">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DDCE7AF" w14:textId="77777777" w:rsidR="000E2023" w:rsidRPr="00596B2E" w:rsidRDefault="000E2023" w:rsidP="00F33C76">
            <w:pPr>
              <w:spacing w:line="240" w:lineRule="auto"/>
              <w:rPr>
                <w:b/>
                <w:bCs/>
                <w:sz w:val="18"/>
                <w:szCs w:val="18"/>
                <w:lang w:eastAsia="ja-JP"/>
              </w:rPr>
            </w:pPr>
            <w:r w:rsidRPr="00596B2E">
              <w:rPr>
                <w:b/>
                <w:bCs/>
                <w:sz w:val="18"/>
                <w:szCs w:val="18"/>
                <w:lang w:eastAsia="ja-JP"/>
              </w:rPr>
              <w:t>5.1.</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6EB0DD38" w14:textId="77777777" w:rsidR="000E2023" w:rsidRPr="00596B2E" w:rsidRDefault="000E2023" w:rsidP="00E34833">
            <w:pPr>
              <w:spacing w:line="240" w:lineRule="auto"/>
              <w:rPr>
                <w:b/>
                <w:bCs/>
                <w:sz w:val="18"/>
                <w:szCs w:val="18"/>
                <w:lang w:eastAsia="ja-JP"/>
              </w:rPr>
            </w:pPr>
            <w:r w:rsidRPr="00596B2E">
              <w:rPr>
                <w:b/>
                <w:bCs/>
                <w:sz w:val="18"/>
                <w:szCs w:val="18"/>
                <w:lang w:eastAsia="ja-JP"/>
              </w:rPr>
              <w:t>Verifications test for baseline metrics</w:t>
            </w:r>
          </w:p>
        </w:tc>
        <w:tc>
          <w:tcPr>
            <w:tcW w:w="3260" w:type="dxa"/>
            <w:tcBorders>
              <w:top w:val="nil"/>
              <w:left w:val="nil"/>
              <w:bottom w:val="single" w:sz="4" w:space="0" w:color="auto"/>
              <w:right w:val="single" w:sz="4" w:space="0" w:color="auto"/>
            </w:tcBorders>
            <w:shd w:val="clear" w:color="000000" w:fill="FFFFFF"/>
            <w:noWrap/>
            <w:vAlign w:val="center"/>
            <w:hideMark/>
          </w:tcPr>
          <w:p w14:paraId="12239379" w14:textId="77777777" w:rsidR="000E2023" w:rsidRPr="00596B2E" w:rsidRDefault="000E2023" w:rsidP="00F33C76">
            <w:pPr>
              <w:spacing w:line="240" w:lineRule="auto"/>
              <w:rPr>
                <w:b/>
                <w:bCs/>
                <w:sz w:val="18"/>
                <w:szCs w:val="18"/>
                <w:lang w:eastAsia="ja-JP"/>
              </w:rPr>
            </w:pPr>
          </w:p>
        </w:tc>
      </w:tr>
      <w:tr w:rsidR="00B11B8D" w:rsidRPr="00596B2E" w14:paraId="5255A2B3"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B719B7" w14:textId="77777777" w:rsidR="00B11B8D" w:rsidRPr="00596B2E" w:rsidRDefault="00B11B8D" w:rsidP="00F33C76">
            <w:pPr>
              <w:spacing w:line="240" w:lineRule="auto"/>
              <w:rPr>
                <w:b/>
                <w:bCs/>
                <w:sz w:val="18"/>
                <w:szCs w:val="18"/>
                <w:lang w:eastAsia="ja-JP"/>
              </w:rPr>
            </w:pPr>
            <w:r w:rsidRPr="00596B2E">
              <w:rPr>
                <w:b/>
                <w:bCs/>
                <w:sz w:val="18"/>
                <w:szCs w:val="18"/>
                <w:lang w:eastAsia="ja-JP"/>
              </w:rPr>
              <w:t>5.1.1.</w:t>
            </w:r>
          </w:p>
        </w:tc>
        <w:tc>
          <w:tcPr>
            <w:tcW w:w="3119" w:type="dxa"/>
            <w:tcBorders>
              <w:top w:val="nil"/>
              <w:left w:val="nil"/>
              <w:bottom w:val="single" w:sz="4" w:space="0" w:color="auto"/>
              <w:right w:val="single" w:sz="4" w:space="0" w:color="auto"/>
            </w:tcBorders>
            <w:shd w:val="clear" w:color="auto" w:fill="auto"/>
            <w:vAlign w:val="center"/>
            <w:hideMark/>
          </w:tcPr>
          <w:p w14:paraId="62759D87" w14:textId="0E7778E9" w:rsidR="00B11B8D" w:rsidRPr="00596B2E" w:rsidRDefault="00B11B8D" w:rsidP="00E34833">
            <w:pPr>
              <w:spacing w:line="240" w:lineRule="auto"/>
              <w:rPr>
                <w:b/>
                <w:bCs/>
                <w:sz w:val="18"/>
                <w:szCs w:val="18"/>
                <w:lang w:eastAsia="ja-JP"/>
              </w:rPr>
            </w:pPr>
            <w:r w:rsidRPr="00596B2E">
              <w:rPr>
                <w:b/>
                <w:bCs/>
                <w:sz w:val="18"/>
                <w:szCs w:val="18"/>
                <w:lang w:eastAsia="ja-JP"/>
              </w:rPr>
              <w:t>Baseline initial burst pressure</w:t>
            </w:r>
          </w:p>
        </w:tc>
        <w:tc>
          <w:tcPr>
            <w:tcW w:w="1275" w:type="dxa"/>
            <w:tcBorders>
              <w:top w:val="nil"/>
              <w:left w:val="nil"/>
              <w:bottom w:val="single" w:sz="4" w:space="0" w:color="auto"/>
              <w:right w:val="single" w:sz="4" w:space="0" w:color="auto"/>
            </w:tcBorders>
            <w:shd w:val="clear" w:color="auto" w:fill="auto"/>
            <w:noWrap/>
            <w:vAlign w:val="center"/>
            <w:hideMark/>
          </w:tcPr>
          <w:p w14:paraId="55292752"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26D6687B" w14:textId="77777777" w:rsidR="00B11B8D" w:rsidRPr="00596B2E" w:rsidRDefault="00B11B8D"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A72FB8C" w14:textId="77777777" w:rsidR="00B11B8D" w:rsidRPr="00596B2E" w:rsidRDefault="00B11B8D" w:rsidP="00F33C76">
            <w:pPr>
              <w:spacing w:line="240" w:lineRule="auto"/>
              <w:jc w:val="center"/>
              <w:rPr>
                <w:b/>
                <w:bCs/>
                <w:sz w:val="18"/>
                <w:szCs w:val="18"/>
                <w:vertAlign w:val="superscript"/>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828DA8F" w14:textId="77777777" w:rsidR="00B11B8D" w:rsidRPr="00596B2E" w:rsidRDefault="00B11B8D" w:rsidP="00F33C76">
            <w:pPr>
              <w:spacing w:line="240" w:lineRule="auto"/>
              <w:rPr>
                <w:b/>
                <w:bCs/>
                <w:sz w:val="18"/>
                <w:szCs w:val="18"/>
                <w:lang w:eastAsia="ja-JP"/>
              </w:rPr>
            </w:pPr>
            <w:r w:rsidRPr="00596B2E">
              <w:rPr>
                <w:b/>
                <w:bCs/>
                <w:sz w:val="18"/>
                <w:szCs w:val="18"/>
                <w:lang w:eastAsia="ja-JP"/>
              </w:rPr>
              <w:t> </w:t>
            </w:r>
          </w:p>
        </w:tc>
      </w:tr>
      <w:tr w:rsidR="00B11B8D" w:rsidRPr="00596B2E" w14:paraId="514100E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F8585" w14:textId="77777777" w:rsidR="00B11B8D" w:rsidRPr="00596B2E" w:rsidRDefault="00B11B8D" w:rsidP="00F33C76">
            <w:pPr>
              <w:spacing w:line="240" w:lineRule="auto"/>
              <w:rPr>
                <w:b/>
                <w:bCs/>
                <w:sz w:val="18"/>
                <w:szCs w:val="18"/>
                <w:lang w:eastAsia="ja-JP"/>
              </w:rPr>
            </w:pPr>
            <w:r w:rsidRPr="00596B2E">
              <w:rPr>
                <w:b/>
                <w:bCs/>
                <w:sz w:val="18"/>
                <w:szCs w:val="18"/>
                <w:lang w:eastAsia="ja-JP"/>
              </w:rPr>
              <w:t>5.1.2.</w:t>
            </w:r>
          </w:p>
        </w:tc>
        <w:tc>
          <w:tcPr>
            <w:tcW w:w="3119" w:type="dxa"/>
            <w:tcBorders>
              <w:top w:val="nil"/>
              <w:left w:val="nil"/>
              <w:bottom w:val="single" w:sz="4" w:space="0" w:color="auto"/>
              <w:right w:val="single" w:sz="4" w:space="0" w:color="auto"/>
            </w:tcBorders>
            <w:shd w:val="clear" w:color="auto" w:fill="auto"/>
            <w:vAlign w:val="center"/>
            <w:hideMark/>
          </w:tcPr>
          <w:p w14:paraId="0985E526" w14:textId="103A505B" w:rsidR="00B11B8D" w:rsidRPr="00596B2E" w:rsidRDefault="00B11B8D" w:rsidP="00E34833">
            <w:pPr>
              <w:spacing w:line="240" w:lineRule="auto"/>
              <w:rPr>
                <w:b/>
                <w:bCs/>
                <w:sz w:val="18"/>
                <w:szCs w:val="18"/>
                <w:lang w:eastAsia="ja-JP"/>
              </w:rPr>
            </w:pPr>
            <w:r w:rsidRPr="00596B2E">
              <w:rPr>
                <w:b/>
                <w:bCs/>
                <w:sz w:val="18"/>
                <w:szCs w:val="18"/>
                <w:lang w:eastAsia="ja-JP"/>
              </w:rPr>
              <w:t>Baseline initial pressure cycle life</w:t>
            </w:r>
          </w:p>
        </w:tc>
        <w:tc>
          <w:tcPr>
            <w:tcW w:w="1275" w:type="dxa"/>
            <w:tcBorders>
              <w:top w:val="nil"/>
              <w:left w:val="nil"/>
              <w:bottom w:val="single" w:sz="4" w:space="0" w:color="auto"/>
              <w:right w:val="single" w:sz="4" w:space="0" w:color="auto"/>
            </w:tcBorders>
            <w:shd w:val="clear" w:color="auto" w:fill="auto"/>
            <w:noWrap/>
            <w:vAlign w:val="center"/>
            <w:hideMark/>
          </w:tcPr>
          <w:p w14:paraId="70B4AA49"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5DF5974C" w14:textId="77777777" w:rsidR="00B11B8D" w:rsidRPr="00596B2E" w:rsidRDefault="00B11B8D"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1BA244A"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D0EF104" w14:textId="77777777" w:rsidR="00B11B8D" w:rsidRPr="00596B2E" w:rsidRDefault="00B11B8D" w:rsidP="00F33C76">
            <w:pPr>
              <w:spacing w:line="240" w:lineRule="auto"/>
              <w:rPr>
                <w:b/>
                <w:bCs/>
                <w:sz w:val="18"/>
                <w:szCs w:val="18"/>
                <w:lang w:eastAsia="ja-JP"/>
              </w:rPr>
            </w:pPr>
            <w:r w:rsidRPr="00596B2E">
              <w:rPr>
                <w:b/>
                <w:bCs/>
                <w:sz w:val="18"/>
                <w:szCs w:val="18"/>
                <w:lang w:eastAsia="ja-JP"/>
              </w:rPr>
              <w:t> </w:t>
            </w:r>
          </w:p>
        </w:tc>
      </w:tr>
      <w:tr w:rsidR="003539A3" w:rsidRPr="003539A3" w14:paraId="096A73E2" w14:textId="77777777" w:rsidTr="00F33C76">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5CC0DE2" w14:textId="77777777" w:rsidR="000E2023" w:rsidRPr="003539A3" w:rsidRDefault="000E2023" w:rsidP="00F33C76">
            <w:pPr>
              <w:spacing w:line="240" w:lineRule="auto"/>
              <w:rPr>
                <w:b/>
                <w:bCs/>
                <w:sz w:val="18"/>
                <w:szCs w:val="18"/>
                <w:lang w:eastAsia="ja-JP"/>
              </w:rPr>
            </w:pPr>
            <w:r w:rsidRPr="003539A3">
              <w:rPr>
                <w:b/>
                <w:bCs/>
                <w:sz w:val="18"/>
                <w:szCs w:val="18"/>
                <w:lang w:eastAsia="ja-JP"/>
              </w:rPr>
              <w:t>5.2.</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403D75E3" w14:textId="77777777" w:rsidR="000E2023" w:rsidRPr="003539A3" w:rsidRDefault="000E2023" w:rsidP="00E34833">
            <w:pPr>
              <w:spacing w:line="240" w:lineRule="auto"/>
              <w:rPr>
                <w:b/>
                <w:bCs/>
                <w:sz w:val="18"/>
                <w:szCs w:val="18"/>
                <w:lang w:eastAsia="ja-JP"/>
              </w:rPr>
            </w:pPr>
            <w:r w:rsidRPr="003539A3">
              <w:rPr>
                <w:b/>
                <w:bCs/>
                <w:sz w:val="18"/>
                <w:szCs w:val="18"/>
                <w:lang w:eastAsia="ja-JP"/>
              </w:rPr>
              <w:t>Verification tests for performance durability (Hydraulic sequential tests)</w:t>
            </w:r>
          </w:p>
        </w:tc>
        <w:tc>
          <w:tcPr>
            <w:tcW w:w="3260" w:type="dxa"/>
            <w:tcBorders>
              <w:top w:val="nil"/>
              <w:left w:val="nil"/>
              <w:bottom w:val="single" w:sz="4" w:space="0" w:color="auto"/>
              <w:right w:val="single" w:sz="4" w:space="0" w:color="auto"/>
            </w:tcBorders>
            <w:shd w:val="clear" w:color="000000" w:fill="FFFFFF"/>
            <w:vAlign w:val="center"/>
            <w:hideMark/>
          </w:tcPr>
          <w:p w14:paraId="10E056B1" w14:textId="77777777" w:rsidR="000E2023" w:rsidRPr="003539A3" w:rsidRDefault="000E2023" w:rsidP="00F33C76">
            <w:pPr>
              <w:spacing w:line="240" w:lineRule="auto"/>
              <w:rPr>
                <w:b/>
                <w:bCs/>
                <w:sz w:val="18"/>
                <w:szCs w:val="18"/>
                <w:lang w:eastAsia="ja-JP"/>
              </w:rPr>
            </w:pPr>
            <w:r w:rsidRPr="003539A3">
              <w:rPr>
                <w:b/>
                <w:bCs/>
                <w:sz w:val="18"/>
                <w:szCs w:val="18"/>
                <w:lang w:eastAsia="ja-JP"/>
              </w:rPr>
              <w:t>At the discretion of the Technical Service and the Type Approval Authority, for supply lines the worst-case approach may be applied, e.g., longest lines, largest diameter, smallest bend radius and highest number of fittings.</w:t>
            </w:r>
          </w:p>
        </w:tc>
      </w:tr>
      <w:tr w:rsidR="003539A3" w:rsidRPr="003539A3" w14:paraId="79606179"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EC65B0" w14:textId="77777777" w:rsidR="00E34833" w:rsidRPr="003539A3" w:rsidRDefault="00E34833" w:rsidP="00F33C76">
            <w:pPr>
              <w:spacing w:line="240" w:lineRule="auto"/>
              <w:rPr>
                <w:b/>
                <w:bCs/>
                <w:sz w:val="18"/>
                <w:szCs w:val="18"/>
                <w:lang w:eastAsia="ja-JP"/>
              </w:rPr>
            </w:pPr>
            <w:r w:rsidRPr="003539A3">
              <w:rPr>
                <w:b/>
                <w:bCs/>
                <w:sz w:val="18"/>
                <w:szCs w:val="18"/>
                <w:lang w:eastAsia="ja-JP"/>
              </w:rPr>
              <w:t>5.2.1.</w:t>
            </w:r>
          </w:p>
        </w:tc>
        <w:tc>
          <w:tcPr>
            <w:tcW w:w="3119" w:type="dxa"/>
            <w:tcBorders>
              <w:top w:val="nil"/>
              <w:left w:val="nil"/>
              <w:bottom w:val="single" w:sz="4" w:space="0" w:color="auto"/>
              <w:right w:val="single" w:sz="4" w:space="0" w:color="auto"/>
            </w:tcBorders>
            <w:shd w:val="clear" w:color="auto" w:fill="auto"/>
            <w:vAlign w:val="center"/>
            <w:hideMark/>
          </w:tcPr>
          <w:p w14:paraId="1459BFF2" w14:textId="6D3D50E5" w:rsidR="00E34833" w:rsidRPr="003539A3" w:rsidRDefault="00E34833" w:rsidP="00E34833">
            <w:pPr>
              <w:spacing w:line="240" w:lineRule="auto"/>
              <w:rPr>
                <w:b/>
                <w:bCs/>
                <w:sz w:val="18"/>
                <w:szCs w:val="18"/>
                <w:lang w:eastAsia="ja-JP"/>
              </w:rPr>
            </w:pPr>
            <w:r w:rsidRPr="003539A3">
              <w:rPr>
                <w:b/>
                <w:bCs/>
                <w:sz w:val="18"/>
                <w:szCs w:val="18"/>
                <w:lang w:eastAsia="ja-JP"/>
              </w:rPr>
              <w:t xml:space="preserve">Proof pressure test </w:t>
            </w:r>
          </w:p>
        </w:tc>
        <w:tc>
          <w:tcPr>
            <w:tcW w:w="1275" w:type="dxa"/>
            <w:tcBorders>
              <w:top w:val="nil"/>
              <w:left w:val="nil"/>
              <w:bottom w:val="single" w:sz="4" w:space="0" w:color="auto"/>
              <w:right w:val="single" w:sz="4" w:space="0" w:color="auto"/>
            </w:tcBorders>
            <w:shd w:val="clear" w:color="auto" w:fill="auto"/>
            <w:noWrap/>
            <w:vAlign w:val="center"/>
            <w:hideMark/>
          </w:tcPr>
          <w:p w14:paraId="522569F9"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005F651B"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6B662A5"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DF349BA"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27D4DA61" w14:textId="77777777" w:rsidTr="009B5AD5">
        <w:trPr>
          <w:trHeight w:val="10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88575F" w14:textId="77777777" w:rsidR="00E34833" w:rsidRPr="003539A3" w:rsidRDefault="00E34833" w:rsidP="00F33C76">
            <w:pPr>
              <w:spacing w:line="240" w:lineRule="auto"/>
              <w:rPr>
                <w:b/>
                <w:bCs/>
                <w:sz w:val="18"/>
                <w:szCs w:val="18"/>
                <w:lang w:eastAsia="ja-JP"/>
              </w:rPr>
            </w:pPr>
            <w:r w:rsidRPr="003539A3">
              <w:rPr>
                <w:b/>
                <w:bCs/>
                <w:sz w:val="18"/>
                <w:szCs w:val="18"/>
                <w:lang w:eastAsia="ja-JP"/>
              </w:rPr>
              <w:t>5.2.2.</w:t>
            </w:r>
          </w:p>
        </w:tc>
        <w:tc>
          <w:tcPr>
            <w:tcW w:w="3119" w:type="dxa"/>
            <w:tcBorders>
              <w:top w:val="nil"/>
              <w:left w:val="nil"/>
              <w:bottom w:val="single" w:sz="4" w:space="0" w:color="auto"/>
              <w:right w:val="single" w:sz="4" w:space="0" w:color="auto"/>
            </w:tcBorders>
            <w:shd w:val="clear" w:color="auto" w:fill="auto"/>
            <w:vAlign w:val="center"/>
            <w:hideMark/>
          </w:tcPr>
          <w:p w14:paraId="3827644F" w14:textId="6551FA00" w:rsidR="00E34833" w:rsidRPr="003539A3" w:rsidRDefault="00E34833" w:rsidP="00E34833">
            <w:pPr>
              <w:spacing w:line="240" w:lineRule="auto"/>
              <w:rPr>
                <w:b/>
                <w:bCs/>
                <w:sz w:val="18"/>
                <w:szCs w:val="18"/>
                <w:lang w:eastAsia="ja-JP"/>
              </w:rPr>
            </w:pPr>
            <w:r w:rsidRPr="003539A3">
              <w:rPr>
                <w:b/>
                <w:bCs/>
                <w:sz w:val="18"/>
                <w:szCs w:val="18"/>
                <w:lang w:eastAsia="ja-JP"/>
              </w:rPr>
              <w:t>Drop (impact) test</w:t>
            </w:r>
          </w:p>
        </w:tc>
        <w:tc>
          <w:tcPr>
            <w:tcW w:w="1275" w:type="dxa"/>
            <w:tcBorders>
              <w:top w:val="nil"/>
              <w:left w:val="nil"/>
              <w:bottom w:val="single" w:sz="4" w:space="0" w:color="auto"/>
              <w:right w:val="single" w:sz="4" w:space="0" w:color="auto"/>
            </w:tcBorders>
            <w:shd w:val="clear" w:color="auto" w:fill="auto"/>
            <w:noWrap/>
            <w:vAlign w:val="center"/>
            <w:hideMark/>
          </w:tcPr>
          <w:p w14:paraId="5A3FFFAB"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4401C35"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A871C56" w14:textId="77777777" w:rsidR="00E34833" w:rsidRPr="003539A3" w:rsidRDefault="00E34833" w:rsidP="00F33C76">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7C56C51D" w14:textId="77777777" w:rsidR="00E34833" w:rsidRPr="003539A3" w:rsidRDefault="00E34833" w:rsidP="00F33C76">
            <w:pPr>
              <w:spacing w:line="240" w:lineRule="auto"/>
              <w:rPr>
                <w:b/>
                <w:bCs/>
                <w:sz w:val="18"/>
                <w:szCs w:val="18"/>
                <w:lang w:eastAsia="ja-JP"/>
              </w:rPr>
            </w:pPr>
            <w:r w:rsidRPr="003539A3">
              <w:rPr>
                <w:b/>
                <w:bCs/>
                <w:sz w:val="18"/>
                <w:szCs w:val="18"/>
                <w:lang w:eastAsia="ja-JP"/>
              </w:rPr>
              <w:t xml:space="preserve">The manufacturer applying for approval shall provide handling procedures to ensure that the supply lines for additional TPRDs will not suffer damage or contamination during handling. It shall require the removal from service of supply lines that have unacceptable damage. </w:t>
            </w:r>
          </w:p>
        </w:tc>
      </w:tr>
      <w:tr w:rsidR="003539A3" w:rsidRPr="003539A3" w14:paraId="5999919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CA83FF" w14:textId="77777777" w:rsidR="00E34833" w:rsidRPr="003539A3" w:rsidRDefault="00E34833" w:rsidP="00F33C76">
            <w:pPr>
              <w:spacing w:line="240" w:lineRule="auto"/>
              <w:rPr>
                <w:b/>
                <w:bCs/>
                <w:sz w:val="18"/>
                <w:szCs w:val="18"/>
                <w:lang w:eastAsia="ja-JP"/>
              </w:rPr>
            </w:pPr>
            <w:r w:rsidRPr="003539A3">
              <w:rPr>
                <w:b/>
                <w:bCs/>
                <w:sz w:val="18"/>
                <w:szCs w:val="18"/>
                <w:lang w:eastAsia="ja-JP"/>
              </w:rPr>
              <w:t>5.2.3.</w:t>
            </w:r>
          </w:p>
        </w:tc>
        <w:tc>
          <w:tcPr>
            <w:tcW w:w="3119" w:type="dxa"/>
            <w:tcBorders>
              <w:top w:val="nil"/>
              <w:left w:val="nil"/>
              <w:bottom w:val="single" w:sz="4" w:space="0" w:color="auto"/>
              <w:right w:val="single" w:sz="4" w:space="0" w:color="auto"/>
            </w:tcBorders>
            <w:shd w:val="clear" w:color="auto" w:fill="auto"/>
            <w:vAlign w:val="center"/>
            <w:hideMark/>
          </w:tcPr>
          <w:p w14:paraId="2F290E82" w14:textId="612376AE" w:rsidR="00E34833" w:rsidRPr="003539A3" w:rsidRDefault="00E34833" w:rsidP="00E34833">
            <w:pPr>
              <w:spacing w:line="240" w:lineRule="auto"/>
              <w:rPr>
                <w:b/>
                <w:bCs/>
                <w:sz w:val="18"/>
                <w:szCs w:val="18"/>
                <w:lang w:eastAsia="ja-JP"/>
              </w:rPr>
            </w:pPr>
            <w:r w:rsidRPr="003539A3">
              <w:rPr>
                <w:b/>
                <w:bCs/>
                <w:sz w:val="18"/>
                <w:szCs w:val="18"/>
                <w:lang w:eastAsia="ja-JP"/>
              </w:rPr>
              <w:t xml:space="preserve">Surface damage test </w:t>
            </w:r>
          </w:p>
        </w:tc>
        <w:tc>
          <w:tcPr>
            <w:tcW w:w="1275" w:type="dxa"/>
            <w:tcBorders>
              <w:top w:val="nil"/>
              <w:left w:val="nil"/>
              <w:bottom w:val="single" w:sz="4" w:space="0" w:color="auto"/>
              <w:right w:val="single" w:sz="4" w:space="0" w:color="auto"/>
            </w:tcBorders>
            <w:shd w:val="clear" w:color="auto" w:fill="auto"/>
            <w:noWrap/>
            <w:vAlign w:val="center"/>
            <w:hideMark/>
          </w:tcPr>
          <w:p w14:paraId="551E56C2"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7F33FE6"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9E711DB" w14:textId="77777777" w:rsidR="00E34833" w:rsidRPr="003539A3" w:rsidRDefault="00E34833" w:rsidP="00F33C76">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noWrap/>
            <w:vAlign w:val="center"/>
            <w:hideMark/>
          </w:tcPr>
          <w:p w14:paraId="50A4B3FB" w14:textId="77777777" w:rsidR="00E34833" w:rsidRPr="003539A3" w:rsidRDefault="00E34833" w:rsidP="00F33C76">
            <w:pPr>
              <w:spacing w:line="240" w:lineRule="auto"/>
              <w:rPr>
                <w:b/>
                <w:bCs/>
                <w:strike/>
                <w:sz w:val="18"/>
                <w:szCs w:val="18"/>
                <w:lang w:eastAsia="ja-JP"/>
              </w:rPr>
            </w:pPr>
            <w:r w:rsidRPr="003539A3">
              <w:rPr>
                <w:b/>
                <w:bCs/>
                <w:strike/>
                <w:color w:val="4BACC6" w:themeColor="accent5"/>
                <w:sz w:val="18"/>
                <w:szCs w:val="18"/>
                <w:lang w:eastAsia="ja-JP"/>
              </w:rPr>
              <w:t>Not applicable to metallic supply lines for additional TPRDs</w:t>
            </w:r>
          </w:p>
        </w:tc>
      </w:tr>
      <w:tr w:rsidR="003539A3" w:rsidRPr="003539A3" w14:paraId="3B80E53F"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72BC18" w14:textId="77777777" w:rsidR="00E34833" w:rsidRPr="003539A3" w:rsidRDefault="00E34833" w:rsidP="00F33C76">
            <w:pPr>
              <w:spacing w:line="240" w:lineRule="auto"/>
              <w:rPr>
                <w:b/>
                <w:bCs/>
                <w:sz w:val="18"/>
                <w:szCs w:val="18"/>
                <w:lang w:eastAsia="ja-JP"/>
              </w:rPr>
            </w:pPr>
            <w:r w:rsidRPr="003539A3">
              <w:rPr>
                <w:b/>
                <w:bCs/>
                <w:sz w:val="18"/>
                <w:szCs w:val="18"/>
                <w:lang w:eastAsia="ja-JP"/>
              </w:rPr>
              <w:t>5.2.4.</w:t>
            </w:r>
          </w:p>
        </w:tc>
        <w:tc>
          <w:tcPr>
            <w:tcW w:w="3119" w:type="dxa"/>
            <w:tcBorders>
              <w:top w:val="nil"/>
              <w:left w:val="nil"/>
              <w:bottom w:val="single" w:sz="4" w:space="0" w:color="auto"/>
              <w:right w:val="single" w:sz="4" w:space="0" w:color="auto"/>
            </w:tcBorders>
            <w:shd w:val="clear" w:color="auto" w:fill="auto"/>
            <w:vAlign w:val="center"/>
            <w:hideMark/>
          </w:tcPr>
          <w:p w14:paraId="046126CB" w14:textId="251D45A5" w:rsidR="00E34833" w:rsidRPr="003539A3" w:rsidRDefault="00E34833" w:rsidP="00E34833">
            <w:pPr>
              <w:spacing w:line="240" w:lineRule="auto"/>
              <w:rPr>
                <w:b/>
                <w:bCs/>
                <w:sz w:val="18"/>
                <w:szCs w:val="18"/>
                <w:lang w:eastAsia="ja-JP"/>
              </w:rPr>
            </w:pPr>
            <w:r w:rsidRPr="003539A3">
              <w:rPr>
                <w:b/>
                <w:bCs/>
                <w:sz w:val="18"/>
                <w:szCs w:val="18"/>
                <w:lang w:eastAsia="ja-JP"/>
              </w:rPr>
              <w:t xml:space="preserve">Chemical exposure and ambient-temperature pressure cycling test </w:t>
            </w:r>
          </w:p>
        </w:tc>
        <w:tc>
          <w:tcPr>
            <w:tcW w:w="1275" w:type="dxa"/>
            <w:tcBorders>
              <w:top w:val="nil"/>
              <w:left w:val="nil"/>
              <w:bottom w:val="single" w:sz="4" w:space="0" w:color="auto"/>
              <w:right w:val="single" w:sz="4" w:space="0" w:color="auto"/>
            </w:tcBorders>
            <w:shd w:val="clear" w:color="auto" w:fill="auto"/>
            <w:noWrap/>
            <w:vAlign w:val="center"/>
            <w:hideMark/>
          </w:tcPr>
          <w:p w14:paraId="1E19EEA6"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63E512EB"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613BF8C"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EA85991"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4087811D"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765FF" w14:textId="77777777" w:rsidR="00E34833" w:rsidRPr="003539A3" w:rsidRDefault="00E34833" w:rsidP="00F33C76">
            <w:pPr>
              <w:spacing w:line="240" w:lineRule="auto"/>
              <w:rPr>
                <w:b/>
                <w:bCs/>
                <w:sz w:val="18"/>
                <w:szCs w:val="18"/>
                <w:lang w:eastAsia="ja-JP"/>
              </w:rPr>
            </w:pPr>
            <w:r w:rsidRPr="003539A3">
              <w:rPr>
                <w:b/>
                <w:bCs/>
                <w:sz w:val="18"/>
                <w:szCs w:val="18"/>
                <w:lang w:eastAsia="ja-JP"/>
              </w:rPr>
              <w:t>5.2.5.</w:t>
            </w:r>
          </w:p>
        </w:tc>
        <w:tc>
          <w:tcPr>
            <w:tcW w:w="3119" w:type="dxa"/>
            <w:tcBorders>
              <w:top w:val="nil"/>
              <w:left w:val="nil"/>
              <w:bottom w:val="single" w:sz="4" w:space="0" w:color="auto"/>
              <w:right w:val="single" w:sz="4" w:space="0" w:color="auto"/>
            </w:tcBorders>
            <w:shd w:val="clear" w:color="auto" w:fill="auto"/>
            <w:vAlign w:val="center"/>
            <w:hideMark/>
          </w:tcPr>
          <w:p w14:paraId="21EF0F9F" w14:textId="3D91D09E" w:rsidR="00E34833" w:rsidRPr="003539A3" w:rsidRDefault="00E34833" w:rsidP="00E34833">
            <w:pPr>
              <w:spacing w:line="240" w:lineRule="auto"/>
              <w:rPr>
                <w:b/>
                <w:bCs/>
                <w:sz w:val="18"/>
                <w:szCs w:val="18"/>
                <w:lang w:eastAsia="ja-JP"/>
              </w:rPr>
            </w:pPr>
            <w:r w:rsidRPr="003539A3">
              <w:rPr>
                <w:b/>
                <w:bCs/>
                <w:sz w:val="18"/>
                <w:szCs w:val="18"/>
                <w:lang w:eastAsia="ja-JP"/>
              </w:rPr>
              <w:t>High temperature static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6B371B81"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3C270E69"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160B75F"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667A090"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05EB70BE"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11658" w14:textId="77777777" w:rsidR="00E34833" w:rsidRPr="003539A3" w:rsidRDefault="00E34833" w:rsidP="00F33C76">
            <w:pPr>
              <w:spacing w:line="240" w:lineRule="auto"/>
              <w:rPr>
                <w:b/>
                <w:bCs/>
                <w:sz w:val="18"/>
                <w:szCs w:val="18"/>
                <w:lang w:eastAsia="ja-JP"/>
              </w:rPr>
            </w:pPr>
            <w:r w:rsidRPr="003539A3">
              <w:rPr>
                <w:b/>
                <w:bCs/>
                <w:sz w:val="18"/>
                <w:szCs w:val="18"/>
                <w:lang w:eastAsia="ja-JP"/>
              </w:rPr>
              <w:t>5.2.6.</w:t>
            </w:r>
          </w:p>
        </w:tc>
        <w:tc>
          <w:tcPr>
            <w:tcW w:w="3119" w:type="dxa"/>
            <w:tcBorders>
              <w:top w:val="nil"/>
              <w:left w:val="nil"/>
              <w:bottom w:val="single" w:sz="4" w:space="0" w:color="auto"/>
              <w:right w:val="single" w:sz="4" w:space="0" w:color="auto"/>
            </w:tcBorders>
            <w:shd w:val="clear" w:color="auto" w:fill="auto"/>
            <w:vAlign w:val="center"/>
            <w:hideMark/>
          </w:tcPr>
          <w:p w14:paraId="4027F715" w14:textId="6E4CF14E" w:rsidR="00E34833" w:rsidRPr="003539A3" w:rsidRDefault="00E34833" w:rsidP="00E34833">
            <w:pPr>
              <w:spacing w:line="240" w:lineRule="auto"/>
              <w:rPr>
                <w:b/>
                <w:bCs/>
                <w:sz w:val="18"/>
                <w:szCs w:val="18"/>
                <w:lang w:eastAsia="ja-JP"/>
              </w:rPr>
            </w:pPr>
            <w:r w:rsidRPr="003539A3">
              <w:rPr>
                <w:b/>
                <w:bCs/>
                <w:sz w:val="18"/>
                <w:szCs w:val="18"/>
                <w:lang w:eastAsia="ja-JP"/>
              </w:rPr>
              <w:t>Extreme temperature pressure cycling test</w:t>
            </w:r>
          </w:p>
        </w:tc>
        <w:tc>
          <w:tcPr>
            <w:tcW w:w="1275" w:type="dxa"/>
            <w:tcBorders>
              <w:top w:val="nil"/>
              <w:left w:val="nil"/>
              <w:bottom w:val="single" w:sz="4" w:space="0" w:color="auto"/>
              <w:right w:val="single" w:sz="4" w:space="0" w:color="auto"/>
            </w:tcBorders>
            <w:shd w:val="clear" w:color="auto" w:fill="auto"/>
            <w:noWrap/>
            <w:vAlign w:val="center"/>
            <w:hideMark/>
          </w:tcPr>
          <w:p w14:paraId="583EAB7B"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77457921"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F44D2F6"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E5DF777"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3D6BF7A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50DAB4" w14:textId="77777777" w:rsidR="00E34833" w:rsidRPr="003539A3" w:rsidRDefault="00E34833" w:rsidP="00F33C76">
            <w:pPr>
              <w:spacing w:line="240" w:lineRule="auto"/>
              <w:rPr>
                <w:b/>
                <w:bCs/>
                <w:sz w:val="18"/>
                <w:szCs w:val="18"/>
                <w:lang w:eastAsia="ja-JP"/>
              </w:rPr>
            </w:pPr>
            <w:r w:rsidRPr="003539A3">
              <w:rPr>
                <w:b/>
                <w:bCs/>
                <w:sz w:val="18"/>
                <w:szCs w:val="18"/>
                <w:lang w:eastAsia="ja-JP"/>
              </w:rPr>
              <w:t>5.2.7.</w:t>
            </w:r>
          </w:p>
        </w:tc>
        <w:tc>
          <w:tcPr>
            <w:tcW w:w="3119" w:type="dxa"/>
            <w:tcBorders>
              <w:top w:val="nil"/>
              <w:left w:val="nil"/>
              <w:bottom w:val="single" w:sz="4" w:space="0" w:color="auto"/>
              <w:right w:val="single" w:sz="4" w:space="0" w:color="auto"/>
            </w:tcBorders>
            <w:shd w:val="clear" w:color="auto" w:fill="auto"/>
            <w:vAlign w:val="center"/>
            <w:hideMark/>
          </w:tcPr>
          <w:p w14:paraId="49023FFF" w14:textId="2A746B50" w:rsidR="00E34833" w:rsidRPr="003539A3" w:rsidRDefault="00E34833" w:rsidP="00E34833">
            <w:pPr>
              <w:spacing w:line="240" w:lineRule="auto"/>
              <w:rPr>
                <w:b/>
                <w:bCs/>
                <w:sz w:val="18"/>
                <w:szCs w:val="18"/>
                <w:lang w:eastAsia="ja-JP"/>
              </w:rPr>
            </w:pPr>
            <w:r w:rsidRPr="003539A3">
              <w:rPr>
                <w:b/>
                <w:bCs/>
                <w:sz w:val="18"/>
                <w:szCs w:val="18"/>
                <w:lang w:eastAsia="ja-JP"/>
              </w:rPr>
              <w:t>Residual 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765E053B"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FFBA258"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38FD1D3"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F716CE8"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6EB98A2E"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08360D" w14:textId="77777777" w:rsidR="00E34833" w:rsidRPr="003539A3" w:rsidRDefault="00E34833" w:rsidP="00F33C76">
            <w:pPr>
              <w:spacing w:line="240" w:lineRule="auto"/>
              <w:rPr>
                <w:b/>
                <w:bCs/>
                <w:sz w:val="18"/>
                <w:szCs w:val="18"/>
                <w:lang w:eastAsia="ja-JP"/>
              </w:rPr>
            </w:pPr>
            <w:r w:rsidRPr="003539A3">
              <w:rPr>
                <w:b/>
                <w:bCs/>
                <w:sz w:val="18"/>
                <w:szCs w:val="18"/>
                <w:lang w:eastAsia="ja-JP"/>
              </w:rPr>
              <w:t>5.2.8.</w:t>
            </w:r>
          </w:p>
        </w:tc>
        <w:tc>
          <w:tcPr>
            <w:tcW w:w="3119" w:type="dxa"/>
            <w:tcBorders>
              <w:top w:val="nil"/>
              <w:left w:val="nil"/>
              <w:bottom w:val="single" w:sz="4" w:space="0" w:color="auto"/>
              <w:right w:val="single" w:sz="4" w:space="0" w:color="auto"/>
            </w:tcBorders>
            <w:shd w:val="clear" w:color="auto" w:fill="auto"/>
            <w:vAlign w:val="center"/>
            <w:hideMark/>
          </w:tcPr>
          <w:p w14:paraId="08F78FFD" w14:textId="45DBD0ED" w:rsidR="00E34833" w:rsidRPr="003539A3" w:rsidRDefault="00E34833" w:rsidP="00E34833">
            <w:pPr>
              <w:spacing w:line="240" w:lineRule="auto"/>
              <w:rPr>
                <w:b/>
                <w:bCs/>
                <w:sz w:val="18"/>
                <w:szCs w:val="18"/>
                <w:lang w:eastAsia="ja-JP"/>
              </w:rPr>
            </w:pPr>
            <w:r w:rsidRPr="003539A3">
              <w:rPr>
                <w:b/>
                <w:bCs/>
                <w:sz w:val="18"/>
                <w:szCs w:val="18"/>
                <w:lang w:eastAsia="ja-JP"/>
              </w:rPr>
              <w:t>Residual strength burst test</w:t>
            </w:r>
          </w:p>
        </w:tc>
        <w:tc>
          <w:tcPr>
            <w:tcW w:w="1275" w:type="dxa"/>
            <w:tcBorders>
              <w:top w:val="nil"/>
              <w:left w:val="nil"/>
              <w:bottom w:val="single" w:sz="4" w:space="0" w:color="auto"/>
              <w:right w:val="single" w:sz="4" w:space="0" w:color="auto"/>
            </w:tcBorders>
            <w:shd w:val="clear" w:color="auto" w:fill="auto"/>
            <w:noWrap/>
            <w:vAlign w:val="center"/>
            <w:hideMark/>
          </w:tcPr>
          <w:p w14:paraId="1C5BA299"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2797837" w14:textId="77777777" w:rsidR="00E34833" w:rsidRPr="003539A3"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905850A" w14:textId="77777777" w:rsidR="00E34833" w:rsidRPr="003539A3" w:rsidRDefault="00E34833" w:rsidP="00F33C76">
            <w:pPr>
              <w:spacing w:line="240" w:lineRule="auto"/>
              <w:jc w:val="center"/>
              <w:rPr>
                <w:b/>
                <w:bCs/>
                <w:sz w:val="18"/>
                <w:szCs w:val="18"/>
                <w:lang w:eastAsia="ja-JP"/>
              </w:rPr>
            </w:pPr>
            <w:r w:rsidRPr="003539A3">
              <w:rPr>
                <w:b/>
                <w:bCs/>
                <w:sz w:val="18"/>
                <w:szCs w:val="18"/>
                <w:lang w:eastAsia="ja-JP"/>
              </w:rPr>
              <w:t>x</w:t>
            </w:r>
            <w:r w:rsidRPr="003539A3">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3CD86CF" w14:textId="77777777" w:rsidR="00E34833" w:rsidRPr="003539A3" w:rsidRDefault="00E34833" w:rsidP="00F33C76">
            <w:pPr>
              <w:spacing w:line="240" w:lineRule="auto"/>
              <w:rPr>
                <w:b/>
                <w:bCs/>
                <w:sz w:val="18"/>
                <w:szCs w:val="18"/>
                <w:lang w:eastAsia="ja-JP"/>
              </w:rPr>
            </w:pPr>
            <w:r w:rsidRPr="003539A3">
              <w:rPr>
                <w:b/>
                <w:bCs/>
                <w:sz w:val="18"/>
                <w:szCs w:val="18"/>
                <w:lang w:eastAsia="ja-JP"/>
              </w:rPr>
              <w:t> </w:t>
            </w:r>
          </w:p>
        </w:tc>
      </w:tr>
      <w:tr w:rsidR="003539A3" w:rsidRPr="003539A3" w14:paraId="5CEE8FC7" w14:textId="77777777" w:rsidTr="00F33C76">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EF6F33E" w14:textId="77777777" w:rsidR="000E2023" w:rsidRPr="003539A3" w:rsidRDefault="000E2023" w:rsidP="00F33C76">
            <w:pPr>
              <w:spacing w:line="240" w:lineRule="auto"/>
              <w:rPr>
                <w:b/>
                <w:bCs/>
                <w:sz w:val="18"/>
                <w:szCs w:val="18"/>
                <w:lang w:eastAsia="ja-JP"/>
              </w:rPr>
            </w:pPr>
            <w:r w:rsidRPr="003539A3">
              <w:rPr>
                <w:b/>
                <w:bCs/>
                <w:sz w:val="18"/>
                <w:szCs w:val="18"/>
                <w:lang w:eastAsia="ja-JP"/>
              </w:rPr>
              <w:t>5.3.</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42DE82BE" w14:textId="77777777" w:rsidR="000E2023" w:rsidRPr="003539A3" w:rsidRDefault="000E2023" w:rsidP="00F33C76">
            <w:pPr>
              <w:spacing w:line="240" w:lineRule="auto"/>
              <w:rPr>
                <w:b/>
                <w:bCs/>
                <w:sz w:val="18"/>
                <w:szCs w:val="18"/>
                <w:lang w:eastAsia="ja-JP"/>
              </w:rPr>
            </w:pPr>
            <w:r w:rsidRPr="003539A3">
              <w:rPr>
                <w:b/>
                <w:bCs/>
                <w:sz w:val="18"/>
                <w:szCs w:val="18"/>
                <w:lang w:eastAsia="ja-JP"/>
              </w:rPr>
              <w:t>Verification test for expected on-road performance (Pneumatic sequential tests)</w:t>
            </w:r>
          </w:p>
        </w:tc>
        <w:tc>
          <w:tcPr>
            <w:tcW w:w="3260" w:type="dxa"/>
            <w:tcBorders>
              <w:top w:val="nil"/>
              <w:left w:val="nil"/>
              <w:bottom w:val="single" w:sz="4" w:space="0" w:color="auto"/>
              <w:right w:val="single" w:sz="4" w:space="0" w:color="auto"/>
            </w:tcBorders>
            <w:shd w:val="clear" w:color="000000" w:fill="FFFFFF"/>
            <w:vAlign w:val="bottom"/>
            <w:hideMark/>
          </w:tcPr>
          <w:p w14:paraId="6D4A781B" w14:textId="77777777" w:rsidR="000E2023" w:rsidRPr="003539A3" w:rsidRDefault="000E2023" w:rsidP="00F33C76">
            <w:pPr>
              <w:spacing w:line="240" w:lineRule="auto"/>
              <w:rPr>
                <w:b/>
                <w:bCs/>
                <w:sz w:val="18"/>
                <w:szCs w:val="18"/>
                <w:lang w:eastAsia="ja-JP"/>
              </w:rPr>
            </w:pPr>
            <w:r w:rsidRPr="003539A3">
              <w:rPr>
                <w:b/>
                <w:bCs/>
                <w:sz w:val="18"/>
                <w:szCs w:val="18"/>
                <w:lang w:eastAsia="ja-JP"/>
              </w:rPr>
              <w:t>At the discretion of the Technical Service and the Type Approval Authority, for such supply lines the worst-case approach may be applied, e.g., longest lines, largest diameter, smallest bend radius and highest number of fittings.</w:t>
            </w:r>
          </w:p>
        </w:tc>
      </w:tr>
      <w:tr w:rsidR="00E34833" w:rsidRPr="00596B2E" w14:paraId="35A2C1D2"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0EBBC1" w14:textId="77777777" w:rsidR="00E34833" w:rsidRPr="00596B2E" w:rsidRDefault="00E34833" w:rsidP="00F33C76">
            <w:pPr>
              <w:spacing w:line="240" w:lineRule="auto"/>
              <w:rPr>
                <w:b/>
                <w:bCs/>
                <w:sz w:val="18"/>
                <w:szCs w:val="18"/>
                <w:lang w:eastAsia="ja-JP"/>
              </w:rPr>
            </w:pPr>
            <w:r w:rsidRPr="00596B2E">
              <w:rPr>
                <w:b/>
                <w:bCs/>
                <w:sz w:val="18"/>
                <w:szCs w:val="18"/>
                <w:lang w:eastAsia="ja-JP"/>
              </w:rPr>
              <w:t>5.3.1.</w:t>
            </w:r>
          </w:p>
        </w:tc>
        <w:tc>
          <w:tcPr>
            <w:tcW w:w="3119" w:type="dxa"/>
            <w:tcBorders>
              <w:top w:val="nil"/>
              <w:left w:val="nil"/>
              <w:bottom w:val="single" w:sz="4" w:space="0" w:color="auto"/>
              <w:right w:val="single" w:sz="4" w:space="0" w:color="auto"/>
            </w:tcBorders>
            <w:shd w:val="clear" w:color="auto" w:fill="auto"/>
            <w:vAlign w:val="center"/>
            <w:hideMark/>
          </w:tcPr>
          <w:p w14:paraId="5D3B9ACD" w14:textId="09813D48" w:rsidR="00E34833" w:rsidRPr="00596B2E" w:rsidRDefault="00E34833" w:rsidP="00E34833">
            <w:pPr>
              <w:spacing w:line="240" w:lineRule="auto"/>
              <w:rPr>
                <w:strike/>
                <w:sz w:val="18"/>
                <w:szCs w:val="18"/>
                <w:lang w:eastAsia="ja-JP"/>
              </w:rPr>
            </w:pPr>
            <w:r w:rsidRPr="00596B2E">
              <w:rPr>
                <w:b/>
                <w:bCs/>
                <w:sz w:val="18"/>
                <w:szCs w:val="18"/>
                <w:lang w:eastAsia="ja-JP"/>
              </w:rPr>
              <w:t>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52AE94B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0E8C466A" w14:textId="77777777" w:rsidR="00E34833" w:rsidRPr="00596B2E" w:rsidRDefault="00E34833" w:rsidP="00F33C76">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67615BE" w14:textId="5B9D48BF" w:rsidR="00E34833" w:rsidRPr="00596B2E" w:rsidRDefault="006D5687" w:rsidP="00F33C76">
            <w:pPr>
              <w:spacing w:line="240" w:lineRule="auto"/>
              <w:jc w:val="center"/>
              <w:rPr>
                <w:b/>
                <w:bCs/>
                <w:sz w:val="18"/>
                <w:szCs w:val="18"/>
                <w:lang w:eastAsia="ja-JP"/>
              </w:rPr>
            </w:pPr>
            <w:r w:rsidRPr="006D5687">
              <w:rPr>
                <w:b/>
                <w:bCs/>
                <w:color w:val="4BACC6" w:themeColor="accent5"/>
                <w:sz w:val="18"/>
                <w:szCs w:val="18"/>
                <w:lang w:eastAsia="ja-JP"/>
              </w:rPr>
              <w:t>x</w:t>
            </w:r>
            <w:r w:rsidRPr="006D5687">
              <w:rPr>
                <w:b/>
                <w:bCs/>
                <w:color w:val="4BACC6" w:themeColor="accent5"/>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6B2CED91"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1B1BE180"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F26FBA" w14:textId="77777777" w:rsidR="00E34833" w:rsidRPr="00596B2E" w:rsidRDefault="00E34833" w:rsidP="00F33C76">
            <w:pPr>
              <w:spacing w:line="240" w:lineRule="auto"/>
              <w:rPr>
                <w:b/>
                <w:bCs/>
                <w:sz w:val="18"/>
                <w:szCs w:val="18"/>
                <w:lang w:eastAsia="ja-JP"/>
              </w:rPr>
            </w:pPr>
            <w:r w:rsidRPr="00596B2E">
              <w:rPr>
                <w:b/>
                <w:bCs/>
                <w:sz w:val="18"/>
                <w:szCs w:val="18"/>
                <w:lang w:eastAsia="ja-JP"/>
              </w:rPr>
              <w:t>5.3.2.</w:t>
            </w:r>
          </w:p>
        </w:tc>
        <w:tc>
          <w:tcPr>
            <w:tcW w:w="3119" w:type="dxa"/>
            <w:tcBorders>
              <w:top w:val="nil"/>
              <w:left w:val="nil"/>
              <w:bottom w:val="single" w:sz="4" w:space="0" w:color="auto"/>
              <w:right w:val="single" w:sz="4" w:space="0" w:color="auto"/>
            </w:tcBorders>
            <w:shd w:val="clear" w:color="auto" w:fill="auto"/>
            <w:vAlign w:val="center"/>
            <w:hideMark/>
          </w:tcPr>
          <w:p w14:paraId="080B79EA" w14:textId="2C0FF358" w:rsidR="00E34833" w:rsidRPr="00596B2E" w:rsidRDefault="00E34833" w:rsidP="00E34833">
            <w:pPr>
              <w:spacing w:line="240" w:lineRule="auto"/>
              <w:rPr>
                <w:b/>
                <w:bCs/>
                <w:sz w:val="18"/>
                <w:szCs w:val="18"/>
                <w:lang w:eastAsia="ja-JP"/>
              </w:rPr>
            </w:pPr>
            <w:r w:rsidRPr="00596B2E">
              <w:rPr>
                <w:b/>
                <w:bCs/>
                <w:sz w:val="18"/>
                <w:szCs w:val="18"/>
                <w:lang w:eastAsia="ja-JP"/>
              </w:rPr>
              <w:t>Ambient and extreme temperature gas pressure cycling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3B50B0DE"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219E0A9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470929CF"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4595B3B4"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7E78B1B8"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6AE90" w14:textId="77777777" w:rsidR="00E34833" w:rsidRPr="00596B2E" w:rsidRDefault="00E34833" w:rsidP="00F33C76">
            <w:pPr>
              <w:spacing w:line="240" w:lineRule="auto"/>
              <w:rPr>
                <w:b/>
                <w:bCs/>
                <w:sz w:val="18"/>
                <w:szCs w:val="18"/>
                <w:lang w:eastAsia="ja-JP"/>
              </w:rPr>
            </w:pPr>
            <w:r w:rsidRPr="00596B2E">
              <w:rPr>
                <w:b/>
                <w:bCs/>
                <w:sz w:val="18"/>
                <w:szCs w:val="18"/>
                <w:lang w:eastAsia="ja-JP"/>
              </w:rPr>
              <w:lastRenderedPageBreak/>
              <w:t>5.3.3.</w:t>
            </w:r>
          </w:p>
        </w:tc>
        <w:tc>
          <w:tcPr>
            <w:tcW w:w="3119" w:type="dxa"/>
            <w:tcBorders>
              <w:top w:val="nil"/>
              <w:left w:val="nil"/>
              <w:bottom w:val="single" w:sz="4" w:space="0" w:color="auto"/>
              <w:right w:val="single" w:sz="4" w:space="0" w:color="auto"/>
            </w:tcBorders>
            <w:shd w:val="clear" w:color="auto" w:fill="auto"/>
            <w:vAlign w:val="center"/>
            <w:hideMark/>
          </w:tcPr>
          <w:p w14:paraId="02C1FA6D" w14:textId="4FC81038" w:rsidR="00E34833" w:rsidRPr="00596B2E" w:rsidRDefault="00E34833" w:rsidP="00E34833">
            <w:pPr>
              <w:spacing w:line="240" w:lineRule="auto"/>
              <w:rPr>
                <w:b/>
                <w:bCs/>
                <w:sz w:val="18"/>
                <w:szCs w:val="18"/>
                <w:lang w:eastAsia="ja-JP"/>
              </w:rPr>
            </w:pPr>
            <w:r w:rsidRPr="00596B2E">
              <w:rPr>
                <w:b/>
                <w:bCs/>
                <w:sz w:val="18"/>
                <w:szCs w:val="18"/>
                <w:lang w:eastAsia="ja-JP"/>
              </w:rPr>
              <w:t>Extreme temperature static gas pressure permeation, leak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66B0D0BB"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28448B6D"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68A597E2"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33C0974A"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62685A5A"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6D6C0" w14:textId="77777777" w:rsidR="00E34833" w:rsidRPr="00596B2E" w:rsidRDefault="00E34833" w:rsidP="00F33C76">
            <w:pPr>
              <w:spacing w:line="240" w:lineRule="auto"/>
              <w:rPr>
                <w:b/>
                <w:bCs/>
                <w:sz w:val="18"/>
                <w:szCs w:val="18"/>
                <w:lang w:eastAsia="ja-JP"/>
              </w:rPr>
            </w:pPr>
            <w:r w:rsidRPr="00596B2E">
              <w:rPr>
                <w:b/>
                <w:bCs/>
                <w:sz w:val="18"/>
                <w:szCs w:val="18"/>
                <w:lang w:eastAsia="ja-JP"/>
              </w:rPr>
              <w:t>5.3.4.</w:t>
            </w:r>
          </w:p>
        </w:tc>
        <w:tc>
          <w:tcPr>
            <w:tcW w:w="3119" w:type="dxa"/>
            <w:tcBorders>
              <w:top w:val="nil"/>
              <w:left w:val="nil"/>
              <w:bottom w:val="single" w:sz="4" w:space="0" w:color="auto"/>
              <w:right w:val="single" w:sz="4" w:space="0" w:color="auto"/>
            </w:tcBorders>
            <w:shd w:val="clear" w:color="auto" w:fill="auto"/>
            <w:vAlign w:val="center"/>
            <w:hideMark/>
          </w:tcPr>
          <w:p w14:paraId="4ABEE7CC" w14:textId="2CB19249" w:rsidR="00E34833" w:rsidRPr="00596B2E" w:rsidRDefault="00E34833" w:rsidP="00E34833">
            <w:pPr>
              <w:spacing w:line="240" w:lineRule="auto"/>
              <w:rPr>
                <w:b/>
                <w:bCs/>
                <w:strike/>
                <w:sz w:val="18"/>
                <w:szCs w:val="18"/>
                <w:lang w:eastAsia="ja-JP"/>
              </w:rPr>
            </w:pPr>
            <w:r w:rsidRPr="00596B2E">
              <w:rPr>
                <w:b/>
                <w:bCs/>
                <w:sz w:val="18"/>
                <w:szCs w:val="18"/>
                <w:lang w:eastAsia="ja-JP"/>
              </w:rPr>
              <w:t>Residual proof pressure test (hydraulic)</w:t>
            </w:r>
          </w:p>
        </w:tc>
        <w:tc>
          <w:tcPr>
            <w:tcW w:w="1275" w:type="dxa"/>
            <w:tcBorders>
              <w:top w:val="nil"/>
              <w:left w:val="nil"/>
              <w:bottom w:val="single" w:sz="4" w:space="0" w:color="auto"/>
              <w:right w:val="single" w:sz="4" w:space="0" w:color="auto"/>
            </w:tcBorders>
            <w:shd w:val="clear" w:color="auto" w:fill="auto"/>
            <w:noWrap/>
            <w:vAlign w:val="center"/>
          </w:tcPr>
          <w:p w14:paraId="18CF6C8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88354B4" w14:textId="77777777" w:rsidR="00E34833" w:rsidRPr="00596B2E" w:rsidRDefault="00E34833" w:rsidP="00F33C76">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155592E"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24B00BF"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6DB01D31"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5F2D06" w14:textId="77777777" w:rsidR="00E34833" w:rsidRPr="00596B2E" w:rsidRDefault="00E34833" w:rsidP="00F33C76">
            <w:pPr>
              <w:spacing w:line="240" w:lineRule="auto"/>
              <w:rPr>
                <w:b/>
                <w:bCs/>
                <w:sz w:val="18"/>
                <w:szCs w:val="18"/>
                <w:lang w:eastAsia="ja-JP"/>
              </w:rPr>
            </w:pPr>
            <w:r w:rsidRPr="00596B2E">
              <w:rPr>
                <w:b/>
                <w:bCs/>
                <w:sz w:val="18"/>
                <w:szCs w:val="18"/>
                <w:lang w:eastAsia="ja-JP"/>
              </w:rPr>
              <w:t>5.3.5.</w:t>
            </w:r>
          </w:p>
        </w:tc>
        <w:tc>
          <w:tcPr>
            <w:tcW w:w="3119" w:type="dxa"/>
            <w:tcBorders>
              <w:top w:val="nil"/>
              <w:left w:val="nil"/>
              <w:bottom w:val="single" w:sz="4" w:space="0" w:color="auto"/>
              <w:right w:val="single" w:sz="4" w:space="0" w:color="auto"/>
            </w:tcBorders>
            <w:shd w:val="clear" w:color="auto" w:fill="auto"/>
            <w:vAlign w:val="center"/>
            <w:hideMark/>
          </w:tcPr>
          <w:p w14:paraId="34E9D632" w14:textId="04331F33" w:rsidR="00E34833" w:rsidRPr="00596B2E" w:rsidRDefault="00E34833" w:rsidP="00E34833">
            <w:pPr>
              <w:spacing w:line="240" w:lineRule="auto"/>
              <w:rPr>
                <w:b/>
                <w:bCs/>
                <w:sz w:val="18"/>
                <w:szCs w:val="18"/>
                <w:lang w:eastAsia="ja-JP"/>
              </w:rPr>
            </w:pPr>
            <w:r w:rsidRPr="00596B2E">
              <w:rPr>
                <w:b/>
                <w:bCs/>
                <w:sz w:val="18"/>
                <w:szCs w:val="18"/>
                <w:lang w:eastAsia="ja-JP"/>
              </w:rPr>
              <w:t>Residual strength burst test (hydraulic)</w:t>
            </w:r>
          </w:p>
        </w:tc>
        <w:tc>
          <w:tcPr>
            <w:tcW w:w="1275" w:type="dxa"/>
            <w:tcBorders>
              <w:top w:val="nil"/>
              <w:left w:val="nil"/>
              <w:bottom w:val="single" w:sz="4" w:space="0" w:color="auto"/>
              <w:right w:val="single" w:sz="4" w:space="0" w:color="auto"/>
            </w:tcBorders>
            <w:shd w:val="clear" w:color="auto" w:fill="auto"/>
            <w:noWrap/>
            <w:vAlign w:val="center"/>
          </w:tcPr>
          <w:p w14:paraId="09CB0107"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BF31A3F"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842BF46"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3B0B8D8"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089293A6"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5CE221" w14:textId="77777777" w:rsidR="00E34833" w:rsidRPr="00596B2E" w:rsidRDefault="00E34833" w:rsidP="00F33C76">
            <w:pPr>
              <w:spacing w:line="240" w:lineRule="auto"/>
              <w:rPr>
                <w:b/>
                <w:bCs/>
                <w:sz w:val="18"/>
                <w:szCs w:val="18"/>
                <w:lang w:eastAsia="ja-JP"/>
              </w:rPr>
            </w:pPr>
            <w:r w:rsidRPr="00596B2E">
              <w:rPr>
                <w:b/>
                <w:bCs/>
                <w:sz w:val="18"/>
                <w:szCs w:val="18"/>
                <w:lang w:eastAsia="ja-JP"/>
              </w:rPr>
              <w:t>5.4.</w:t>
            </w:r>
          </w:p>
        </w:tc>
        <w:tc>
          <w:tcPr>
            <w:tcW w:w="3119" w:type="dxa"/>
            <w:tcBorders>
              <w:top w:val="nil"/>
              <w:left w:val="nil"/>
              <w:bottom w:val="single" w:sz="4" w:space="0" w:color="auto"/>
              <w:right w:val="single" w:sz="4" w:space="0" w:color="auto"/>
            </w:tcBorders>
            <w:shd w:val="clear" w:color="auto" w:fill="auto"/>
            <w:vAlign w:val="center"/>
            <w:hideMark/>
          </w:tcPr>
          <w:p w14:paraId="63C3E7C2" w14:textId="442AB1AC" w:rsidR="00E34833" w:rsidRPr="00596B2E" w:rsidRDefault="00E34833" w:rsidP="00E34833">
            <w:pPr>
              <w:spacing w:line="240" w:lineRule="auto"/>
              <w:rPr>
                <w:b/>
                <w:bCs/>
                <w:sz w:val="18"/>
                <w:szCs w:val="18"/>
                <w:lang w:eastAsia="ja-JP"/>
              </w:rPr>
            </w:pPr>
            <w:r w:rsidRPr="00596B2E">
              <w:rPr>
                <w:b/>
                <w:bCs/>
                <w:sz w:val="18"/>
                <w:szCs w:val="18"/>
                <w:lang w:eastAsia="ja-JP"/>
              </w:rPr>
              <w:t>Verification test for service terminating performance in fire</w:t>
            </w:r>
          </w:p>
        </w:tc>
        <w:tc>
          <w:tcPr>
            <w:tcW w:w="1275" w:type="dxa"/>
            <w:tcBorders>
              <w:top w:val="nil"/>
              <w:left w:val="nil"/>
              <w:bottom w:val="single" w:sz="4" w:space="0" w:color="auto"/>
              <w:right w:val="single" w:sz="4" w:space="0" w:color="auto"/>
            </w:tcBorders>
            <w:shd w:val="clear" w:color="auto" w:fill="auto"/>
            <w:noWrap/>
            <w:vAlign w:val="center"/>
            <w:hideMark/>
          </w:tcPr>
          <w:p w14:paraId="6D9EEF71"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0554A675"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1B829944"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7C3E9978"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bl>
    <w:p w14:paraId="7A36EEF0" w14:textId="77777777" w:rsidR="000E2023" w:rsidRPr="00596B2E" w:rsidRDefault="000E2023" w:rsidP="000E2023">
      <w:pPr>
        <w:spacing w:after="120"/>
        <w:ind w:right="1134" w:firstLine="567"/>
        <w:jc w:val="both"/>
        <w:rPr>
          <w:b/>
          <w:bCs/>
          <w:sz w:val="18"/>
          <w:szCs w:val="18"/>
          <w:vertAlign w:val="superscript"/>
          <w:lang w:eastAsia="ja-JP"/>
        </w:rPr>
      </w:pPr>
    </w:p>
    <w:p w14:paraId="287970C3" w14:textId="77777777" w:rsidR="000E2023" w:rsidRPr="00596B2E" w:rsidRDefault="000E2023" w:rsidP="000E2023">
      <w:pPr>
        <w:pStyle w:val="ListParagraph"/>
        <w:numPr>
          <w:ilvl w:val="0"/>
          <w:numId w:val="32"/>
        </w:numPr>
        <w:suppressAutoHyphens w:val="0"/>
        <w:spacing w:after="120" w:line="276" w:lineRule="auto"/>
        <w:ind w:right="1134"/>
        <w:jc w:val="both"/>
        <w:rPr>
          <w:b/>
          <w:bCs/>
          <w:sz w:val="18"/>
          <w:szCs w:val="18"/>
          <w:lang w:eastAsia="ja-JP"/>
        </w:rPr>
      </w:pPr>
      <w:r w:rsidRPr="00596B2E">
        <w:rPr>
          <w:b/>
          <w:bCs/>
          <w:sz w:val="18"/>
          <w:szCs w:val="18"/>
          <w:lang w:eastAsia="ja-JP"/>
        </w:rPr>
        <w:t>Supply lines for additional TPRDs (if any) shall be tested with the container through appropriate adaptors.</w:t>
      </w:r>
    </w:p>
    <w:p w14:paraId="55E7C12E" w14:textId="77777777" w:rsidR="000E2023" w:rsidRPr="003539A3" w:rsidRDefault="000E2023" w:rsidP="000E2023">
      <w:pPr>
        <w:pStyle w:val="ListParagraph"/>
        <w:numPr>
          <w:ilvl w:val="0"/>
          <w:numId w:val="32"/>
        </w:numPr>
        <w:suppressAutoHyphens w:val="0"/>
        <w:spacing w:after="120" w:line="276" w:lineRule="auto"/>
        <w:ind w:right="1134"/>
        <w:jc w:val="both"/>
        <w:rPr>
          <w:b/>
          <w:bCs/>
          <w:color w:val="FF0000"/>
          <w:sz w:val="18"/>
          <w:szCs w:val="18"/>
          <w:lang w:eastAsia="ja-JP"/>
        </w:rPr>
      </w:pPr>
      <w:r w:rsidRPr="003539A3">
        <w:rPr>
          <w:b/>
          <w:bCs/>
          <w:color w:val="FF0000"/>
          <w:sz w:val="18"/>
          <w:szCs w:val="18"/>
          <w:lang w:eastAsia="ja-JP"/>
        </w:rPr>
        <w:t>Container attachments may be removed in accordance with Annex 3, paragraph 3.3.</w:t>
      </w:r>
      <w:r w:rsidRPr="003539A3">
        <w:rPr>
          <w:iCs/>
          <w:color w:val="FF0000"/>
          <w:sz w:val="18"/>
          <w:szCs w:val="18"/>
        </w:rPr>
        <w:t>"</w:t>
      </w:r>
    </w:p>
    <w:p w14:paraId="6F4EA865" w14:textId="00CC32D3" w:rsidR="00F942E9" w:rsidRPr="00F942E9" w:rsidRDefault="00F942E9" w:rsidP="000E2023">
      <w:pPr>
        <w:pStyle w:val="ListParagraph"/>
        <w:numPr>
          <w:ilvl w:val="0"/>
          <w:numId w:val="32"/>
        </w:numPr>
        <w:suppressAutoHyphens w:val="0"/>
        <w:spacing w:after="120" w:line="276" w:lineRule="auto"/>
        <w:ind w:right="1134"/>
        <w:jc w:val="both"/>
        <w:rPr>
          <w:b/>
          <w:bCs/>
          <w:color w:val="00B050"/>
          <w:sz w:val="18"/>
          <w:szCs w:val="18"/>
          <w:lang w:eastAsia="ja-JP"/>
        </w:rPr>
      </w:pPr>
      <w:r w:rsidRPr="00F942E9">
        <w:rPr>
          <w:b/>
          <w:bCs/>
          <w:color w:val="00B050"/>
          <w:sz w:val="18"/>
          <w:szCs w:val="18"/>
          <w:lang w:eastAsia="ja-JP"/>
        </w:rPr>
        <w:t>Only required if supply lines have not been qualified per ISO 19887-1</w:t>
      </w:r>
      <w:r w:rsidR="003A506C">
        <w:rPr>
          <w:b/>
          <w:bCs/>
          <w:color w:val="00B050"/>
          <w:sz w:val="18"/>
          <w:szCs w:val="18"/>
          <w:lang w:eastAsia="ja-JP"/>
        </w:rPr>
        <w:t>,</w:t>
      </w:r>
      <w:r w:rsidRPr="00F942E9">
        <w:rPr>
          <w:b/>
          <w:bCs/>
          <w:color w:val="00B050"/>
          <w:sz w:val="18"/>
          <w:szCs w:val="18"/>
          <w:lang w:eastAsia="ja-JP"/>
        </w:rPr>
        <w:t xml:space="preserve"> per section </w:t>
      </w:r>
      <w:r>
        <w:rPr>
          <w:b/>
          <w:bCs/>
          <w:color w:val="00B050"/>
          <w:sz w:val="18"/>
          <w:szCs w:val="18"/>
          <w:lang w:eastAsia="ja-JP"/>
        </w:rPr>
        <w:t>5(b)</w:t>
      </w:r>
    </w:p>
    <w:bookmarkEnd w:id="8"/>
    <w:p w14:paraId="36EAE178" w14:textId="32D499C5" w:rsidR="000E2023" w:rsidRPr="00596B2E" w:rsidRDefault="000E2023" w:rsidP="000E2023">
      <w:pPr>
        <w:pStyle w:val="HChG"/>
        <w:jc w:val="both"/>
      </w:pPr>
      <w:r w:rsidRPr="00596B2E">
        <w:tab/>
        <w:t>II.</w:t>
      </w:r>
      <w:r w:rsidRPr="00596B2E">
        <w:tab/>
        <w:t>Justification</w:t>
      </w:r>
    </w:p>
    <w:p w14:paraId="6BD897AD" w14:textId="77777777" w:rsidR="000E2023" w:rsidRPr="00596B2E" w:rsidRDefault="000E2023" w:rsidP="000E2023">
      <w:pPr>
        <w:pStyle w:val="H1G"/>
      </w:pPr>
      <w:r w:rsidRPr="00596B2E">
        <w:tab/>
        <w:t>A.</w:t>
      </w:r>
      <w:r w:rsidRPr="00596B2E">
        <w:tab/>
        <w:t>Additional thermally activated pressure relief devices and supply lines, test procedures</w:t>
      </w:r>
    </w:p>
    <w:p w14:paraId="6F3FB4F1" w14:textId="77777777" w:rsidR="000E2023" w:rsidRPr="00596B2E" w:rsidRDefault="000E2023" w:rsidP="000E2023">
      <w:pPr>
        <w:pStyle w:val="SingleTxtG"/>
      </w:pPr>
      <w:r w:rsidRPr="00596B2E">
        <w:t>1.</w:t>
      </w:r>
      <w:r w:rsidRPr="00596B2E">
        <w:tab/>
        <w:t>Additional thermally activated pressure relief devices (TPRDs) and their supply lines are not excluded from the 02 series of amendments to UN Regulation No. 134. No clear requirements were defined though, leading to differing interpretations among Technical Services and Type Approval Authorities. This proposal clarifies the requirements in alignment with UN GTR No. 13, amendment 1.</w:t>
      </w:r>
    </w:p>
    <w:p w14:paraId="7A0D6D5F" w14:textId="7CB58639" w:rsidR="000E2023" w:rsidRPr="0041665F" w:rsidRDefault="000E2023" w:rsidP="000E2023">
      <w:pPr>
        <w:pStyle w:val="SingleTxtG"/>
        <w:rPr>
          <w:color w:val="4BACC6" w:themeColor="accent5"/>
        </w:rPr>
      </w:pPr>
      <w:r w:rsidRPr="0041665F">
        <w:rPr>
          <w:color w:val="4BACC6" w:themeColor="accent5"/>
        </w:rPr>
        <w:t>2.</w:t>
      </w:r>
      <w:r w:rsidRPr="0041665F">
        <w:rPr>
          <w:color w:val="4BACC6" w:themeColor="accent5"/>
        </w:rPr>
        <w:tab/>
      </w:r>
      <w:r w:rsidR="00435448" w:rsidRPr="0041665F">
        <w:rPr>
          <w:color w:val="4BACC6" w:themeColor="accent5"/>
        </w:rPr>
        <w:t>A definition of an appropriate adaptor has been added to describe a part used for hydraulic testing purposes which allows for the connection of the container to the supply line in the absence of an on-tank valve</w:t>
      </w:r>
      <w:r w:rsidRPr="0041665F">
        <w:rPr>
          <w:color w:val="4BACC6" w:themeColor="accent5"/>
        </w:rPr>
        <w:t>.</w:t>
      </w:r>
      <w:r w:rsidR="008E4E6D" w:rsidRPr="0041665F">
        <w:rPr>
          <w:color w:val="4BACC6" w:themeColor="accent5"/>
        </w:rPr>
        <w:t xml:space="preserve"> It replaces the definition of burst discs which was </w:t>
      </w:r>
      <w:r w:rsidR="007A741B" w:rsidRPr="0041665F">
        <w:rPr>
          <w:color w:val="4BACC6" w:themeColor="accent5"/>
        </w:rPr>
        <w:t>copied into the Regulation during the initial transposition of GTR 13 but is needed only for liquefied hydrogen systems which are currently not in scope of this Regulation.</w:t>
      </w:r>
    </w:p>
    <w:p w14:paraId="7D6818A3" w14:textId="2C617002" w:rsidR="00FF7D2E" w:rsidRDefault="00FF7D2E" w:rsidP="00FF7D2E">
      <w:pPr>
        <w:pStyle w:val="SingleTxtG"/>
      </w:pPr>
      <w:r>
        <w:t>3</w:t>
      </w:r>
      <w:r w:rsidRPr="00596B2E">
        <w:t>.</w:t>
      </w:r>
      <w:r w:rsidRPr="00596B2E">
        <w:tab/>
        <w:t>The limitation to metallic material for supply lines is based on the lack of appropriate test procedures for other materials such as composites.</w:t>
      </w:r>
    </w:p>
    <w:p w14:paraId="7029BE09" w14:textId="150BDA1A" w:rsidR="000E2023" w:rsidRPr="00092269" w:rsidRDefault="00435448" w:rsidP="000E2023">
      <w:pPr>
        <w:pStyle w:val="SingleTxtG"/>
        <w:rPr>
          <w:color w:val="4BACC6" w:themeColor="accent5"/>
        </w:rPr>
      </w:pPr>
      <w:r>
        <w:t>4</w:t>
      </w:r>
      <w:r w:rsidR="000E2023" w:rsidRPr="00596B2E">
        <w:t>.</w:t>
      </w:r>
      <w:r w:rsidR="000E2023" w:rsidRPr="00596B2E">
        <w:tab/>
        <w:t>To better understand the applicability of test procedures, an annex was introduced with an overview of parts and systems to be subjected to specific tests.</w:t>
      </w:r>
      <w:r w:rsidR="00CE79AA">
        <w:t xml:space="preserve"> </w:t>
      </w:r>
      <w:r w:rsidR="00092269">
        <w:rPr>
          <w:color w:val="4BACC6" w:themeColor="accent5"/>
        </w:rPr>
        <w:t>The footnote 1</w:t>
      </w:r>
      <w:r w:rsidR="00AE3F28">
        <w:rPr>
          <w:color w:val="4BACC6" w:themeColor="accent5"/>
        </w:rPr>
        <w:t xml:space="preserve"> in Annex 9</w:t>
      </w:r>
      <w:r w:rsidR="00092269">
        <w:rPr>
          <w:color w:val="4BACC6" w:themeColor="accent5"/>
        </w:rPr>
        <w:t xml:space="preserve"> indicates that</w:t>
      </w:r>
      <w:r w:rsidR="002831B4">
        <w:rPr>
          <w:color w:val="4BACC6" w:themeColor="accent5"/>
        </w:rPr>
        <w:t xml:space="preserve"> supply lines need to be subjected only if an additional TPRD is part of the CHSS</w:t>
      </w:r>
      <w:r w:rsidR="00F01275">
        <w:rPr>
          <w:color w:val="4BACC6" w:themeColor="accent5"/>
        </w:rPr>
        <w:t xml:space="preserve"> and when the respective test is conducted without the primary closure devices.</w:t>
      </w:r>
    </w:p>
    <w:p w14:paraId="0C6C4819" w14:textId="36E077D5" w:rsidR="000E2023" w:rsidRPr="00596B2E" w:rsidRDefault="00435448" w:rsidP="000E2023">
      <w:pPr>
        <w:pStyle w:val="SingleTxtG"/>
      </w:pPr>
      <w:r>
        <w:t>5</w:t>
      </w:r>
      <w:r w:rsidR="000E2023" w:rsidRPr="00596B2E">
        <w:t>.</w:t>
      </w:r>
      <w:r w:rsidR="000E2023" w:rsidRPr="00596B2E">
        <w:tab/>
        <w:t xml:space="preserve">To address changes to supply lines to additional TPRDs after initial type certification of the compressed hydrogen storage system (CHSS) an item including differentiation of changes of different characteristics of the lines was added to the change of design table. However, as clarified in footnote 8, the repetition of these tests is only needed if the changes are not already covered by the worst-case approach applied during the CHSS certification tests. </w:t>
      </w:r>
    </w:p>
    <w:p w14:paraId="5256ACFB" w14:textId="35A1022C" w:rsidR="00262702" w:rsidRPr="00106853" w:rsidRDefault="00435448" w:rsidP="00262702">
      <w:pPr>
        <w:pStyle w:val="SingleTxtG"/>
        <w:tabs>
          <w:tab w:val="clear" w:pos="2268"/>
        </w:tabs>
        <w:rPr>
          <w:color w:val="4BACC6" w:themeColor="accent5"/>
        </w:rPr>
      </w:pPr>
      <w:r>
        <w:rPr>
          <w:color w:val="4BACC6" w:themeColor="accent5"/>
        </w:rPr>
        <w:t>6</w:t>
      </w:r>
      <w:r w:rsidR="00262702" w:rsidRPr="00106853">
        <w:rPr>
          <w:color w:val="4BACC6" w:themeColor="accent5"/>
        </w:rPr>
        <w:t xml:space="preserve">. </w:t>
      </w:r>
      <w:r w:rsidR="00262702">
        <w:rPr>
          <w:color w:val="4BACC6" w:themeColor="accent5"/>
        </w:rPr>
        <w:tab/>
        <w:t xml:space="preserve">The supply lines for the additional TPRDs are excluded from the drop test in 5.2.2. as the manufacturer will replace any damaged supply lines with new ones. For this </w:t>
      </w:r>
      <w:proofErr w:type="gramStart"/>
      <w:r w:rsidR="00262702">
        <w:rPr>
          <w:color w:val="4BACC6" w:themeColor="accent5"/>
        </w:rPr>
        <w:t>reason</w:t>
      </w:r>
      <w:proofErr w:type="gramEnd"/>
      <w:r w:rsidR="00262702">
        <w:rPr>
          <w:color w:val="4BACC6" w:themeColor="accent5"/>
        </w:rPr>
        <w:t xml:space="preserve"> a note was added to the paragraph to ensure that a handling procedure will require the worker to do so.</w:t>
      </w:r>
    </w:p>
    <w:p w14:paraId="29BF090C" w14:textId="4C6589A2" w:rsidR="006E4F23" w:rsidRPr="006E4F23" w:rsidRDefault="00435448" w:rsidP="00556E20">
      <w:pPr>
        <w:pStyle w:val="SingleTxtG"/>
        <w:rPr>
          <w:color w:val="FF0000"/>
        </w:rPr>
      </w:pPr>
      <w:r>
        <w:rPr>
          <w:color w:val="FF0000"/>
        </w:rPr>
        <w:t>7</w:t>
      </w:r>
      <w:r w:rsidR="00E47113">
        <w:rPr>
          <w:color w:val="FF0000"/>
        </w:rPr>
        <w:t xml:space="preserve">. </w:t>
      </w:r>
      <w:r w:rsidR="00BB7AFF">
        <w:rPr>
          <w:color w:val="FF0000"/>
        </w:rPr>
        <w:t xml:space="preserve"> </w:t>
      </w:r>
      <w:r w:rsidR="00BB7AFF" w:rsidRPr="00BB7AFF">
        <w:rPr>
          <w:color w:val="FF0000"/>
        </w:rPr>
        <w:t xml:space="preserve">During the development of ISO 17268-1:2025, a safety concern of H35HF has been identified where some of H35HF nozzles could be mated with H70 receptacle that may potentially result in overheating of the container. </w:t>
      </w:r>
      <w:r w:rsidR="00BB7AFF">
        <w:rPr>
          <w:color w:val="FF0000"/>
        </w:rPr>
        <w:t xml:space="preserve">Therefore, the option of H35HF </w:t>
      </w:r>
      <w:r w:rsidR="000A6401">
        <w:rPr>
          <w:color w:val="FF0000"/>
        </w:rPr>
        <w:t>as included in ISO 17268:2020 has been deleted.</w:t>
      </w:r>
      <w:r w:rsidR="00C15BDF">
        <w:rPr>
          <w:color w:val="FF0000"/>
        </w:rPr>
        <w:t xml:space="preserve"> </w:t>
      </w:r>
      <w:r w:rsidR="00BB2097">
        <w:rPr>
          <w:color w:val="FF0000"/>
        </w:rPr>
        <w:t>[</w:t>
      </w:r>
      <w:r w:rsidR="006E4F23" w:rsidRPr="006E4F23">
        <w:rPr>
          <w:rFonts w:hint="eastAsia"/>
          <w:color w:val="FF0000"/>
        </w:rPr>
        <w:t>Accordingly, ISO</w:t>
      </w:r>
      <w:r w:rsidR="006A1BDA">
        <w:rPr>
          <w:color w:val="FF0000"/>
        </w:rPr>
        <w:t xml:space="preserve"> </w:t>
      </w:r>
      <w:r w:rsidR="006E4F23" w:rsidRPr="006E4F23">
        <w:rPr>
          <w:rFonts w:hint="eastAsia"/>
          <w:color w:val="FF0000"/>
        </w:rPr>
        <w:t>17268-1:2025 adopted a new specification H35MF and removed H35HF in order to prevent such unintended incorrect assembly.</w:t>
      </w:r>
    </w:p>
    <w:p w14:paraId="20CAE488" w14:textId="24C87763" w:rsidR="006E4F23" w:rsidRPr="006E4F23" w:rsidRDefault="00435448" w:rsidP="006E4F23">
      <w:pPr>
        <w:pStyle w:val="SingleTxtG"/>
        <w:rPr>
          <w:color w:val="FF0000"/>
        </w:rPr>
      </w:pPr>
      <w:r>
        <w:rPr>
          <w:color w:val="FF0000"/>
        </w:rPr>
        <w:lastRenderedPageBreak/>
        <w:t>8</w:t>
      </w:r>
      <w:r w:rsidR="006E4F23" w:rsidRPr="006E4F23">
        <w:rPr>
          <w:color w:val="FF0000"/>
        </w:rPr>
        <w:t>.</w:t>
      </w:r>
      <w:r w:rsidR="006E4F23" w:rsidRPr="006E4F23">
        <w:rPr>
          <w:color w:val="FF0000"/>
        </w:rPr>
        <w:tab/>
      </w:r>
      <w:r w:rsidR="006E4F23" w:rsidRPr="006E4F23">
        <w:rPr>
          <w:rFonts w:hint="eastAsia"/>
          <w:color w:val="FF0000"/>
        </w:rPr>
        <w:t>ISO is also working on the new standard. ISO</w:t>
      </w:r>
      <w:r w:rsidR="006E4F23" w:rsidRPr="006E4F23">
        <w:rPr>
          <w:color w:val="FF0000"/>
        </w:rPr>
        <w:t xml:space="preserve"> </w:t>
      </w:r>
      <w:r w:rsidR="006E4F23" w:rsidRPr="006E4F23">
        <w:rPr>
          <w:rFonts w:hint="eastAsia"/>
          <w:color w:val="FF0000"/>
        </w:rPr>
        <w:t>17268-2, for higher flow rate, that will be published around 2026-2027. Once such new standard becomes available, another supplement will be proposed to include such latest technologies.</w:t>
      </w:r>
      <w:r w:rsidR="004A305E">
        <w:rPr>
          <w:color w:val="FF0000"/>
        </w:rPr>
        <w:t>]</w:t>
      </w:r>
    </w:p>
    <w:p w14:paraId="4BE0A9DC" w14:textId="77777777" w:rsidR="000E2023" w:rsidRPr="00596B2E" w:rsidRDefault="000E2023" w:rsidP="000E2023">
      <w:pPr>
        <w:pStyle w:val="H1G"/>
        <w:rPr>
          <w:lang w:eastAsia="ja-JP"/>
        </w:rPr>
      </w:pPr>
      <w:bookmarkStart w:id="9" w:name="_Hlk183441328"/>
      <w:r w:rsidRPr="00596B2E">
        <w:rPr>
          <w:lang w:eastAsia="ja-JP"/>
        </w:rPr>
        <w:tab/>
        <w:t>B.</w:t>
      </w:r>
      <w:r w:rsidRPr="00596B2E">
        <w:rPr>
          <w:lang w:eastAsia="ja-JP"/>
        </w:rPr>
        <w:tab/>
        <w:t>Annex 3, paragraph 3.2</w:t>
      </w:r>
    </w:p>
    <w:p w14:paraId="04E14B98" w14:textId="06EC196F" w:rsidR="000E2023" w:rsidRPr="00596B2E" w:rsidRDefault="00A80D91" w:rsidP="000E2023">
      <w:pPr>
        <w:pStyle w:val="SingleTxtG"/>
        <w:rPr>
          <w:rFonts w:cs="Arial"/>
          <w:lang w:eastAsia="ja-JP"/>
        </w:rPr>
      </w:pPr>
      <w:r w:rsidRPr="00A80D91">
        <w:rPr>
          <w:rFonts w:cs="Arial"/>
          <w:color w:val="4F81BD" w:themeColor="accent1"/>
          <w:lang w:eastAsia="ja-JP"/>
        </w:rPr>
        <w:t>9</w:t>
      </w:r>
      <w:r w:rsidR="000E2023" w:rsidRPr="00A80D91">
        <w:rPr>
          <w:rFonts w:cs="Arial"/>
          <w:color w:val="4F81BD" w:themeColor="accent1"/>
          <w:lang w:eastAsia="ja-JP"/>
        </w:rPr>
        <w:t>.</w:t>
      </w:r>
      <w:r w:rsidR="000E2023" w:rsidRPr="00596B2E">
        <w:rPr>
          <w:rFonts w:cs="Arial"/>
          <w:lang w:eastAsia="ja-JP"/>
        </w:rPr>
        <w:tab/>
        <w:t>Part I of UN Regulation No. 134 requests a drop test on the storage container.</w:t>
      </w:r>
    </w:p>
    <w:p w14:paraId="521DC48F" w14:textId="622EB183" w:rsidR="000E2023" w:rsidRPr="00596B2E" w:rsidRDefault="00A80D91" w:rsidP="000E2023">
      <w:pPr>
        <w:pStyle w:val="SingleTxtG"/>
        <w:rPr>
          <w:rFonts w:cs="Arial"/>
          <w:lang w:eastAsia="ja-JP"/>
        </w:rPr>
      </w:pPr>
      <w:r w:rsidRPr="0041665F">
        <w:rPr>
          <w:rFonts w:cs="Arial"/>
          <w:color w:val="4BACC6" w:themeColor="accent5"/>
          <w:lang w:eastAsia="ja-JP"/>
        </w:rPr>
        <w:t>10.</w:t>
      </w:r>
      <w:r w:rsidR="000E2023" w:rsidRPr="0041665F">
        <w:rPr>
          <w:rFonts w:cs="Arial"/>
          <w:color w:val="4BACC6" w:themeColor="accent5"/>
          <w:lang w:eastAsia="ja-JP"/>
        </w:rPr>
        <w:tab/>
      </w:r>
      <w:r w:rsidR="000E2023" w:rsidRPr="00596B2E">
        <w:rPr>
          <w:rFonts w:cs="Arial"/>
          <w:lang w:eastAsia="ja-JP"/>
        </w:rPr>
        <w:t>In the 01 series of amendment to UN Regulation No.134, the requirement was to drop one or more additional containers in each of the four orientations. The drop test procedure was then modified in amendment 1 to UN GTR No. 13: it was streamlined so that only one container will be dropped once (“The container shall withstand the one drop out of any impact orientations specified in the test procedure”).</w:t>
      </w:r>
    </w:p>
    <w:p w14:paraId="25B48046" w14:textId="77DC4571" w:rsidR="00865419" w:rsidRPr="0041665F" w:rsidRDefault="00A80D91" w:rsidP="00482D59">
      <w:pPr>
        <w:pStyle w:val="SingleTxtG"/>
        <w:rPr>
          <w:color w:val="4BACC6" w:themeColor="accent5"/>
        </w:rPr>
      </w:pPr>
      <w:r w:rsidRPr="0041665F">
        <w:rPr>
          <w:color w:val="4BACC6" w:themeColor="accent5"/>
        </w:rPr>
        <w:t>11</w:t>
      </w:r>
      <w:r w:rsidR="00865419" w:rsidRPr="0041665F">
        <w:rPr>
          <w:color w:val="4BACC6" w:themeColor="accent5"/>
        </w:rPr>
        <w:t>.</w:t>
      </w:r>
      <w:r w:rsidR="00865419" w:rsidRPr="0041665F">
        <w:rPr>
          <w:color w:val="4BACC6" w:themeColor="accent5"/>
        </w:rPr>
        <w:tab/>
      </w:r>
      <w:r w:rsidR="00482D59" w:rsidRPr="0041665F">
        <w:rPr>
          <w:color w:val="4BACC6" w:themeColor="accent5"/>
        </w:rPr>
        <w:t>The surface damage test was revised to include potential</w:t>
      </w:r>
      <w:r w:rsidR="0009129D" w:rsidRPr="0041665F">
        <w:rPr>
          <w:color w:val="4BACC6" w:themeColor="accent5"/>
        </w:rPr>
        <w:t xml:space="preserve"> </w:t>
      </w:r>
      <w:r w:rsidR="00A80402" w:rsidRPr="0041665F">
        <w:rPr>
          <w:color w:val="4BACC6" w:themeColor="accent5"/>
        </w:rPr>
        <w:t>severe abrasions that can be caused by</w:t>
      </w:r>
      <w:r w:rsidR="0009129D" w:rsidRPr="0041665F">
        <w:rPr>
          <w:color w:val="4BACC6" w:themeColor="accent5"/>
        </w:rPr>
        <w:t xml:space="preserve"> </w:t>
      </w:r>
      <w:r w:rsidR="00286E83" w:rsidRPr="0041665F">
        <w:rPr>
          <w:color w:val="4BACC6" w:themeColor="accent5"/>
        </w:rPr>
        <w:t>mounting fixtures of the supply lines or container attachments.</w:t>
      </w:r>
      <w:r w:rsidR="00D20B89" w:rsidRPr="0041665F">
        <w:rPr>
          <w:color w:val="4BACC6" w:themeColor="accent5"/>
        </w:rPr>
        <w:t xml:space="preserve"> </w:t>
      </w:r>
    </w:p>
    <w:p w14:paraId="5B0A8095" w14:textId="4F31A9A7" w:rsidR="000E2023" w:rsidRPr="00596B2E" w:rsidRDefault="00A80D91" w:rsidP="000E2023">
      <w:pPr>
        <w:pStyle w:val="SingleTxtG"/>
        <w:rPr>
          <w:rFonts w:cs="Arial"/>
          <w:lang w:eastAsia="ja-JP"/>
        </w:rPr>
      </w:pPr>
      <w:r w:rsidRPr="0041665F">
        <w:rPr>
          <w:rFonts w:cs="Arial"/>
          <w:color w:val="4BACC6" w:themeColor="accent5"/>
          <w:lang w:eastAsia="ja-JP"/>
        </w:rPr>
        <w:t>12.</w:t>
      </w:r>
      <w:r w:rsidR="000E2023" w:rsidRPr="0041665F">
        <w:rPr>
          <w:rFonts w:cs="Arial"/>
          <w:color w:val="4BACC6" w:themeColor="accent5"/>
          <w:lang w:eastAsia="ja-JP"/>
        </w:rPr>
        <w:tab/>
      </w:r>
      <w:r w:rsidR="000E2023" w:rsidRPr="00596B2E">
        <w:rPr>
          <w:rFonts w:cs="Arial"/>
          <w:lang w:eastAsia="ja-JP"/>
        </w:rPr>
        <w:t>This updated procedure was then transposed into the 02 series of amendments to UN Regulation No. 134. However, the test description does not specify who should choose this orientation. This is clarified in our proposal.</w:t>
      </w:r>
    </w:p>
    <w:bookmarkEnd w:id="9"/>
    <w:p w14:paraId="6DC4597A" w14:textId="32C8DBE5" w:rsidR="000E2023" w:rsidRPr="00596B2E" w:rsidRDefault="000E2023" w:rsidP="000E2023">
      <w:pPr>
        <w:pStyle w:val="H1G"/>
        <w:rPr>
          <w:lang w:eastAsia="ja-JP"/>
        </w:rPr>
      </w:pPr>
      <w:r w:rsidRPr="00596B2E">
        <w:tab/>
      </w:r>
      <w:r w:rsidRPr="00596B2E">
        <w:rPr>
          <w:color w:val="FF0000"/>
          <w:lang w:eastAsia="ja-JP"/>
        </w:rPr>
        <w:t>C.</w:t>
      </w:r>
      <w:r w:rsidRPr="00596B2E">
        <w:rPr>
          <w:lang w:eastAsia="ja-JP"/>
        </w:rPr>
        <w:tab/>
      </w:r>
      <w:r w:rsidR="00E47113" w:rsidRPr="00E47113">
        <w:rPr>
          <w:color w:val="FF0000"/>
          <w:lang w:eastAsia="ja-JP"/>
        </w:rPr>
        <w:tab/>
      </w:r>
      <w:r w:rsidRPr="00596B2E">
        <w:rPr>
          <w:lang w:eastAsia="ja-JP"/>
        </w:rPr>
        <w:t>Other considerations</w:t>
      </w:r>
    </w:p>
    <w:p w14:paraId="20A98386" w14:textId="1C6C74F9" w:rsidR="000E2023" w:rsidRPr="00596B2E" w:rsidRDefault="00A80D91" w:rsidP="000E2023">
      <w:pPr>
        <w:pStyle w:val="SingleTxtG"/>
        <w:rPr>
          <w:color w:val="000000" w:themeColor="text1"/>
        </w:rPr>
      </w:pPr>
      <w:r w:rsidRPr="00435422">
        <w:rPr>
          <w:color w:val="4BACC6" w:themeColor="accent5"/>
          <w:lang w:eastAsia="ja-JP"/>
        </w:rPr>
        <w:t>13.</w:t>
      </w:r>
      <w:r w:rsidR="00E72E63" w:rsidRPr="00435422">
        <w:rPr>
          <w:color w:val="4BACC6" w:themeColor="accent5"/>
          <w:lang w:eastAsia="ja-JP"/>
        </w:rPr>
        <w:tab/>
      </w:r>
      <w:r w:rsidR="000E2023" w:rsidRPr="00596B2E">
        <w:rPr>
          <w:rFonts w:hint="eastAsia"/>
          <w:color w:val="000000" w:themeColor="text1"/>
          <w:lang w:eastAsia="ja-JP"/>
        </w:rPr>
        <w:t>The amendment to the general guidelines for the transitional provision (</w:t>
      </w:r>
      <w:r w:rsidR="000E2023" w:rsidRPr="00596B2E">
        <w:rPr>
          <w:color w:val="000000" w:themeColor="text1"/>
          <w:lang w:eastAsia="ja-JP"/>
        </w:rPr>
        <w:t>ECE/TRANS/WP.29/2024/76</w:t>
      </w:r>
      <w:r w:rsidR="000E2023" w:rsidRPr="00596B2E">
        <w:rPr>
          <w:rFonts w:hint="eastAsia"/>
          <w:color w:val="000000" w:themeColor="text1"/>
          <w:lang w:eastAsia="ja-JP"/>
        </w:rPr>
        <w:t xml:space="preserve">) </w:t>
      </w:r>
      <w:r w:rsidR="000E2023" w:rsidRPr="00596B2E">
        <w:rPr>
          <w:color w:val="000000" w:themeColor="text1"/>
          <w:lang w:eastAsia="ja-JP"/>
        </w:rPr>
        <w:t xml:space="preserve">was </w:t>
      </w:r>
      <w:r w:rsidR="000E2023" w:rsidRPr="00596B2E">
        <w:rPr>
          <w:rFonts w:hint="eastAsia"/>
          <w:color w:val="000000" w:themeColor="text1"/>
          <w:lang w:eastAsia="ja-JP"/>
        </w:rPr>
        <w:t>adopted at the 193</w:t>
      </w:r>
      <w:r w:rsidR="000E2023" w:rsidRPr="00596B2E">
        <w:rPr>
          <w:rFonts w:hint="eastAsia"/>
          <w:color w:val="000000" w:themeColor="text1"/>
          <w:vertAlign w:val="superscript"/>
          <w:lang w:eastAsia="ja-JP"/>
        </w:rPr>
        <w:t>rd</w:t>
      </w:r>
      <w:r w:rsidR="000E2023" w:rsidRPr="00596B2E">
        <w:rPr>
          <w:rFonts w:hint="eastAsia"/>
          <w:color w:val="000000" w:themeColor="text1"/>
          <w:lang w:eastAsia="ja-JP"/>
        </w:rPr>
        <w:t xml:space="preserve"> session of </w:t>
      </w:r>
      <w:r w:rsidR="000E2023" w:rsidRPr="00596B2E">
        <w:rPr>
          <w:color w:val="000000" w:themeColor="text1"/>
          <w:lang w:eastAsia="ja-JP"/>
        </w:rPr>
        <w:t>the World Forum for Harmonization of Vehicle Regulations (</w:t>
      </w:r>
      <w:r w:rsidR="000E2023" w:rsidRPr="00596B2E">
        <w:rPr>
          <w:rFonts w:hint="eastAsia"/>
          <w:color w:val="000000" w:themeColor="text1"/>
          <w:lang w:eastAsia="ja-JP"/>
        </w:rPr>
        <w:t>WP</w:t>
      </w:r>
      <w:r w:rsidR="000E2023" w:rsidRPr="00596B2E">
        <w:rPr>
          <w:color w:val="000000" w:themeColor="text1"/>
          <w:lang w:eastAsia="ja-JP"/>
        </w:rPr>
        <w:t>.</w:t>
      </w:r>
      <w:r w:rsidR="000E2023" w:rsidRPr="00596B2E">
        <w:rPr>
          <w:rFonts w:hint="eastAsia"/>
          <w:color w:val="000000" w:themeColor="text1"/>
          <w:lang w:eastAsia="ja-JP"/>
        </w:rPr>
        <w:t>29</w:t>
      </w:r>
      <w:r w:rsidR="000E2023" w:rsidRPr="00596B2E">
        <w:rPr>
          <w:color w:val="000000" w:themeColor="text1"/>
          <w:lang w:eastAsia="ja-JP"/>
        </w:rPr>
        <w:t>)</w:t>
      </w:r>
      <w:r w:rsidR="000E2023" w:rsidRPr="00596B2E">
        <w:rPr>
          <w:rFonts w:hint="eastAsia"/>
          <w:color w:val="000000" w:themeColor="text1"/>
          <w:lang w:eastAsia="ja-JP"/>
        </w:rPr>
        <w:t xml:space="preserve"> in June 2024. Transitional provisions for the 03 series of amendments to UN R</w:t>
      </w:r>
      <w:r w:rsidR="000E2023" w:rsidRPr="00596B2E">
        <w:rPr>
          <w:color w:val="000000" w:themeColor="text1"/>
          <w:lang w:eastAsia="ja-JP"/>
        </w:rPr>
        <w:t xml:space="preserve">egulation No. </w:t>
      </w:r>
      <w:r w:rsidR="000E2023" w:rsidRPr="00596B2E">
        <w:rPr>
          <w:rFonts w:hint="eastAsia"/>
          <w:color w:val="000000" w:themeColor="text1"/>
          <w:lang w:eastAsia="ja-JP"/>
        </w:rPr>
        <w:t>134 should also respect this updated guideline.</w:t>
      </w:r>
    </w:p>
    <w:p w14:paraId="22277C3B" w14:textId="581747CE" w:rsidR="000E2023" w:rsidRPr="00596B2E" w:rsidRDefault="00A80D91" w:rsidP="000E2023">
      <w:pPr>
        <w:pStyle w:val="SingleTxtG"/>
        <w:rPr>
          <w:color w:val="000000" w:themeColor="text1"/>
        </w:rPr>
      </w:pPr>
      <w:r w:rsidRPr="0041665F">
        <w:rPr>
          <w:color w:val="4BACC6" w:themeColor="accent5"/>
          <w:lang w:eastAsia="ja-JP"/>
        </w:rPr>
        <w:t>1</w:t>
      </w:r>
      <w:r w:rsidR="000452C2" w:rsidRPr="0041665F">
        <w:rPr>
          <w:color w:val="4BACC6" w:themeColor="accent5"/>
          <w:lang w:eastAsia="ja-JP"/>
        </w:rPr>
        <w:t>4</w:t>
      </w:r>
      <w:r w:rsidRPr="0041665F">
        <w:rPr>
          <w:color w:val="4BACC6" w:themeColor="accent5"/>
          <w:lang w:eastAsia="ja-JP"/>
        </w:rPr>
        <w:t>.</w:t>
      </w:r>
      <w:r w:rsidR="000E2023" w:rsidRPr="00596B2E">
        <w:rPr>
          <w:color w:val="000000" w:themeColor="text1"/>
          <w:lang w:eastAsia="ja-JP"/>
        </w:rPr>
        <w:tab/>
      </w:r>
      <w:r w:rsidR="000E2023" w:rsidRPr="00596B2E">
        <w:rPr>
          <w:rFonts w:hint="eastAsia"/>
          <w:color w:val="000000" w:themeColor="text1"/>
          <w:lang w:eastAsia="ja-JP"/>
        </w:rPr>
        <w:t>T</w:t>
      </w:r>
      <w:r w:rsidR="000E2023" w:rsidRPr="00596B2E">
        <w:rPr>
          <w:color w:val="000000" w:themeColor="text1"/>
          <w:lang w:eastAsia="ja-JP"/>
        </w:rPr>
        <w:t>h</w:t>
      </w:r>
      <w:r w:rsidR="000E2023" w:rsidRPr="00596B2E">
        <w:rPr>
          <w:rFonts w:hint="eastAsia"/>
          <w:color w:val="000000" w:themeColor="text1"/>
          <w:lang w:eastAsia="ja-JP"/>
        </w:rPr>
        <w:t xml:space="preserve">e previous series of amendments to </w:t>
      </w:r>
      <w:r w:rsidR="000E2023" w:rsidRPr="00596B2E">
        <w:rPr>
          <w:color w:val="000000" w:themeColor="text1"/>
          <w:lang w:eastAsia="ja-JP"/>
        </w:rPr>
        <w:t>UN </w:t>
      </w:r>
      <w:r w:rsidR="000E2023" w:rsidRPr="00596B2E">
        <w:rPr>
          <w:rFonts w:hint="eastAsia"/>
          <w:color w:val="000000" w:themeColor="text1"/>
          <w:lang w:eastAsia="ja-JP"/>
        </w:rPr>
        <w:t>R</w:t>
      </w:r>
      <w:r w:rsidR="000E2023" w:rsidRPr="00596B2E">
        <w:rPr>
          <w:color w:val="000000" w:themeColor="text1"/>
          <w:lang w:eastAsia="ja-JP"/>
        </w:rPr>
        <w:t xml:space="preserve">egulation No. </w:t>
      </w:r>
      <w:r w:rsidR="000E2023" w:rsidRPr="00596B2E">
        <w:rPr>
          <w:rFonts w:hint="eastAsia"/>
          <w:color w:val="000000" w:themeColor="text1"/>
          <w:lang w:eastAsia="ja-JP"/>
        </w:rPr>
        <w:t>134 has the following aspects:</w:t>
      </w:r>
    </w:p>
    <w:p w14:paraId="5FD5A106" w14:textId="77777777" w:rsidR="000E2023" w:rsidRPr="00596B2E" w:rsidRDefault="000E2023" w:rsidP="000E2023">
      <w:pPr>
        <w:pStyle w:val="SingleTxtG"/>
        <w:tabs>
          <w:tab w:val="clear" w:pos="1701"/>
          <w:tab w:val="clear" w:pos="2268"/>
          <w:tab w:val="clear" w:pos="2835"/>
        </w:tabs>
        <w:ind w:left="2268" w:hanging="567"/>
        <w:rPr>
          <w:color w:val="000000" w:themeColor="text1"/>
        </w:rPr>
      </w:pPr>
      <w:r w:rsidRPr="00596B2E">
        <w:rPr>
          <w:rFonts w:hint="eastAsia"/>
          <w:color w:val="000000" w:themeColor="text1"/>
          <w:lang w:eastAsia="ja-JP"/>
        </w:rPr>
        <w:t>(a)</w:t>
      </w:r>
      <w:r w:rsidRPr="00596B2E">
        <w:rPr>
          <w:color w:val="000000" w:themeColor="text1"/>
          <w:lang w:eastAsia="ja-JP"/>
        </w:rPr>
        <w:tab/>
      </w:r>
      <w:r w:rsidRPr="00596B2E">
        <w:rPr>
          <w:rFonts w:hint="eastAsia"/>
          <w:color w:val="000000" w:themeColor="text1"/>
          <w:lang w:eastAsia="ja-JP"/>
        </w:rPr>
        <w:t>01 series of amendments, entered into force on 7 January 2022</w:t>
      </w:r>
      <w:r w:rsidRPr="00596B2E">
        <w:rPr>
          <w:color w:val="000000" w:themeColor="text1"/>
          <w:lang w:eastAsia="ja-JP"/>
        </w:rPr>
        <w:t>.</w:t>
      </w:r>
      <w:r w:rsidRPr="00596B2E">
        <w:rPr>
          <w:rFonts w:hint="eastAsia"/>
          <w:color w:val="000000" w:themeColor="text1"/>
          <w:lang w:eastAsia="ja-JP"/>
        </w:rPr>
        <w:t xml:space="preserve"> The technical changes only apply to vehicles of categories M</w:t>
      </w:r>
      <w:r w:rsidRPr="00596B2E">
        <w:rPr>
          <w:rFonts w:hint="eastAsia"/>
          <w:color w:val="000000" w:themeColor="text1"/>
          <w:vertAlign w:val="subscript"/>
          <w:lang w:eastAsia="ja-JP"/>
        </w:rPr>
        <w:t>2</w:t>
      </w:r>
      <w:r w:rsidRPr="00596B2E">
        <w:rPr>
          <w:rFonts w:hint="eastAsia"/>
          <w:color w:val="000000" w:themeColor="text1"/>
          <w:lang w:eastAsia="ja-JP"/>
        </w:rPr>
        <w:t>, M</w:t>
      </w:r>
      <w:r w:rsidRPr="00596B2E">
        <w:rPr>
          <w:rFonts w:hint="eastAsia"/>
          <w:color w:val="000000" w:themeColor="text1"/>
          <w:vertAlign w:val="subscript"/>
          <w:lang w:eastAsia="ja-JP"/>
        </w:rPr>
        <w:t>3</w:t>
      </w:r>
      <w:r w:rsidRPr="00596B2E">
        <w:rPr>
          <w:rFonts w:hint="eastAsia"/>
          <w:color w:val="000000" w:themeColor="text1"/>
          <w:lang w:eastAsia="ja-JP"/>
        </w:rPr>
        <w:t>, N</w:t>
      </w:r>
      <w:r w:rsidRPr="00596B2E">
        <w:rPr>
          <w:rFonts w:hint="eastAsia"/>
          <w:color w:val="000000" w:themeColor="text1"/>
          <w:vertAlign w:val="subscript"/>
          <w:lang w:eastAsia="ja-JP"/>
        </w:rPr>
        <w:t>2</w:t>
      </w:r>
      <w:r w:rsidRPr="00596B2E">
        <w:rPr>
          <w:rFonts w:hint="eastAsia"/>
          <w:color w:val="000000" w:themeColor="text1"/>
          <w:lang w:eastAsia="ja-JP"/>
        </w:rPr>
        <w:t xml:space="preserve"> and N</w:t>
      </w:r>
      <w:r w:rsidRPr="00596B2E">
        <w:rPr>
          <w:rFonts w:hint="eastAsia"/>
          <w:color w:val="000000" w:themeColor="text1"/>
          <w:vertAlign w:val="subscript"/>
          <w:lang w:eastAsia="ja-JP"/>
        </w:rPr>
        <w:t xml:space="preserve">3 </w:t>
      </w:r>
      <w:r w:rsidRPr="00596B2E">
        <w:rPr>
          <w:rFonts w:hint="eastAsia"/>
          <w:color w:val="000000" w:themeColor="text1"/>
          <w:lang w:eastAsia="ja-JP"/>
        </w:rPr>
        <w:t>and therefore the approvals of components and vehicles of categories M</w:t>
      </w:r>
      <w:r w:rsidRPr="00596B2E">
        <w:rPr>
          <w:rFonts w:hint="eastAsia"/>
          <w:color w:val="000000" w:themeColor="text1"/>
          <w:vertAlign w:val="subscript"/>
          <w:lang w:eastAsia="ja-JP"/>
        </w:rPr>
        <w:t>1</w:t>
      </w:r>
      <w:r w:rsidRPr="00596B2E">
        <w:rPr>
          <w:rFonts w:hint="eastAsia"/>
          <w:color w:val="000000" w:themeColor="text1"/>
          <w:lang w:eastAsia="ja-JP"/>
        </w:rPr>
        <w:t xml:space="preserve"> and N</w:t>
      </w:r>
      <w:r w:rsidRPr="00596B2E">
        <w:rPr>
          <w:rFonts w:hint="eastAsia"/>
          <w:color w:val="000000" w:themeColor="text1"/>
          <w:vertAlign w:val="subscript"/>
          <w:lang w:eastAsia="ja-JP"/>
        </w:rPr>
        <w:t>1</w:t>
      </w:r>
      <w:r w:rsidRPr="00596B2E">
        <w:rPr>
          <w:rFonts w:hint="eastAsia"/>
          <w:color w:val="000000" w:themeColor="text1"/>
          <w:lang w:eastAsia="ja-JP"/>
        </w:rPr>
        <w:t xml:space="preserve"> to the original version remain accepted.</w:t>
      </w:r>
    </w:p>
    <w:p w14:paraId="218F48DC" w14:textId="77777777" w:rsidR="000E2023" w:rsidRPr="00596B2E" w:rsidRDefault="000E2023" w:rsidP="000E2023">
      <w:pPr>
        <w:pStyle w:val="SingleTxtG"/>
        <w:tabs>
          <w:tab w:val="clear" w:pos="1701"/>
          <w:tab w:val="clear" w:pos="2268"/>
          <w:tab w:val="clear" w:pos="2835"/>
        </w:tabs>
        <w:ind w:left="2268" w:hanging="567"/>
        <w:rPr>
          <w:color w:val="000000" w:themeColor="text1"/>
          <w:lang w:eastAsia="ja-JP"/>
        </w:rPr>
      </w:pPr>
      <w:r w:rsidRPr="00596B2E">
        <w:rPr>
          <w:rFonts w:hint="eastAsia"/>
          <w:color w:val="000000" w:themeColor="text1"/>
          <w:lang w:eastAsia="ja-JP"/>
        </w:rPr>
        <w:t>(b)</w:t>
      </w:r>
      <w:r w:rsidRPr="00596B2E">
        <w:rPr>
          <w:color w:val="000000" w:themeColor="text1"/>
          <w:lang w:eastAsia="ja-JP"/>
        </w:rPr>
        <w:tab/>
      </w:r>
      <w:r w:rsidRPr="00596B2E">
        <w:rPr>
          <w:rFonts w:hint="eastAsia"/>
        </w:rPr>
        <w:t>02</w:t>
      </w:r>
      <w:r w:rsidRPr="00596B2E">
        <w:rPr>
          <w:rFonts w:hint="eastAsia"/>
          <w:color w:val="000000" w:themeColor="text1"/>
          <w:lang w:eastAsia="ja-JP"/>
        </w:rPr>
        <w:t xml:space="preserve"> series of amendments, entered into force on 15 June 2024. In </w:t>
      </w:r>
      <w:r w:rsidRPr="00596B2E">
        <w:rPr>
          <w:color w:val="000000" w:themeColor="text1"/>
          <w:lang w:eastAsia="ja-JP"/>
        </w:rPr>
        <w:t>these transitional provisions</w:t>
      </w:r>
      <w:r w:rsidRPr="00596B2E">
        <w:rPr>
          <w:rFonts w:hint="eastAsia"/>
          <w:color w:val="000000" w:themeColor="text1"/>
          <w:lang w:eastAsia="ja-JP"/>
        </w:rPr>
        <w:t>, it was agreed not to apply</w:t>
      </w:r>
      <w:r w:rsidRPr="00596B2E">
        <w:rPr>
          <w:color w:val="000000" w:themeColor="text1"/>
          <w:lang w:eastAsia="ja-JP"/>
        </w:rPr>
        <w:t xml:space="preserve"> the 02 series</w:t>
      </w:r>
      <w:r w:rsidRPr="00596B2E">
        <w:rPr>
          <w:rFonts w:hint="eastAsia"/>
          <w:color w:val="000000" w:themeColor="text1"/>
          <w:lang w:eastAsia="ja-JP"/>
        </w:rPr>
        <w:t xml:space="preserve"> to </w:t>
      </w:r>
      <w:r w:rsidRPr="00596B2E">
        <w:rPr>
          <w:color w:val="000000" w:themeColor="text1"/>
          <w:lang w:eastAsia="ja-JP"/>
        </w:rPr>
        <w:t>existing</w:t>
      </w:r>
      <w:r w:rsidRPr="00596B2E">
        <w:rPr>
          <w:rFonts w:hint="eastAsia"/>
          <w:color w:val="000000" w:themeColor="text1"/>
          <w:lang w:eastAsia="ja-JP"/>
        </w:rPr>
        <w:t xml:space="preserve"> vehicles.</w:t>
      </w:r>
    </w:p>
    <w:p w14:paraId="10EAE60F" w14:textId="77777777" w:rsidR="000E2023" w:rsidRPr="00596B2E" w:rsidRDefault="000E2023" w:rsidP="000E2023">
      <w:pPr>
        <w:pStyle w:val="SingleTxtG"/>
        <w:tabs>
          <w:tab w:val="clear" w:pos="1701"/>
          <w:tab w:val="clear" w:pos="2268"/>
          <w:tab w:val="clear" w:pos="2835"/>
        </w:tabs>
        <w:ind w:left="2268" w:hanging="567"/>
        <w:rPr>
          <w:color w:val="000000" w:themeColor="text1"/>
          <w:lang w:eastAsia="ja-JP"/>
        </w:rPr>
      </w:pPr>
      <w:r w:rsidRPr="00596B2E">
        <w:rPr>
          <w:rFonts w:hint="eastAsia"/>
          <w:color w:val="000000" w:themeColor="text1"/>
          <w:lang w:eastAsia="ja-JP"/>
        </w:rPr>
        <w:t>(c)</w:t>
      </w:r>
      <w:r w:rsidRPr="00596B2E">
        <w:rPr>
          <w:color w:val="000000" w:themeColor="text1"/>
          <w:lang w:eastAsia="ja-JP"/>
        </w:rPr>
        <w:tab/>
      </w:r>
      <w:r w:rsidRPr="00596B2E">
        <w:rPr>
          <w:rFonts w:hint="eastAsia"/>
          <w:color w:val="000000" w:themeColor="text1"/>
          <w:lang w:eastAsia="ja-JP"/>
        </w:rPr>
        <w:t>03 series of amendments. The technical changes are basically specific to the supply lines for remote TPRD</w:t>
      </w:r>
      <w:r w:rsidRPr="00596B2E">
        <w:rPr>
          <w:color w:val="000000" w:themeColor="text1"/>
          <w:lang w:eastAsia="ja-JP"/>
        </w:rPr>
        <w:t>s</w:t>
      </w:r>
      <w:r w:rsidRPr="00596B2E">
        <w:rPr>
          <w:rFonts w:hint="eastAsia"/>
          <w:color w:val="000000" w:themeColor="text1"/>
          <w:lang w:eastAsia="ja-JP"/>
        </w:rPr>
        <w:t xml:space="preserve">. Therefore, most of </w:t>
      </w:r>
      <w:r w:rsidRPr="00596B2E">
        <w:rPr>
          <w:color w:val="000000" w:themeColor="text1"/>
          <w:lang w:eastAsia="ja-JP"/>
        </w:rPr>
        <w:t xml:space="preserve">the </w:t>
      </w:r>
      <w:r w:rsidRPr="00596B2E">
        <w:rPr>
          <w:rFonts w:hint="eastAsia"/>
          <w:color w:val="000000" w:themeColor="text1"/>
          <w:lang w:eastAsia="ja-JP"/>
        </w:rPr>
        <w:t>existing approvals will not be affected by the changes.</w:t>
      </w:r>
    </w:p>
    <w:p w14:paraId="1E888187" w14:textId="4B8B8430" w:rsidR="000E2023" w:rsidRPr="00596B2E" w:rsidRDefault="00A80D91" w:rsidP="000E2023">
      <w:pPr>
        <w:pStyle w:val="SingleTxtG"/>
        <w:rPr>
          <w:color w:val="000000" w:themeColor="text1"/>
          <w:lang w:eastAsia="ja-JP"/>
        </w:rPr>
      </w:pPr>
      <w:r w:rsidRPr="0041665F">
        <w:rPr>
          <w:color w:val="4BACC6" w:themeColor="accent5"/>
          <w:lang w:eastAsia="ja-JP"/>
        </w:rPr>
        <w:t>1</w:t>
      </w:r>
      <w:r w:rsidR="000452C2" w:rsidRPr="0041665F">
        <w:rPr>
          <w:color w:val="4BACC6" w:themeColor="accent5"/>
          <w:lang w:eastAsia="ja-JP"/>
        </w:rPr>
        <w:t>5</w:t>
      </w:r>
      <w:r w:rsidRPr="0041665F">
        <w:rPr>
          <w:color w:val="4BACC6" w:themeColor="accent5"/>
          <w:lang w:eastAsia="ja-JP"/>
        </w:rPr>
        <w:t>.</w:t>
      </w:r>
      <w:r w:rsidR="000E2023" w:rsidRPr="00596B2E">
        <w:rPr>
          <w:color w:val="000000" w:themeColor="text1"/>
          <w:lang w:eastAsia="ja-JP"/>
        </w:rPr>
        <w:tab/>
      </w:r>
      <w:r w:rsidR="000E2023" w:rsidRPr="00596B2E">
        <w:rPr>
          <w:rFonts w:hint="eastAsia"/>
          <w:color w:val="000000" w:themeColor="text1"/>
          <w:lang w:eastAsia="ja-JP"/>
        </w:rPr>
        <w:t xml:space="preserve">Taking account of the situation above, it will be necessary to maintain the transitional provisions of previous series of amendments, but it is also important to clarify which provisions apply to which series. </w:t>
      </w:r>
      <w:r w:rsidR="000E2023" w:rsidRPr="00596B2E">
        <w:rPr>
          <w:color w:val="000000" w:themeColor="text1"/>
          <w:lang w:eastAsia="ja-JP"/>
        </w:rPr>
        <w:t>In particular</w:t>
      </w:r>
      <w:r w:rsidR="000E2023" w:rsidRPr="00596B2E">
        <w:rPr>
          <w:rFonts w:hint="eastAsia"/>
          <w:color w:val="000000" w:themeColor="text1"/>
          <w:lang w:eastAsia="ja-JP"/>
        </w:rPr>
        <w:t xml:space="preserve"> some of the provisions are the same </w:t>
      </w:r>
      <w:r w:rsidR="000E2023" w:rsidRPr="00596B2E">
        <w:rPr>
          <w:color w:val="000000" w:themeColor="text1"/>
          <w:lang w:eastAsia="ja-JP"/>
        </w:rPr>
        <w:t xml:space="preserve">across several series of amendments, </w:t>
      </w:r>
      <w:r w:rsidR="000E2023" w:rsidRPr="00596B2E">
        <w:rPr>
          <w:rFonts w:hint="eastAsia"/>
          <w:color w:val="000000" w:themeColor="text1"/>
          <w:lang w:eastAsia="ja-JP"/>
        </w:rPr>
        <w:t>except for the</w:t>
      </w:r>
      <w:r w:rsidR="000E2023" w:rsidRPr="00596B2E">
        <w:rPr>
          <w:color w:val="000000" w:themeColor="text1"/>
          <w:lang w:eastAsia="ja-JP"/>
        </w:rPr>
        <w:t>ir application</w:t>
      </w:r>
      <w:r w:rsidR="000E2023" w:rsidRPr="00596B2E">
        <w:rPr>
          <w:rFonts w:hint="eastAsia"/>
          <w:color w:val="000000" w:themeColor="text1"/>
          <w:lang w:eastAsia="ja-JP"/>
        </w:rPr>
        <w:t xml:space="preserve"> date</w:t>
      </w:r>
      <w:r w:rsidR="000E2023" w:rsidRPr="00596B2E">
        <w:rPr>
          <w:color w:val="000000" w:themeColor="text1"/>
          <w:lang w:eastAsia="ja-JP"/>
        </w:rPr>
        <w:t>s.</w:t>
      </w:r>
    </w:p>
    <w:p w14:paraId="2186826F" w14:textId="404698F1" w:rsidR="00D00CE2" w:rsidRPr="00D00CE2" w:rsidRDefault="00D00CE2" w:rsidP="00D00CE2">
      <w:pPr>
        <w:spacing w:before="240"/>
        <w:jc w:val="center"/>
        <w:rPr>
          <w:u w:val="single"/>
        </w:rPr>
      </w:pPr>
      <w:r>
        <w:rPr>
          <w:u w:val="single"/>
        </w:rPr>
        <w:tab/>
      </w:r>
      <w:r>
        <w:rPr>
          <w:u w:val="single"/>
        </w:rPr>
        <w:tab/>
      </w:r>
      <w:r>
        <w:rPr>
          <w:u w:val="single"/>
        </w:rPr>
        <w:tab/>
      </w:r>
    </w:p>
    <w:sectPr w:rsidR="00D00CE2" w:rsidRPr="00D00CE2" w:rsidSect="00F205C1">
      <w:headerReference w:type="even" r:id="rId15"/>
      <w:headerReference w:type="default" r:id="rId16"/>
      <w:footerReference w:type="even" r:id="rId17"/>
      <w:footerReference w:type="default" r:id="rId18"/>
      <w:headerReference w:type="first" r:id="rId19"/>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D09F" w14:textId="77777777" w:rsidR="002D107E" w:rsidRDefault="002D107E"/>
  </w:endnote>
  <w:endnote w:type="continuationSeparator" w:id="0">
    <w:p w14:paraId="06C5D8C4" w14:textId="77777777" w:rsidR="002D107E" w:rsidRDefault="002D107E"/>
  </w:endnote>
  <w:endnote w:type="continuationNotice" w:id="1">
    <w:p w14:paraId="40F5B1E0" w14:textId="77777777" w:rsidR="002D107E" w:rsidRDefault="002D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Meiy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0CE9" w14:textId="77777777" w:rsidR="002D107E" w:rsidRPr="000B175B" w:rsidRDefault="002D107E" w:rsidP="000B175B">
      <w:pPr>
        <w:tabs>
          <w:tab w:val="right" w:pos="2155"/>
        </w:tabs>
        <w:spacing w:after="80"/>
        <w:ind w:left="680"/>
        <w:rPr>
          <w:u w:val="single"/>
        </w:rPr>
      </w:pPr>
      <w:r>
        <w:rPr>
          <w:u w:val="single"/>
        </w:rPr>
        <w:tab/>
      </w:r>
    </w:p>
  </w:footnote>
  <w:footnote w:type="continuationSeparator" w:id="0">
    <w:p w14:paraId="390E26F6" w14:textId="77777777" w:rsidR="002D107E" w:rsidRPr="00FC68B7" w:rsidRDefault="002D107E" w:rsidP="00FC68B7">
      <w:pPr>
        <w:tabs>
          <w:tab w:val="left" w:pos="2155"/>
        </w:tabs>
        <w:spacing w:after="80"/>
        <w:ind w:left="680"/>
        <w:rPr>
          <w:u w:val="single"/>
        </w:rPr>
      </w:pPr>
      <w:r>
        <w:rPr>
          <w:u w:val="single"/>
        </w:rPr>
        <w:tab/>
      </w:r>
    </w:p>
  </w:footnote>
  <w:footnote w:type="continuationNotice" w:id="1">
    <w:p w14:paraId="75A331FC" w14:textId="77777777" w:rsidR="002D107E" w:rsidRDefault="002D107E"/>
  </w:footnote>
  <w:footnote w:id="2">
    <w:p w14:paraId="4DBE1CB2" w14:textId="0A8FF1C7" w:rsidR="00162BE0" w:rsidRPr="00162BE0" w:rsidRDefault="00162BE0">
      <w:pPr>
        <w:pStyle w:val="FootnoteText"/>
        <w:rPr>
          <w:lang w:val="en-US"/>
        </w:rPr>
      </w:pPr>
      <w:r>
        <w:rPr>
          <w:rStyle w:val="FootnoteReference"/>
        </w:rPr>
        <w:tab/>
      </w:r>
      <w:r w:rsidRPr="00162BE0">
        <w:rPr>
          <w:rStyle w:val="FootnoteReference"/>
          <w:sz w:val="20"/>
          <w:vertAlign w:val="baseline"/>
        </w:rPr>
        <w:t>*</w:t>
      </w:r>
      <w:r>
        <w:rPr>
          <w:rStyle w:val="FootnoteReference"/>
          <w:sz w:val="20"/>
          <w:vertAlign w:val="baseline"/>
        </w:rPr>
        <w:tab/>
      </w:r>
      <w:r w:rsidRPr="00162BE0">
        <w:rPr>
          <w:sz w:val="20"/>
        </w:rPr>
        <w:t>Proposal for the 03 series of amendments to UN Regulation No. 134 (Hydrogen and fuel cell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F050" w14:textId="7B7A1A97" w:rsidR="002574C3" w:rsidRDefault="002574C3">
    <w:pPr>
      <w:pStyle w:val="Header"/>
    </w:pPr>
    <w:r>
      <w:rPr>
        <w:noProof/>
      </w:rPr>
      <mc:AlternateContent>
        <mc:Choice Requires="wps">
          <w:drawing>
            <wp:anchor distT="0" distB="0" distL="0" distR="0" simplePos="0" relativeHeight="251659264" behindDoc="0" locked="0" layoutInCell="1" allowOverlap="1" wp14:anchorId="165B0367" wp14:editId="4F2BADDA">
              <wp:simplePos x="635" y="635"/>
              <wp:positionH relativeFrom="page">
                <wp:align>left</wp:align>
              </wp:positionH>
              <wp:positionV relativeFrom="page">
                <wp:align>top</wp:align>
              </wp:positionV>
              <wp:extent cx="1743710" cy="355600"/>
              <wp:effectExtent l="0" t="0" r="8890" b="6350"/>
              <wp:wrapNone/>
              <wp:docPr id="1205203469"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55600"/>
                      </a:xfrm>
                      <a:prstGeom prst="rect">
                        <a:avLst/>
                      </a:prstGeom>
                      <a:noFill/>
                      <a:ln>
                        <a:noFill/>
                      </a:ln>
                    </wps:spPr>
                    <wps:txbx>
                      <w:txbxContent>
                        <w:p w14:paraId="0174AC4D" w14:textId="7402B33A"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5B0367" id="_x0000_t202" coordsize="21600,21600" o:spt="202" path="m,l,21600r21600,l21600,xe">
              <v:stroke joinstyle="miter"/>
              <v:path gradientshapeok="t" o:connecttype="rect"/>
            </v:shapetype>
            <v:shape id="Text Box 2" o:spid="_x0000_s1029" type="#_x0000_t202" alt="•• PROTECTED 関係者外秘" style="position:absolute;margin-left:0;margin-top:0;width:137.3pt;height:2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" filled="f" stroked="f">
              <v:textbox style="mso-fit-shape-to-text:t" inset="20pt,15pt,0,0">
                <w:txbxContent>
                  <w:p w14:paraId="0174AC4D" w14:textId="7402B33A"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3B" w14:textId="119411C0" w:rsidR="00BB4BFD" w:rsidRPr="00BB4BFD" w:rsidRDefault="00BB4BFD" w:rsidP="00BB4BFD">
    <w:pPr>
      <w:pStyle w:val="Header"/>
      <w:tabs>
        <w:tab w:val="right" w:pos="9639"/>
      </w:tabs>
      <w:rPr>
        <w:lang w:val="en-US"/>
      </w:rPr>
    </w:pPr>
    <w:r w:rsidRPr="00BB4BFD">
      <w:rPr>
        <w:b w:val="0"/>
        <w:bCs/>
        <w:lang w:val="en-US"/>
      </w:rPr>
      <w:t xml:space="preserve">Submitted by </w:t>
    </w:r>
    <w:r w:rsidR="00AF3E2D">
      <w:rPr>
        <w:b w:val="0"/>
        <w:bCs/>
        <w:lang w:val="en-US"/>
      </w:rPr>
      <w:t>OICA and TF-R134</w:t>
    </w:r>
    <w:r w:rsidRPr="00BB4BFD">
      <w:rPr>
        <w:b w:val="0"/>
        <w:bCs/>
        <w:lang w:val="en-US"/>
      </w:rPr>
      <w:tab/>
    </w:r>
    <w:r w:rsidRPr="00B73C54">
      <w:rPr>
        <w:sz w:val="24"/>
        <w:szCs w:val="28"/>
        <w:lang w:val="en-US"/>
      </w:rPr>
      <w:t>GRSP-77-</w:t>
    </w:r>
    <w:r w:rsidR="001D024B">
      <w:rPr>
        <w:sz w:val="24"/>
        <w:szCs w:val="28"/>
        <w:lang w:val="en-US"/>
      </w:rPr>
      <w:t>30</w:t>
    </w:r>
  </w:p>
  <w:p w14:paraId="6A318103" w14:textId="122A6DF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6A1570">
      <w:rPr>
        <w:b w:val="0"/>
        <w:bCs/>
        <w:lang w:val="en-US"/>
      </w:rPr>
      <w:t>1</w:t>
    </w:r>
    <w:r w:rsidR="00AF3E2D">
      <w:rPr>
        <w:b w:val="0"/>
        <w:bCs/>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0080" w14:textId="36391145" w:rsidR="00C1161B" w:rsidRPr="00BB4BFD" w:rsidRDefault="002574C3" w:rsidP="00423025">
    <w:pPr>
      <w:pStyle w:val="Header"/>
      <w:tabs>
        <w:tab w:val="right" w:pos="9639"/>
      </w:tabs>
      <w:rPr>
        <w:lang w:val="en-US"/>
      </w:rPr>
    </w:pPr>
    <w:r>
      <w:rPr>
        <w:b w:val="0"/>
        <w:bCs/>
        <w:noProof/>
        <w:lang w:val="en-US"/>
      </w:rPr>
      <mc:AlternateContent>
        <mc:Choice Requires="wps">
          <w:drawing>
            <wp:anchor distT="0" distB="0" distL="0" distR="0" simplePos="0" relativeHeight="251658240" behindDoc="0" locked="0" layoutInCell="1" allowOverlap="1" wp14:anchorId="465845EE" wp14:editId="3195C507">
              <wp:simplePos x="635" y="635"/>
              <wp:positionH relativeFrom="page">
                <wp:align>left</wp:align>
              </wp:positionH>
              <wp:positionV relativeFrom="page">
                <wp:align>top</wp:align>
              </wp:positionV>
              <wp:extent cx="1743710" cy="355600"/>
              <wp:effectExtent l="0" t="0" r="8890" b="6350"/>
              <wp:wrapNone/>
              <wp:docPr id="1611468184"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55600"/>
                      </a:xfrm>
                      <a:prstGeom prst="rect">
                        <a:avLst/>
                      </a:prstGeom>
                      <a:noFill/>
                      <a:ln>
                        <a:noFill/>
                      </a:ln>
                    </wps:spPr>
                    <wps:txbx>
                      <w:txbxContent>
                        <w:p w14:paraId="6618103E" w14:textId="44341B07"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5845EE" id="_x0000_t202" coordsize="21600,21600" o:spt="202" path="m,l,21600r21600,l21600,xe">
              <v:stroke joinstyle="miter"/>
              <v:path gradientshapeok="t" o:connecttype="rect"/>
            </v:shapetype>
            <v:shape id="Text Box 1" o:spid="_x0000_s1030" type="#_x0000_t202" alt="•• PROTECTED 関係者外秘" style="position:absolute;margin-left:0;margin-top:0;width:137.3pt;height:2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" filled="f" stroked="f">
              <v:textbox style="mso-fit-shape-to-text:t" inset="20pt,15pt,0,0">
                <w:txbxContent>
                  <w:p w14:paraId="6618103E" w14:textId="44341B07"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v:textbox>
              <w10:wrap anchorx="page" anchory="page"/>
            </v:shape>
          </w:pict>
        </mc:Fallback>
      </mc:AlternateContent>
    </w:r>
    <w:r w:rsidR="002C12EA"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F13284"/>
    <w:multiLevelType w:val="hybridMultilevel"/>
    <w:tmpl w:val="52F02832"/>
    <w:lvl w:ilvl="0" w:tplc="0C0A0019">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37156"/>
    <w:multiLevelType w:val="hybridMultilevel"/>
    <w:tmpl w:val="FA0EB062"/>
    <w:lvl w:ilvl="0" w:tplc="3ADA31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DD4E4F"/>
    <w:multiLevelType w:val="multilevel"/>
    <w:tmpl w:val="026E901E"/>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688" w:hanging="11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abstractNum w:abstractNumId="18"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0B41D6"/>
    <w:multiLevelType w:val="hybridMultilevel"/>
    <w:tmpl w:val="FB824CC0"/>
    <w:lvl w:ilvl="0" w:tplc="CB8C7510">
      <w:numFmt w:val="bullet"/>
      <w:lvlText w:val="-"/>
      <w:lvlJc w:val="left"/>
      <w:pPr>
        <w:ind w:left="2619" w:hanging="360"/>
      </w:pPr>
      <w:rPr>
        <w:rFonts w:ascii="Aptos" w:eastAsiaTheme="minorHAnsi" w:hAnsi="Aptos" w:cstheme="minorBidi" w:hint="default"/>
      </w:rPr>
    </w:lvl>
    <w:lvl w:ilvl="1" w:tplc="04130003" w:tentative="1">
      <w:start w:val="1"/>
      <w:numFmt w:val="bullet"/>
      <w:lvlText w:val="o"/>
      <w:lvlJc w:val="left"/>
      <w:pPr>
        <w:ind w:left="3339" w:hanging="360"/>
      </w:pPr>
      <w:rPr>
        <w:rFonts w:ascii="Courier New" w:hAnsi="Courier New" w:cs="Courier New" w:hint="default"/>
      </w:rPr>
    </w:lvl>
    <w:lvl w:ilvl="2" w:tplc="04130005" w:tentative="1">
      <w:start w:val="1"/>
      <w:numFmt w:val="bullet"/>
      <w:lvlText w:val=""/>
      <w:lvlJc w:val="left"/>
      <w:pPr>
        <w:ind w:left="4059" w:hanging="360"/>
      </w:pPr>
      <w:rPr>
        <w:rFonts w:ascii="Wingdings" w:hAnsi="Wingdings" w:hint="default"/>
      </w:rPr>
    </w:lvl>
    <w:lvl w:ilvl="3" w:tplc="04130001" w:tentative="1">
      <w:start w:val="1"/>
      <w:numFmt w:val="bullet"/>
      <w:lvlText w:val=""/>
      <w:lvlJc w:val="left"/>
      <w:pPr>
        <w:ind w:left="4779" w:hanging="360"/>
      </w:pPr>
      <w:rPr>
        <w:rFonts w:ascii="Symbol" w:hAnsi="Symbol" w:hint="default"/>
      </w:rPr>
    </w:lvl>
    <w:lvl w:ilvl="4" w:tplc="04130003" w:tentative="1">
      <w:start w:val="1"/>
      <w:numFmt w:val="bullet"/>
      <w:lvlText w:val="o"/>
      <w:lvlJc w:val="left"/>
      <w:pPr>
        <w:ind w:left="5499" w:hanging="360"/>
      </w:pPr>
      <w:rPr>
        <w:rFonts w:ascii="Courier New" w:hAnsi="Courier New" w:cs="Courier New" w:hint="default"/>
      </w:rPr>
    </w:lvl>
    <w:lvl w:ilvl="5" w:tplc="04130005" w:tentative="1">
      <w:start w:val="1"/>
      <w:numFmt w:val="bullet"/>
      <w:lvlText w:val=""/>
      <w:lvlJc w:val="left"/>
      <w:pPr>
        <w:ind w:left="6219" w:hanging="360"/>
      </w:pPr>
      <w:rPr>
        <w:rFonts w:ascii="Wingdings" w:hAnsi="Wingdings" w:hint="default"/>
      </w:rPr>
    </w:lvl>
    <w:lvl w:ilvl="6" w:tplc="04130001" w:tentative="1">
      <w:start w:val="1"/>
      <w:numFmt w:val="bullet"/>
      <w:lvlText w:val=""/>
      <w:lvlJc w:val="left"/>
      <w:pPr>
        <w:ind w:left="6939" w:hanging="360"/>
      </w:pPr>
      <w:rPr>
        <w:rFonts w:ascii="Symbol" w:hAnsi="Symbol" w:hint="default"/>
      </w:rPr>
    </w:lvl>
    <w:lvl w:ilvl="7" w:tplc="04130003" w:tentative="1">
      <w:start w:val="1"/>
      <w:numFmt w:val="bullet"/>
      <w:lvlText w:val="o"/>
      <w:lvlJc w:val="left"/>
      <w:pPr>
        <w:ind w:left="7659" w:hanging="360"/>
      </w:pPr>
      <w:rPr>
        <w:rFonts w:ascii="Courier New" w:hAnsi="Courier New" w:cs="Courier New" w:hint="default"/>
      </w:rPr>
    </w:lvl>
    <w:lvl w:ilvl="8" w:tplc="04130005" w:tentative="1">
      <w:start w:val="1"/>
      <w:numFmt w:val="bullet"/>
      <w:lvlText w:val=""/>
      <w:lvlJc w:val="left"/>
      <w:pPr>
        <w:ind w:left="8379"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D075CE"/>
    <w:multiLevelType w:val="hybridMultilevel"/>
    <w:tmpl w:val="A4D86578"/>
    <w:lvl w:ilvl="0" w:tplc="A3BE37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4"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5"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A62B7"/>
    <w:multiLevelType w:val="multilevel"/>
    <w:tmpl w:val="B6D45C0E"/>
    <w:lvl w:ilvl="0">
      <w:numFmt w:val="decimal"/>
      <w:lvlText w:val="%1."/>
      <w:lvlJc w:val="left"/>
      <w:pPr>
        <w:ind w:left="720" w:hanging="360"/>
      </w:pPr>
      <w:rPr>
        <w:rFonts w:hint="default"/>
      </w:rPr>
    </w:lvl>
    <w:lvl w:ilvl="1">
      <w:start w:val="1"/>
      <w:numFmt w:val="decimal"/>
      <w:isLgl/>
      <w:lvlText w:val="%1.%2."/>
      <w:lvlJc w:val="left"/>
      <w:pPr>
        <w:ind w:left="2259" w:hanging="1125"/>
      </w:pPr>
      <w:rPr>
        <w:rFonts w:hint="default"/>
      </w:rPr>
    </w:lvl>
    <w:lvl w:ilvl="2">
      <w:start w:val="1"/>
      <w:numFmt w:val="decimal"/>
      <w:isLgl/>
      <w:lvlText w:val="%1.%2.%3."/>
      <w:lvlJc w:val="left"/>
      <w:pPr>
        <w:ind w:left="3033" w:hanging="1125"/>
      </w:pPr>
      <w:rPr>
        <w:rFonts w:hint="default"/>
      </w:rPr>
    </w:lvl>
    <w:lvl w:ilvl="3">
      <w:start w:val="1"/>
      <w:numFmt w:val="decimal"/>
      <w:isLgl/>
      <w:lvlText w:val="%1.%2.%3.%4."/>
      <w:lvlJc w:val="left"/>
      <w:pPr>
        <w:ind w:left="3807" w:hanging="1125"/>
      </w:pPr>
      <w:rPr>
        <w:rFonts w:hint="default"/>
      </w:rPr>
    </w:lvl>
    <w:lvl w:ilvl="4">
      <w:start w:val="1"/>
      <w:numFmt w:val="decimal"/>
      <w:isLgl/>
      <w:lvlText w:val="%1.%2.%3.%4.%5."/>
      <w:lvlJc w:val="left"/>
      <w:pPr>
        <w:ind w:left="4581" w:hanging="1125"/>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9"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0" w15:restartNumberingAfterBreak="0">
    <w:nsid w:val="71A21577"/>
    <w:multiLevelType w:val="multilevel"/>
    <w:tmpl w:val="531A6C9A"/>
    <w:lvl w:ilvl="0">
      <w:start w:val="1"/>
      <w:numFmt w:val="decimal"/>
      <w:lvlText w:val="%1."/>
      <w:lvlJc w:val="left"/>
      <w:pPr>
        <w:ind w:left="206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31"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F314E"/>
    <w:multiLevelType w:val="multilevel"/>
    <w:tmpl w:val="5610180C"/>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lvlText w:val="%7."/>
      <w:lvlJc w:val="left"/>
      <w:pPr>
        <w:ind w:left="1908" w:hanging="36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20"/>
  </w:num>
  <w:num w:numId="12" w16cid:durableId="1415778789">
    <w:abstractNumId w:val="15"/>
  </w:num>
  <w:num w:numId="13" w16cid:durableId="112525587">
    <w:abstractNumId w:val="10"/>
  </w:num>
  <w:num w:numId="14" w16cid:durableId="597950943">
    <w:abstractNumId w:val="12"/>
  </w:num>
  <w:num w:numId="15" w16cid:durableId="1924677541">
    <w:abstractNumId w:val="21"/>
  </w:num>
  <w:num w:numId="16" w16cid:durableId="764957565">
    <w:abstractNumId w:val="14"/>
  </w:num>
  <w:num w:numId="17" w16cid:durableId="490950738">
    <w:abstractNumId w:val="27"/>
  </w:num>
  <w:num w:numId="18" w16cid:durableId="1995598346">
    <w:abstractNumId w:val="32"/>
  </w:num>
  <w:num w:numId="19" w16cid:durableId="1552426132">
    <w:abstractNumId w:val="11"/>
  </w:num>
  <w:num w:numId="20" w16cid:durableId="80416414">
    <w:abstractNumId w:val="18"/>
  </w:num>
  <w:num w:numId="21" w16cid:durableId="450363951">
    <w:abstractNumId w:val="25"/>
  </w:num>
  <w:num w:numId="22" w16cid:durableId="600837926">
    <w:abstractNumId w:val="30"/>
  </w:num>
  <w:num w:numId="23" w16cid:durableId="1461846863">
    <w:abstractNumId w:val="13"/>
  </w:num>
  <w:num w:numId="24" w16cid:durableId="405958453">
    <w:abstractNumId w:val="28"/>
  </w:num>
  <w:num w:numId="25" w16cid:durableId="2047486837">
    <w:abstractNumId w:val="19"/>
  </w:num>
  <w:num w:numId="26" w16cid:durableId="1942448549">
    <w:abstractNumId w:val="16"/>
  </w:num>
  <w:num w:numId="27" w16cid:durableId="464547541">
    <w:abstractNumId w:val="17"/>
  </w:num>
  <w:num w:numId="28" w16cid:durableId="1024593240">
    <w:abstractNumId w:val="33"/>
  </w:num>
  <w:num w:numId="29" w16cid:durableId="993535033">
    <w:abstractNumId w:val="22"/>
  </w:num>
  <w:num w:numId="30" w16cid:durableId="2135175645">
    <w:abstractNumId w:val="23"/>
  </w:num>
  <w:num w:numId="31" w16cid:durableId="574047798">
    <w:abstractNumId w:val="31"/>
  </w:num>
  <w:num w:numId="32" w16cid:durableId="1464494582">
    <w:abstractNumId w:val="29"/>
  </w:num>
  <w:num w:numId="33" w16cid:durableId="2059934419">
    <w:abstractNumId w:val="24"/>
  </w:num>
  <w:num w:numId="34" w16cid:durableId="134902235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1366D"/>
    <w:rsid w:val="00017139"/>
    <w:rsid w:val="00017E8B"/>
    <w:rsid w:val="00023E5F"/>
    <w:rsid w:val="000248EE"/>
    <w:rsid w:val="00027624"/>
    <w:rsid w:val="00036CB3"/>
    <w:rsid w:val="000425A5"/>
    <w:rsid w:val="000452C2"/>
    <w:rsid w:val="00047BF3"/>
    <w:rsid w:val="00050F6B"/>
    <w:rsid w:val="000538A7"/>
    <w:rsid w:val="00061E89"/>
    <w:rsid w:val="00066E6B"/>
    <w:rsid w:val="000678CD"/>
    <w:rsid w:val="00070708"/>
    <w:rsid w:val="00072C8C"/>
    <w:rsid w:val="000807E9"/>
    <w:rsid w:val="00081CE0"/>
    <w:rsid w:val="00084D30"/>
    <w:rsid w:val="00084E23"/>
    <w:rsid w:val="00090320"/>
    <w:rsid w:val="0009129D"/>
    <w:rsid w:val="00092269"/>
    <w:rsid w:val="00092F5D"/>
    <w:rsid w:val="000931C0"/>
    <w:rsid w:val="000953A0"/>
    <w:rsid w:val="00097003"/>
    <w:rsid w:val="0009775F"/>
    <w:rsid w:val="000A2E09"/>
    <w:rsid w:val="000A6401"/>
    <w:rsid w:val="000B0BAB"/>
    <w:rsid w:val="000B175B"/>
    <w:rsid w:val="000B3A0F"/>
    <w:rsid w:val="000B55C7"/>
    <w:rsid w:val="000B7EB5"/>
    <w:rsid w:val="000C740C"/>
    <w:rsid w:val="000D4DD3"/>
    <w:rsid w:val="000E0415"/>
    <w:rsid w:val="000E1FA4"/>
    <w:rsid w:val="000E2023"/>
    <w:rsid w:val="000E5AB1"/>
    <w:rsid w:val="000F0B85"/>
    <w:rsid w:val="000F7715"/>
    <w:rsid w:val="0010176D"/>
    <w:rsid w:val="0010184B"/>
    <w:rsid w:val="001140B2"/>
    <w:rsid w:val="00117807"/>
    <w:rsid w:val="00120621"/>
    <w:rsid w:val="00122AA1"/>
    <w:rsid w:val="00136712"/>
    <w:rsid w:val="00137704"/>
    <w:rsid w:val="00137F17"/>
    <w:rsid w:val="00141936"/>
    <w:rsid w:val="001463BB"/>
    <w:rsid w:val="0015490D"/>
    <w:rsid w:val="00156B99"/>
    <w:rsid w:val="00162BE0"/>
    <w:rsid w:val="00162FDB"/>
    <w:rsid w:val="00166124"/>
    <w:rsid w:val="00172239"/>
    <w:rsid w:val="00172DD4"/>
    <w:rsid w:val="001756E6"/>
    <w:rsid w:val="00183B2B"/>
    <w:rsid w:val="00184DDA"/>
    <w:rsid w:val="001900CD"/>
    <w:rsid w:val="001A0452"/>
    <w:rsid w:val="001A5040"/>
    <w:rsid w:val="001B4B04"/>
    <w:rsid w:val="001B5875"/>
    <w:rsid w:val="001C23E6"/>
    <w:rsid w:val="001C3E64"/>
    <w:rsid w:val="001C4063"/>
    <w:rsid w:val="001C4B9C"/>
    <w:rsid w:val="001C6663"/>
    <w:rsid w:val="001C7895"/>
    <w:rsid w:val="001D024B"/>
    <w:rsid w:val="001D07F5"/>
    <w:rsid w:val="001D26DF"/>
    <w:rsid w:val="001F1599"/>
    <w:rsid w:val="001F19C4"/>
    <w:rsid w:val="001F33F8"/>
    <w:rsid w:val="001F6E71"/>
    <w:rsid w:val="002012B6"/>
    <w:rsid w:val="00202781"/>
    <w:rsid w:val="002043F0"/>
    <w:rsid w:val="00211E0B"/>
    <w:rsid w:val="0021321E"/>
    <w:rsid w:val="00213AB7"/>
    <w:rsid w:val="00216709"/>
    <w:rsid w:val="002202AC"/>
    <w:rsid w:val="002233E6"/>
    <w:rsid w:val="00231DC6"/>
    <w:rsid w:val="00232575"/>
    <w:rsid w:val="00237732"/>
    <w:rsid w:val="00240C29"/>
    <w:rsid w:val="00247258"/>
    <w:rsid w:val="00247E8B"/>
    <w:rsid w:val="002516C7"/>
    <w:rsid w:val="002574C3"/>
    <w:rsid w:val="00257CAC"/>
    <w:rsid w:val="00262702"/>
    <w:rsid w:val="0027224D"/>
    <w:rsid w:val="0027237A"/>
    <w:rsid w:val="002831B4"/>
    <w:rsid w:val="00286E83"/>
    <w:rsid w:val="00296B1C"/>
    <w:rsid w:val="0029719E"/>
    <w:rsid w:val="002974E9"/>
    <w:rsid w:val="002A306B"/>
    <w:rsid w:val="002A3384"/>
    <w:rsid w:val="002A605E"/>
    <w:rsid w:val="002A7F94"/>
    <w:rsid w:val="002B109A"/>
    <w:rsid w:val="002C0990"/>
    <w:rsid w:val="002C12EA"/>
    <w:rsid w:val="002C4366"/>
    <w:rsid w:val="002C4397"/>
    <w:rsid w:val="002C4E60"/>
    <w:rsid w:val="002C6D45"/>
    <w:rsid w:val="002D107E"/>
    <w:rsid w:val="002D187B"/>
    <w:rsid w:val="002D352D"/>
    <w:rsid w:val="002D6E53"/>
    <w:rsid w:val="002E2078"/>
    <w:rsid w:val="002E3AAE"/>
    <w:rsid w:val="002E7D1D"/>
    <w:rsid w:val="002F046D"/>
    <w:rsid w:val="002F28A3"/>
    <w:rsid w:val="002F3023"/>
    <w:rsid w:val="00301764"/>
    <w:rsid w:val="00307102"/>
    <w:rsid w:val="0032114E"/>
    <w:rsid w:val="003229D8"/>
    <w:rsid w:val="00327B11"/>
    <w:rsid w:val="00336C97"/>
    <w:rsid w:val="00337F88"/>
    <w:rsid w:val="00342432"/>
    <w:rsid w:val="0034502F"/>
    <w:rsid w:val="0035223F"/>
    <w:rsid w:val="00352D4B"/>
    <w:rsid w:val="003539A3"/>
    <w:rsid w:val="0035522B"/>
    <w:rsid w:val="0035638C"/>
    <w:rsid w:val="0035760E"/>
    <w:rsid w:val="00365B8A"/>
    <w:rsid w:val="00366875"/>
    <w:rsid w:val="00372E83"/>
    <w:rsid w:val="00375316"/>
    <w:rsid w:val="00376396"/>
    <w:rsid w:val="0038013E"/>
    <w:rsid w:val="0038160E"/>
    <w:rsid w:val="00385808"/>
    <w:rsid w:val="003859F7"/>
    <w:rsid w:val="00393E4B"/>
    <w:rsid w:val="003A3AFA"/>
    <w:rsid w:val="003A46BB"/>
    <w:rsid w:val="003A4EC7"/>
    <w:rsid w:val="003A506C"/>
    <w:rsid w:val="003A7295"/>
    <w:rsid w:val="003B1F60"/>
    <w:rsid w:val="003B3091"/>
    <w:rsid w:val="003B5757"/>
    <w:rsid w:val="003B7C8C"/>
    <w:rsid w:val="003C2CC4"/>
    <w:rsid w:val="003C3513"/>
    <w:rsid w:val="003D1B2D"/>
    <w:rsid w:val="003D4B23"/>
    <w:rsid w:val="003D7CD7"/>
    <w:rsid w:val="003E278A"/>
    <w:rsid w:val="003F0F1E"/>
    <w:rsid w:val="003F4B89"/>
    <w:rsid w:val="00401FD9"/>
    <w:rsid w:val="004053A5"/>
    <w:rsid w:val="004112A2"/>
    <w:rsid w:val="00413520"/>
    <w:rsid w:val="004138EC"/>
    <w:rsid w:val="0041665F"/>
    <w:rsid w:val="00423025"/>
    <w:rsid w:val="0042586A"/>
    <w:rsid w:val="004325CB"/>
    <w:rsid w:val="00433FD0"/>
    <w:rsid w:val="00434097"/>
    <w:rsid w:val="00435422"/>
    <w:rsid w:val="00435448"/>
    <w:rsid w:val="00440A07"/>
    <w:rsid w:val="0044165C"/>
    <w:rsid w:val="00455A06"/>
    <w:rsid w:val="0045663B"/>
    <w:rsid w:val="00461435"/>
    <w:rsid w:val="00462880"/>
    <w:rsid w:val="0046310A"/>
    <w:rsid w:val="00464AC3"/>
    <w:rsid w:val="00466044"/>
    <w:rsid w:val="004711D1"/>
    <w:rsid w:val="00471454"/>
    <w:rsid w:val="00473314"/>
    <w:rsid w:val="00473BCE"/>
    <w:rsid w:val="00475AB9"/>
    <w:rsid w:val="00476F24"/>
    <w:rsid w:val="004770BA"/>
    <w:rsid w:val="0048252D"/>
    <w:rsid w:val="00482D59"/>
    <w:rsid w:val="00490FE0"/>
    <w:rsid w:val="00492189"/>
    <w:rsid w:val="004968D3"/>
    <w:rsid w:val="004A1F3B"/>
    <w:rsid w:val="004A305E"/>
    <w:rsid w:val="004A5D33"/>
    <w:rsid w:val="004A6C8D"/>
    <w:rsid w:val="004A74F6"/>
    <w:rsid w:val="004C0E79"/>
    <w:rsid w:val="004C40B8"/>
    <w:rsid w:val="004C4E0F"/>
    <w:rsid w:val="004C55B0"/>
    <w:rsid w:val="004C7423"/>
    <w:rsid w:val="004D3306"/>
    <w:rsid w:val="004D5410"/>
    <w:rsid w:val="004E3AA6"/>
    <w:rsid w:val="004E72DC"/>
    <w:rsid w:val="004F0ED2"/>
    <w:rsid w:val="004F54B4"/>
    <w:rsid w:val="004F6BA0"/>
    <w:rsid w:val="00503BEA"/>
    <w:rsid w:val="00512431"/>
    <w:rsid w:val="00521FF9"/>
    <w:rsid w:val="00531173"/>
    <w:rsid w:val="00533616"/>
    <w:rsid w:val="00535ABA"/>
    <w:rsid w:val="00535FC6"/>
    <w:rsid w:val="0053768B"/>
    <w:rsid w:val="005420F2"/>
    <w:rsid w:val="0054285C"/>
    <w:rsid w:val="00547182"/>
    <w:rsid w:val="005520A5"/>
    <w:rsid w:val="00556E20"/>
    <w:rsid w:val="0057276E"/>
    <w:rsid w:val="00573AC9"/>
    <w:rsid w:val="005760CB"/>
    <w:rsid w:val="00584173"/>
    <w:rsid w:val="00595309"/>
    <w:rsid w:val="00595520"/>
    <w:rsid w:val="005A44B9"/>
    <w:rsid w:val="005A61EF"/>
    <w:rsid w:val="005A7EDC"/>
    <w:rsid w:val="005B0BC0"/>
    <w:rsid w:val="005B1BA0"/>
    <w:rsid w:val="005B3DB3"/>
    <w:rsid w:val="005B6A32"/>
    <w:rsid w:val="005C0268"/>
    <w:rsid w:val="005C0CDC"/>
    <w:rsid w:val="005C47EC"/>
    <w:rsid w:val="005C685F"/>
    <w:rsid w:val="005D089B"/>
    <w:rsid w:val="005D15CA"/>
    <w:rsid w:val="005F08DF"/>
    <w:rsid w:val="005F0B24"/>
    <w:rsid w:val="005F3066"/>
    <w:rsid w:val="005F3E61"/>
    <w:rsid w:val="005F5C2C"/>
    <w:rsid w:val="005F7CC5"/>
    <w:rsid w:val="00600A51"/>
    <w:rsid w:val="00600BF0"/>
    <w:rsid w:val="00604DDD"/>
    <w:rsid w:val="006107D6"/>
    <w:rsid w:val="006115CC"/>
    <w:rsid w:val="00611FC4"/>
    <w:rsid w:val="006176FB"/>
    <w:rsid w:val="006178CE"/>
    <w:rsid w:val="006247FE"/>
    <w:rsid w:val="00630FCB"/>
    <w:rsid w:val="006317CB"/>
    <w:rsid w:val="00633A2F"/>
    <w:rsid w:val="006347E5"/>
    <w:rsid w:val="00637A54"/>
    <w:rsid w:val="006405A1"/>
    <w:rsid w:val="00640B26"/>
    <w:rsid w:val="00644DE2"/>
    <w:rsid w:val="006476E0"/>
    <w:rsid w:val="00654A69"/>
    <w:rsid w:val="0065766B"/>
    <w:rsid w:val="00657764"/>
    <w:rsid w:val="00660A72"/>
    <w:rsid w:val="006665F8"/>
    <w:rsid w:val="00670237"/>
    <w:rsid w:val="00672FF3"/>
    <w:rsid w:val="006770B2"/>
    <w:rsid w:val="00681AC3"/>
    <w:rsid w:val="00683E55"/>
    <w:rsid w:val="00684D27"/>
    <w:rsid w:val="00686A48"/>
    <w:rsid w:val="0068763C"/>
    <w:rsid w:val="00691D35"/>
    <w:rsid w:val="00692077"/>
    <w:rsid w:val="0069257C"/>
    <w:rsid w:val="00692D25"/>
    <w:rsid w:val="006940E1"/>
    <w:rsid w:val="006954B1"/>
    <w:rsid w:val="00696C10"/>
    <w:rsid w:val="006A1570"/>
    <w:rsid w:val="006A1BDA"/>
    <w:rsid w:val="006A271D"/>
    <w:rsid w:val="006A3C72"/>
    <w:rsid w:val="006A7392"/>
    <w:rsid w:val="006A7770"/>
    <w:rsid w:val="006B03A1"/>
    <w:rsid w:val="006B67D9"/>
    <w:rsid w:val="006B727E"/>
    <w:rsid w:val="006C2C9B"/>
    <w:rsid w:val="006C5535"/>
    <w:rsid w:val="006D0589"/>
    <w:rsid w:val="006D53AF"/>
    <w:rsid w:val="006D5687"/>
    <w:rsid w:val="006E4F23"/>
    <w:rsid w:val="006E513F"/>
    <w:rsid w:val="006E564B"/>
    <w:rsid w:val="006E64C6"/>
    <w:rsid w:val="006E7154"/>
    <w:rsid w:val="007003CD"/>
    <w:rsid w:val="0070172D"/>
    <w:rsid w:val="0070701E"/>
    <w:rsid w:val="00715EE6"/>
    <w:rsid w:val="0072632A"/>
    <w:rsid w:val="007358E8"/>
    <w:rsid w:val="00736ECE"/>
    <w:rsid w:val="0073782C"/>
    <w:rsid w:val="0073793F"/>
    <w:rsid w:val="00741637"/>
    <w:rsid w:val="00742265"/>
    <w:rsid w:val="0074533B"/>
    <w:rsid w:val="00762438"/>
    <w:rsid w:val="007631AC"/>
    <w:rsid w:val="007643BC"/>
    <w:rsid w:val="0077422D"/>
    <w:rsid w:val="00774B4F"/>
    <w:rsid w:val="00775412"/>
    <w:rsid w:val="00780C68"/>
    <w:rsid w:val="007959FE"/>
    <w:rsid w:val="007976C0"/>
    <w:rsid w:val="007A0CF1"/>
    <w:rsid w:val="007A741B"/>
    <w:rsid w:val="007B472B"/>
    <w:rsid w:val="007B646C"/>
    <w:rsid w:val="007B6BA5"/>
    <w:rsid w:val="007C1E8B"/>
    <w:rsid w:val="007C3390"/>
    <w:rsid w:val="007C4128"/>
    <w:rsid w:val="007C42D8"/>
    <w:rsid w:val="007C4F4B"/>
    <w:rsid w:val="007C6F8D"/>
    <w:rsid w:val="007D01D7"/>
    <w:rsid w:val="007D5A51"/>
    <w:rsid w:val="007D5ABA"/>
    <w:rsid w:val="007D6F65"/>
    <w:rsid w:val="007D7362"/>
    <w:rsid w:val="007F5CE2"/>
    <w:rsid w:val="007F6611"/>
    <w:rsid w:val="007F71C4"/>
    <w:rsid w:val="00800E7D"/>
    <w:rsid w:val="00805EEC"/>
    <w:rsid w:val="0080624A"/>
    <w:rsid w:val="00807123"/>
    <w:rsid w:val="0080716D"/>
    <w:rsid w:val="00810BAC"/>
    <w:rsid w:val="00813D27"/>
    <w:rsid w:val="00814C29"/>
    <w:rsid w:val="008174B2"/>
    <w:rsid w:val="008175E9"/>
    <w:rsid w:val="0082294F"/>
    <w:rsid w:val="008242D7"/>
    <w:rsid w:val="0082577B"/>
    <w:rsid w:val="00825CB5"/>
    <w:rsid w:val="00831D3D"/>
    <w:rsid w:val="00833AAA"/>
    <w:rsid w:val="008340AD"/>
    <w:rsid w:val="00835D52"/>
    <w:rsid w:val="00836DC9"/>
    <w:rsid w:val="00840217"/>
    <w:rsid w:val="00840634"/>
    <w:rsid w:val="00842608"/>
    <w:rsid w:val="00842E8D"/>
    <w:rsid w:val="0084677E"/>
    <w:rsid w:val="0085398D"/>
    <w:rsid w:val="008638B7"/>
    <w:rsid w:val="00865419"/>
    <w:rsid w:val="00866893"/>
    <w:rsid w:val="00866F02"/>
    <w:rsid w:val="00867B1E"/>
    <w:rsid w:val="00867D18"/>
    <w:rsid w:val="008702BA"/>
    <w:rsid w:val="00871F9A"/>
    <w:rsid w:val="00871FD5"/>
    <w:rsid w:val="00874153"/>
    <w:rsid w:val="0088172E"/>
    <w:rsid w:val="00881EFA"/>
    <w:rsid w:val="0088436A"/>
    <w:rsid w:val="0088452C"/>
    <w:rsid w:val="008851E1"/>
    <w:rsid w:val="008879CB"/>
    <w:rsid w:val="00895CDC"/>
    <w:rsid w:val="008974CC"/>
    <w:rsid w:val="00897657"/>
    <w:rsid w:val="008979B1"/>
    <w:rsid w:val="008A2C22"/>
    <w:rsid w:val="008A67D9"/>
    <w:rsid w:val="008A6B25"/>
    <w:rsid w:val="008A6C4F"/>
    <w:rsid w:val="008B389E"/>
    <w:rsid w:val="008B5440"/>
    <w:rsid w:val="008C025D"/>
    <w:rsid w:val="008D045E"/>
    <w:rsid w:val="008D21F5"/>
    <w:rsid w:val="008D3F25"/>
    <w:rsid w:val="008D4D82"/>
    <w:rsid w:val="008D5DFB"/>
    <w:rsid w:val="008D653D"/>
    <w:rsid w:val="008E0B30"/>
    <w:rsid w:val="008E0E46"/>
    <w:rsid w:val="008E1EDD"/>
    <w:rsid w:val="008E4E6D"/>
    <w:rsid w:val="008E7116"/>
    <w:rsid w:val="008F143B"/>
    <w:rsid w:val="008F3882"/>
    <w:rsid w:val="008F4B7C"/>
    <w:rsid w:val="0090426C"/>
    <w:rsid w:val="00917FFB"/>
    <w:rsid w:val="00921BD2"/>
    <w:rsid w:val="009251B2"/>
    <w:rsid w:val="0092556A"/>
    <w:rsid w:val="00926E47"/>
    <w:rsid w:val="0093075E"/>
    <w:rsid w:val="00931348"/>
    <w:rsid w:val="009334DB"/>
    <w:rsid w:val="00937CE6"/>
    <w:rsid w:val="00940A55"/>
    <w:rsid w:val="009428C3"/>
    <w:rsid w:val="00947162"/>
    <w:rsid w:val="00947651"/>
    <w:rsid w:val="00953D70"/>
    <w:rsid w:val="0095610E"/>
    <w:rsid w:val="009610D0"/>
    <w:rsid w:val="00962870"/>
    <w:rsid w:val="0096375C"/>
    <w:rsid w:val="009662E6"/>
    <w:rsid w:val="0096756F"/>
    <w:rsid w:val="0097095E"/>
    <w:rsid w:val="009716F0"/>
    <w:rsid w:val="00974AE1"/>
    <w:rsid w:val="00977ED1"/>
    <w:rsid w:val="00981AD7"/>
    <w:rsid w:val="009821D7"/>
    <w:rsid w:val="0098592B"/>
    <w:rsid w:val="00985FC4"/>
    <w:rsid w:val="00990766"/>
    <w:rsid w:val="00990E92"/>
    <w:rsid w:val="00991261"/>
    <w:rsid w:val="009964C4"/>
    <w:rsid w:val="009A0BE1"/>
    <w:rsid w:val="009A7B81"/>
    <w:rsid w:val="009B011B"/>
    <w:rsid w:val="009B0137"/>
    <w:rsid w:val="009B5AD5"/>
    <w:rsid w:val="009B7EB7"/>
    <w:rsid w:val="009C07B7"/>
    <w:rsid w:val="009C0E65"/>
    <w:rsid w:val="009C767D"/>
    <w:rsid w:val="009D01C0"/>
    <w:rsid w:val="009D19F9"/>
    <w:rsid w:val="009D2D40"/>
    <w:rsid w:val="009D6744"/>
    <w:rsid w:val="009D6A08"/>
    <w:rsid w:val="009D6B01"/>
    <w:rsid w:val="009E0A16"/>
    <w:rsid w:val="009E3484"/>
    <w:rsid w:val="009E65AE"/>
    <w:rsid w:val="009E6CB7"/>
    <w:rsid w:val="009E7970"/>
    <w:rsid w:val="009F07A8"/>
    <w:rsid w:val="009F1396"/>
    <w:rsid w:val="009F2EAC"/>
    <w:rsid w:val="009F57E3"/>
    <w:rsid w:val="00A01846"/>
    <w:rsid w:val="00A0184C"/>
    <w:rsid w:val="00A01BA5"/>
    <w:rsid w:val="00A077A2"/>
    <w:rsid w:val="00A10F4F"/>
    <w:rsid w:val="00A11067"/>
    <w:rsid w:val="00A1704A"/>
    <w:rsid w:val="00A23E00"/>
    <w:rsid w:val="00A260EC"/>
    <w:rsid w:val="00A343DF"/>
    <w:rsid w:val="00A36AC2"/>
    <w:rsid w:val="00A425EB"/>
    <w:rsid w:val="00A42FD2"/>
    <w:rsid w:val="00A47829"/>
    <w:rsid w:val="00A479F5"/>
    <w:rsid w:val="00A50EA4"/>
    <w:rsid w:val="00A573D8"/>
    <w:rsid w:val="00A578A1"/>
    <w:rsid w:val="00A578A5"/>
    <w:rsid w:val="00A60979"/>
    <w:rsid w:val="00A61473"/>
    <w:rsid w:val="00A6195F"/>
    <w:rsid w:val="00A65728"/>
    <w:rsid w:val="00A679E6"/>
    <w:rsid w:val="00A72F22"/>
    <w:rsid w:val="00A733BC"/>
    <w:rsid w:val="00A747B1"/>
    <w:rsid w:val="00A748A6"/>
    <w:rsid w:val="00A76A69"/>
    <w:rsid w:val="00A80402"/>
    <w:rsid w:val="00A80D91"/>
    <w:rsid w:val="00A834EF"/>
    <w:rsid w:val="00A879A4"/>
    <w:rsid w:val="00AA0FF8"/>
    <w:rsid w:val="00AA15B0"/>
    <w:rsid w:val="00AB36B2"/>
    <w:rsid w:val="00AB5DDB"/>
    <w:rsid w:val="00AC08BB"/>
    <w:rsid w:val="00AC0F2C"/>
    <w:rsid w:val="00AC1803"/>
    <w:rsid w:val="00AC47B1"/>
    <w:rsid w:val="00AC502A"/>
    <w:rsid w:val="00AC77F0"/>
    <w:rsid w:val="00AE1E26"/>
    <w:rsid w:val="00AE3980"/>
    <w:rsid w:val="00AE3F28"/>
    <w:rsid w:val="00AE58B3"/>
    <w:rsid w:val="00AE693A"/>
    <w:rsid w:val="00AF1752"/>
    <w:rsid w:val="00AF3E2D"/>
    <w:rsid w:val="00AF58C1"/>
    <w:rsid w:val="00B0350A"/>
    <w:rsid w:val="00B046CB"/>
    <w:rsid w:val="00B04A3F"/>
    <w:rsid w:val="00B06643"/>
    <w:rsid w:val="00B11B8D"/>
    <w:rsid w:val="00B148CE"/>
    <w:rsid w:val="00B15055"/>
    <w:rsid w:val="00B20551"/>
    <w:rsid w:val="00B2314C"/>
    <w:rsid w:val="00B23F38"/>
    <w:rsid w:val="00B26902"/>
    <w:rsid w:val="00B30179"/>
    <w:rsid w:val="00B31E0B"/>
    <w:rsid w:val="00B321BF"/>
    <w:rsid w:val="00B33FC7"/>
    <w:rsid w:val="00B37198"/>
    <w:rsid w:val="00B37B15"/>
    <w:rsid w:val="00B4162A"/>
    <w:rsid w:val="00B45C02"/>
    <w:rsid w:val="00B46509"/>
    <w:rsid w:val="00B51BF1"/>
    <w:rsid w:val="00B70B63"/>
    <w:rsid w:val="00B72954"/>
    <w:rsid w:val="00B72A1E"/>
    <w:rsid w:val="00B72D04"/>
    <w:rsid w:val="00B73C54"/>
    <w:rsid w:val="00B74717"/>
    <w:rsid w:val="00B75FB4"/>
    <w:rsid w:val="00B80F3E"/>
    <w:rsid w:val="00B81E12"/>
    <w:rsid w:val="00B829F0"/>
    <w:rsid w:val="00B91F37"/>
    <w:rsid w:val="00BA339B"/>
    <w:rsid w:val="00BB2097"/>
    <w:rsid w:val="00BB21DE"/>
    <w:rsid w:val="00BB22B8"/>
    <w:rsid w:val="00BB23CC"/>
    <w:rsid w:val="00BB4BFD"/>
    <w:rsid w:val="00BB7AFF"/>
    <w:rsid w:val="00BC1E7E"/>
    <w:rsid w:val="00BC2596"/>
    <w:rsid w:val="00BC29D0"/>
    <w:rsid w:val="00BC74E9"/>
    <w:rsid w:val="00BE1B67"/>
    <w:rsid w:val="00BE237F"/>
    <w:rsid w:val="00BE36A9"/>
    <w:rsid w:val="00BE60E1"/>
    <w:rsid w:val="00BE618E"/>
    <w:rsid w:val="00BE705B"/>
    <w:rsid w:val="00BE7BEC"/>
    <w:rsid w:val="00BF0A5A"/>
    <w:rsid w:val="00BF0E63"/>
    <w:rsid w:val="00BF12A3"/>
    <w:rsid w:val="00BF16D7"/>
    <w:rsid w:val="00BF2103"/>
    <w:rsid w:val="00BF2373"/>
    <w:rsid w:val="00BF279B"/>
    <w:rsid w:val="00BF4B66"/>
    <w:rsid w:val="00BF5695"/>
    <w:rsid w:val="00C044E2"/>
    <w:rsid w:val="00C048CB"/>
    <w:rsid w:val="00C066F3"/>
    <w:rsid w:val="00C1161B"/>
    <w:rsid w:val="00C1571D"/>
    <w:rsid w:val="00C15BDF"/>
    <w:rsid w:val="00C177E2"/>
    <w:rsid w:val="00C2074A"/>
    <w:rsid w:val="00C21065"/>
    <w:rsid w:val="00C334CC"/>
    <w:rsid w:val="00C35182"/>
    <w:rsid w:val="00C4286A"/>
    <w:rsid w:val="00C44775"/>
    <w:rsid w:val="00C463DD"/>
    <w:rsid w:val="00C50A57"/>
    <w:rsid w:val="00C576AB"/>
    <w:rsid w:val="00C65994"/>
    <w:rsid w:val="00C745C3"/>
    <w:rsid w:val="00C8522F"/>
    <w:rsid w:val="00C90A32"/>
    <w:rsid w:val="00C978F5"/>
    <w:rsid w:val="00CA1E90"/>
    <w:rsid w:val="00CA24A4"/>
    <w:rsid w:val="00CA28E6"/>
    <w:rsid w:val="00CA3188"/>
    <w:rsid w:val="00CB08CC"/>
    <w:rsid w:val="00CB348D"/>
    <w:rsid w:val="00CC468B"/>
    <w:rsid w:val="00CC4DD7"/>
    <w:rsid w:val="00CC6557"/>
    <w:rsid w:val="00CC65B7"/>
    <w:rsid w:val="00CC6981"/>
    <w:rsid w:val="00CC777E"/>
    <w:rsid w:val="00CD3C03"/>
    <w:rsid w:val="00CD46F5"/>
    <w:rsid w:val="00CD5093"/>
    <w:rsid w:val="00CE4A8F"/>
    <w:rsid w:val="00CE79AA"/>
    <w:rsid w:val="00CF071D"/>
    <w:rsid w:val="00CF6E3F"/>
    <w:rsid w:val="00D00CE2"/>
    <w:rsid w:val="00D0123D"/>
    <w:rsid w:val="00D05982"/>
    <w:rsid w:val="00D065CF"/>
    <w:rsid w:val="00D15B04"/>
    <w:rsid w:val="00D2031B"/>
    <w:rsid w:val="00D20B89"/>
    <w:rsid w:val="00D25FE2"/>
    <w:rsid w:val="00D279F4"/>
    <w:rsid w:val="00D37DA9"/>
    <w:rsid w:val="00D406A7"/>
    <w:rsid w:val="00D41AE9"/>
    <w:rsid w:val="00D42AC4"/>
    <w:rsid w:val="00D43252"/>
    <w:rsid w:val="00D43D30"/>
    <w:rsid w:val="00D44D86"/>
    <w:rsid w:val="00D4539E"/>
    <w:rsid w:val="00D50B7D"/>
    <w:rsid w:val="00D52012"/>
    <w:rsid w:val="00D52228"/>
    <w:rsid w:val="00D53D0C"/>
    <w:rsid w:val="00D6144B"/>
    <w:rsid w:val="00D704E5"/>
    <w:rsid w:val="00D72727"/>
    <w:rsid w:val="00D72BBD"/>
    <w:rsid w:val="00D8113A"/>
    <w:rsid w:val="00D82689"/>
    <w:rsid w:val="00D86AEA"/>
    <w:rsid w:val="00D90BC3"/>
    <w:rsid w:val="00D935FE"/>
    <w:rsid w:val="00D945F6"/>
    <w:rsid w:val="00D978C6"/>
    <w:rsid w:val="00D97C51"/>
    <w:rsid w:val="00DA0956"/>
    <w:rsid w:val="00DA0C0E"/>
    <w:rsid w:val="00DA357F"/>
    <w:rsid w:val="00DA3E12"/>
    <w:rsid w:val="00DC18AD"/>
    <w:rsid w:val="00DC792B"/>
    <w:rsid w:val="00DD5984"/>
    <w:rsid w:val="00DE6AD4"/>
    <w:rsid w:val="00DF2C61"/>
    <w:rsid w:val="00DF7CAE"/>
    <w:rsid w:val="00E032FD"/>
    <w:rsid w:val="00E149B5"/>
    <w:rsid w:val="00E20EB3"/>
    <w:rsid w:val="00E22B54"/>
    <w:rsid w:val="00E257A6"/>
    <w:rsid w:val="00E3074A"/>
    <w:rsid w:val="00E33144"/>
    <w:rsid w:val="00E34833"/>
    <w:rsid w:val="00E40E1B"/>
    <w:rsid w:val="00E423C0"/>
    <w:rsid w:val="00E445D1"/>
    <w:rsid w:val="00E46F63"/>
    <w:rsid w:val="00E47113"/>
    <w:rsid w:val="00E5015A"/>
    <w:rsid w:val="00E52978"/>
    <w:rsid w:val="00E57190"/>
    <w:rsid w:val="00E61EA2"/>
    <w:rsid w:val="00E6414C"/>
    <w:rsid w:val="00E667DB"/>
    <w:rsid w:val="00E66F5B"/>
    <w:rsid w:val="00E70E0F"/>
    <w:rsid w:val="00E7260F"/>
    <w:rsid w:val="00E72E63"/>
    <w:rsid w:val="00E7389A"/>
    <w:rsid w:val="00E8702D"/>
    <w:rsid w:val="00E905F4"/>
    <w:rsid w:val="00E916A9"/>
    <w:rsid w:val="00E916DE"/>
    <w:rsid w:val="00E925AD"/>
    <w:rsid w:val="00E96630"/>
    <w:rsid w:val="00EA2D0E"/>
    <w:rsid w:val="00EA507E"/>
    <w:rsid w:val="00EA5BD4"/>
    <w:rsid w:val="00EB0A66"/>
    <w:rsid w:val="00EB2084"/>
    <w:rsid w:val="00EB4D0B"/>
    <w:rsid w:val="00EB6912"/>
    <w:rsid w:val="00EC23DE"/>
    <w:rsid w:val="00ED18DC"/>
    <w:rsid w:val="00ED2BC1"/>
    <w:rsid w:val="00ED4883"/>
    <w:rsid w:val="00ED59BC"/>
    <w:rsid w:val="00ED6201"/>
    <w:rsid w:val="00ED7A2A"/>
    <w:rsid w:val="00ED7F18"/>
    <w:rsid w:val="00EE41AF"/>
    <w:rsid w:val="00EE4276"/>
    <w:rsid w:val="00EE5D74"/>
    <w:rsid w:val="00EE6519"/>
    <w:rsid w:val="00EF1D7F"/>
    <w:rsid w:val="00F01275"/>
    <w:rsid w:val="00F0137E"/>
    <w:rsid w:val="00F04E44"/>
    <w:rsid w:val="00F05B93"/>
    <w:rsid w:val="00F07B88"/>
    <w:rsid w:val="00F10284"/>
    <w:rsid w:val="00F203C0"/>
    <w:rsid w:val="00F205C1"/>
    <w:rsid w:val="00F211D3"/>
    <w:rsid w:val="00F21786"/>
    <w:rsid w:val="00F24C2D"/>
    <w:rsid w:val="00F25D06"/>
    <w:rsid w:val="00F25FAF"/>
    <w:rsid w:val="00F31CFF"/>
    <w:rsid w:val="00F3742B"/>
    <w:rsid w:val="00F41FDB"/>
    <w:rsid w:val="00F4478A"/>
    <w:rsid w:val="00F50597"/>
    <w:rsid w:val="00F51019"/>
    <w:rsid w:val="00F51AA6"/>
    <w:rsid w:val="00F56D63"/>
    <w:rsid w:val="00F602C4"/>
    <w:rsid w:val="00F609A9"/>
    <w:rsid w:val="00F62852"/>
    <w:rsid w:val="00F6401D"/>
    <w:rsid w:val="00F678B7"/>
    <w:rsid w:val="00F7373F"/>
    <w:rsid w:val="00F73AD4"/>
    <w:rsid w:val="00F803C8"/>
    <w:rsid w:val="00F80C99"/>
    <w:rsid w:val="00F812F5"/>
    <w:rsid w:val="00F84289"/>
    <w:rsid w:val="00F85846"/>
    <w:rsid w:val="00F85BF4"/>
    <w:rsid w:val="00F867EC"/>
    <w:rsid w:val="00F87F88"/>
    <w:rsid w:val="00F91B2B"/>
    <w:rsid w:val="00F942E9"/>
    <w:rsid w:val="00F963D3"/>
    <w:rsid w:val="00FA061B"/>
    <w:rsid w:val="00FA065B"/>
    <w:rsid w:val="00FA2052"/>
    <w:rsid w:val="00FA3912"/>
    <w:rsid w:val="00FA7738"/>
    <w:rsid w:val="00FB3F97"/>
    <w:rsid w:val="00FB4412"/>
    <w:rsid w:val="00FB7CD1"/>
    <w:rsid w:val="00FC03CD"/>
    <w:rsid w:val="00FC0646"/>
    <w:rsid w:val="00FC5676"/>
    <w:rsid w:val="00FC68B7"/>
    <w:rsid w:val="00FC7200"/>
    <w:rsid w:val="00FE6985"/>
    <w:rsid w:val="00FE704F"/>
    <w:rsid w:val="00FF7D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 w:type="character" w:customStyle="1" w:styleId="H1GChar">
    <w:name w:val="_ H_1_G Char"/>
    <w:link w:val="H1G"/>
    <w:locked/>
    <w:rsid w:val="000E2023"/>
    <w:rPr>
      <w:b/>
      <w:sz w:val="24"/>
      <w:lang w:val="en-GB"/>
    </w:rPr>
  </w:style>
  <w:style w:type="character" w:styleId="CommentReference">
    <w:name w:val="annotation reference"/>
    <w:basedOn w:val="DefaultParagraphFont"/>
    <w:semiHidden/>
    <w:unhideWhenUsed/>
    <w:rsid w:val="00B72D04"/>
    <w:rPr>
      <w:sz w:val="16"/>
      <w:szCs w:val="16"/>
    </w:rPr>
  </w:style>
  <w:style w:type="paragraph" w:styleId="CommentText">
    <w:name w:val="annotation text"/>
    <w:basedOn w:val="Normal"/>
    <w:link w:val="CommentTextChar"/>
    <w:unhideWhenUsed/>
    <w:rsid w:val="00B72D04"/>
    <w:pPr>
      <w:spacing w:line="240" w:lineRule="auto"/>
    </w:pPr>
  </w:style>
  <w:style w:type="character" w:customStyle="1" w:styleId="CommentTextChar">
    <w:name w:val="Comment Text Char"/>
    <w:basedOn w:val="DefaultParagraphFont"/>
    <w:link w:val="CommentText"/>
    <w:rsid w:val="00B72D0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424">
      <w:bodyDiv w:val="1"/>
      <w:marLeft w:val="0"/>
      <w:marRight w:val="0"/>
      <w:marTop w:val="0"/>
      <w:marBottom w:val="0"/>
      <w:divBdr>
        <w:top w:val="none" w:sz="0" w:space="0" w:color="auto"/>
        <w:left w:val="none" w:sz="0" w:space="0" w:color="auto"/>
        <w:bottom w:val="none" w:sz="0" w:space="0" w:color="auto"/>
        <w:right w:val="none" w:sz="0" w:space="0" w:color="auto"/>
      </w:divBdr>
    </w:div>
    <w:div w:id="296684948">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92083304">
      <w:bodyDiv w:val="1"/>
      <w:marLeft w:val="0"/>
      <w:marRight w:val="0"/>
      <w:marTop w:val="0"/>
      <w:marBottom w:val="0"/>
      <w:divBdr>
        <w:top w:val="none" w:sz="0" w:space="0" w:color="auto"/>
        <w:left w:val="none" w:sz="0" w:space="0" w:color="auto"/>
        <w:bottom w:val="none" w:sz="0" w:space="0" w:color="auto"/>
        <w:right w:val="none" w:sz="0" w:space="0" w:color="auto"/>
      </w:divBdr>
    </w:div>
    <w:div w:id="650258591">
      <w:bodyDiv w:val="1"/>
      <w:marLeft w:val="0"/>
      <w:marRight w:val="0"/>
      <w:marTop w:val="0"/>
      <w:marBottom w:val="0"/>
      <w:divBdr>
        <w:top w:val="none" w:sz="0" w:space="0" w:color="auto"/>
        <w:left w:val="none" w:sz="0" w:space="0" w:color="auto"/>
        <w:bottom w:val="none" w:sz="0" w:space="0" w:color="auto"/>
        <w:right w:val="none" w:sz="0" w:space="0" w:color="auto"/>
      </w:divBdr>
    </w:div>
    <w:div w:id="724718352">
      <w:bodyDiv w:val="1"/>
      <w:marLeft w:val="0"/>
      <w:marRight w:val="0"/>
      <w:marTop w:val="0"/>
      <w:marBottom w:val="0"/>
      <w:divBdr>
        <w:top w:val="none" w:sz="0" w:space="0" w:color="auto"/>
        <w:left w:val="none" w:sz="0" w:space="0" w:color="auto"/>
        <w:bottom w:val="none" w:sz="0" w:space="0" w:color="auto"/>
        <w:right w:val="none" w:sz="0" w:space="0" w:color="auto"/>
      </w:divBdr>
    </w:div>
    <w:div w:id="933052965">
      <w:bodyDiv w:val="1"/>
      <w:marLeft w:val="0"/>
      <w:marRight w:val="0"/>
      <w:marTop w:val="0"/>
      <w:marBottom w:val="0"/>
      <w:divBdr>
        <w:top w:val="none" w:sz="0" w:space="0" w:color="auto"/>
        <w:left w:val="none" w:sz="0" w:space="0" w:color="auto"/>
        <w:bottom w:val="none" w:sz="0" w:space="0" w:color="auto"/>
        <w:right w:val="none" w:sz="0" w:space="0" w:color="auto"/>
      </w:divBdr>
    </w:div>
    <w:div w:id="1021515223">
      <w:bodyDiv w:val="1"/>
      <w:marLeft w:val="0"/>
      <w:marRight w:val="0"/>
      <w:marTop w:val="0"/>
      <w:marBottom w:val="0"/>
      <w:divBdr>
        <w:top w:val="none" w:sz="0" w:space="0" w:color="auto"/>
        <w:left w:val="none" w:sz="0" w:space="0" w:color="auto"/>
        <w:bottom w:val="none" w:sz="0" w:space="0" w:color="auto"/>
        <w:right w:val="none" w:sz="0" w:space="0" w:color="auto"/>
      </w:divBdr>
    </w:div>
    <w:div w:id="1355037967">
      <w:bodyDiv w:val="1"/>
      <w:marLeft w:val="0"/>
      <w:marRight w:val="0"/>
      <w:marTop w:val="0"/>
      <w:marBottom w:val="0"/>
      <w:divBdr>
        <w:top w:val="none" w:sz="0" w:space="0" w:color="auto"/>
        <w:left w:val="none" w:sz="0" w:space="0" w:color="auto"/>
        <w:bottom w:val="none" w:sz="0" w:space="0" w:color="auto"/>
        <w:right w:val="none" w:sz="0" w:space="0" w:color="auto"/>
      </w:divBdr>
    </w:div>
    <w:div w:id="16272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lcf76f155ced4ddcb4097134ff3c332f>
    <TaxCatchAll xmlns="e81dc004-5eed-49b2-aa1a-01cff2859a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4.xml><?xml version="1.0" encoding="utf-8"?>
<ds:datastoreItem xmlns:ds="http://schemas.openxmlformats.org/officeDocument/2006/customXml" ds:itemID="{D3C324BE-98DD-4DD0-93C6-D2C83231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bb3c382-541a-4789-80ed-24b21ea5b276}" enabled="1" method="Standard" siteId="{8c642d1d-d709-47b0-ab10-080af10798fb}" removed="0"/>
</clbl:labelList>
</file>

<file path=docProps/app.xml><?xml version="1.0" encoding="utf-8"?>
<Properties xmlns="http://schemas.openxmlformats.org/officeDocument/2006/extended-properties" xmlns:vt="http://schemas.openxmlformats.org/officeDocument/2006/docPropsVTypes">
  <Template>TRANS_WP29_E</Template>
  <TotalTime>9</TotalTime>
  <Pages>13</Pages>
  <Words>4949</Words>
  <Characters>28212</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GRSP-77-30</vt:lpstr>
      <vt:lpstr/>
    </vt:vector>
  </TitlesOfParts>
  <Company>CSD</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GRSP-77-30</dc:title>
  <dc:creator>Editorial</dc:creator>
  <cp:lastModifiedBy>Myrna Cashatt</cp:lastModifiedBy>
  <cp:revision>3</cp:revision>
  <cp:lastPrinted>2025-05-01T10:02:00Z</cp:lastPrinted>
  <dcterms:created xsi:type="dcterms:W3CDTF">2025-07-02T07:05:00Z</dcterms:created>
  <dcterms:modified xsi:type="dcterms:W3CDTF">2025-07-02T07:14:00Z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Office of Origin">
    <vt:lpwstr/>
  </property>
  <property fmtid="{D5CDD505-2E9C-101B-9397-08002B2CF9AE}" pid="6" name="ContentTypeId">
    <vt:lpwstr>0x010100155AECABBB2A674ABC9B322DAD0681C4</vt:lpwstr>
  </property>
  <property fmtid="{D5CDD505-2E9C-101B-9397-08002B2CF9AE}" pid="7" name="ClassificationContentMarkingHeaderShapeIds">
    <vt:lpwstr>600d0d98,47d5f20d,24ad26ee</vt:lpwstr>
  </property>
  <property fmtid="{D5CDD505-2E9C-101B-9397-08002B2CF9AE}" pid="8" name="ClassificationContentMarkingHeaderFontProps">
    <vt:lpwstr>#000000,10,Meiyo</vt:lpwstr>
  </property>
  <property fmtid="{D5CDD505-2E9C-101B-9397-08002B2CF9AE}" pid="9" name="ClassificationContentMarkingHeaderText">
    <vt:lpwstr>•• PROTECTED 関係者外秘</vt:lpwstr>
  </property>
</Properties>
</file>