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91"/>
        <w:gridCol w:w="1453"/>
        <w:gridCol w:w="526"/>
        <w:gridCol w:w="11"/>
        <w:gridCol w:w="1167"/>
        <w:gridCol w:w="737"/>
        <w:gridCol w:w="2482"/>
      </w:tblGrid>
      <w:tr w:rsidR="001017F1" w14:paraId="78DF2D1E" w14:textId="77777777" w:rsidTr="00015011">
        <w:trPr>
          <w:trHeight w:val="431"/>
        </w:trPr>
        <w:tc>
          <w:tcPr>
            <w:tcW w:w="5000" w:type="pct"/>
            <w:gridSpan w:val="8"/>
            <w:vAlign w:val="center"/>
          </w:tcPr>
          <w:p w14:paraId="0887C16A" w14:textId="77777777" w:rsidR="001017F1" w:rsidRDefault="001017F1">
            <w:pPr>
              <w:pStyle w:val="berschrift1"/>
              <w:rPr>
                <w:rFonts w:ascii="Arial" w:hAnsi="Arial"/>
              </w:rPr>
            </w:pPr>
            <w:bookmarkStart w:id="0" w:name="OLE_LINK1"/>
            <w:bookmarkStart w:id="1" w:name="_GoBack"/>
            <w:bookmarkEnd w:id="1"/>
            <w:r>
              <w:rPr>
                <w:rFonts w:ascii="Arial" w:hAnsi="Arial"/>
              </w:rPr>
              <w:t>UNECE GRE IWG EMC</w:t>
            </w:r>
          </w:p>
          <w:p w14:paraId="5B13A81E" w14:textId="77777777" w:rsidR="001017F1" w:rsidRDefault="001017F1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(One major comment per form.)  </w:t>
            </w:r>
          </w:p>
          <w:p w14:paraId="63922696" w14:textId="3E954BE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(Shaded blocks for the use by the IWG </w:t>
            </w:r>
            <w:r w:rsidR="00177C0C">
              <w:rPr>
                <w:b/>
              </w:rPr>
              <w:t>S</w:t>
            </w:r>
            <w:r>
              <w:rPr>
                <w:b/>
              </w:rPr>
              <w:t>ecretary only.)</w:t>
            </w:r>
            <w:bookmarkEnd w:id="0"/>
          </w:p>
        </w:tc>
      </w:tr>
      <w:tr w:rsidR="001017F1" w14:paraId="19758203" w14:textId="77777777" w:rsidTr="001724E0">
        <w:trPr>
          <w:trHeight w:val="431"/>
        </w:trPr>
        <w:tc>
          <w:tcPr>
            <w:tcW w:w="1617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>
            <w:pPr>
              <w:rPr>
                <w:b/>
              </w:rPr>
            </w:pPr>
            <w:bookmarkStart w:id="2" w:name="_Hlk182231696"/>
            <w:r>
              <w:rPr>
                <w:b/>
              </w:rPr>
              <w:t>IWG document Number: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>
            <w:pPr>
              <w:rPr>
                <w:b/>
              </w:rPr>
            </w:pPr>
            <w:r>
              <w:rPr>
                <w:b/>
              </w:rPr>
              <w:t>IWG-EMC-</w:t>
            </w:r>
            <w:r w:rsidR="001017F1" w:rsidRPr="0065540D">
              <w:rPr>
                <w:b/>
              </w:rPr>
              <w:t>xx</w:t>
            </w:r>
            <w:r>
              <w:rPr>
                <w:b/>
              </w:rPr>
              <w:t>-</w:t>
            </w:r>
            <w:r w:rsidR="001017F1" w:rsidRPr="0065540D">
              <w:rPr>
                <w:b/>
              </w:rPr>
              <w:t>xx</w:t>
            </w:r>
          </w:p>
        </w:tc>
        <w:tc>
          <w:tcPr>
            <w:tcW w:w="2327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79260188" w:rsidR="001017F1" w:rsidRPr="001A151D" w:rsidRDefault="001017F1">
            <w:r>
              <w:rPr>
                <w:b/>
              </w:rPr>
              <w:t xml:space="preserve">Date:  </w:t>
            </w:r>
            <w:r w:rsidR="005634CA">
              <w:rPr>
                <w:lang w:eastAsia="ko-KR"/>
              </w:rPr>
              <w:t>1</w:t>
            </w:r>
            <w:r w:rsidR="005728FF">
              <w:rPr>
                <w:lang w:eastAsia="ko-KR"/>
              </w:rPr>
              <w:t>9</w:t>
            </w:r>
            <w:r w:rsidR="005634CA">
              <w:rPr>
                <w:lang w:eastAsia="ko-KR"/>
              </w:rPr>
              <w:t>.0</w:t>
            </w:r>
            <w:r w:rsidR="005728FF">
              <w:rPr>
                <w:lang w:eastAsia="ko-KR"/>
              </w:rPr>
              <w:t>5</w:t>
            </w:r>
            <w:r w:rsidR="005634CA">
              <w:rPr>
                <w:lang w:eastAsia="ko-KR"/>
              </w:rPr>
              <w:t>.2025</w:t>
            </w:r>
          </w:p>
        </w:tc>
      </w:tr>
      <w:bookmarkEnd w:id="2"/>
      <w:tr w:rsidR="001017F1" w14:paraId="56951F46" w14:textId="77777777" w:rsidTr="001724E0">
        <w:trPr>
          <w:trHeight w:val="431"/>
        </w:trPr>
        <w:tc>
          <w:tcPr>
            <w:tcW w:w="2673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 w:rsidP="005E01FD">
            <w:pPr>
              <w:spacing w:after="120"/>
              <w:rPr>
                <w:b/>
              </w:rPr>
            </w:pPr>
            <w:r>
              <w:rPr>
                <w:b/>
              </w:rPr>
              <w:t>Proposer’s Name, Affiliation, and E-mail:</w:t>
            </w:r>
          </w:p>
          <w:p w14:paraId="2960AEC4" w14:textId="5EE2CE40" w:rsidR="001017F1" w:rsidRDefault="005634CA" w:rsidP="005E01FD">
            <w:pPr>
              <w:spacing w:after="120"/>
            </w:pPr>
            <w:proofErr w:type="spellStart"/>
            <w:r>
              <w:t>Bundesnetzagentur</w:t>
            </w:r>
            <w:proofErr w:type="spellEnd"/>
          </w:p>
          <w:p w14:paraId="3EBC259F" w14:textId="5ACAA16C" w:rsidR="005634CA" w:rsidRDefault="00951B4D" w:rsidP="00250102">
            <w:pPr>
              <w:rPr>
                <w:lang w:eastAsia="ko-KR"/>
              </w:rPr>
            </w:pPr>
            <w:hyperlink r:id="rId8" w:history="1">
              <w:r w:rsidR="00821B0D" w:rsidRPr="00A35FD3">
                <w:rPr>
                  <w:rStyle w:val="Hyperlink"/>
                  <w:lang w:eastAsia="ko-KR"/>
                </w:rPr>
                <w:t>Thilo.Kootz@bnetza.de</w:t>
              </w:r>
            </w:hyperlink>
          </w:p>
          <w:p w14:paraId="096A7201" w14:textId="5AA77D76" w:rsidR="00821B0D" w:rsidRDefault="00951B4D" w:rsidP="00250102">
            <w:pPr>
              <w:rPr>
                <w:lang w:eastAsia="ko-KR"/>
              </w:rPr>
            </w:pPr>
            <w:hyperlink r:id="rId9" w:history="1">
              <w:r w:rsidR="00821B0D" w:rsidRPr="00A35FD3">
                <w:rPr>
                  <w:rStyle w:val="Hyperlink"/>
                  <w:lang w:eastAsia="ko-KR"/>
                </w:rPr>
                <w:t>Nikola.Kiwull@bnetza.de</w:t>
              </w:r>
            </w:hyperlink>
          </w:p>
          <w:p w14:paraId="20993787" w14:textId="4BDA31FE" w:rsidR="005634CA" w:rsidRPr="00FE5BE6" w:rsidRDefault="005634CA" w:rsidP="00250102">
            <w:pPr>
              <w:rPr>
                <w:lang w:eastAsia="ko-KR"/>
              </w:rPr>
            </w:pPr>
          </w:p>
        </w:tc>
        <w:tc>
          <w:tcPr>
            <w:tcW w:w="10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36C36FD8" w:rsidR="001017F1" w:rsidRDefault="001017F1" w:rsidP="005E01FD">
            <w:pPr>
              <w:spacing w:after="120"/>
              <w:rPr>
                <w:b/>
              </w:rPr>
            </w:pPr>
            <w:r>
              <w:rPr>
                <w:b/>
              </w:rPr>
              <w:t>Paragraph:</w:t>
            </w:r>
          </w:p>
          <w:p w14:paraId="02A670F0" w14:textId="38371F67" w:rsidR="0067550B" w:rsidRDefault="0067550B">
            <w:pPr>
              <w:rPr>
                <w:b/>
              </w:rPr>
            </w:pPr>
            <w:r w:rsidRPr="00821B0D">
              <w:rPr>
                <w:i/>
                <w:lang w:val="en-US" w:eastAsia="ko-KR"/>
              </w:rPr>
              <w:t xml:space="preserve">Annex </w:t>
            </w:r>
            <w:r>
              <w:rPr>
                <w:i/>
                <w:lang w:val="en-US" w:eastAsia="ko-KR"/>
              </w:rPr>
              <w:t>4</w:t>
            </w:r>
            <w:r w:rsidRPr="00821B0D">
              <w:rPr>
                <w:i/>
                <w:lang w:val="en-US" w:eastAsia="ko-KR"/>
              </w:rPr>
              <w:t xml:space="preserve">, </w:t>
            </w:r>
            <w:r w:rsidR="000B1FA8">
              <w:rPr>
                <w:i/>
                <w:lang w:val="en-US" w:eastAsia="ko-KR"/>
              </w:rPr>
              <w:t>4.2</w:t>
            </w:r>
          </w:p>
          <w:p w14:paraId="74D9FBAF" w14:textId="3C4FD7BC" w:rsidR="000B1FA8" w:rsidRDefault="000B1FA8" w:rsidP="000B1FA8">
            <w:pPr>
              <w:rPr>
                <w:b/>
              </w:rPr>
            </w:pPr>
            <w:r w:rsidRPr="00821B0D">
              <w:rPr>
                <w:i/>
                <w:lang w:val="en-US" w:eastAsia="ko-KR"/>
              </w:rPr>
              <w:t xml:space="preserve">Annex </w:t>
            </w:r>
            <w:r>
              <w:rPr>
                <w:i/>
                <w:lang w:val="en-US" w:eastAsia="ko-KR"/>
              </w:rPr>
              <w:t>7</w:t>
            </w:r>
            <w:r w:rsidRPr="00821B0D">
              <w:rPr>
                <w:i/>
                <w:lang w:val="en-US" w:eastAsia="ko-KR"/>
              </w:rPr>
              <w:t xml:space="preserve">, </w:t>
            </w:r>
            <w:r>
              <w:rPr>
                <w:i/>
                <w:lang w:val="en-US" w:eastAsia="ko-KR"/>
              </w:rPr>
              <w:t>4.2</w:t>
            </w:r>
          </w:p>
          <w:p w14:paraId="1C4ED714" w14:textId="5630C229" w:rsidR="00C66E32" w:rsidRPr="00975B7C" w:rsidRDefault="00C66E32" w:rsidP="00CD0854">
            <w:pPr>
              <w:pStyle w:val="Kopfzeile"/>
              <w:tabs>
                <w:tab w:val="clear" w:pos="4320"/>
                <w:tab w:val="clear" w:pos="8640"/>
                <w:tab w:val="left" w:pos="762"/>
              </w:tabs>
              <w:rPr>
                <w:lang w:eastAsia="ko-KR"/>
              </w:rPr>
            </w:pPr>
          </w:p>
        </w:tc>
        <w:tc>
          <w:tcPr>
            <w:tcW w:w="1317" w:type="pct"/>
            <w:tcBorders>
              <w:left w:val="single" w:sz="4" w:space="0" w:color="auto"/>
            </w:tcBorders>
          </w:tcPr>
          <w:p w14:paraId="179DEE7D" w14:textId="77777777" w:rsidR="001017F1" w:rsidRDefault="001017F1" w:rsidP="005E01FD">
            <w:pPr>
              <w:spacing w:after="120"/>
              <w:rPr>
                <w:b/>
              </w:rPr>
            </w:pPr>
            <w:r>
              <w:rPr>
                <w:b/>
              </w:rPr>
              <w:t>Page:</w:t>
            </w:r>
          </w:p>
          <w:p w14:paraId="20D2EB2F" w14:textId="24DC0234" w:rsidR="007D0DA1" w:rsidRDefault="005909B8" w:rsidP="001E1B97">
            <w:pPr>
              <w:pStyle w:val="Kopfzeile"/>
              <w:tabs>
                <w:tab w:val="clear" w:pos="4320"/>
                <w:tab w:val="clear" w:pos="8640"/>
                <w:tab w:val="left" w:pos="702"/>
              </w:tabs>
            </w:pPr>
            <w:r>
              <w:t>E/ECE/324/Add.9/Rev.</w:t>
            </w:r>
            <w:proofErr w:type="gramStart"/>
            <w:r w:rsidRPr="001724E0">
              <w:t>6</w:t>
            </w:r>
            <w:r>
              <w:t xml:space="preserve"> </w:t>
            </w:r>
            <w:r w:rsidR="000B1FA8">
              <w:t xml:space="preserve"> Pages</w:t>
            </w:r>
            <w:proofErr w:type="gramEnd"/>
            <w:r w:rsidR="000B1FA8">
              <w:t xml:space="preserve"> </w:t>
            </w:r>
            <w:r>
              <w:t xml:space="preserve">65 </w:t>
            </w:r>
            <w:r w:rsidR="000B1FA8">
              <w:t xml:space="preserve">and </w:t>
            </w:r>
            <w:r>
              <w:t xml:space="preserve">94 </w:t>
            </w:r>
          </w:p>
        </w:tc>
      </w:tr>
      <w:tr w:rsidR="001017F1" w14:paraId="493F2C04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877F1C7" w14:textId="77777777" w:rsidR="00400CF8" w:rsidRDefault="001017F1" w:rsidP="005E01F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Summary of Change </w:t>
            </w:r>
            <w:r w:rsidRPr="00D57ACA">
              <w:t>(25 words or less)</w:t>
            </w:r>
            <w:r>
              <w:rPr>
                <w:b/>
              </w:rPr>
              <w:t>:</w:t>
            </w:r>
          </w:p>
          <w:p w14:paraId="44F305D2" w14:textId="3A331EC8" w:rsidR="00D84DA5" w:rsidRDefault="00D84DA5" w:rsidP="00D84DA5">
            <w:r w:rsidRPr="00D84DA5">
              <w:t>Upgrade to the radiated emission testing requirements in CISPR 12 Ed.7.0</w:t>
            </w:r>
            <w:r w:rsidR="00821B0D" w:rsidRPr="00821B0D">
              <w:t xml:space="preserve"> </w:t>
            </w:r>
          </w:p>
          <w:p w14:paraId="1D405D12" w14:textId="5735C5D3" w:rsidR="00F8518E" w:rsidRPr="00F8518E" w:rsidRDefault="00821B0D" w:rsidP="00821B0D">
            <w:pPr>
              <w:spacing w:after="120"/>
              <w:rPr>
                <w:lang w:eastAsia="ko-KR"/>
              </w:rPr>
            </w:pPr>
            <w:r>
              <w:t xml:space="preserve">(as requested in </w:t>
            </w:r>
            <w:r w:rsidRPr="00A86A37">
              <w:rPr>
                <w:i/>
              </w:rPr>
              <w:t>IWG-EMC-45-17</w:t>
            </w:r>
            <w:r>
              <w:t>)</w:t>
            </w:r>
          </w:p>
        </w:tc>
      </w:tr>
      <w:tr w:rsidR="001017F1" w:rsidRPr="00B44AC3" w14:paraId="0D83BE92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CA16D91" w14:textId="690A46A0" w:rsidR="001F0C05" w:rsidRDefault="001017F1" w:rsidP="00821B0D">
            <w:pPr>
              <w:spacing w:after="120"/>
              <w:rPr>
                <w:b/>
              </w:rPr>
            </w:pPr>
            <w:bookmarkStart w:id="3" w:name="OLE_LINK3"/>
            <w:r>
              <w:rPr>
                <w:b/>
              </w:rPr>
              <w:t xml:space="preserve">Reason for Change </w:t>
            </w:r>
            <w:r w:rsidRPr="00EB5BDB">
              <w:t>(Justification)</w:t>
            </w:r>
            <w:r>
              <w:rPr>
                <w:b/>
              </w:rPr>
              <w:t>:</w:t>
            </w:r>
          </w:p>
          <w:p w14:paraId="10CDBD83" w14:textId="77777777" w:rsidR="00D84DA5" w:rsidRPr="00CC622F" w:rsidRDefault="00D84DA5" w:rsidP="00D84DA5">
            <w:pPr>
              <w:spacing w:after="120"/>
              <w:jc w:val="both"/>
            </w:pPr>
            <w:r w:rsidRPr="00CC622F">
              <w:t xml:space="preserve">In contrast to vehicles with internal combustion engine (ICE), which are electromagnetically passive when not in use, e-mobility has introduced a new mode of operation </w:t>
            </w:r>
            <w:r>
              <w:t xml:space="preserve">– </w:t>
            </w:r>
            <w:r w:rsidRPr="00CC622F">
              <w:t>charging</w:t>
            </w:r>
            <w:r>
              <w:t> </w:t>
            </w:r>
            <w:r>
              <w:noBreakHyphen/>
            </w:r>
            <w:r w:rsidRPr="00CC622F">
              <w:t xml:space="preserve"> which is active over long periods of time (</w:t>
            </w:r>
            <w:r>
              <w:t xml:space="preserve">e.g. </w:t>
            </w:r>
            <w:r w:rsidRPr="00CC622F">
              <w:t>power shared or bidirectional charging). This also happens very close to potential radio disturbance victims such as broadcast receivers in homes.</w:t>
            </w:r>
          </w:p>
          <w:p w14:paraId="6B21DF63" w14:textId="7EBABA80" w:rsidR="00600D57" w:rsidRPr="00A37EAF" w:rsidRDefault="00D84DA5" w:rsidP="00D84DA5">
            <w:pPr>
              <w:spacing w:after="120"/>
              <w:jc w:val="both"/>
              <w:rPr>
                <w:lang w:val="en-US" w:eastAsia="ko-KR"/>
              </w:rPr>
            </w:pPr>
            <w:r w:rsidRPr="00CC622F">
              <w:t>Moreover</w:t>
            </w:r>
            <w:r w:rsidR="00B0088F">
              <w:t>,</w:t>
            </w:r>
            <w:r w:rsidRPr="00CC622F">
              <w:t xml:space="preserve"> </w:t>
            </w:r>
            <w:r w:rsidRPr="00262EF1">
              <w:t>t</w:t>
            </w:r>
            <w:r w:rsidRPr="00CC622F">
              <w:t xml:space="preserve">he correlation factor of 20 dB between peak and quasi-peak-detector has been defined based on measurement data on vehicles with high voltage ignition and </w:t>
            </w:r>
            <w:r>
              <w:t xml:space="preserve">is </w:t>
            </w:r>
            <w:r w:rsidRPr="00CC622F">
              <w:t xml:space="preserve">thus not appropriate when used for testing electric vehicles. </w:t>
            </w:r>
            <w:r>
              <w:t xml:space="preserve">There was a </w:t>
            </w:r>
            <w:r w:rsidRPr="00CC622F">
              <w:t>correct</w:t>
            </w:r>
            <w:r>
              <w:t>ion</w:t>
            </w:r>
            <w:r w:rsidRPr="00CC622F">
              <w:t xml:space="preserve"> in the upcoming version of CISPR 12 and </w:t>
            </w:r>
            <w:r>
              <w:t xml:space="preserve">UN ECE Regulation No.10 </w:t>
            </w:r>
            <w:r w:rsidRPr="00CC622F">
              <w:t xml:space="preserve">should </w:t>
            </w:r>
            <w:r>
              <w:t xml:space="preserve">also </w:t>
            </w:r>
            <w:r w:rsidRPr="00CC622F">
              <w:t>be updated</w:t>
            </w:r>
            <w:r>
              <w:t xml:space="preserve"> immediately</w:t>
            </w:r>
            <w:r w:rsidRPr="00CC622F">
              <w:t>.</w:t>
            </w:r>
            <w:r w:rsidR="00600D57">
              <w:t xml:space="preserve"> </w:t>
            </w:r>
            <w:bookmarkEnd w:id="3"/>
          </w:p>
        </w:tc>
      </w:tr>
      <w:tr w:rsidR="001017F1" w:rsidRPr="00B44AC3" w14:paraId="0B07D976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AAC5A4" w14:textId="07931011" w:rsidR="004E5329" w:rsidRDefault="001017F1" w:rsidP="00C90AB6">
            <w:pPr>
              <w:spacing w:after="120"/>
              <w:rPr>
                <w:lang w:val="en-US" w:eastAsia="ko-KR"/>
              </w:rPr>
            </w:pPr>
            <w:r>
              <w:rPr>
                <w:b/>
              </w:rPr>
              <w:t>Original text:</w:t>
            </w:r>
          </w:p>
          <w:p w14:paraId="29F57AD4" w14:textId="56F85D2B" w:rsidR="00B0088F" w:rsidRPr="00E357F2" w:rsidRDefault="00B0088F" w:rsidP="00E357F2">
            <w:pPr>
              <w:spacing w:after="120"/>
              <w:ind w:rightChars="567" w:right="1134"/>
              <w:rPr>
                <w:i/>
                <w:lang w:val="en-US" w:eastAsia="ko-KR"/>
              </w:rPr>
            </w:pPr>
            <w:r w:rsidRPr="00E357F2">
              <w:rPr>
                <w:i/>
                <w:lang w:val="en-US" w:eastAsia="ko-KR"/>
              </w:rPr>
              <w:t xml:space="preserve">Annex </w:t>
            </w:r>
            <w:r w:rsidR="00A53393" w:rsidRPr="00E357F2">
              <w:rPr>
                <w:i/>
                <w:lang w:val="en-US" w:eastAsia="ko-KR"/>
              </w:rPr>
              <w:t>4</w:t>
            </w:r>
            <w:r w:rsidR="00E357F2" w:rsidRPr="00E357F2">
              <w:rPr>
                <w:i/>
                <w:lang w:val="en-US" w:eastAsia="ko-KR"/>
              </w:rPr>
              <w:t xml:space="preserve"> - Method of measurement of radiated broadband electromagnetic emissions from vehicles</w:t>
            </w:r>
            <w:r w:rsidR="00A53393" w:rsidRPr="00E357F2">
              <w:rPr>
                <w:i/>
                <w:lang w:val="en-US" w:eastAsia="ko-KR"/>
              </w:rPr>
              <w:t xml:space="preserve"> </w:t>
            </w:r>
          </w:p>
          <w:p w14:paraId="24E363E0" w14:textId="7389002F" w:rsidR="00A53393" w:rsidRPr="00E357F2" w:rsidRDefault="00A53393" w:rsidP="00A53393">
            <w:pPr>
              <w:spacing w:after="120"/>
              <w:ind w:rightChars="567" w:right="1134"/>
              <w:rPr>
                <w:i/>
                <w:lang w:val="en-US" w:eastAsia="ko-KR"/>
              </w:rPr>
            </w:pPr>
            <w:r w:rsidRPr="00E357F2">
              <w:rPr>
                <w:i/>
                <w:lang w:val="en-US" w:eastAsia="ko-KR"/>
              </w:rPr>
              <w:t>Annex 7 - Method of measurement of radiated broadband electromagnetic emissions from electrical/electronic sub-assemblies (ESAs)</w:t>
            </w:r>
          </w:p>
          <w:p w14:paraId="4F8992EC" w14:textId="7354FF39" w:rsidR="00A53393" w:rsidRDefault="00A53393" w:rsidP="00A53393">
            <w:pPr>
              <w:spacing w:after="120"/>
              <w:ind w:rightChars="567" w:right="1134"/>
              <w:rPr>
                <w:i/>
                <w:lang w:val="en-US" w:eastAsia="ko-KR"/>
              </w:rPr>
            </w:pPr>
            <w:r>
              <w:rPr>
                <w:i/>
                <w:lang w:val="en-US" w:eastAsia="ko-KR"/>
              </w:rPr>
              <w:t xml:space="preserve">(in both cases) Paragraph </w:t>
            </w:r>
            <w:r w:rsidRPr="00821B0D">
              <w:rPr>
                <w:i/>
                <w:lang w:val="en-US" w:eastAsia="ko-KR"/>
              </w:rPr>
              <w:t>4.2</w:t>
            </w:r>
          </w:p>
          <w:p w14:paraId="3C1EF773" w14:textId="0B8A6F89" w:rsidR="00A53393" w:rsidRPr="00AE1CC9" w:rsidRDefault="00A53393" w:rsidP="00A53393">
            <w:pPr>
              <w:spacing w:after="120"/>
              <w:ind w:rightChars="567" w:right="1134"/>
              <w:rPr>
                <w:rFonts w:ascii="Times New Roman" w:hAnsi="Times New Roman" w:cs="Times New Roman"/>
                <w:lang w:val="en-US" w:eastAsia="ko-KR"/>
              </w:rPr>
            </w:pPr>
            <w:r w:rsidRPr="00AE1CC9">
              <w:rPr>
                <w:rFonts w:ascii="Times New Roman" w:hAnsi="Times New Roman" w:cs="Times New Roman"/>
                <w:lang w:val="en-US" w:eastAsia="ko-KR"/>
              </w:rPr>
              <w:t>“Measurements can be performed with either quasi-peak or peak detectors. The limits given in paragraphs 6.2. and 6.5. of this Regulation are for quasi-peak detectors. If peak detectors are used a correction factor of 20 dB as defined in CISPR 12 shall be applied.”</w:t>
            </w:r>
          </w:p>
        </w:tc>
      </w:tr>
      <w:tr w:rsidR="001017F1" w:rsidRPr="00B44AC3" w14:paraId="07B6B69E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2E3FCF" w14:textId="532DBFF7" w:rsidR="001017F1" w:rsidRDefault="001017F1">
            <w:pPr>
              <w:spacing w:after="120"/>
              <w:rPr>
                <w:b/>
              </w:rPr>
            </w:pPr>
            <w:r w:rsidRPr="00C24A97">
              <w:rPr>
                <w:b/>
              </w:rPr>
              <w:t>Revise To:</w:t>
            </w:r>
          </w:p>
          <w:p w14:paraId="0A802DB2" w14:textId="7D9EFDA6" w:rsidR="004960D0" w:rsidRPr="00CA2A57" w:rsidRDefault="004960D0" w:rsidP="00A53393">
            <w:pPr>
              <w:spacing w:after="120"/>
              <w:ind w:rightChars="567" w:right="1134"/>
              <w:rPr>
                <w:i/>
                <w:color w:val="2F5496" w:themeColor="accent1" w:themeShade="BF"/>
                <w:lang w:val="en-US" w:eastAsia="ko-KR"/>
              </w:rPr>
            </w:pPr>
            <w:r w:rsidRPr="00CA2A57">
              <w:rPr>
                <w:i/>
                <w:color w:val="2F5496" w:themeColor="accent1" w:themeShade="BF"/>
                <w:lang w:val="en-US" w:eastAsia="ko-KR"/>
              </w:rPr>
              <w:t>Add the following definition</w:t>
            </w:r>
            <w:r w:rsidR="00951B4D">
              <w:rPr>
                <w:i/>
                <w:color w:val="2F5496" w:themeColor="accent1" w:themeShade="BF"/>
                <w:lang w:val="en-US" w:eastAsia="ko-KR"/>
              </w:rPr>
              <w:t>s</w:t>
            </w:r>
            <w:r w:rsidRPr="00CA2A57">
              <w:rPr>
                <w:i/>
                <w:color w:val="2F5496" w:themeColor="accent1" w:themeShade="BF"/>
                <w:lang w:val="en-US" w:eastAsia="ko-KR"/>
              </w:rPr>
              <w:t xml:space="preserve"> in Clause 2 Definitions</w:t>
            </w:r>
          </w:p>
          <w:p w14:paraId="0E23BFB2" w14:textId="274D5C55" w:rsidR="00543EAF" w:rsidRPr="00783057" w:rsidRDefault="00543EAF">
            <w:pPr>
              <w:pStyle w:val="TERM"/>
              <w:spacing w:after="60"/>
              <w:rPr>
                <w:rFonts w:ascii="Times New Roman" w:hAnsi="Times New Roman" w:cs="Times New Roman"/>
                <w:b w:val="0"/>
                <w:lang w:eastAsia="zh-CN"/>
              </w:rPr>
            </w:pP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>2.</w:t>
            </w:r>
            <w:r w:rsidR="005909B8">
              <w:rPr>
                <w:rFonts w:ascii="Times New Roman" w:hAnsi="Times New Roman" w:cs="Times New Roman"/>
                <w:b w:val="0"/>
                <w:lang w:eastAsia="zh-CN"/>
              </w:rPr>
              <w:t>XX</w:t>
            </w: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 xml:space="preserve"> “</w:t>
            </w:r>
            <w:r w:rsidRPr="00783057">
              <w:rPr>
                <w:rFonts w:ascii="Times New Roman" w:hAnsi="Times New Roman" w:cs="Times New Roman"/>
                <w:b w:val="0"/>
                <w:i/>
                <w:lang w:eastAsia="zh-CN"/>
              </w:rPr>
              <w:t xml:space="preserve">internal combustion engine (ICE)” </w:t>
            </w: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>means a machine converting thermal energy derived from a liquid fuel substance to mechanical energy and supplying mechanical power through a rotating shaft</w:t>
            </w:r>
          </w:p>
          <w:p w14:paraId="6ADB1465" w14:textId="2174851F" w:rsidR="00543EAF" w:rsidRPr="00783057" w:rsidRDefault="00543EAF" w:rsidP="001724E0">
            <w:pPr>
              <w:pStyle w:val="TERM"/>
              <w:spacing w:after="120"/>
              <w:rPr>
                <w:rFonts w:ascii="Times New Roman" w:hAnsi="Times New Roman" w:cs="Times New Roman"/>
                <w:b w:val="0"/>
                <w:bCs w:val="0"/>
                <w:lang w:eastAsia="zh-CN"/>
              </w:rPr>
            </w:pPr>
            <w:proofErr w:type="gramStart"/>
            <w:r w:rsidRPr="00783057">
              <w:rPr>
                <w:rFonts w:ascii="Times New Roman" w:hAnsi="Times New Roman" w:cs="Times New Roman"/>
                <w:b w:val="0"/>
                <w:bCs w:val="0"/>
                <w:lang w:eastAsia="zh-CN"/>
              </w:rPr>
              <w:t>Note :</w:t>
            </w:r>
            <w:proofErr w:type="gramEnd"/>
            <w:r w:rsidRPr="00783057">
              <w:rPr>
                <w:rFonts w:ascii="Times New Roman" w:hAnsi="Times New Roman" w:cs="Times New Roman"/>
                <w:b w:val="0"/>
                <w:bCs w:val="0"/>
                <w:lang w:eastAsia="zh-CN"/>
              </w:rPr>
              <w:t> Example fuels include refined petroleum products, such as gasoline or diesel, or ethanol.</w:t>
            </w:r>
          </w:p>
          <w:p w14:paraId="23F49271" w14:textId="5DDC01BE" w:rsidR="00543EAF" w:rsidRPr="00783057" w:rsidRDefault="00543EAF" w:rsidP="001724E0">
            <w:pPr>
              <w:pStyle w:val="TERM"/>
              <w:spacing w:after="120"/>
              <w:rPr>
                <w:rFonts w:ascii="Times New Roman" w:hAnsi="Times New Roman" w:cs="Times New Roman"/>
                <w:b w:val="0"/>
                <w:bCs w:val="0"/>
                <w:lang w:eastAsia="zh-CN"/>
              </w:rPr>
            </w:pP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>2.</w:t>
            </w:r>
            <w:r w:rsidR="005909B8">
              <w:rPr>
                <w:rFonts w:ascii="Times New Roman" w:hAnsi="Times New Roman" w:cs="Times New Roman"/>
                <w:b w:val="0"/>
                <w:lang w:eastAsia="zh-CN"/>
              </w:rPr>
              <w:t>XX</w:t>
            </w:r>
            <w:r w:rsidR="005909B8" w:rsidRPr="00783057">
              <w:rPr>
                <w:rFonts w:ascii="Times New Roman" w:hAnsi="Times New Roman" w:cs="Times New Roman"/>
                <w:b w:val="0"/>
                <w:lang w:eastAsia="zh-CN"/>
              </w:rPr>
              <w:t xml:space="preserve"> </w:t>
            </w:r>
            <w:r w:rsidRPr="00783057">
              <w:rPr>
                <w:rFonts w:ascii="Times New Roman" w:hAnsi="Times New Roman" w:cs="Times New Roman"/>
                <w:b w:val="0"/>
                <w:i/>
                <w:lang w:eastAsia="zh-CN"/>
              </w:rPr>
              <w:t>“electric motor (EM)”</w:t>
            </w: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 xml:space="preserve"> means an </w:t>
            </w:r>
            <w:r w:rsidRPr="00783057">
              <w:rPr>
                <w:rFonts w:ascii="Times New Roman" w:hAnsi="Times New Roman" w:cs="Times New Roman"/>
                <w:b w:val="0"/>
                <w:bCs w:val="0"/>
                <w:lang w:eastAsia="zh-CN"/>
              </w:rPr>
              <w:t>electrical machine converting electrical energy to mechanical energy and supplying mechanical power through a rotating shaft</w:t>
            </w:r>
          </w:p>
          <w:p w14:paraId="13E18F40" w14:textId="77777777" w:rsidR="00951B4D" w:rsidRPr="001724E0" w:rsidRDefault="00951B4D" w:rsidP="001724E0">
            <w:pPr>
              <w:pStyle w:val="TERM"/>
              <w:spacing w:after="60"/>
              <w:rPr>
                <w:rFonts w:eastAsiaTheme="minorEastAsia" w:cs="Arial"/>
                <w:b w:val="0"/>
                <w:bCs w:val="0"/>
                <w:i/>
                <w:color w:val="2F5496" w:themeColor="accent1" w:themeShade="BF"/>
                <w:spacing w:val="0"/>
                <w:lang w:val="en-US" w:eastAsia="ko-KR"/>
              </w:rPr>
            </w:pPr>
            <w:r w:rsidRPr="001724E0">
              <w:rPr>
                <w:rFonts w:eastAsiaTheme="minorEastAsia" w:cs="Arial"/>
                <w:b w:val="0"/>
                <w:bCs w:val="0"/>
                <w:i/>
                <w:color w:val="2F5496" w:themeColor="accent1" w:themeShade="BF"/>
                <w:spacing w:val="0"/>
                <w:lang w:val="en-US" w:eastAsia="ko-KR"/>
              </w:rPr>
              <w:t>Option 1</w:t>
            </w:r>
          </w:p>
          <w:p w14:paraId="55E985AB" w14:textId="4060F68F" w:rsidR="00C47C3E" w:rsidRPr="00783057" w:rsidRDefault="00C47C3E" w:rsidP="00C47C3E">
            <w:pPr>
              <w:pStyle w:val="TERM"/>
            </w:pP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>2.</w:t>
            </w:r>
            <w:r w:rsidR="005909B8">
              <w:rPr>
                <w:rFonts w:ascii="Times New Roman" w:hAnsi="Times New Roman" w:cs="Times New Roman"/>
                <w:b w:val="0"/>
                <w:lang w:eastAsia="zh-CN"/>
              </w:rPr>
              <w:t>XX</w:t>
            </w:r>
            <w:r w:rsidR="005909B8" w:rsidRPr="00783057">
              <w:rPr>
                <w:rFonts w:ascii="Times New Roman" w:hAnsi="Times New Roman" w:cs="Times New Roman"/>
                <w:b w:val="0"/>
                <w:lang w:eastAsia="zh-CN"/>
              </w:rPr>
              <w:t xml:space="preserve"> </w:t>
            </w:r>
            <w:r w:rsidR="00076F9A" w:rsidRPr="00783057">
              <w:rPr>
                <w:rFonts w:ascii="Times New Roman" w:hAnsi="Times New Roman" w:cs="Times New Roman"/>
                <w:b w:val="0"/>
                <w:lang w:eastAsia="zh-CN"/>
              </w:rPr>
              <w:t>“</w:t>
            </w:r>
            <w:r w:rsidRPr="00783057">
              <w:rPr>
                <w:rFonts w:ascii="Times New Roman" w:hAnsi="Times New Roman" w:cs="Times New Roman"/>
                <w:b w:val="0"/>
                <w:i/>
                <w:lang w:eastAsia="zh-CN"/>
              </w:rPr>
              <w:t>hybrid electric vehicle</w:t>
            </w:r>
            <w:r w:rsidR="00076F9A" w:rsidRPr="00783057">
              <w:rPr>
                <w:rFonts w:ascii="Times New Roman" w:hAnsi="Times New Roman" w:cs="Times New Roman"/>
                <w:b w:val="0"/>
                <w:i/>
                <w:lang w:eastAsia="zh-CN"/>
              </w:rPr>
              <w:t>”</w:t>
            </w:r>
          </w:p>
          <w:p w14:paraId="7AB9C783" w14:textId="77777777" w:rsidR="00C47C3E" w:rsidRPr="00783057" w:rsidRDefault="00C47C3E">
            <w:pPr>
              <w:pStyle w:val="TERM-definition"/>
              <w:spacing w:after="60"/>
              <w:rPr>
                <w:rFonts w:ascii="Times New Roman" w:hAnsi="Times New Roman" w:cs="Times New Roman"/>
                <w:lang w:eastAsia="zh-CN"/>
              </w:rPr>
            </w:pPr>
            <w:r w:rsidRPr="00783057">
              <w:rPr>
                <w:rFonts w:ascii="Times New Roman" w:hAnsi="Times New Roman" w:cs="Times New Roman"/>
                <w:lang w:eastAsia="zh-CN"/>
              </w:rPr>
              <w:t xml:space="preserve">vehicle equipped with both ICE and one or multiple EMs that are used for propulsion </w:t>
            </w:r>
          </w:p>
          <w:p w14:paraId="4427D6FD" w14:textId="26C60734" w:rsidR="00C47C3E" w:rsidRPr="00783057" w:rsidRDefault="00C47C3E" w:rsidP="00C47C3E">
            <w:pPr>
              <w:pStyle w:val="TERM-note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8305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Note: The ICE and EM propulsion can operate individually or in a combined mode depending on the hybrid system.</w:t>
            </w:r>
          </w:p>
          <w:p w14:paraId="729CD71D" w14:textId="37EB1370" w:rsidR="00951B4D" w:rsidRPr="001724E0" w:rsidRDefault="005909B8" w:rsidP="001724E0">
            <w:pPr>
              <w:pStyle w:val="TERM-definition"/>
              <w:spacing w:after="120"/>
              <w:jc w:val="left"/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</w:pPr>
            <w:r w:rsidRPr="001724E0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>This is the definition from CISPR 12</w:t>
            </w:r>
            <w:r w:rsidR="005728FF" w:rsidRPr="001724E0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 xml:space="preserve"> ED7</w:t>
            </w:r>
            <w:r w:rsidRPr="001724E0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 xml:space="preserve"> – alternatively it could be referenced to </w:t>
            </w:r>
            <w:r w:rsidR="00951B4D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ab/>
            </w:r>
            <w:r w:rsidRPr="001724E0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 xml:space="preserve">definition 1.12 from </w:t>
            </w:r>
            <w:r w:rsidR="00076F9A" w:rsidRPr="001724E0">
              <w:rPr>
                <w:rFonts w:eastAsiaTheme="minorEastAsia" w:cs="Arial"/>
                <w:i/>
                <w:color w:val="2F5496" w:themeColor="accent1" w:themeShade="BF"/>
                <w:spacing w:val="0"/>
                <w:lang w:val="en-US" w:eastAsia="ko-KR"/>
              </w:rPr>
              <w:t>ECE/TRANS/WP.29/78/Rev.7</w:t>
            </w:r>
          </w:p>
          <w:p w14:paraId="13CE6478" w14:textId="0E68602F" w:rsidR="00951B4D" w:rsidRPr="00D8032A" w:rsidRDefault="00951B4D" w:rsidP="00951B4D">
            <w:pPr>
              <w:pStyle w:val="TERM"/>
              <w:spacing w:after="60"/>
              <w:rPr>
                <w:rFonts w:eastAsiaTheme="minorEastAsia" w:cs="Arial"/>
                <w:b w:val="0"/>
                <w:bCs w:val="0"/>
                <w:i/>
                <w:color w:val="2F5496" w:themeColor="accent1" w:themeShade="BF"/>
                <w:spacing w:val="0"/>
                <w:lang w:val="en-US" w:eastAsia="ko-KR"/>
              </w:rPr>
            </w:pPr>
            <w:r w:rsidRPr="00D8032A">
              <w:rPr>
                <w:rFonts w:eastAsiaTheme="minorEastAsia" w:cs="Arial"/>
                <w:b w:val="0"/>
                <w:bCs w:val="0"/>
                <w:i/>
                <w:color w:val="2F5496" w:themeColor="accent1" w:themeShade="BF"/>
                <w:spacing w:val="0"/>
                <w:lang w:val="en-US" w:eastAsia="ko-KR"/>
              </w:rPr>
              <w:lastRenderedPageBreak/>
              <w:t xml:space="preserve">Option </w:t>
            </w:r>
            <w:r>
              <w:rPr>
                <w:rFonts w:eastAsiaTheme="minorEastAsia" w:cs="Arial"/>
                <w:b w:val="0"/>
                <w:bCs w:val="0"/>
                <w:i/>
                <w:color w:val="2F5496" w:themeColor="accent1" w:themeShade="BF"/>
                <w:spacing w:val="0"/>
                <w:lang w:val="en-US" w:eastAsia="ko-KR"/>
              </w:rPr>
              <w:t>2</w:t>
            </w:r>
          </w:p>
          <w:p w14:paraId="27FB2191" w14:textId="77777777" w:rsidR="00951B4D" w:rsidRPr="00783057" w:rsidRDefault="00951B4D" w:rsidP="001724E0">
            <w:pPr>
              <w:pStyle w:val="TERM"/>
              <w:spacing w:after="120"/>
            </w:pP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b w:val="0"/>
                <w:lang w:eastAsia="zh-CN"/>
              </w:rPr>
              <w:t>XX</w:t>
            </w:r>
            <w:r w:rsidRPr="00783057">
              <w:rPr>
                <w:rFonts w:ascii="Times New Roman" w:hAnsi="Times New Roman" w:cs="Times New Roman"/>
                <w:b w:val="0"/>
                <w:lang w:eastAsia="zh-CN"/>
              </w:rPr>
              <w:t xml:space="preserve"> “</w:t>
            </w:r>
            <w:r w:rsidRPr="00783057">
              <w:rPr>
                <w:rFonts w:ascii="Times New Roman" w:hAnsi="Times New Roman" w:cs="Times New Roman"/>
                <w:b w:val="0"/>
                <w:i/>
                <w:lang w:eastAsia="zh-CN"/>
              </w:rPr>
              <w:t>hybrid electric vehicle”</w:t>
            </w:r>
          </w:p>
          <w:p w14:paraId="08196576" w14:textId="3524E9FD" w:rsidR="00951B4D" w:rsidRDefault="00951B4D" w:rsidP="00951B4D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lang w:val="en-US"/>
              </w:rPr>
              <w:t>means a hybrid vehicle that, for the purpose of mechanical propulsion, draws energy from both of the following on-vehicle sources of stored energy/power:</w:t>
            </w:r>
          </w:p>
          <w:p w14:paraId="51560362" w14:textId="5E83361A" w:rsidR="00951B4D" w:rsidRDefault="00951B4D" w:rsidP="00951B4D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lang w:val="en-US"/>
              </w:rPr>
              <w:t xml:space="preserve">(a) </w:t>
            </w:r>
            <w:r>
              <w:rPr>
                <w:rFonts w:ascii="TimesNewRoman" w:hAnsi="TimesNewRoman" w:cs="TimesNewRoman"/>
                <w:color w:val="000000"/>
                <w:lang w:val="en-US"/>
              </w:rPr>
              <w:tab/>
              <w:t>A consumable fuel,</w:t>
            </w:r>
          </w:p>
          <w:p w14:paraId="7C8F4FF1" w14:textId="28E03802" w:rsidR="00951B4D" w:rsidRDefault="00951B4D" w:rsidP="001724E0">
            <w:pPr>
              <w:autoSpaceDE w:val="0"/>
              <w:autoSpaceDN w:val="0"/>
              <w:adjustRightInd w:val="0"/>
              <w:snapToGrid w:val="0"/>
              <w:spacing w:after="60"/>
              <w:rPr>
                <w:rFonts w:ascii="TimesNewRoman" w:hAnsi="TimesNewRoman" w:cs="TimesNewRoman"/>
                <w:color w:val="000000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lang w:val="en-US"/>
              </w:rPr>
              <w:t xml:space="preserve">(b) </w:t>
            </w:r>
            <w:r>
              <w:rPr>
                <w:rFonts w:ascii="TimesNewRoman" w:hAnsi="TimesNewRoman" w:cs="TimesNewRoman"/>
                <w:color w:val="000000"/>
                <w:lang w:val="en-US"/>
              </w:rPr>
              <w:tab/>
              <w:t>An electrical energy/power storage device (e.g. battery, capacitor, flywheel/generator, etc.);</w:t>
            </w:r>
          </w:p>
          <w:p w14:paraId="3CD17919" w14:textId="6B0BB23E" w:rsidR="00951B4D" w:rsidRPr="001724E0" w:rsidRDefault="00951B4D" w:rsidP="001724E0">
            <w:pPr>
              <w:autoSpaceDE w:val="0"/>
              <w:autoSpaceDN w:val="0"/>
              <w:adjustRightInd w:val="0"/>
              <w:snapToGrid w:val="0"/>
              <w:spacing w:after="120"/>
              <w:rPr>
                <w:lang w:eastAsia="zh-CN"/>
              </w:rPr>
            </w:pPr>
            <w:r>
              <w:rPr>
                <w:rFonts w:ascii="TimesNewRoman" w:hAnsi="TimesNewRoman" w:cs="TimesNewRoman"/>
                <w:i/>
                <w:iCs/>
                <w:color w:val="000000"/>
                <w:lang w:val="en-US"/>
              </w:rPr>
              <w:t xml:space="preserve">Note by the secretariat: </w:t>
            </w:r>
            <w:r>
              <w:rPr>
                <w:rFonts w:ascii="TimesNewRoman" w:hAnsi="TimesNewRoman" w:cs="TimesNewRoman"/>
                <w:color w:val="000000"/>
                <w:lang w:val="en-US"/>
              </w:rPr>
              <w:t>please also consider ECE/TRANS/WP.29/1121 (Mutual Resolution No. 2) containing Vehicle Propulsion System Definitions.</w:t>
            </w:r>
          </w:p>
          <w:p w14:paraId="572037EE" w14:textId="1B94E625" w:rsidR="004960D0" w:rsidRPr="00783057" w:rsidRDefault="004960D0" w:rsidP="00783057">
            <w:pPr>
              <w:keepNext/>
              <w:keepLines/>
              <w:spacing w:after="120"/>
              <w:ind w:rightChars="567" w:right="1134"/>
              <w:rPr>
                <w:rFonts w:ascii="Times New Roman" w:hAnsi="Times New Roman" w:cs="Times New Roman"/>
                <w:lang w:val="en-US" w:eastAsia="ko-KR"/>
              </w:rPr>
            </w:pPr>
            <w:proofErr w:type="gramStart"/>
            <w:r w:rsidRPr="00783057">
              <w:rPr>
                <w:rFonts w:ascii="Times New Roman" w:hAnsi="Times New Roman" w:cs="Times New Roman"/>
                <w:lang w:val="en-US" w:eastAsia="ko-KR"/>
              </w:rPr>
              <w:t>2.</w:t>
            </w:r>
            <w:r w:rsidR="005728FF">
              <w:rPr>
                <w:rFonts w:ascii="Times New Roman" w:hAnsi="Times New Roman" w:cs="Times New Roman"/>
                <w:lang w:val="en-US" w:eastAsia="ko-KR"/>
              </w:rPr>
              <w:t>XX</w:t>
            </w:r>
            <w:r w:rsidR="005728FF"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184F9D" w:rsidRPr="00783057">
              <w:rPr>
                <w:rFonts w:ascii="Times New Roman" w:hAnsi="Times New Roman" w:cs="Times New Roman"/>
                <w:lang w:val="en-US" w:eastAsia="ko-KR"/>
              </w:rPr>
              <w:t>”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>Vehicle</w:t>
            </w:r>
            <w:proofErr w:type="gramEnd"/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 groups</w:t>
            </w:r>
            <w:r w:rsidR="00184F9D" w:rsidRPr="00783057">
              <w:rPr>
                <w:rFonts w:ascii="Times New Roman" w:hAnsi="Times New Roman" w:cs="Times New Roman"/>
                <w:lang w:val="en-US" w:eastAsia="ko-KR"/>
              </w:rPr>
              <w:t>”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 are</w:t>
            </w:r>
            <w:r w:rsidR="00184F9D" w:rsidRPr="00783057">
              <w:rPr>
                <w:rFonts w:ascii="Times New Roman" w:hAnsi="Times New Roman" w:cs="Times New Roman"/>
                <w:lang w:val="en-US" w:eastAsia="ko-KR"/>
              </w:rPr>
              <w:t>:</w:t>
            </w:r>
          </w:p>
          <w:p w14:paraId="79BC28A4" w14:textId="232BE806" w:rsidR="004960D0" w:rsidRPr="00783057" w:rsidRDefault="00184F9D" w:rsidP="00783057">
            <w:pPr>
              <w:keepNext/>
              <w:keepLines/>
              <w:spacing w:after="24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(a)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Group 1: 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vehicles with ICE and hybrid electric </w:t>
            </w:r>
            <w:r w:rsidR="003D048C" w:rsidRPr="00783057">
              <w:rPr>
                <w:rFonts w:ascii="Times New Roman" w:hAnsi="Times New Roman" w:cs="Times New Roman"/>
                <w:lang w:val="en-US" w:eastAsia="ko-KR"/>
              </w:rPr>
              <w:t xml:space="preserve">vehicles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when the ICE is</w:t>
            </w:r>
            <w:r w:rsidR="00DF3728"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operating (used either for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propulsion or power generation). Hybrid electric vehicles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with small energy storage</w:t>
            </w:r>
            <w:r w:rsidR="00543EAF"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capacity,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where the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ICE starts and 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>s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tops frequently without user control, are</w:t>
            </w:r>
            <w:r w:rsidR="00543EAF"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considered Group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1.</w:t>
            </w:r>
          </w:p>
          <w:p w14:paraId="427015DC" w14:textId="180E7ED9" w:rsidR="004960D0" w:rsidRPr="00783057" w:rsidRDefault="003367F2" w:rsidP="005B4DB7">
            <w:pPr>
              <w:spacing w:after="12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(b)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Group 2: 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vehicles with EM propulsion, including hybrid electric when the ICE is not operating. Group 2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>excludes items listed as part of Group 3.</w:t>
            </w:r>
          </w:p>
          <w:p w14:paraId="7F2CB5AA" w14:textId="4D1F81A0" w:rsidR="000661CB" w:rsidRPr="00783057" w:rsidRDefault="003367F2" w:rsidP="005B4DB7">
            <w:pPr>
              <w:spacing w:after="12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 xml:space="preserve">(c) </w:t>
            </w:r>
            <w:r w:rsidR="004960D0" w:rsidRPr="00783057">
              <w:rPr>
                <w:rFonts w:ascii="Times New Roman" w:hAnsi="Times New Roman" w:cs="Times New Roman"/>
                <w:lang w:val="en-US" w:eastAsia="ko-KR"/>
              </w:rPr>
              <w:t xml:space="preserve">Group 3: 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vehicles with EM propulsion, including hybrid when the ICE is not operating, that are in one of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the following categories:</w:t>
            </w:r>
          </w:p>
          <w:p w14:paraId="71422AA0" w14:textId="08DECEF0" w:rsidR="000661CB" w:rsidRPr="00783057" w:rsidRDefault="005B4DB7" w:rsidP="005B4DB7">
            <w:pPr>
              <w:spacing w:after="12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•</w:t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proofErr w:type="spellStart"/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eTransporters</w:t>
            </w:r>
            <w:proofErr w:type="spellEnd"/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 (see IEC 63281-1:2023);</w:t>
            </w:r>
          </w:p>
          <w:p w14:paraId="126A1D4F" w14:textId="4FB1E858" w:rsidR="000661CB" w:rsidRPr="00783057" w:rsidRDefault="005B4DB7" w:rsidP="005B4DB7">
            <w:pPr>
              <w:spacing w:after="12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•</w:t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ab/>
              <w:t>electrically power assisted cycles (EPAC) as defined in ISO/TS 4210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noBreakHyphen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10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>:</w:t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2020, which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are equipped with an EM having a maximum continuous rated power of less than or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equal to 1 000 W, where the output of the EM is cut off when the cyclist stops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proofErr w:type="spellStart"/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pedalling</w:t>
            </w:r>
            <w:proofErr w:type="spellEnd"/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 and is otherwise progressively reduced and finally cut off before the vehicle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speed reaches 45 km/h;</w:t>
            </w:r>
          </w:p>
          <w:p w14:paraId="0BF329CF" w14:textId="589ACDCC" w:rsidR="000661CB" w:rsidRPr="00783057" w:rsidRDefault="00C47C3E" w:rsidP="005B4DB7">
            <w:pPr>
              <w:spacing w:after="120"/>
              <w:ind w:rightChars="51" w:right="102"/>
              <w:rPr>
                <w:rFonts w:ascii="Times New Roman" w:hAnsi="Times New Roman" w:cs="Times New Roman"/>
                <w:lang w:val="en-US"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–</w:t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ab/>
              <w:t xml:space="preserve">The maximum continuous rated power is defined at the driven </w:t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 xml:space="preserve">wheel of the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EPAC according to the method described in ISO/TS 4210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noBreakHyphen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10:2020.</w:t>
            </w:r>
          </w:p>
          <w:p w14:paraId="61F952DC" w14:textId="5151AF52" w:rsidR="003D048C" w:rsidRPr="00783057" w:rsidRDefault="00C47C3E" w:rsidP="001724E0">
            <w:pPr>
              <w:spacing w:after="240"/>
              <w:ind w:rightChars="51" w:right="102"/>
              <w:rPr>
                <w:i/>
                <w:lang w:eastAsia="ko-KR"/>
              </w:rPr>
            </w:pP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P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•</w:t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ab/>
              <w:t xml:space="preserve">any other vehicles designed to be used in areas where pedestrians can be found in the </w:t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783057">
              <w:rPr>
                <w:rFonts w:ascii="Times New Roman" w:hAnsi="Times New Roman" w:cs="Times New Roman"/>
                <w:lang w:val="en-US" w:eastAsia="ko-KR"/>
              </w:rPr>
              <w:tab/>
            </w:r>
            <w:r w:rsidR="000661CB" w:rsidRPr="00783057">
              <w:rPr>
                <w:rFonts w:ascii="Times New Roman" w:hAnsi="Times New Roman" w:cs="Times New Roman"/>
                <w:lang w:val="en-US" w:eastAsia="ko-KR"/>
              </w:rPr>
              <w:t>same driving path.</w:t>
            </w:r>
          </w:p>
          <w:p w14:paraId="064326AC" w14:textId="746A30F6" w:rsidR="00076F9A" w:rsidRPr="00783057" w:rsidRDefault="005728FF" w:rsidP="00076F9A">
            <w:pPr>
              <w:spacing w:after="120"/>
              <w:ind w:rightChars="567" w:right="1134"/>
              <w:rPr>
                <w:i/>
                <w:color w:val="2F5496" w:themeColor="accent1" w:themeShade="BF"/>
                <w:lang w:val="en-US" w:eastAsia="ko-KR"/>
              </w:rPr>
            </w:pPr>
            <w:r>
              <w:rPr>
                <w:i/>
                <w:color w:val="2F5496" w:themeColor="accent1" w:themeShade="BF"/>
                <w:lang w:val="en-US" w:eastAsia="ko-KR"/>
              </w:rPr>
              <w:t xml:space="preserve">Replace </w:t>
            </w:r>
            <w:r w:rsidR="00076F9A" w:rsidRPr="00783057">
              <w:rPr>
                <w:i/>
                <w:color w:val="2F5496" w:themeColor="accent1" w:themeShade="BF"/>
                <w:lang w:val="en-US" w:eastAsia="ko-KR"/>
              </w:rPr>
              <w:t>Annex 4, 4.2</w:t>
            </w:r>
            <w:r>
              <w:rPr>
                <w:i/>
                <w:color w:val="2F5496" w:themeColor="accent1" w:themeShade="BF"/>
                <w:lang w:val="en-US" w:eastAsia="ko-KR"/>
              </w:rPr>
              <w:t xml:space="preserve"> by</w:t>
            </w:r>
            <w:r w:rsidR="00076F9A" w:rsidRPr="00783057">
              <w:rPr>
                <w:i/>
                <w:color w:val="2F5496" w:themeColor="accent1" w:themeShade="BF"/>
                <w:lang w:val="en-US" w:eastAsia="ko-KR"/>
              </w:rPr>
              <w:t xml:space="preserve"> </w:t>
            </w:r>
          </w:p>
          <w:p w14:paraId="592F4663" w14:textId="63B91302" w:rsidR="00076F9A" w:rsidRPr="00783057" w:rsidRDefault="004447B2" w:rsidP="00076F9A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Test r</w:t>
            </w:r>
            <w:r w:rsidR="00076F9A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equirements are dependent on the vehicle group. </w:t>
            </w:r>
          </w:p>
          <w:p w14:paraId="05AC1CC2" w14:textId="77777777" w:rsidR="00076F9A" w:rsidRPr="00783057" w:rsidRDefault="00076F9A" w:rsidP="00076F9A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On vehicles of Group 1 and Group 2 in configuration other than "REESS charging mode coupled to the power grid" measurements may be performed with either quasi-peak or peak detector.</w:t>
            </w:r>
          </w:p>
          <w:p w14:paraId="36D7FB52" w14:textId="30929EB5" w:rsidR="00076F9A" w:rsidRPr="00783057" w:rsidRDefault="00076F9A" w:rsidP="004447B2">
            <w:pPr>
              <w:spacing w:after="120"/>
              <w:ind w:rightChars="51" w:right="102"/>
              <w:jc w:val="both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The limits given in paragraph 6.2. of this Regulation are for quasi-peak detectors. If peak detectors are used 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for Group 1 a customizing factor of 20 dB and for Group 2 a customizing factor of 13 dB as defined in CISPR 12</w:t>
            </w:r>
            <w:r w:rsidR="005728FF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:2025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 </w:t>
            </w: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may be applied. </w:t>
            </w:r>
          </w:p>
          <w:p w14:paraId="16D13F26" w14:textId="15CFE58C" w:rsidR="00076F9A" w:rsidRPr="00783057" w:rsidRDefault="00076F9A" w:rsidP="00076F9A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Vehicles of Group 3 may be performed with either quasi-peak or peak detector. For that group the limits given in paragraph 6.2 apply for both detectors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.</w:t>
            </w:r>
          </w:p>
          <w:p w14:paraId="74705DC8" w14:textId="25D8187F" w:rsidR="00076F9A" w:rsidRPr="00783057" w:rsidRDefault="00076F9A" w:rsidP="001724E0">
            <w:pPr>
              <w:spacing w:after="24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For vehicles 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of all groups </w:t>
            </w: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in configuration “REESS charging mode coupled to the power grid" measurements shall be performed with quasi-peak detector. The quasi-peak detector limits given in paragraph 6.2. of this Regulation shall be applied.</w:t>
            </w:r>
          </w:p>
          <w:p w14:paraId="15CABEB7" w14:textId="00DAA3F7" w:rsidR="00076F9A" w:rsidRPr="00783057" w:rsidRDefault="005728FF" w:rsidP="00076F9A">
            <w:pPr>
              <w:keepNext/>
              <w:keepLines/>
              <w:spacing w:after="120"/>
              <w:ind w:rightChars="51" w:right="102"/>
              <w:rPr>
                <w:i/>
                <w:color w:val="2F5496" w:themeColor="accent1" w:themeShade="BF"/>
                <w:lang w:val="en-US" w:eastAsia="ko-KR"/>
              </w:rPr>
            </w:pPr>
            <w:r>
              <w:rPr>
                <w:i/>
                <w:color w:val="2F5496" w:themeColor="accent1" w:themeShade="BF"/>
                <w:lang w:val="en-US" w:eastAsia="ko-KR"/>
              </w:rPr>
              <w:t xml:space="preserve">Replace </w:t>
            </w:r>
            <w:r w:rsidR="00076F9A" w:rsidRPr="00783057">
              <w:rPr>
                <w:i/>
                <w:color w:val="2F5496" w:themeColor="accent1" w:themeShade="BF"/>
                <w:lang w:val="en-US" w:eastAsia="ko-KR"/>
              </w:rPr>
              <w:t>Annex 7, 4.2</w:t>
            </w:r>
            <w:r>
              <w:rPr>
                <w:i/>
                <w:color w:val="2F5496" w:themeColor="accent1" w:themeShade="BF"/>
                <w:lang w:val="en-US" w:eastAsia="ko-KR"/>
              </w:rPr>
              <w:t xml:space="preserve"> by</w:t>
            </w:r>
            <w:r w:rsidR="00076F9A" w:rsidRPr="00783057">
              <w:rPr>
                <w:i/>
                <w:color w:val="2F5496" w:themeColor="accent1" w:themeShade="BF"/>
                <w:lang w:val="en-US" w:eastAsia="ko-KR"/>
              </w:rPr>
              <w:t xml:space="preserve"> </w:t>
            </w:r>
          </w:p>
          <w:p w14:paraId="1E032C1A" w14:textId="2079B33D" w:rsidR="00076F9A" w:rsidRPr="00783057" w:rsidRDefault="004447B2" w:rsidP="00783057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Test r</w:t>
            </w:r>
            <w:r w:rsidR="00076F9A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equirements for ESAs are dependent on the vehicle group they may be subsequently fitted to.</w:t>
            </w:r>
          </w:p>
          <w:p w14:paraId="7ABFAF11" w14:textId="77777777" w:rsidR="00076F9A" w:rsidRPr="00783057" w:rsidRDefault="00076F9A" w:rsidP="00783057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On ESAs which may be subsequently fitted to vehicles of Group 1 and Group 2 involved in configuration other than "REESS charging mode coupled to the power grid" measurements may be performed with either quasi-peak or peak detector. </w:t>
            </w:r>
          </w:p>
          <w:p w14:paraId="26AC2646" w14:textId="35453B83" w:rsidR="00076F9A" w:rsidRPr="00783057" w:rsidRDefault="00076F9A" w:rsidP="00076F9A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lastRenderedPageBreak/>
              <w:t xml:space="preserve">The limits given in paragraph 6.5. of this Regulation are for quasi-peak detectors. If peak detectors are used 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for Group 1 a customizing factor of 20 dB and for Group 2 a customizing factor of 13 dB as defined in CISPR 12</w:t>
            </w:r>
            <w:r w:rsidR="005728FF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:2025</w:t>
            </w:r>
            <w:r w:rsidR="004447B2"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 may be applied.</w:t>
            </w:r>
          </w:p>
          <w:p w14:paraId="35451217" w14:textId="77777777" w:rsidR="00076F9A" w:rsidRPr="00783057" w:rsidRDefault="00076F9A" w:rsidP="00076F9A">
            <w:pPr>
              <w:spacing w:after="12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Measurement on ESAs which may be subsequently fitted to vehicles of Group 3 may be performed with either quasi-peak or peak detector. For that group the limits given in paragraph 6.5 apply for both detectors.</w:t>
            </w:r>
          </w:p>
          <w:p w14:paraId="4599F25B" w14:textId="6D24A83E" w:rsidR="00643E17" w:rsidRDefault="00076F9A" w:rsidP="001724E0">
            <w:pPr>
              <w:spacing w:after="240"/>
              <w:ind w:rightChars="51" w:right="102"/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</w:pPr>
            <w:r w:rsidRPr="00783057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On ESAs involved in configuration “REESS charging mode coupled to the power grid" measurements shall be performed with quasi-peak detector. The quasi-peak detector limits given in paragraph 6.5. of this Regulation shall be applied.</w:t>
            </w:r>
          </w:p>
          <w:p w14:paraId="0CC27EDD" w14:textId="1CAD2460" w:rsidR="005728FF" w:rsidRDefault="005728FF" w:rsidP="001724E0">
            <w:pPr>
              <w:keepNext/>
              <w:keepLines/>
              <w:spacing w:after="120"/>
              <w:ind w:rightChars="567" w:right="1134"/>
              <w:rPr>
                <w:i/>
                <w:color w:val="2F5496" w:themeColor="accent1" w:themeShade="BF"/>
                <w:lang w:val="en-US" w:eastAsia="ko-KR"/>
              </w:rPr>
            </w:pPr>
            <w:r w:rsidRPr="00CA2A57">
              <w:rPr>
                <w:i/>
                <w:color w:val="2F5496" w:themeColor="accent1" w:themeShade="BF"/>
                <w:lang w:val="en-US" w:eastAsia="ko-KR"/>
              </w:rPr>
              <w:t xml:space="preserve">Add the following </w:t>
            </w:r>
            <w:r>
              <w:rPr>
                <w:i/>
                <w:color w:val="2F5496" w:themeColor="accent1" w:themeShade="BF"/>
                <w:lang w:val="en-US" w:eastAsia="ko-KR"/>
              </w:rPr>
              <w:t>standard to Appendix 1</w:t>
            </w:r>
          </w:p>
          <w:p w14:paraId="17F18D98" w14:textId="3A4DC952" w:rsidR="005728FF" w:rsidRPr="001724E0" w:rsidRDefault="005728FF" w:rsidP="001724E0">
            <w:pPr>
              <w:keepNext/>
              <w:keepLines/>
              <w:spacing w:after="120"/>
              <w:ind w:rightChars="567" w:right="1134"/>
              <w:rPr>
                <w:rFonts w:ascii="Times New Roman" w:eastAsia="Times New Roman" w:hAnsi="Times New Roman" w:cs="Times New Roman"/>
                <w:bCs/>
                <w:spacing w:val="8"/>
                <w:lang w:val="en-US" w:eastAsia="zh-CN"/>
              </w:rPr>
            </w:pPr>
            <w:r w:rsidRPr="001724E0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CISPR 12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“</w:t>
            </w:r>
            <w:r w:rsidRPr="001724E0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>Vehicles, boats and devices with internal combustion engines or traction batteries - Radio disturbance characteristics - Limits and methods of measurement for the protection of off-board receivers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, seventh edition </w:t>
            </w:r>
            <w:r w:rsidRPr="001724E0">
              <w:rPr>
                <w:rFonts w:ascii="Times New Roman" w:eastAsia="Times New Roman" w:hAnsi="Times New Roman" w:cs="Times New Roman"/>
                <w:bCs/>
                <w:spacing w:val="8"/>
                <w:highlight w:val="yellow"/>
                <w:lang w:eastAsia="zh-CN"/>
              </w:rPr>
              <w:t>2025</w:t>
            </w:r>
            <w:r w:rsidRPr="005728FF">
              <w:rPr>
                <w:rFonts w:ascii="Times New Roman" w:eastAsia="Times New Roman" w:hAnsi="Times New Roman" w:cs="Times New Roman"/>
                <w:bCs/>
                <w:spacing w:val="8"/>
                <w:lang w:eastAsia="zh-CN"/>
              </w:rPr>
              <w:t xml:space="preserve"> </w:t>
            </w:r>
            <w:r w:rsidRPr="001724E0">
              <w:rPr>
                <w:i/>
                <w:color w:val="2F5496" w:themeColor="accent1" w:themeShade="BF"/>
                <w:lang w:val="en-US" w:eastAsia="ko-KR"/>
              </w:rPr>
              <w:t>(to be checked when published)</w:t>
            </w:r>
          </w:p>
          <w:p w14:paraId="5452CE07" w14:textId="3D38C2E7" w:rsidR="00AE1CC9" w:rsidRPr="00821B0D" w:rsidRDefault="00AE1CC9" w:rsidP="001724E0">
            <w:pPr>
              <w:keepNext/>
              <w:keepLines/>
              <w:spacing w:after="120"/>
              <w:ind w:rightChars="51" w:right="102"/>
              <w:rPr>
                <w:i/>
                <w:color w:val="0000FF"/>
                <w:lang w:val="en-US" w:eastAsia="ko-KR"/>
              </w:rPr>
            </w:pPr>
          </w:p>
        </w:tc>
      </w:tr>
      <w:tr w:rsidR="001017F1" w:rsidRPr="00B44AC3" w14:paraId="1EBD59E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As Modified Text:</w:t>
            </w:r>
          </w:p>
          <w:p w14:paraId="1952F63E" w14:textId="77777777" w:rsidR="001017F1" w:rsidRPr="001A151D" w:rsidRDefault="001017F1">
            <w:pPr>
              <w:spacing w:after="120"/>
            </w:pPr>
          </w:p>
        </w:tc>
      </w:tr>
      <w:tr w:rsidR="001017F1" w:rsidRPr="00B44AC3" w14:paraId="7F0ACF9F" w14:textId="77777777" w:rsidTr="001724E0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135A1E8C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>
            <w:pPr>
              <w:spacing w:before="40" w:after="120"/>
              <w:rPr>
                <w:b/>
                <w:noProof/>
              </w:rPr>
            </w:pPr>
            <w:r>
              <w:rPr>
                <w:b/>
                <w:noProof/>
              </w:rPr>
              <w:t>Withdrawn</w:t>
            </w:r>
          </w:p>
        </w:tc>
      </w:tr>
      <w:tr w:rsidR="001017F1" w:rsidRPr="00B44AC3" w14:paraId="10509ADF" w14:textId="77777777" w:rsidTr="001724E0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>
            <w:pPr>
              <w:rPr>
                <w:b/>
              </w:rPr>
            </w:pP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Rejected</w:t>
            </w:r>
          </w:p>
        </w:tc>
      </w:tr>
      <w:tr w:rsidR="001017F1" w:rsidRPr="00B44AC3" w14:paraId="14653465" w14:textId="77777777" w:rsidTr="001724E0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>
            <w:pPr>
              <w:rPr>
                <w:b/>
              </w:rPr>
            </w:pP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1017F1" w14:paraId="295C434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Rejection Reason / Comments:</w:t>
            </w:r>
          </w:p>
          <w:p w14:paraId="1CA2B73C" w14:textId="77777777" w:rsidR="001017F1" w:rsidRDefault="001017F1">
            <w:pPr>
              <w:tabs>
                <w:tab w:val="left" w:pos="720"/>
              </w:tabs>
            </w:pPr>
          </w:p>
        </w:tc>
      </w:tr>
      <w:tr w:rsidR="001017F1" w14:paraId="61C6F73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Deferred To:</w:t>
            </w:r>
          </w:p>
          <w:p w14:paraId="0D9E95D2" w14:textId="77777777" w:rsidR="001017F1" w:rsidRDefault="001017F1">
            <w:pPr>
              <w:rPr>
                <w:lang w:eastAsia="ko-KR"/>
              </w:rPr>
            </w:pPr>
          </w:p>
          <w:p w14:paraId="77726003" w14:textId="77777777" w:rsidR="00111880" w:rsidRDefault="00111880">
            <w:pPr>
              <w:rPr>
                <w:lang w:eastAsia="ko-KR"/>
              </w:rPr>
            </w:pPr>
          </w:p>
          <w:p w14:paraId="47137D7E" w14:textId="77777777" w:rsidR="00111880" w:rsidRDefault="00111880">
            <w:pPr>
              <w:rPr>
                <w:lang w:eastAsia="ko-KR"/>
              </w:rPr>
            </w:pPr>
          </w:p>
          <w:p w14:paraId="008DFA46" w14:textId="77777777" w:rsidR="00111880" w:rsidRDefault="00111880">
            <w:pPr>
              <w:rPr>
                <w:lang w:eastAsia="ko-KR"/>
              </w:rPr>
            </w:pPr>
          </w:p>
        </w:tc>
      </w:tr>
      <w:tr w:rsidR="001017F1" w14:paraId="44B72F68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Disposition By:</w:t>
            </w:r>
          </w:p>
          <w:p w14:paraId="086AA18E" w14:textId="77777777" w:rsidR="001017F1" w:rsidRDefault="001017F1">
            <w:pPr>
              <w:rPr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750B11CF" w14:textId="77777777" w:rsidR="001017F1" w:rsidRDefault="001017F1"/>
        </w:tc>
      </w:tr>
    </w:tbl>
    <w:p w14:paraId="1186F854" w14:textId="77777777" w:rsidR="00111880" w:rsidRDefault="00111880" w:rsidP="001017F1">
      <w:pPr>
        <w:rPr>
          <w:lang w:eastAsia="ko-KR"/>
        </w:rPr>
      </w:pPr>
    </w:p>
    <w:sectPr w:rsidR="00111880">
      <w:foot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0877" w14:textId="77777777" w:rsidR="00856711" w:rsidRDefault="00856711">
      <w:r>
        <w:separator/>
      </w:r>
    </w:p>
  </w:endnote>
  <w:endnote w:type="continuationSeparator" w:id="0">
    <w:p w14:paraId="3E029F5B" w14:textId="77777777" w:rsidR="00856711" w:rsidRDefault="00856711">
      <w:r>
        <w:continuationSeparator/>
      </w:r>
    </w:p>
  </w:endnote>
  <w:endnote w:type="continuationNotice" w:id="1">
    <w:p w14:paraId="243A9A1F" w14:textId="77777777" w:rsidR="00856711" w:rsidRDefault="00856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vo Novum">
    <w:altName w:val="Calibri"/>
    <w:charset w:val="00"/>
    <w:family w:val="swiss"/>
    <w:pitch w:val="variable"/>
    <w:sig w:usb0="A10002FF" w:usb1="5000200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7EFD" w14:textId="323749A2" w:rsidR="00674862" w:rsidRDefault="00FA07B5">
    <w:pPr>
      <w:ind w:hanging="36"/>
      <w:jc w:val="right"/>
      <w:rPr>
        <w:b/>
      </w:rPr>
    </w:pPr>
    <w:r>
      <w:rPr>
        <w:b/>
      </w:rPr>
      <w:t>Proposal Page Number:</w:t>
    </w:r>
  </w:p>
  <w:p w14:paraId="16609165" w14:textId="77777777" w:rsidR="00674862" w:rsidRDefault="00FA07B5">
    <w:pPr>
      <w:pStyle w:val="Fuzeile"/>
      <w:tabs>
        <w:tab w:val="clear" w:pos="4320"/>
        <w:tab w:val="clear" w:pos="8640"/>
        <w:tab w:val="right" w:pos="8820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11B68F4F" w14:textId="5D835EC5" w:rsidR="00674862" w:rsidRDefault="00FA07B5">
    <w:pPr>
      <w:ind w:hanging="36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AB59" w14:textId="77777777" w:rsidR="00856711" w:rsidRDefault="00856711">
      <w:r>
        <w:separator/>
      </w:r>
    </w:p>
  </w:footnote>
  <w:footnote w:type="continuationSeparator" w:id="0">
    <w:p w14:paraId="17864B46" w14:textId="77777777" w:rsidR="00856711" w:rsidRDefault="00856711">
      <w:r>
        <w:continuationSeparator/>
      </w:r>
    </w:p>
  </w:footnote>
  <w:footnote w:type="continuationNotice" w:id="1">
    <w:p w14:paraId="7746C08B" w14:textId="77777777" w:rsidR="00856711" w:rsidRDefault="00856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710"/>
    <w:multiLevelType w:val="hybridMultilevel"/>
    <w:tmpl w:val="A816C824"/>
    <w:lvl w:ilvl="0" w:tplc="F5C06CEA">
      <w:start w:val="6"/>
      <w:numFmt w:val="bullet"/>
      <w:lvlText w:val="-"/>
      <w:lvlJc w:val="left"/>
      <w:pPr>
        <w:ind w:left="12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1C745D6"/>
    <w:multiLevelType w:val="hybridMultilevel"/>
    <w:tmpl w:val="2A3EE4EE"/>
    <w:lvl w:ilvl="0" w:tplc="5D90B3B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85912"/>
    <w:multiLevelType w:val="hybridMultilevel"/>
    <w:tmpl w:val="9A809E04"/>
    <w:lvl w:ilvl="0" w:tplc="684CB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5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01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E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3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0B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0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6BD5"/>
    <w:multiLevelType w:val="hybridMultilevel"/>
    <w:tmpl w:val="16204772"/>
    <w:lvl w:ilvl="0" w:tplc="5A803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8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D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4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8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9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1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3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007DD6"/>
    <w:rsid w:val="0001298A"/>
    <w:rsid w:val="00015011"/>
    <w:rsid w:val="000229E9"/>
    <w:rsid w:val="00035999"/>
    <w:rsid w:val="00047702"/>
    <w:rsid w:val="00064482"/>
    <w:rsid w:val="000661CB"/>
    <w:rsid w:val="00076F9A"/>
    <w:rsid w:val="000B1FA8"/>
    <w:rsid w:val="000C57EE"/>
    <w:rsid w:val="000C5E84"/>
    <w:rsid w:val="000E7251"/>
    <w:rsid w:val="001007E9"/>
    <w:rsid w:val="001017F1"/>
    <w:rsid w:val="00111880"/>
    <w:rsid w:val="00164D86"/>
    <w:rsid w:val="001724E0"/>
    <w:rsid w:val="00177C0C"/>
    <w:rsid w:val="001800EF"/>
    <w:rsid w:val="00184F9D"/>
    <w:rsid w:val="00193CCD"/>
    <w:rsid w:val="001A7112"/>
    <w:rsid w:val="001B1CF3"/>
    <w:rsid w:val="001B4656"/>
    <w:rsid w:val="001C07D7"/>
    <w:rsid w:val="001D5FDC"/>
    <w:rsid w:val="001E1B97"/>
    <w:rsid w:val="001E6966"/>
    <w:rsid w:val="001F0C05"/>
    <w:rsid w:val="00250102"/>
    <w:rsid w:val="00251EF1"/>
    <w:rsid w:val="002553BC"/>
    <w:rsid w:val="00255826"/>
    <w:rsid w:val="00265268"/>
    <w:rsid w:val="00267F17"/>
    <w:rsid w:val="002769C7"/>
    <w:rsid w:val="0029638C"/>
    <w:rsid w:val="002A7610"/>
    <w:rsid w:val="002B017E"/>
    <w:rsid w:val="002B7536"/>
    <w:rsid w:val="002E1417"/>
    <w:rsid w:val="003042A7"/>
    <w:rsid w:val="003115EB"/>
    <w:rsid w:val="0032644C"/>
    <w:rsid w:val="00334A56"/>
    <w:rsid w:val="00334BFB"/>
    <w:rsid w:val="003367F2"/>
    <w:rsid w:val="00337B2F"/>
    <w:rsid w:val="00367B03"/>
    <w:rsid w:val="003825C6"/>
    <w:rsid w:val="00385023"/>
    <w:rsid w:val="0038606C"/>
    <w:rsid w:val="00387D3D"/>
    <w:rsid w:val="00390A2C"/>
    <w:rsid w:val="0039725E"/>
    <w:rsid w:val="003B5814"/>
    <w:rsid w:val="003B652B"/>
    <w:rsid w:val="003B6897"/>
    <w:rsid w:val="003B706B"/>
    <w:rsid w:val="003C418D"/>
    <w:rsid w:val="003D048C"/>
    <w:rsid w:val="003D23A8"/>
    <w:rsid w:val="003E0F13"/>
    <w:rsid w:val="003F7ACD"/>
    <w:rsid w:val="00400CF8"/>
    <w:rsid w:val="0040302C"/>
    <w:rsid w:val="004447B2"/>
    <w:rsid w:val="00452BDE"/>
    <w:rsid w:val="00457A07"/>
    <w:rsid w:val="00476DAF"/>
    <w:rsid w:val="00494606"/>
    <w:rsid w:val="004960D0"/>
    <w:rsid w:val="004B12E7"/>
    <w:rsid w:val="004D4399"/>
    <w:rsid w:val="004D46BD"/>
    <w:rsid w:val="004E5329"/>
    <w:rsid w:val="005361E8"/>
    <w:rsid w:val="00543EAF"/>
    <w:rsid w:val="005465F5"/>
    <w:rsid w:val="005627E2"/>
    <w:rsid w:val="00563023"/>
    <w:rsid w:val="005634CA"/>
    <w:rsid w:val="005728FF"/>
    <w:rsid w:val="00576155"/>
    <w:rsid w:val="00586E87"/>
    <w:rsid w:val="005909B8"/>
    <w:rsid w:val="005A2785"/>
    <w:rsid w:val="005A500F"/>
    <w:rsid w:val="005B3989"/>
    <w:rsid w:val="005B4DB7"/>
    <w:rsid w:val="005D4268"/>
    <w:rsid w:val="005E01FD"/>
    <w:rsid w:val="005E4031"/>
    <w:rsid w:val="005E5A35"/>
    <w:rsid w:val="00600D57"/>
    <w:rsid w:val="0062446B"/>
    <w:rsid w:val="00631887"/>
    <w:rsid w:val="00635BDE"/>
    <w:rsid w:val="00643E17"/>
    <w:rsid w:val="00654666"/>
    <w:rsid w:val="00656807"/>
    <w:rsid w:val="006676D6"/>
    <w:rsid w:val="00670F2E"/>
    <w:rsid w:val="00674862"/>
    <w:rsid w:val="0067550B"/>
    <w:rsid w:val="006A50C8"/>
    <w:rsid w:val="006B3A4B"/>
    <w:rsid w:val="006D7900"/>
    <w:rsid w:val="006D7D24"/>
    <w:rsid w:val="006E250B"/>
    <w:rsid w:val="006F1402"/>
    <w:rsid w:val="006F4B84"/>
    <w:rsid w:val="00705813"/>
    <w:rsid w:val="00705F96"/>
    <w:rsid w:val="0071178C"/>
    <w:rsid w:val="00732CCC"/>
    <w:rsid w:val="00735F4B"/>
    <w:rsid w:val="0075395F"/>
    <w:rsid w:val="00754253"/>
    <w:rsid w:val="00764D5D"/>
    <w:rsid w:val="00772553"/>
    <w:rsid w:val="00783057"/>
    <w:rsid w:val="007B10D5"/>
    <w:rsid w:val="007B437F"/>
    <w:rsid w:val="007D0DA1"/>
    <w:rsid w:val="007F4CB2"/>
    <w:rsid w:val="00821B0D"/>
    <w:rsid w:val="00821DC8"/>
    <w:rsid w:val="0084317F"/>
    <w:rsid w:val="00856711"/>
    <w:rsid w:val="00871747"/>
    <w:rsid w:val="0089169B"/>
    <w:rsid w:val="00897D8E"/>
    <w:rsid w:val="008A2826"/>
    <w:rsid w:val="008C2508"/>
    <w:rsid w:val="008D2217"/>
    <w:rsid w:val="008D7770"/>
    <w:rsid w:val="008E7F44"/>
    <w:rsid w:val="00904621"/>
    <w:rsid w:val="009061A0"/>
    <w:rsid w:val="00907920"/>
    <w:rsid w:val="009110EB"/>
    <w:rsid w:val="00941317"/>
    <w:rsid w:val="00951B4D"/>
    <w:rsid w:val="00957C37"/>
    <w:rsid w:val="00966C1C"/>
    <w:rsid w:val="00975B7C"/>
    <w:rsid w:val="00986A78"/>
    <w:rsid w:val="00994615"/>
    <w:rsid w:val="009B7178"/>
    <w:rsid w:val="009D1F79"/>
    <w:rsid w:val="009E2255"/>
    <w:rsid w:val="009E443A"/>
    <w:rsid w:val="009E538E"/>
    <w:rsid w:val="009F1636"/>
    <w:rsid w:val="009F3E7C"/>
    <w:rsid w:val="00A1351E"/>
    <w:rsid w:val="00A25269"/>
    <w:rsid w:val="00A27B50"/>
    <w:rsid w:val="00A35E2F"/>
    <w:rsid w:val="00A37EAF"/>
    <w:rsid w:val="00A53393"/>
    <w:rsid w:val="00A729CF"/>
    <w:rsid w:val="00A80379"/>
    <w:rsid w:val="00A81124"/>
    <w:rsid w:val="00A86A37"/>
    <w:rsid w:val="00AC1968"/>
    <w:rsid w:val="00AC6214"/>
    <w:rsid w:val="00AE1CC9"/>
    <w:rsid w:val="00AE6451"/>
    <w:rsid w:val="00AF70EB"/>
    <w:rsid w:val="00B0088F"/>
    <w:rsid w:val="00B0227C"/>
    <w:rsid w:val="00B213AA"/>
    <w:rsid w:val="00B4772A"/>
    <w:rsid w:val="00B52540"/>
    <w:rsid w:val="00B53331"/>
    <w:rsid w:val="00B54CCD"/>
    <w:rsid w:val="00B561F6"/>
    <w:rsid w:val="00B6652B"/>
    <w:rsid w:val="00B66FF9"/>
    <w:rsid w:val="00B673F6"/>
    <w:rsid w:val="00B75A96"/>
    <w:rsid w:val="00B82996"/>
    <w:rsid w:val="00BA2489"/>
    <w:rsid w:val="00BA5E3F"/>
    <w:rsid w:val="00BA66C5"/>
    <w:rsid w:val="00BC4061"/>
    <w:rsid w:val="00BC6DA1"/>
    <w:rsid w:val="00BD5ECA"/>
    <w:rsid w:val="00BD61F3"/>
    <w:rsid w:val="00BE04AE"/>
    <w:rsid w:val="00BE61AB"/>
    <w:rsid w:val="00BE662E"/>
    <w:rsid w:val="00BF1888"/>
    <w:rsid w:val="00BF6D4A"/>
    <w:rsid w:val="00C176EC"/>
    <w:rsid w:val="00C24A97"/>
    <w:rsid w:val="00C31A9B"/>
    <w:rsid w:val="00C47C3E"/>
    <w:rsid w:val="00C51E88"/>
    <w:rsid w:val="00C66E32"/>
    <w:rsid w:val="00C7260B"/>
    <w:rsid w:val="00C77B15"/>
    <w:rsid w:val="00C77B84"/>
    <w:rsid w:val="00C77CA9"/>
    <w:rsid w:val="00C90AB6"/>
    <w:rsid w:val="00CA2A57"/>
    <w:rsid w:val="00CA306E"/>
    <w:rsid w:val="00CA783D"/>
    <w:rsid w:val="00CD0854"/>
    <w:rsid w:val="00CD3617"/>
    <w:rsid w:val="00CE336A"/>
    <w:rsid w:val="00CF59DC"/>
    <w:rsid w:val="00CF7486"/>
    <w:rsid w:val="00D00140"/>
    <w:rsid w:val="00D05D92"/>
    <w:rsid w:val="00D256BC"/>
    <w:rsid w:val="00D52AFA"/>
    <w:rsid w:val="00D57875"/>
    <w:rsid w:val="00D60234"/>
    <w:rsid w:val="00D72124"/>
    <w:rsid w:val="00D81D83"/>
    <w:rsid w:val="00D8230D"/>
    <w:rsid w:val="00D84DA5"/>
    <w:rsid w:val="00DA4941"/>
    <w:rsid w:val="00DB3A55"/>
    <w:rsid w:val="00DB6AA3"/>
    <w:rsid w:val="00DE5A1C"/>
    <w:rsid w:val="00DF1F4A"/>
    <w:rsid w:val="00DF3728"/>
    <w:rsid w:val="00E04F5D"/>
    <w:rsid w:val="00E217D7"/>
    <w:rsid w:val="00E357F2"/>
    <w:rsid w:val="00E4567F"/>
    <w:rsid w:val="00E5503C"/>
    <w:rsid w:val="00E56EF3"/>
    <w:rsid w:val="00E74BEC"/>
    <w:rsid w:val="00E90571"/>
    <w:rsid w:val="00EB26BD"/>
    <w:rsid w:val="00ED334B"/>
    <w:rsid w:val="00EE2C9F"/>
    <w:rsid w:val="00EF28E3"/>
    <w:rsid w:val="00F225C7"/>
    <w:rsid w:val="00F516C2"/>
    <w:rsid w:val="00F635F6"/>
    <w:rsid w:val="00F7546C"/>
    <w:rsid w:val="00F83ACF"/>
    <w:rsid w:val="00F8518E"/>
    <w:rsid w:val="00F91BD4"/>
    <w:rsid w:val="00FA07B5"/>
    <w:rsid w:val="00FA3E0C"/>
    <w:rsid w:val="00FA429D"/>
    <w:rsid w:val="00FA7317"/>
    <w:rsid w:val="00FB64F1"/>
    <w:rsid w:val="00FC1E62"/>
    <w:rsid w:val="00FE5BE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CCEE"/>
  <w15:chartTrackingRefBased/>
  <w15:docId w15:val="{6E56281D-18C6-4BD6-9FF1-6434C4A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17F1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Kopfzeile">
    <w:name w:val="header"/>
    <w:basedOn w:val="Standard"/>
    <w:link w:val="KopfzeileZchn"/>
    <w:rsid w:val="001017F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uzeile">
    <w:name w:val="footer"/>
    <w:basedOn w:val="Standard"/>
    <w:link w:val="FuzeileZchn"/>
    <w:rsid w:val="001017F1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ingleTxtGChar">
    <w:name w:val="_ Single Txt_G Char"/>
    <w:link w:val="SingleTxtG"/>
    <w:qFormat/>
    <w:locked/>
    <w:rsid w:val="00BA5E3F"/>
  </w:style>
  <w:style w:type="paragraph" w:customStyle="1" w:styleId="SingleTxtG">
    <w:name w:val="_ Single Txt_G"/>
    <w:basedOn w:val="Standard"/>
    <w:link w:val="SingleTxtGChar"/>
    <w:qFormat/>
    <w:rsid w:val="00BA5E3F"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copyChar">
    <w:name w:val="Body copy Char"/>
    <w:basedOn w:val="Absatz-Standardschriftart"/>
    <w:link w:val="Bodycopy"/>
    <w:locked/>
    <w:rsid w:val="00772553"/>
    <w:rPr>
      <w:rFonts w:ascii="Volvo Novum" w:eastAsiaTheme="minorHAnsi" w:hAnsi="Volvo Novum"/>
      <w:szCs w:val="24"/>
      <w:shd w:val="clear" w:color="auto" w:fill="FFFFFF"/>
    </w:rPr>
  </w:style>
  <w:style w:type="paragraph" w:customStyle="1" w:styleId="Bodycopy">
    <w:name w:val="Body copy"/>
    <w:basedOn w:val="Standard"/>
    <w:link w:val="BodycopyChar"/>
    <w:qFormat/>
    <w:rsid w:val="00772553"/>
    <w:pPr>
      <w:shd w:val="clear" w:color="auto" w:fill="FFFFFF"/>
      <w:spacing w:after="120"/>
    </w:pPr>
    <w:rPr>
      <w:rFonts w:ascii="Volvo Novum" w:eastAsiaTheme="minorHAnsi" w:hAnsi="Volvo Novum" w:cstheme="minorBidi"/>
      <w:kern w:val="2"/>
      <w:sz w:val="22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2501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1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825C6"/>
    <w:pPr>
      <w:ind w:leftChars="400" w:left="800"/>
    </w:pPr>
  </w:style>
  <w:style w:type="character" w:styleId="BesuchterLink">
    <w:name w:val="FollowedHyperlink"/>
    <w:basedOn w:val="Absatz-Standardschriftart"/>
    <w:uiPriority w:val="99"/>
    <w:semiHidden/>
    <w:unhideWhenUsed/>
    <w:rsid w:val="00265268"/>
    <w:rPr>
      <w:color w:val="954F72" w:themeColor="followedHyperlink"/>
      <w:u w:val="single"/>
    </w:rPr>
  </w:style>
  <w:style w:type="paragraph" w:customStyle="1" w:styleId="TERM">
    <w:name w:val="TERM"/>
    <w:basedOn w:val="Standard"/>
    <w:next w:val="TERM-definition"/>
    <w:qFormat/>
    <w:rsid w:val="00543EAF"/>
    <w:pPr>
      <w:keepNext/>
      <w:snapToGrid w:val="0"/>
    </w:pPr>
    <w:rPr>
      <w:rFonts w:eastAsia="Times New Roman" w:cstheme="minorBidi"/>
      <w:b/>
      <w:bCs/>
      <w:spacing w:val="8"/>
    </w:rPr>
  </w:style>
  <w:style w:type="paragraph" w:customStyle="1" w:styleId="TERM-definition">
    <w:name w:val="TERM-definition"/>
    <w:basedOn w:val="Standard"/>
    <w:next w:val="Standard"/>
    <w:qFormat/>
    <w:rsid w:val="00543EAF"/>
    <w:pPr>
      <w:snapToGrid w:val="0"/>
      <w:spacing w:after="200"/>
      <w:jc w:val="both"/>
    </w:pPr>
    <w:rPr>
      <w:rFonts w:eastAsia="Times New Roman" w:cstheme="minorBidi"/>
      <w:spacing w:val="8"/>
    </w:rPr>
  </w:style>
  <w:style w:type="paragraph" w:customStyle="1" w:styleId="TERM-note">
    <w:name w:val="TERM-note"/>
    <w:basedOn w:val="Standard"/>
    <w:next w:val="Standard"/>
    <w:qFormat/>
    <w:rsid w:val="00543EAF"/>
    <w:pPr>
      <w:snapToGrid w:val="0"/>
      <w:spacing w:before="100" w:after="100"/>
      <w:jc w:val="both"/>
    </w:pPr>
    <w:rPr>
      <w:rFonts w:eastAsia="Times New Roman" w:cstheme="minorBidi"/>
      <w:spacing w:val="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lo.Kootz@bnetz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ola.Kiwull@bnetz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CF8B-BC39-45CE-A2F5-224C4DF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6021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6963</CharactersWithSpaces>
  <SharedDoc>false</SharedDoc>
  <HLinks>
    <vt:vector size="24" baseType="variant"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https://www.unece.org/fileadmin/DAM/trans/main/wp29/wp29regs/2019/E-ECE-324-Add.9-Rev.6.pdf</vt:lpwstr>
      </vt:variant>
      <vt:variant>
        <vt:lpwstr/>
      </vt:variant>
      <vt:variant>
        <vt:i4>5898295</vt:i4>
      </vt:variant>
      <vt:variant>
        <vt:i4>6</vt:i4>
      </vt:variant>
      <vt:variant>
        <vt:i4>0</vt:i4>
      </vt:variant>
      <vt:variant>
        <vt:i4>5</vt:i4>
      </vt:variant>
      <vt:variant>
        <vt:lpwstr>mailto:hyebin.yun@mobis.com</vt:lpwstr>
      </vt:variant>
      <vt:variant>
        <vt:lpwstr/>
      </vt:variant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mailto:andreamarie.scholl@de.bosch.com</vt:lpwstr>
      </vt:variant>
      <vt:variant>
        <vt:lpwstr/>
      </vt:variant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mailto:consultant.tr2@clepa.be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423b</cp:lastModifiedBy>
  <cp:revision>3</cp:revision>
  <dcterms:created xsi:type="dcterms:W3CDTF">2025-05-21T11:04:00Z</dcterms:created>
  <dcterms:modified xsi:type="dcterms:W3CDTF">2025-05-21T11:04:00Z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bc021-0c43-4029-a072-964d39f3070b_Enabled">
    <vt:lpwstr>true</vt:lpwstr>
  </property>
  <property fmtid="{D5CDD505-2E9C-101B-9397-08002B2CF9AE}" pid="3" name="MSIP_Label_cd0bc021-0c43-4029-a072-964d39f3070b_SetDate">
    <vt:lpwstr>2024-11-11T06:03:03Z</vt:lpwstr>
  </property>
  <property fmtid="{D5CDD505-2E9C-101B-9397-08002B2CF9AE}" pid="4" name="MSIP_Label_cd0bc021-0c43-4029-a072-964d39f3070b_Method">
    <vt:lpwstr>Privileged</vt:lpwstr>
  </property>
  <property fmtid="{D5CDD505-2E9C-101B-9397-08002B2CF9AE}" pid="5" name="MSIP_Label_cd0bc021-0c43-4029-a072-964d39f3070b_Name">
    <vt:lpwstr>일반(General)</vt:lpwstr>
  </property>
  <property fmtid="{D5CDD505-2E9C-101B-9397-08002B2CF9AE}" pid="6" name="MSIP_Label_cd0bc021-0c43-4029-a072-964d39f3070b_SiteId">
    <vt:lpwstr>7cf932c0-bced-4490-b11f-48d23b1fe0d9</vt:lpwstr>
  </property>
  <property fmtid="{D5CDD505-2E9C-101B-9397-08002B2CF9AE}" pid="7" name="MSIP_Label_cd0bc021-0c43-4029-a072-964d39f3070b_ActionId">
    <vt:lpwstr>d7bcc3c3-2993-402a-886d-00c2bc038590</vt:lpwstr>
  </property>
  <property fmtid="{D5CDD505-2E9C-101B-9397-08002B2CF9AE}" pid="8" name="MSIP_Label_cd0bc021-0c43-4029-a072-964d39f3070b_ContentBits">
    <vt:lpwstr>0</vt:lpwstr>
  </property>
</Properties>
</file>