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22E6DA9E" w:rsidR="009E6CB7" w:rsidRPr="000846F8" w:rsidRDefault="000B1EA4" w:rsidP="000B1EA4">
            <w:pPr>
              <w:jc w:val="right"/>
            </w:pPr>
            <w:r w:rsidRPr="000846F8">
              <w:rPr>
                <w:sz w:val="40"/>
              </w:rPr>
              <w:t>ECE</w:t>
            </w:r>
            <w:r w:rsidRPr="000846F8">
              <w:t>/TRANS/WP.29/GRSG/202</w:t>
            </w:r>
            <w:r w:rsidR="00A90B43">
              <w:t>6</w:t>
            </w:r>
            <w:r w:rsidRPr="000846F8">
              <w:t>/</w:t>
            </w:r>
            <w:r w:rsidR="008D4576">
              <w:t>16</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69C1312B" w:rsidR="000B1EA4" w:rsidRPr="000846F8" w:rsidRDefault="00B056BF" w:rsidP="000B1EA4">
            <w:pPr>
              <w:spacing w:line="240" w:lineRule="exact"/>
            </w:pPr>
            <w:r>
              <w:t>2</w:t>
            </w:r>
            <w:r w:rsidR="00A90B43">
              <w:t>9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5EC01740" w:rsidR="000B1EA4" w:rsidRPr="000846F8" w:rsidRDefault="000B1EA4" w:rsidP="000B1EA4">
      <w:pPr>
        <w:pStyle w:val="HChG"/>
        <w:ind w:left="1124" w:right="1138" w:firstLine="0"/>
      </w:pPr>
      <w:r w:rsidRPr="000846F8">
        <w:rPr>
          <w:szCs w:val="28"/>
        </w:rPr>
        <w:tab/>
        <w:t xml:space="preserve">Proposal for </w:t>
      </w:r>
      <w:r w:rsidR="004E7082">
        <w:rPr>
          <w:szCs w:val="28"/>
        </w:rPr>
        <w:t xml:space="preserve">supplement 1 to the </w:t>
      </w:r>
      <w:r w:rsidR="004E7082" w:rsidRPr="000846F8">
        <w:rPr>
          <w:szCs w:val="28"/>
        </w:rPr>
        <w:t>0</w:t>
      </w:r>
      <w:r w:rsidR="004E7082">
        <w:rPr>
          <w:szCs w:val="28"/>
        </w:rPr>
        <w:t>1</w:t>
      </w:r>
      <w:r w:rsidR="004E7082" w:rsidRPr="000846F8">
        <w:rPr>
          <w:szCs w:val="28"/>
        </w:rPr>
        <w:t xml:space="preserve"> Series of Amendments to </w:t>
      </w:r>
      <w:r w:rsidR="004E7082">
        <w:rPr>
          <w:szCs w:val="28"/>
        </w:rPr>
        <w:t xml:space="preserve">UN </w:t>
      </w:r>
      <w:r w:rsidR="004E7082" w:rsidRPr="000846F8">
        <w:rPr>
          <w:szCs w:val="28"/>
        </w:rPr>
        <w:t>Regulation No.</w:t>
      </w:r>
      <w:r w:rsidR="004E7082" w:rsidRPr="000846F8">
        <w:t> </w:t>
      </w:r>
      <w:r w:rsidR="004E7082">
        <w:rPr>
          <w:szCs w:val="28"/>
        </w:rPr>
        <w:t>166</w:t>
      </w:r>
      <w:r w:rsidR="004E7082" w:rsidRPr="000846F8">
        <w:rPr>
          <w:szCs w:val="28"/>
        </w:rPr>
        <w:t xml:space="preserve"> (</w:t>
      </w:r>
      <w:r w:rsidR="004E7082" w:rsidRPr="00A70248">
        <w:t>Vulnerable Road Users in Front and Side Close Proximity</w:t>
      </w:r>
      <w:r w:rsidR="003266D2" w:rsidRPr="00384CF4">
        <w:rPr>
          <w:szCs w:val="28"/>
        </w:rPr>
        <w:t>)</w:t>
      </w:r>
      <w:r w:rsidRPr="000846F8">
        <w:t xml:space="preserve"> </w:t>
      </w:r>
    </w:p>
    <w:p w14:paraId="04273320" w14:textId="44698E52"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605F2184"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B056BF">
        <w:t>WP.29/</w:t>
      </w:r>
      <w:r w:rsidR="00DA248F">
        <w:t>GRSG/2025/</w:t>
      </w:r>
      <w:r w:rsidR="001D6A5D">
        <w:t>4</w:t>
      </w:r>
      <w:r w:rsidR="00225A6E">
        <w:t>4</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233AE4" w:rsidRDefault="000B1EA4" w:rsidP="000B1EA4">
      <w:pPr>
        <w:keepNext/>
        <w:keepLines/>
        <w:tabs>
          <w:tab w:val="right" w:pos="851"/>
        </w:tabs>
        <w:spacing w:before="360" w:after="240" w:line="300" w:lineRule="exact"/>
        <w:ind w:left="1134" w:right="1134" w:hanging="1134"/>
        <w:rPr>
          <w:b/>
          <w:sz w:val="28"/>
        </w:rPr>
      </w:pPr>
      <w:r w:rsidRPr="00233AE4">
        <w:rPr>
          <w:b/>
          <w:sz w:val="28"/>
        </w:rPr>
        <w:lastRenderedPageBreak/>
        <w:tab/>
      </w:r>
      <w:r w:rsidRPr="00233AE4">
        <w:rPr>
          <w:b/>
          <w:sz w:val="28"/>
        </w:rPr>
        <w:tab/>
        <w:t>Proposal</w:t>
      </w:r>
    </w:p>
    <w:p w14:paraId="52F60479" w14:textId="77777777" w:rsidR="005871B7" w:rsidRPr="00953521" w:rsidRDefault="005871B7" w:rsidP="005871B7">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0.1. to 0.</w:t>
      </w:r>
      <w:r>
        <w:rPr>
          <w:rFonts w:eastAsia="DengXian"/>
          <w:i/>
          <w:lang w:eastAsia="zh-CN"/>
        </w:rPr>
        <w:t>1.2.</w:t>
      </w:r>
      <w:r w:rsidRPr="00953521">
        <w:rPr>
          <w:rFonts w:eastAsia="DengXian"/>
          <w:i/>
          <w:lang w:eastAsia="zh-CN"/>
        </w:rPr>
        <w:t>,</w:t>
      </w:r>
      <w:r w:rsidRPr="00953521">
        <w:rPr>
          <w:rFonts w:eastAsia="DengXian"/>
          <w:iCs/>
          <w:lang w:eastAsia="zh-CN"/>
        </w:rPr>
        <w:t xml:space="preserve"> to read:</w:t>
      </w:r>
    </w:p>
    <w:p w14:paraId="43167F88" w14:textId="3D1A9514" w:rsidR="005871B7" w:rsidRPr="0061143D" w:rsidRDefault="005871B7" w:rsidP="005871B7">
      <w:pPr>
        <w:pStyle w:val="SingleTxtG"/>
        <w:spacing w:line="240" w:lineRule="exact"/>
        <w:ind w:left="2268" w:hanging="1134"/>
        <w:rPr>
          <w:b/>
          <w:bCs/>
        </w:rPr>
      </w:pPr>
      <w:r w:rsidRPr="003C11AF">
        <w:t>"</w:t>
      </w:r>
      <w:r w:rsidRPr="0061143D">
        <w:rPr>
          <w:b/>
          <w:bCs/>
        </w:rPr>
        <w:t>0.1.</w:t>
      </w:r>
      <w:r w:rsidRPr="0061143D">
        <w:rPr>
          <w:b/>
          <w:bCs/>
        </w:rPr>
        <w:tab/>
      </w:r>
      <w:r w:rsidRPr="0061143D">
        <w:rPr>
          <w:b/>
          <w:bCs/>
        </w:rPr>
        <w:tab/>
        <w:t xml:space="preserve">Supplement 1 to the 01 series of amendments is introduced to </w:t>
      </w:r>
      <w:proofErr w:type="gramStart"/>
      <w:r w:rsidRPr="0061143D">
        <w:rPr>
          <w:b/>
          <w:bCs/>
        </w:rPr>
        <w:t>take into account</w:t>
      </w:r>
      <w:proofErr w:type="gramEnd"/>
      <w:r w:rsidRPr="0061143D">
        <w:rPr>
          <w:b/>
          <w:bCs/>
        </w:rPr>
        <w:t xml:space="preserve"> vehicles of categories X and Y</w:t>
      </w:r>
      <w:r w:rsidRPr="0061143D">
        <w:rPr>
          <w:b/>
          <w:bCs/>
          <w:vertAlign w:val="superscript"/>
        </w:rPr>
        <w:t>1</w:t>
      </w:r>
      <w:r w:rsidRPr="0061143D">
        <w:rPr>
          <w:b/>
          <w:bCs/>
        </w:rPr>
        <w:t>.</w:t>
      </w:r>
    </w:p>
    <w:p w14:paraId="51275B9F" w14:textId="5F14DC01" w:rsidR="005871B7" w:rsidRPr="0061143D" w:rsidRDefault="005871B7" w:rsidP="005871B7">
      <w:pPr>
        <w:spacing w:line="240" w:lineRule="exact"/>
        <w:ind w:left="2268" w:right="1134" w:hanging="1134"/>
        <w:contextualSpacing/>
        <w:jc w:val="both"/>
        <w:rPr>
          <w:rFonts w:eastAsiaTheme="minorEastAsia"/>
          <w:b/>
          <w:bCs/>
          <w:color w:val="000000" w:themeColor="text1"/>
        </w:rPr>
      </w:pPr>
      <w:r w:rsidRPr="0061143D">
        <w:rPr>
          <w:rFonts w:eastAsiaTheme="minorEastAsia"/>
          <w:b/>
          <w:bCs/>
          <w:color w:val="000000" w:themeColor="text1"/>
        </w:rPr>
        <w:t xml:space="preserve">0.1.1. </w:t>
      </w:r>
      <w:r w:rsidRPr="0061143D">
        <w:rPr>
          <w:rFonts w:eastAsiaTheme="minorEastAsia"/>
          <w:b/>
          <w:bCs/>
          <w:color w:val="000000" w:themeColor="text1"/>
        </w:rPr>
        <w:tab/>
      </w:r>
      <w:r w:rsidRPr="0061143D">
        <w:rPr>
          <w:rFonts w:eastAsiaTheme="minorEastAsia"/>
          <w:b/>
          <w:bCs/>
        </w:rPr>
        <w:t xml:space="preserve">The Regulation was originally drafted for vehicles with a driver and manual driving controls. In the absence of a driver in the vehicle, there is no need to fulfil any of the requirements of this Regulation and therefore vehicles of </w:t>
      </w:r>
      <w:r w:rsidRPr="0061143D">
        <w:rPr>
          <w:b/>
          <w:bCs/>
        </w:rPr>
        <w:t xml:space="preserve">category Y as well as vehicles of category X that do not have a manual mode, intended to be operated on-board the vehicle, </w:t>
      </w:r>
      <w:r w:rsidRPr="0061143D">
        <w:rPr>
          <w:rFonts w:eastAsiaTheme="minorEastAsia"/>
          <w:b/>
          <w:bCs/>
        </w:rPr>
        <w:t>are exempted from the scope of this Regulation.</w:t>
      </w:r>
    </w:p>
    <w:p w14:paraId="6DF2CD15" w14:textId="77777777" w:rsidR="005871B7" w:rsidRPr="0061143D" w:rsidRDefault="005871B7" w:rsidP="005871B7">
      <w:pPr>
        <w:spacing w:line="240" w:lineRule="exact"/>
        <w:ind w:left="2268" w:right="1134" w:hanging="1134"/>
        <w:contextualSpacing/>
        <w:jc w:val="both"/>
        <w:rPr>
          <w:rFonts w:eastAsiaTheme="minorEastAsia"/>
          <w:b/>
          <w:bCs/>
          <w:color w:val="000000" w:themeColor="text1"/>
        </w:rPr>
      </w:pPr>
    </w:p>
    <w:p w14:paraId="5C1153E2" w14:textId="2AE37323" w:rsidR="005871B7" w:rsidRPr="006B568F" w:rsidRDefault="005871B7" w:rsidP="006B568F">
      <w:pPr>
        <w:spacing w:line="240" w:lineRule="exact"/>
        <w:ind w:left="2268" w:right="1134" w:hanging="1134"/>
        <w:contextualSpacing/>
        <w:jc w:val="both"/>
        <w:rPr>
          <w:rFonts w:eastAsiaTheme="minorEastAsia"/>
        </w:rPr>
      </w:pPr>
      <w:r w:rsidRPr="0061143D">
        <w:rPr>
          <w:rFonts w:eastAsiaTheme="minorEastAsia"/>
          <w:b/>
          <w:bCs/>
          <w:color w:val="000000" w:themeColor="text1"/>
        </w:rPr>
        <w:t xml:space="preserve">0.1.2. </w:t>
      </w:r>
      <w:r w:rsidRPr="0061143D">
        <w:rPr>
          <w:rFonts w:eastAsiaTheme="minorEastAsia"/>
          <w:b/>
          <w:bCs/>
          <w:color w:val="000000" w:themeColor="text1"/>
        </w:rPr>
        <w:tab/>
      </w:r>
      <w:r w:rsidR="00F02BB3" w:rsidRPr="0061143D">
        <w:rPr>
          <w:b/>
          <w:bCs/>
          <w:iCs/>
          <w:szCs w:val="18"/>
          <w:lang w:val="en-AU"/>
        </w:rPr>
        <w:t>V</w:t>
      </w:r>
      <w:r w:rsidRPr="0061143D">
        <w:rPr>
          <w:b/>
          <w:bCs/>
          <w:iCs/>
          <w:szCs w:val="18"/>
          <w:lang w:val="en-AU"/>
        </w:rPr>
        <w:t>ehicles equipped with an ADS must comply with this Regulation when operated manually by a driver on-board the vehicle.</w:t>
      </w:r>
      <w:r w:rsidRPr="006B568F">
        <w:rPr>
          <w:rFonts w:eastAsiaTheme="minorEastAsia"/>
        </w:rPr>
        <w:t>"</w:t>
      </w:r>
    </w:p>
    <w:p w14:paraId="1FCBE6F6" w14:textId="77777777" w:rsidR="005871B7" w:rsidRPr="00015CF4" w:rsidRDefault="005871B7" w:rsidP="005871B7">
      <w:pPr>
        <w:spacing w:line="240" w:lineRule="auto"/>
        <w:ind w:left="2268" w:right="992" w:hanging="1134"/>
        <w:contextualSpacing/>
        <w:jc w:val="both"/>
        <w:rPr>
          <w:rFonts w:eastAsiaTheme="minorEastAsia"/>
          <w:color w:val="000000" w:themeColor="text1"/>
        </w:rPr>
      </w:pPr>
    </w:p>
    <w:p w14:paraId="6C682762" w14:textId="77777777" w:rsidR="005871B7" w:rsidRDefault="005871B7" w:rsidP="005871B7">
      <w:pPr>
        <w:spacing w:before="120" w:after="120"/>
        <w:ind w:left="1134" w:right="848"/>
        <w:jc w:val="both"/>
        <w:rPr>
          <w:rFonts w:eastAsia="DengXian"/>
          <w:iCs/>
          <w:lang w:eastAsia="zh-CN"/>
        </w:rPr>
      </w:pPr>
      <w:r w:rsidRPr="00953521">
        <w:rPr>
          <w:rFonts w:eastAsia="DengXian"/>
          <w:i/>
          <w:lang w:eastAsia="zh-CN"/>
        </w:rPr>
        <w:t>Paragraph 1.1.1</w:t>
      </w:r>
      <w:r>
        <w:rPr>
          <w:rFonts w:eastAsia="DengXian"/>
          <w:i/>
          <w:lang w:eastAsia="zh-CN"/>
        </w:rPr>
        <w:t>.</w:t>
      </w:r>
      <w:r w:rsidRPr="00953521">
        <w:rPr>
          <w:rFonts w:eastAsia="DengXian"/>
          <w:i/>
          <w:lang w:eastAsia="zh-CN"/>
        </w:rPr>
        <w:t xml:space="preserve">, </w:t>
      </w:r>
      <w:r w:rsidRPr="00D05931">
        <w:rPr>
          <w:rFonts w:eastAsia="DengXian"/>
          <w:iCs/>
          <w:lang w:eastAsia="zh-CN"/>
        </w:rPr>
        <w:t xml:space="preserve">amend </w:t>
      </w:r>
      <w:r w:rsidRPr="00953521">
        <w:rPr>
          <w:rFonts w:eastAsia="DengXian"/>
          <w:iCs/>
          <w:lang w:eastAsia="zh-CN"/>
        </w:rPr>
        <w:t>to read:</w:t>
      </w:r>
    </w:p>
    <w:p w14:paraId="72BBC765" w14:textId="6FC52891" w:rsidR="005871B7" w:rsidRPr="00B154F4" w:rsidRDefault="005871B7" w:rsidP="005871B7">
      <w:pPr>
        <w:spacing w:before="120"/>
        <w:ind w:left="2268" w:right="848" w:hanging="1134"/>
        <w:jc w:val="both"/>
        <w:rPr>
          <w:iCs/>
        </w:rPr>
      </w:pPr>
      <w:r>
        <w:rPr>
          <w:iCs/>
        </w:rPr>
        <w:t>"1.1.1.</w:t>
      </w:r>
      <w:r>
        <w:rPr>
          <w:iCs/>
        </w:rPr>
        <w:tab/>
      </w:r>
      <w:r w:rsidRPr="00B154F4">
        <w:rPr>
          <w:iCs/>
        </w:rPr>
        <w:t>Approval of means of front and lateral vision defined in Part I intended to be fitted to vehicles of category M</w:t>
      </w:r>
      <w:r w:rsidRPr="00B154F4">
        <w:rPr>
          <w:iCs/>
          <w:vertAlign w:val="subscript"/>
        </w:rPr>
        <w:t>1</w:t>
      </w:r>
      <w:r w:rsidRPr="00B154F4">
        <w:rPr>
          <w:iCs/>
        </w:rPr>
        <w:t xml:space="preserve"> and N</w:t>
      </w:r>
      <w:r w:rsidRPr="00B154F4">
        <w:rPr>
          <w:iCs/>
          <w:vertAlign w:val="subscript"/>
        </w:rPr>
        <w:t>1</w:t>
      </w:r>
      <w:r w:rsidRPr="00C15E97">
        <w:rPr>
          <w:b/>
          <w:bCs/>
          <w:iCs/>
          <w:vertAlign w:val="superscript"/>
        </w:rPr>
        <w:t>1</w:t>
      </w:r>
      <w:r w:rsidRPr="00B154F4">
        <w:rPr>
          <w:iCs/>
        </w:rPr>
        <w:t>.</w:t>
      </w:r>
      <w:r>
        <w:rPr>
          <w:iCs/>
        </w:rPr>
        <w:t>"</w:t>
      </w:r>
    </w:p>
    <w:p w14:paraId="28DD6401" w14:textId="77777777" w:rsidR="005871B7" w:rsidRDefault="005871B7" w:rsidP="005871B7">
      <w:pPr>
        <w:ind w:left="1134" w:right="851"/>
        <w:jc w:val="both"/>
        <w:rPr>
          <w:i/>
        </w:rPr>
      </w:pPr>
    </w:p>
    <w:p w14:paraId="50524D02" w14:textId="77777777" w:rsidR="005871B7" w:rsidRPr="00953521" w:rsidRDefault="005871B7" w:rsidP="005871B7">
      <w:pPr>
        <w:autoSpaceDE w:val="0"/>
        <w:autoSpaceDN w:val="0"/>
        <w:adjustRightInd w:val="0"/>
        <w:spacing w:after="120" w:line="240" w:lineRule="auto"/>
        <w:ind w:left="1134" w:right="1134"/>
        <w:jc w:val="both"/>
        <w:rPr>
          <w:rFonts w:eastAsia="DengXian"/>
          <w:i/>
          <w:lang w:eastAsia="zh-CN"/>
        </w:rPr>
      </w:pPr>
      <w:r w:rsidRPr="00953521">
        <w:rPr>
          <w:rFonts w:eastAsia="DengXian"/>
          <w:i/>
          <w:lang w:eastAsia="zh-CN"/>
        </w:rPr>
        <w:t>Paragraph 1.1.</w:t>
      </w:r>
      <w:r>
        <w:rPr>
          <w:rFonts w:eastAsia="DengXian"/>
          <w:i/>
          <w:lang w:eastAsia="zh-CN"/>
        </w:rPr>
        <w:t>1.</w:t>
      </w:r>
      <w:r w:rsidRPr="00953521">
        <w:rPr>
          <w:rFonts w:eastAsia="DengXian"/>
          <w:i/>
          <w:lang w:eastAsia="zh-CN"/>
        </w:rPr>
        <w:t xml:space="preserve">, </w:t>
      </w:r>
      <w:r>
        <w:rPr>
          <w:rFonts w:eastAsia="DengXian"/>
          <w:i/>
          <w:lang w:eastAsia="zh-CN"/>
        </w:rPr>
        <w:t xml:space="preserve">insert new </w:t>
      </w:r>
      <w:r w:rsidRPr="00953521">
        <w:rPr>
          <w:rFonts w:eastAsia="DengXian"/>
          <w:i/>
          <w:lang w:eastAsia="zh-CN"/>
        </w:rPr>
        <w:t xml:space="preserve">footnote 1, </w:t>
      </w:r>
      <w:r w:rsidRPr="00953521">
        <w:rPr>
          <w:rFonts w:eastAsia="DengXian"/>
          <w:iCs/>
          <w:lang w:eastAsia="zh-CN"/>
        </w:rPr>
        <w:t>to read:</w:t>
      </w:r>
    </w:p>
    <w:p w14:paraId="00612CFB" w14:textId="77777777" w:rsidR="005871B7" w:rsidRPr="00750069" w:rsidRDefault="005871B7" w:rsidP="005871B7">
      <w:pPr>
        <w:pStyle w:val="Footnote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1" w:name="+ÿ!J$YERUUIL_NR;290Rfn1"/>
      <w:bookmarkStart w:id="2" w:name="Rfn1"/>
      <w:bookmarkEnd w:id="1"/>
      <w:r w:rsidRPr="00750069">
        <w:t>As defined in the Consolidated Resolution on the Construction of Vehicles (R.E.3.), document ECE/TRANS/WP.29/78/Rev.</w:t>
      </w:r>
      <w:r w:rsidRPr="00670157">
        <w:t>8</w:t>
      </w:r>
      <w:r w:rsidRPr="00750069">
        <w:t xml:space="preserve">, para. 2 - </w:t>
      </w:r>
      <w:bookmarkEnd w:id="2"/>
      <w:r w:rsidRPr="00750069">
        <w:br/>
      </w:r>
      <w:hyperlink r:id="rId12" w:history="1">
        <w:r w:rsidRPr="00750069">
          <w:rPr>
            <w:rStyle w:val="Hyperlink"/>
            <w:szCs w:val="18"/>
          </w:rPr>
          <w:t>https://unece.org/transport/vehicle-regulations/wp29/resolutions</w:t>
        </w:r>
      </w:hyperlink>
      <w:r>
        <w:rPr>
          <w:rStyle w:val="Hyperlink"/>
          <w:iCs/>
          <w:color w:val="auto"/>
          <w:szCs w:val="18"/>
        </w:rPr>
        <w:t>"</w:t>
      </w:r>
    </w:p>
    <w:p w14:paraId="2B075833" w14:textId="77777777" w:rsidR="005871B7" w:rsidRPr="00420003" w:rsidRDefault="005871B7" w:rsidP="005871B7">
      <w:pPr>
        <w:spacing w:before="120" w:after="120"/>
        <w:ind w:left="2268" w:right="1134" w:hanging="1134"/>
        <w:jc w:val="both"/>
      </w:pPr>
      <w:r w:rsidRPr="00420003">
        <w:rPr>
          <w:i/>
          <w:iCs/>
        </w:rPr>
        <w:t xml:space="preserve">Insert new paragraph </w:t>
      </w:r>
      <w:r>
        <w:rPr>
          <w:i/>
          <w:iCs/>
        </w:rPr>
        <w:t>1.1.5</w:t>
      </w:r>
      <w:r w:rsidRPr="00420003">
        <w:rPr>
          <w:i/>
          <w:iCs/>
        </w:rPr>
        <w:t>.,</w:t>
      </w:r>
      <w:r w:rsidRPr="00420003">
        <w:t xml:space="preserve"> to read:</w:t>
      </w:r>
    </w:p>
    <w:p w14:paraId="53CF6D27" w14:textId="302C75A4" w:rsidR="005871B7" w:rsidRDefault="005871B7" w:rsidP="005871B7">
      <w:pPr>
        <w:spacing w:after="120"/>
        <w:ind w:left="2268" w:right="1134" w:hanging="1134"/>
        <w:jc w:val="both"/>
      </w:pPr>
      <w:r>
        <w:t>"1.1.5</w:t>
      </w:r>
      <w:r w:rsidRPr="00420003">
        <w:t>.</w:t>
      </w:r>
      <w:r w:rsidRPr="00420003">
        <w:tab/>
      </w:r>
      <w:r>
        <w:t xml:space="preserve">This Regulation does not apply to vehicles of </w:t>
      </w:r>
      <w:r w:rsidRPr="005B5CF4">
        <w:rPr>
          <w:lang w:val="en-US"/>
        </w:rPr>
        <w:t>categor</w:t>
      </w:r>
      <w:r w:rsidRPr="00B76DB6">
        <w:rPr>
          <w:lang w:val="en-US"/>
        </w:rPr>
        <w:t xml:space="preserve">y Y and to vehicles of category X without </w:t>
      </w:r>
      <w:r w:rsidR="0032528F">
        <w:rPr>
          <w:lang w:val="en-US"/>
        </w:rPr>
        <w:t xml:space="preserve">a </w:t>
      </w:r>
      <w:r w:rsidRPr="00B76DB6">
        <w:rPr>
          <w:lang w:val="en-US"/>
        </w:rPr>
        <w:t>manual mode which is intended to be operated on-board the vehicle</w:t>
      </w:r>
      <w:r w:rsidRPr="00B76DB6">
        <w:t xml:space="preserve"> "</w:t>
      </w:r>
    </w:p>
    <w:p w14:paraId="579B441D" w14:textId="77777777" w:rsidR="005871B7" w:rsidRPr="00511D82" w:rsidRDefault="005871B7" w:rsidP="005871B7">
      <w:pPr>
        <w:spacing w:after="120"/>
        <w:ind w:left="2268" w:right="1134" w:hanging="1134"/>
        <w:jc w:val="both"/>
      </w:pPr>
      <w:r w:rsidRPr="00511D82">
        <w:rPr>
          <w:i/>
          <w:iCs/>
        </w:rPr>
        <w:t xml:space="preserve">Paragraph 5.4.1., </w:t>
      </w:r>
      <w:r>
        <w:rPr>
          <w:i/>
          <w:iCs/>
        </w:rPr>
        <w:t xml:space="preserve">renumber </w:t>
      </w:r>
      <w:r w:rsidRPr="00511D82">
        <w:rPr>
          <w:i/>
          <w:iCs/>
        </w:rPr>
        <w:t>footnote 1</w:t>
      </w:r>
      <w:r>
        <w:rPr>
          <w:i/>
          <w:iCs/>
        </w:rPr>
        <w:t xml:space="preserve"> as footnote 2, </w:t>
      </w:r>
      <w:r w:rsidRPr="00443F36">
        <w:t>and</w:t>
      </w:r>
      <w:r w:rsidRPr="00511D82">
        <w:t xml:space="preserve"> amend to read: </w:t>
      </w:r>
    </w:p>
    <w:p w14:paraId="7A90E94B" w14:textId="77777777" w:rsidR="005871B7" w:rsidRDefault="005871B7" w:rsidP="005871B7">
      <w:pPr>
        <w:spacing w:after="120"/>
        <w:ind w:left="2268" w:right="1134" w:hanging="1134"/>
        <w:jc w:val="both"/>
        <w:rPr>
          <w:sz w:val="18"/>
          <w:szCs w:val="18"/>
        </w:rPr>
      </w:pPr>
      <w:r>
        <w:rPr>
          <w:sz w:val="18"/>
          <w:szCs w:val="18"/>
        </w:rPr>
        <w:t>"</w:t>
      </w:r>
      <w:r w:rsidRPr="00443F36">
        <w:rPr>
          <w:strike/>
          <w:sz w:val="18"/>
          <w:szCs w:val="18"/>
          <w:vertAlign w:val="superscript"/>
        </w:rPr>
        <w:t>1</w:t>
      </w:r>
      <w:r w:rsidRPr="00443F36">
        <w:rPr>
          <w:b/>
          <w:bCs/>
          <w:sz w:val="18"/>
          <w:szCs w:val="18"/>
          <w:vertAlign w:val="superscript"/>
        </w:rPr>
        <w:t>2</w:t>
      </w:r>
      <w:r w:rsidRPr="00511D82">
        <w:rPr>
          <w:sz w:val="18"/>
          <w:szCs w:val="18"/>
        </w:rPr>
        <w:t xml:space="preserve"> </w:t>
      </w:r>
      <w:r w:rsidRPr="00511D82">
        <w:rPr>
          <w:sz w:val="18"/>
          <w:szCs w:val="18"/>
        </w:rPr>
        <w:tab/>
        <w:t>The distinguishing numbers of the Contracting Parties to the 1958 Agreement are reproduced in Annex 3 to the Consolidated Resolution on the Construction of Vehicles (R.E.3), document ECE/TRANS/WP.29/78/Rev.</w:t>
      </w:r>
      <w:r w:rsidRPr="00511D82">
        <w:rPr>
          <w:strike/>
          <w:sz w:val="18"/>
          <w:szCs w:val="18"/>
        </w:rPr>
        <w:t>7</w:t>
      </w:r>
      <w:r>
        <w:rPr>
          <w:b/>
          <w:bCs/>
          <w:sz w:val="18"/>
          <w:szCs w:val="18"/>
        </w:rPr>
        <w:t>8</w:t>
      </w:r>
      <w:r w:rsidRPr="00511D82">
        <w:rPr>
          <w:b/>
          <w:bCs/>
          <w:sz w:val="18"/>
          <w:szCs w:val="18"/>
        </w:rPr>
        <w:t xml:space="preserve"> </w:t>
      </w:r>
      <w:hyperlink r:id="rId13" w:history="1">
        <w:r w:rsidRPr="00982DA8">
          <w:rPr>
            <w:rStyle w:val="Hyperlink"/>
            <w:sz w:val="18"/>
            <w:szCs w:val="18"/>
          </w:rPr>
          <w:t>https://unece.org/transport/vehicle-regulations/wp29/resolutions</w:t>
        </w:r>
      </w:hyperlink>
      <w:r>
        <w:rPr>
          <w:sz w:val="18"/>
          <w:szCs w:val="18"/>
        </w:rPr>
        <w:t>"</w:t>
      </w:r>
    </w:p>
    <w:p w14:paraId="2452DD81" w14:textId="77777777" w:rsidR="005871B7" w:rsidRPr="00BF36A4" w:rsidRDefault="005871B7" w:rsidP="005871B7">
      <w:pPr>
        <w:spacing w:after="120"/>
        <w:ind w:left="2268" w:right="1134" w:hanging="1134"/>
        <w:jc w:val="both"/>
      </w:pPr>
      <w:r w:rsidRPr="00BF36A4">
        <w:rPr>
          <w:i/>
          <w:iCs/>
        </w:rPr>
        <w:t>Paragraphs 15.2.2.,</w:t>
      </w:r>
      <w:r w:rsidRPr="00BF36A4">
        <w:t xml:space="preserve"> amend to read: </w:t>
      </w:r>
    </w:p>
    <w:p w14:paraId="1A087010" w14:textId="56803ACF" w:rsidR="005871B7" w:rsidRDefault="005871B7" w:rsidP="005871B7">
      <w:pPr>
        <w:spacing w:after="120"/>
        <w:ind w:left="2268" w:right="1134" w:hanging="1134"/>
        <w:jc w:val="both"/>
      </w:pPr>
      <w:r>
        <w:t>"</w:t>
      </w:r>
      <w:r w:rsidRPr="00BF36A4">
        <w:t xml:space="preserve">15.2.2. </w:t>
      </w:r>
      <w:r>
        <w:tab/>
      </w:r>
      <w:r w:rsidRPr="00BF36A4">
        <w:t xml:space="preserve">The close-proximity front and lateral field of vision shall be established using </w:t>
      </w:r>
      <w:proofErr w:type="spellStart"/>
      <w:r w:rsidRPr="00BF36A4">
        <w:t>ambinocular</w:t>
      </w:r>
      <w:proofErr w:type="spellEnd"/>
      <w:r w:rsidRPr="00BF36A4">
        <w:t xml:space="preserve"> vision from the adjusted driver’s ocular points, the eyes being at the </w:t>
      </w:r>
      <w:r>
        <w:t>"</w:t>
      </w:r>
      <w:r w:rsidRPr="00BF36A4">
        <w:t>driver's ocular points</w:t>
      </w:r>
      <w:r>
        <w:t>"</w:t>
      </w:r>
      <w:r w:rsidRPr="00BF36A4">
        <w:t xml:space="preserve"> as defined in paragraph 12.1. or binocular vision from the adjusted ocular reference point calculated by the methods described in Annex 10. The fields of vision shall be determined when the vehicle is in running order as defined in the consolidated Resolution on the Construction of vehicles (R.E.3) (ECE/TRANS/WP.29/78/Rev.</w:t>
      </w:r>
      <w:r w:rsidRPr="00BF36A4">
        <w:rPr>
          <w:strike/>
        </w:rPr>
        <w:t>7</w:t>
      </w:r>
      <w:r w:rsidRPr="00BF36A4">
        <w:rPr>
          <w:b/>
          <w:bCs/>
        </w:rPr>
        <w:t>8</w:t>
      </w:r>
      <w:r w:rsidRPr="00BF36A4">
        <w:t>, paragraph 2.2.5.4.), plus for M</w:t>
      </w:r>
      <w:r w:rsidRPr="00FC2EFB">
        <w:rPr>
          <w:vertAlign w:val="subscript"/>
        </w:rPr>
        <w:t>1</w:t>
      </w:r>
      <w:r w:rsidRPr="00BF36A4">
        <w:t xml:space="preserve"> and N</w:t>
      </w:r>
      <w:r w:rsidRPr="00FC2EFB">
        <w:rPr>
          <w:vertAlign w:val="subscript"/>
        </w:rPr>
        <w:t>1</w:t>
      </w:r>
      <w:r w:rsidRPr="00BF36A4">
        <w:t xml:space="preserve"> vehicles one front seat passenger (75 kg). When established through windows, the glazing shall have a total light transmission factor in accordance with UN Regulation No. 43, 01 series of amendments, Annex 24.</w:t>
      </w:r>
      <w:r>
        <w:t>"</w:t>
      </w:r>
    </w:p>
    <w:p w14:paraId="50BFD341" w14:textId="77777777" w:rsidR="005871B7" w:rsidRDefault="005871B7" w:rsidP="005871B7">
      <w:pPr>
        <w:spacing w:after="120"/>
        <w:ind w:left="2268" w:right="1134" w:hanging="1134"/>
        <w:jc w:val="both"/>
      </w:pPr>
    </w:p>
    <w:p w14:paraId="6A183C5A" w14:textId="77777777" w:rsidR="005871B7" w:rsidRPr="00FC2EFB" w:rsidRDefault="005871B7" w:rsidP="005871B7">
      <w:pPr>
        <w:spacing w:after="120"/>
        <w:ind w:left="2268" w:right="1134" w:hanging="1134"/>
        <w:jc w:val="both"/>
      </w:pPr>
      <w:r w:rsidRPr="00FC2EFB">
        <w:rPr>
          <w:i/>
          <w:iCs/>
        </w:rPr>
        <w:t xml:space="preserve">Paragraph 15.2.5., </w:t>
      </w:r>
      <w:r w:rsidRPr="00FC2EFB">
        <w:t xml:space="preserve">amend to read: </w:t>
      </w:r>
    </w:p>
    <w:p w14:paraId="3ED03D6F" w14:textId="77777777" w:rsidR="005871B7" w:rsidRDefault="005871B7" w:rsidP="005871B7">
      <w:pPr>
        <w:spacing w:after="120"/>
        <w:ind w:left="2268" w:right="1134" w:hanging="1134"/>
        <w:jc w:val="both"/>
      </w:pPr>
      <w:r>
        <w:t>"</w:t>
      </w:r>
      <w:r w:rsidRPr="00FC2EFB">
        <w:t xml:space="preserve">15.2.5. </w:t>
      </w:r>
      <w:r>
        <w:tab/>
      </w:r>
      <w:r w:rsidRPr="00FC2EFB">
        <w:t xml:space="preserve">The close-proximity front and lateral field of vision shall be established using </w:t>
      </w:r>
      <w:proofErr w:type="spellStart"/>
      <w:r w:rsidRPr="00FC2EFB">
        <w:t>ambinocular</w:t>
      </w:r>
      <w:proofErr w:type="spellEnd"/>
      <w:r w:rsidRPr="00FC2EFB">
        <w:t xml:space="preserve"> vision from the adjusted driver’s ocular points, the eyes being at the </w:t>
      </w:r>
      <w:r>
        <w:t>"</w:t>
      </w:r>
      <w:r w:rsidRPr="00FC2EFB">
        <w:t>driver's ocular points</w:t>
      </w:r>
      <w:r>
        <w:t>"</w:t>
      </w:r>
      <w:r w:rsidRPr="00FC2EFB">
        <w:t xml:space="preserve"> as defined in paragraph 12.1. or binocular vision</w:t>
      </w:r>
      <w:r w:rsidRPr="00FC2EFB">
        <w:rPr>
          <w:color w:val="000000"/>
        </w:rPr>
        <w:t xml:space="preserve"> </w:t>
      </w:r>
      <w:r w:rsidRPr="00FC2EFB">
        <w:t>from the adjusted ocular reference point. The fields of vision shall be determined when the vehicle is in running order as defined in the consolidated Resolution on the Construction of vehicles (R.E.3) (ECE/TRANS/WP.29/78/Rev.</w:t>
      </w:r>
      <w:r w:rsidRPr="00FC2EFB">
        <w:rPr>
          <w:strike/>
        </w:rPr>
        <w:t>7</w:t>
      </w:r>
      <w:r w:rsidRPr="00FC2EFB">
        <w:rPr>
          <w:b/>
          <w:bCs/>
        </w:rPr>
        <w:t>8</w:t>
      </w:r>
      <w:r w:rsidRPr="00FC2EFB">
        <w:t>, paragraph 2.2.5.4.), plus for M</w:t>
      </w:r>
      <w:r w:rsidRPr="00FC2EFB">
        <w:rPr>
          <w:vertAlign w:val="subscript"/>
        </w:rPr>
        <w:t>1</w:t>
      </w:r>
      <w:r w:rsidRPr="00FC2EFB">
        <w:t xml:space="preserve"> and N</w:t>
      </w:r>
      <w:r w:rsidRPr="00FC2EFB">
        <w:rPr>
          <w:vertAlign w:val="subscript"/>
        </w:rPr>
        <w:t>1</w:t>
      </w:r>
      <w:r w:rsidRPr="00FC2EFB">
        <w:t xml:space="preserve"> </w:t>
      </w:r>
      <w:r w:rsidRPr="00FC2EFB">
        <w:lastRenderedPageBreak/>
        <w:t>vehicles one front seat passenger (75 kg). When established through windows, the glazing shall have a total light transmission factor in accordance with UN Regulation No. 43, 0</w:t>
      </w:r>
      <w:r w:rsidRPr="00B97298">
        <w:rPr>
          <w:strike/>
        </w:rPr>
        <w:t>4</w:t>
      </w:r>
      <w:r w:rsidRPr="00B97298">
        <w:rPr>
          <w:b/>
          <w:bCs/>
        </w:rPr>
        <w:t>1</w:t>
      </w:r>
      <w:r w:rsidRPr="00FC2EFB">
        <w:t xml:space="preserve"> series of amendments, Annex 24.</w:t>
      </w:r>
      <w:r>
        <w:t>"</w:t>
      </w:r>
    </w:p>
    <w:p w14:paraId="55D1A503" w14:textId="77777777" w:rsidR="005871B7" w:rsidRPr="004554A5" w:rsidRDefault="005871B7" w:rsidP="005871B7">
      <w:pPr>
        <w:spacing w:after="120"/>
        <w:ind w:left="2268" w:right="1134" w:hanging="1134"/>
        <w:jc w:val="both"/>
      </w:pPr>
      <w:r w:rsidRPr="004554A5">
        <w:rPr>
          <w:i/>
          <w:iCs/>
        </w:rPr>
        <w:t xml:space="preserve">Annex 9, paragraph 1.3.3.2., </w:t>
      </w:r>
      <w:r w:rsidRPr="004554A5">
        <w:t xml:space="preserve">amend to read: </w:t>
      </w:r>
    </w:p>
    <w:p w14:paraId="66B44E30" w14:textId="77777777" w:rsidR="005871B7" w:rsidRPr="004554A5" w:rsidRDefault="005871B7" w:rsidP="005871B7">
      <w:pPr>
        <w:spacing w:after="120"/>
        <w:ind w:left="2268" w:right="1134" w:hanging="1134"/>
        <w:jc w:val="both"/>
      </w:pPr>
      <w:r>
        <w:t>"</w:t>
      </w:r>
      <w:r w:rsidRPr="004554A5">
        <w:t xml:space="preserve">1.3.3.2. </w:t>
      </w:r>
      <w:r>
        <w:tab/>
      </w:r>
      <w:r w:rsidRPr="004554A5">
        <w:t xml:space="preserve">Vehicle load. </w:t>
      </w:r>
    </w:p>
    <w:p w14:paraId="2E286912" w14:textId="77777777" w:rsidR="005871B7" w:rsidRPr="004554A5" w:rsidRDefault="005871B7" w:rsidP="005871B7">
      <w:pPr>
        <w:spacing w:after="120"/>
        <w:ind w:left="2268" w:right="1134"/>
        <w:jc w:val="both"/>
      </w:pPr>
      <w:r w:rsidRPr="004554A5">
        <w:t>The vehicle is in running order as defined in the consolidated Resolution on the Construction of vehicles (R.E.3) (ECE/TRANS/WP.29/78/Rev.</w:t>
      </w:r>
      <w:r w:rsidRPr="004554A5">
        <w:rPr>
          <w:strike/>
        </w:rPr>
        <w:t>7</w:t>
      </w:r>
      <w:r w:rsidRPr="004554A5">
        <w:rPr>
          <w:b/>
          <w:bCs/>
        </w:rPr>
        <w:t>8</w:t>
      </w:r>
      <w:r w:rsidRPr="004554A5">
        <w:t>, paragraph 2.2.5.4.), plus for M</w:t>
      </w:r>
      <w:r w:rsidRPr="00C2781E">
        <w:rPr>
          <w:vertAlign w:val="subscript"/>
        </w:rPr>
        <w:t>1</w:t>
      </w:r>
      <w:r w:rsidRPr="004554A5">
        <w:t xml:space="preserve"> and N</w:t>
      </w:r>
      <w:r w:rsidRPr="00C2781E">
        <w:rPr>
          <w:vertAlign w:val="subscript"/>
        </w:rPr>
        <w:t>1</w:t>
      </w:r>
      <w:r w:rsidRPr="004554A5">
        <w:t xml:space="preserve"> vehicles one front seat passenger (75 kg).</w:t>
      </w:r>
      <w:r>
        <w:t>"</w:t>
      </w:r>
    </w:p>
    <w:p w14:paraId="5F53A503" w14:textId="77777777" w:rsidR="005871B7" w:rsidRPr="000846F8" w:rsidRDefault="005871B7" w:rsidP="005871B7">
      <w:pPr>
        <w:spacing w:before="240"/>
        <w:jc w:val="center"/>
      </w:pPr>
      <w:r w:rsidRPr="000846F8">
        <w:rPr>
          <w:u w:val="single"/>
        </w:rPr>
        <w:tab/>
      </w:r>
      <w:r w:rsidRPr="000846F8">
        <w:rPr>
          <w:u w:val="single"/>
        </w:rPr>
        <w:tab/>
      </w:r>
      <w:r w:rsidRPr="000846F8">
        <w:rPr>
          <w:u w:val="single"/>
        </w:rPr>
        <w:tab/>
      </w:r>
    </w:p>
    <w:p w14:paraId="26EE5D40" w14:textId="77777777" w:rsidR="005871B7" w:rsidRPr="009641B8" w:rsidRDefault="005871B7" w:rsidP="005871B7">
      <w:pPr>
        <w:autoSpaceDE w:val="0"/>
        <w:autoSpaceDN w:val="0"/>
        <w:adjustRightInd w:val="0"/>
        <w:spacing w:before="120" w:after="120" w:line="240" w:lineRule="auto"/>
        <w:ind w:left="1134" w:right="1134"/>
        <w:jc w:val="both"/>
        <w:rPr>
          <w:u w:val="single"/>
        </w:rPr>
      </w:pPr>
    </w:p>
    <w:p w14:paraId="1A4033C5" w14:textId="7CB041B1" w:rsidR="001C6663" w:rsidRPr="000846F8" w:rsidRDefault="001C6663" w:rsidP="00970C6F">
      <w:pPr>
        <w:autoSpaceDE w:val="0"/>
        <w:autoSpaceDN w:val="0"/>
        <w:adjustRightInd w:val="0"/>
        <w:spacing w:before="120" w:after="120" w:line="240" w:lineRule="auto"/>
        <w:ind w:left="1134" w:right="1134"/>
        <w:jc w:val="both"/>
      </w:pPr>
    </w:p>
    <w:sectPr w:rsidR="001C6663" w:rsidRPr="000846F8" w:rsidSect="000B1EA4">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8F8F" w14:textId="77777777" w:rsidR="00D27092" w:rsidRDefault="00D27092"/>
  </w:endnote>
  <w:endnote w:type="continuationSeparator" w:id="0">
    <w:p w14:paraId="783C175A" w14:textId="77777777" w:rsidR="00D27092" w:rsidRDefault="00D27092"/>
  </w:endnote>
  <w:endnote w:type="continuationNotice" w:id="1">
    <w:p w14:paraId="4C2F0908" w14:textId="77777777" w:rsidR="00D27092" w:rsidRDefault="00D27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A686" w14:textId="1CDBF0F5" w:rsidR="00233AE4" w:rsidRDefault="00233AE4" w:rsidP="00233AE4">
    <w:pPr>
      <w:pStyle w:val="Footer"/>
    </w:pPr>
    <w:r w:rsidRPr="0027112F">
      <w:rPr>
        <w:noProof/>
        <w:lang w:val="en-US"/>
      </w:rPr>
      <w:drawing>
        <wp:anchor distT="0" distB="0" distL="114300" distR="114300" simplePos="0" relativeHeight="251659264" behindDoc="0" locked="1" layoutInCell="1" allowOverlap="1" wp14:anchorId="3CB79A41" wp14:editId="6AA592B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3EF6766" w14:textId="2727DB56" w:rsidR="00233AE4" w:rsidRPr="00233AE4" w:rsidRDefault="00233AE4" w:rsidP="00233AE4">
    <w:pPr>
      <w:pStyle w:val="Footer"/>
      <w:ind w:right="1134"/>
      <w:rPr>
        <w:sz w:val="20"/>
      </w:rPr>
    </w:pPr>
    <w:r>
      <w:rPr>
        <w:sz w:val="20"/>
      </w:rPr>
      <w:t>GE.26-</w:t>
    </w:r>
    <w:proofErr w:type="gramStart"/>
    <w:r>
      <w:rPr>
        <w:sz w:val="20"/>
      </w:rPr>
      <w:t>01128  (</w:t>
    </w:r>
    <w:proofErr w:type="gramEnd"/>
    <w:r>
      <w:rPr>
        <w:sz w:val="20"/>
      </w:rPr>
      <w:t>E)</w:t>
    </w:r>
    <w:r>
      <w:rPr>
        <w:noProof/>
        <w:sz w:val="20"/>
      </w:rPr>
      <w:drawing>
        <wp:anchor distT="0" distB="0" distL="114300" distR="114300" simplePos="0" relativeHeight="251660288" behindDoc="0" locked="0" layoutInCell="1" allowOverlap="1" wp14:anchorId="16D9A838" wp14:editId="08D43DF8">
          <wp:simplePos x="0" y="0"/>
          <wp:positionH relativeFrom="margin">
            <wp:posOffset>5583555</wp:posOffset>
          </wp:positionH>
          <wp:positionV relativeFrom="margin">
            <wp:posOffset>8981440</wp:posOffset>
          </wp:positionV>
          <wp:extent cx="571500" cy="571500"/>
          <wp:effectExtent l="0" t="0" r="0" b="0"/>
          <wp:wrapNone/>
          <wp:docPr id="159937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B278" w14:textId="77777777" w:rsidR="00D27092" w:rsidRPr="000B175B" w:rsidRDefault="00D27092" w:rsidP="000B175B">
      <w:pPr>
        <w:tabs>
          <w:tab w:val="right" w:pos="2155"/>
        </w:tabs>
        <w:spacing w:after="80"/>
        <w:ind w:left="680"/>
        <w:rPr>
          <w:u w:val="single"/>
        </w:rPr>
      </w:pPr>
      <w:r>
        <w:rPr>
          <w:u w:val="single"/>
        </w:rPr>
        <w:tab/>
      </w:r>
    </w:p>
  </w:footnote>
  <w:footnote w:type="continuationSeparator" w:id="0">
    <w:p w14:paraId="2528C4A2" w14:textId="77777777" w:rsidR="00D27092" w:rsidRPr="00FC68B7" w:rsidRDefault="00D27092" w:rsidP="00FC68B7">
      <w:pPr>
        <w:tabs>
          <w:tab w:val="left" w:pos="2155"/>
        </w:tabs>
        <w:spacing w:after="80"/>
        <w:ind w:left="680"/>
        <w:rPr>
          <w:u w:val="single"/>
        </w:rPr>
      </w:pPr>
      <w:r>
        <w:rPr>
          <w:u w:val="single"/>
        </w:rPr>
        <w:tab/>
      </w:r>
    </w:p>
  </w:footnote>
  <w:footnote w:type="continuationNotice" w:id="1">
    <w:p w14:paraId="7A92ED8F" w14:textId="77777777" w:rsidR="00D27092" w:rsidRDefault="00D27092"/>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10489E1B" w:rsidR="000B1EA4" w:rsidRPr="002D7E7F" w:rsidRDefault="002D7E7F">
    <w:pPr>
      <w:pStyle w:val="Header"/>
      <w:rPr>
        <w:lang w:val="fr-CH"/>
      </w:rPr>
    </w:pPr>
    <w:r>
      <w:rPr>
        <w:lang w:val="fr-CH"/>
      </w:rPr>
      <w:t>ECE/TRANS/WP.29/GRSG/202</w:t>
    </w:r>
    <w:r w:rsidR="007D7FE8">
      <w:rPr>
        <w:lang w:val="fr-CH"/>
      </w:rPr>
      <w:t>6/</w:t>
    </w:r>
    <w:r w:rsidR="008D4576">
      <w:rPr>
        <w:lang w:val="fr-CH"/>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1F984755" w:rsidR="000B1EA4" w:rsidRPr="002D7E7F" w:rsidRDefault="002D7E7F" w:rsidP="002D7E7F">
    <w:pPr>
      <w:pStyle w:val="Header"/>
      <w:jc w:val="right"/>
      <w:rPr>
        <w:lang w:val="fr-CH"/>
      </w:rPr>
    </w:pPr>
    <w:r>
      <w:rPr>
        <w:lang w:val="fr-CH"/>
      </w:rPr>
      <w:t>ECE/TRANS/WP.29/GRSG/202</w:t>
    </w:r>
    <w:r w:rsidR="007D7FE8">
      <w:rPr>
        <w:lang w:val="fr-CH"/>
      </w:rPr>
      <w:t>6/</w:t>
    </w:r>
    <w:r w:rsidR="008D4576">
      <w:rPr>
        <w:lang w:val="fr-CH"/>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A7D"/>
    <w:rsid w:val="000038A8"/>
    <w:rsid w:val="00005DF3"/>
    <w:rsid w:val="00006790"/>
    <w:rsid w:val="00007AF2"/>
    <w:rsid w:val="00027624"/>
    <w:rsid w:val="00050F6B"/>
    <w:rsid w:val="00051972"/>
    <w:rsid w:val="000543C6"/>
    <w:rsid w:val="00056D44"/>
    <w:rsid w:val="000678CD"/>
    <w:rsid w:val="00072364"/>
    <w:rsid w:val="00072392"/>
    <w:rsid w:val="00072C8C"/>
    <w:rsid w:val="00073176"/>
    <w:rsid w:val="00075D45"/>
    <w:rsid w:val="00081CE0"/>
    <w:rsid w:val="000833E8"/>
    <w:rsid w:val="00083896"/>
    <w:rsid w:val="000846F8"/>
    <w:rsid w:val="00084D30"/>
    <w:rsid w:val="00090320"/>
    <w:rsid w:val="000931C0"/>
    <w:rsid w:val="00097003"/>
    <w:rsid w:val="000A2E09"/>
    <w:rsid w:val="000B175B"/>
    <w:rsid w:val="000B1EA4"/>
    <w:rsid w:val="000B3A0F"/>
    <w:rsid w:val="000B4A34"/>
    <w:rsid w:val="000C01EE"/>
    <w:rsid w:val="000C0EE4"/>
    <w:rsid w:val="000E0415"/>
    <w:rsid w:val="000E0E92"/>
    <w:rsid w:val="000E30C6"/>
    <w:rsid w:val="000E3807"/>
    <w:rsid w:val="000F35BA"/>
    <w:rsid w:val="000F7715"/>
    <w:rsid w:val="00101876"/>
    <w:rsid w:val="001074B4"/>
    <w:rsid w:val="001144A3"/>
    <w:rsid w:val="001259DE"/>
    <w:rsid w:val="001312BE"/>
    <w:rsid w:val="00156B99"/>
    <w:rsid w:val="001621F2"/>
    <w:rsid w:val="00166124"/>
    <w:rsid w:val="00170500"/>
    <w:rsid w:val="0017570D"/>
    <w:rsid w:val="001763F3"/>
    <w:rsid w:val="0017782E"/>
    <w:rsid w:val="001835BA"/>
    <w:rsid w:val="00184DDA"/>
    <w:rsid w:val="00187E7B"/>
    <w:rsid w:val="001900CD"/>
    <w:rsid w:val="001A0452"/>
    <w:rsid w:val="001A7EF8"/>
    <w:rsid w:val="001B408D"/>
    <w:rsid w:val="001B4B04"/>
    <w:rsid w:val="001B5875"/>
    <w:rsid w:val="001C15C9"/>
    <w:rsid w:val="001C2CED"/>
    <w:rsid w:val="001C4B9C"/>
    <w:rsid w:val="001C6663"/>
    <w:rsid w:val="001C7895"/>
    <w:rsid w:val="001D18F6"/>
    <w:rsid w:val="001D26DF"/>
    <w:rsid w:val="001D6A5D"/>
    <w:rsid w:val="001E2CDC"/>
    <w:rsid w:val="001F1599"/>
    <w:rsid w:val="001F19C4"/>
    <w:rsid w:val="001F504C"/>
    <w:rsid w:val="001F6081"/>
    <w:rsid w:val="002043F0"/>
    <w:rsid w:val="00211E0B"/>
    <w:rsid w:val="00222EC4"/>
    <w:rsid w:val="00225A6E"/>
    <w:rsid w:val="00232575"/>
    <w:rsid w:val="00233AE4"/>
    <w:rsid w:val="00247258"/>
    <w:rsid w:val="00254DC2"/>
    <w:rsid w:val="0025529B"/>
    <w:rsid w:val="00257CAC"/>
    <w:rsid w:val="00260D2F"/>
    <w:rsid w:val="00271E29"/>
    <w:rsid w:val="0027237A"/>
    <w:rsid w:val="002845DD"/>
    <w:rsid w:val="002938A5"/>
    <w:rsid w:val="00296CEB"/>
    <w:rsid w:val="002974E9"/>
    <w:rsid w:val="002A1B73"/>
    <w:rsid w:val="002A306B"/>
    <w:rsid w:val="002A7F94"/>
    <w:rsid w:val="002B109A"/>
    <w:rsid w:val="002B29E9"/>
    <w:rsid w:val="002B59DC"/>
    <w:rsid w:val="002C67B4"/>
    <w:rsid w:val="002C6D45"/>
    <w:rsid w:val="002D6E53"/>
    <w:rsid w:val="002D7E7F"/>
    <w:rsid w:val="002E110E"/>
    <w:rsid w:val="002F046D"/>
    <w:rsid w:val="002F3023"/>
    <w:rsid w:val="0030126A"/>
    <w:rsid w:val="00301764"/>
    <w:rsid w:val="003145BA"/>
    <w:rsid w:val="003229D8"/>
    <w:rsid w:val="0032528F"/>
    <w:rsid w:val="003266D2"/>
    <w:rsid w:val="00333B32"/>
    <w:rsid w:val="00335BB1"/>
    <w:rsid w:val="00336C97"/>
    <w:rsid w:val="00337F88"/>
    <w:rsid w:val="00342432"/>
    <w:rsid w:val="0035047B"/>
    <w:rsid w:val="0035223F"/>
    <w:rsid w:val="00352D4B"/>
    <w:rsid w:val="0035638C"/>
    <w:rsid w:val="00365D35"/>
    <w:rsid w:val="00375C9F"/>
    <w:rsid w:val="00380772"/>
    <w:rsid w:val="003821AF"/>
    <w:rsid w:val="00382A3A"/>
    <w:rsid w:val="003830D3"/>
    <w:rsid w:val="003864F9"/>
    <w:rsid w:val="00394EF2"/>
    <w:rsid w:val="003A46BB"/>
    <w:rsid w:val="003A4EC7"/>
    <w:rsid w:val="003A7295"/>
    <w:rsid w:val="003B0C82"/>
    <w:rsid w:val="003B1F60"/>
    <w:rsid w:val="003C2CC4"/>
    <w:rsid w:val="003C5B4A"/>
    <w:rsid w:val="003C6CD3"/>
    <w:rsid w:val="003D0245"/>
    <w:rsid w:val="003D4B23"/>
    <w:rsid w:val="003E278A"/>
    <w:rsid w:val="003E3246"/>
    <w:rsid w:val="003E61E9"/>
    <w:rsid w:val="003E6AF7"/>
    <w:rsid w:val="003F0A27"/>
    <w:rsid w:val="003F130D"/>
    <w:rsid w:val="003F21FC"/>
    <w:rsid w:val="003F49B2"/>
    <w:rsid w:val="004107AA"/>
    <w:rsid w:val="00413520"/>
    <w:rsid w:val="00421996"/>
    <w:rsid w:val="004244A5"/>
    <w:rsid w:val="00426E70"/>
    <w:rsid w:val="00426EF5"/>
    <w:rsid w:val="00431F55"/>
    <w:rsid w:val="004325CB"/>
    <w:rsid w:val="00440A07"/>
    <w:rsid w:val="00445124"/>
    <w:rsid w:val="00452EF3"/>
    <w:rsid w:val="00462880"/>
    <w:rsid w:val="00466414"/>
    <w:rsid w:val="00466D33"/>
    <w:rsid w:val="00472DF8"/>
    <w:rsid w:val="00476F24"/>
    <w:rsid w:val="00481761"/>
    <w:rsid w:val="004A570C"/>
    <w:rsid w:val="004A5D33"/>
    <w:rsid w:val="004A60AF"/>
    <w:rsid w:val="004B383B"/>
    <w:rsid w:val="004B59A0"/>
    <w:rsid w:val="004C55B0"/>
    <w:rsid w:val="004C651E"/>
    <w:rsid w:val="004D1435"/>
    <w:rsid w:val="004E7082"/>
    <w:rsid w:val="004F10DF"/>
    <w:rsid w:val="004F6BA0"/>
    <w:rsid w:val="0050158B"/>
    <w:rsid w:val="00502B9C"/>
    <w:rsid w:val="00503BEA"/>
    <w:rsid w:val="00510783"/>
    <w:rsid w:val="00513249"/>
    <w:rsid w:val="00521A9D"/>
    <w:rsid w:val="00533616"/>
    <w:rsid w:val="00535ABA"/>
    <w:rsid w:val="005373CB"/>
    <w:rsid w:val="0053768B"/>
    <w:rsid w:val="005420F2"/>
    <w:rsid w:val="0054285C"/>
    <w:rsid w:val="00566E03"/>
    <w:rsid w:val="005736D0"/>
    <w:rsid w:val="00576CA0"/>
    <w:rsid w:val="00584173"/>
    <w:rsid w:val="00584B07"/>
    <w:rsid w:val="00586555"/>
    <w:rsid w:val="005871B7"/>
    <w:rsid w:val="00595520"/>
    <w:rsid w:val="005A44B9"/>
    <w:rsid w:val="005B1BA0"/>
    <w:rsid w:val="005B3DB3"/>
    <w:rsid w:val="005C0268"/>
    <w:rsid w:val="005D15CA"/>
    <w:rsid w:val="005D6424"/>
    <w:rsid w:val="005E7B0B"/>
    <w:rsid w:val="005F06C6"/>
    <w:rsid w:val="005F08DF"/>
    <w:rsid w:val="005F3066"/>
    <w:rsid w:val="005F3E61"/>
    <w:rsid w:val="005F4293"/>
    <w:rsid w:val="005F4932"/>
    <w:rsid w:val="005F56C6"/>
    <w:rsid w:val="00600C74"/>
    <w:rsid w:val="00601C2D"/>
    <w:rsid w:val="00604DDD"/>
    <w:rsid w:val="0060506B"/>
    <w:rsid w:val="006107D6"/>
    <w:rsid w:val="0061143D"/>
    <w:rsid w:val="006115CC"/>
    <w:rsid w:val="00611FC4"/>
    <w:rsid w:val="00612471"/>
    <w:rsid w:val="006176FB"/>
    <w:rsid w:val="00623BD8"/>
    <w:rsid w:val="006263EB"/>
    <w:rsid w:val="006301DA"/>
    <w:rsid w:val="00630922"/>
    <w:rsid w:val="00630E40"/>
    <w:rsid w:val="00630FCB"/>
    <w:rsid w:val="00640B26"/>
    <w:rsid w:val="00655B0A"/>
    <w:rsid w:val="0065766B"/>
    <w:rsid w:val="0067039D"/>
    <w:rsid w:val="00670B41"/>
    <w:rsid w:val="00671576"/>
    <w:rsid w:val="006770B2"/>
    <w:rsid w:val="0068578E"/>
    <w:rsid w:val="00686A48"/>
    <w:rsid w:val="0068763C"/>
    <w:rsid w:val="00691C3C"/>
    <w:rsid w:val="006940E1"/>
    <w:rsid w:val="00695423"/>
    <w:rsid w:val="0069542D"/>
    <w:rsid w:val="006A3C72"/>
    <w:rsid w:val="006A7392"/>
    <w:rsid w:val="006B03A1"/>
    <w:rsid w:val="006B3B36"/>
    <w:rsid w:val="006B568F"/>
    <w:rsid w:val="006B67D9"/>
    <w:rsid w:val="006C5535"/>
    <w:rsid w:val="006D0589"/>
    <w:rsid w:val="006D3C26"/>
    <w:rsid w:val="006D4056"/>
    <w:rsid w:val="006E564B"/>
    <w:rsid w:val="006E7154"/>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75A90"/>
    <w:rsid w:val="00780C68"/>
    <w:rsid w:val="007959FE"/>
    <w:rsid w:val="007A0CF1"/>
    <w:rsid w:val="007A7235"/>
    <w:rsid w:val="007B6BA5"/>
    <w:rsid w:val="007C3390"/>
    <w:rsid w:val="007C42D8"/>
    <w:rsid w:val="007C4F4B"/>
    <w:rsid w:val="007C6E5E"/>
    <w:rsid w:val="007D321E"/>
    <w:rsid w:val="007D6F65"/>
    <w:rsid w:val="007D7362"/>
    <w:rsid w:val="007D7FE8"/>
    <w:rsid w:val="007E2A38"/>
    <w:rsid w:val="007E4E69"/>
    <w:rsid w:val="007E7053"/>
    <w:rsid w:val="007F5CE2"/>
    <w:rsid w:val="007F6611"/>
    <w:rsid w:val="00805943"/>
    <w:rsid w:val="00810BAC"/>
    <w:rsid w:val="008121DD"/>
    <w:rsid w:val="00814C29"/>
    <w:rsid w:val="008175E9"/>
    <w:rsid w:val="00821C37"/>
    <w:rsid w:val="008242D7"/>
    <w:rsid w:val="0082577B"/>
    <w:rsid w:val="00825CB5"/>
    <w:rsid w:val="008265F9"/>
    <w:rsid w:val="00857AF8"/>
    <w:rsid w:val="00857FC8"/>
    <w:rsid w:val="00866893"/>
    <w:rsid w:val="00866F02"/>
    <w:rsid w:val="00867D18"/>
    <w:rsid w:val="00871F9A"/>
    <w:rsid w:val="00871FD5"/>
    <w:rsid w:val="0087287A"/>
    <w:rsid w:val="00877A8A"/>
    <w:rsid w:val="00877DD8"/>
    <w:rsid w:val="0088172E"/>
    <w:rsid w:val="00881EFA"/>
    <w:rsid w:val="00884BE5"/>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1DA8"/>
    <w:rsid w:val="008D3F25"/>
    <w:rsid w:val="008D4576"/>
    <w:rsid w:val="008D4D82"/>
    <w:rsid w:val="008D6009"/>
    <w:rsid w:val="008E0E46"/>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2BE2"/>
    <w:rsid w:val="009610D0"/>
    <w:rsid w:val="0096375C"/>
    <w:rsid w:val="009662E6"/>
    <w:rsid w:val="0097095E"/>
    <w:rsid w:val="00970C6F"/>
    <w:rsid w:val="00971764"/>
    <w:rsid w:val="00973AA2"/>
    <w:rsid w:val="0097411D"/>
    <w:rsid w:val="0098592B"/>
    <w:rsid w:val="0098598A"/>
    <w:rsid w:val="00985FC4"/>
    <w:rsid w:val="00990766"/>
    <w:rsid w:val="00991261"/>
    <w:rsid w:val="00992356"/>
    <w:rsid w:val="009964C4"/>
    <w:rsid w:val="009A1FBE"/>
    <w:rsid w:val="009A6533"/>
    <w:rsid w:val="009A7B81"/>
    <w:rsid w:val="009B011B"/>
    <w:rsid w:val="009B0370"/>
    <w:rsid w:val="009B4BD0"/>
    <w:rsid w:val="009B4ED7"/>
    <w:rsid w:val="009B772E"/>
    <w:rsid w:val="009B7EB7"/>
    <w:rsid w:val="009C1A93"/>
    <w:rsid w:val="009D01C0"/>
    <w:rsid w:val="009D6A08"/>
    <w:rsid w:val="009E0A16"/>
    <w:rsid w:val="009E6CB7"/>
    <w:rsid w:val="009E7970"/>
    <w:rsid w:val="009F2EAC"/>
    <w:rsid w:val="009F5302"/>
    <w:rsid w:val="009F57E3"/>
    <w:rsid w:val="009F65A5"/>
    <w:rsid w:val="00A00880"/>
    <w:rsid w:val="00A077A2"/>
    <w:rsid w:val="00A10F4F"/>
    <w:rsid w:val="00A11067"/>
    <w:rsid w:val="00A1704A"/>
    <w:rsid w:val="00A26C0E"/>
    <w:rsid w:val="00A35A0F"/>
    <w:rsid w:val="00A36AC2"/>
    <w:rsid w:val="00A425EB"/>
    <w:rsid w:val="00A512FF"/>
    <w:rsid w:val="00A6099D"/>
    <w:rsid w:val="00A657A7"/>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67D5"/>
    <w:rsid w:val="00AC0F2C"/>
    <w:rsid w:val="00AC502A"/>
    <w:rsid w:val="00AC52CF"/>
    <w:rsid w:val="00AD0285"/>
    <w:rsid w:val="00AE1E26"/>
    <w:rsid w:val="00AE5C87"/>
    <w:rsid w:val="00AF58C1"/>
    <w:rsid w:val="00B04A3F"/>
    <w:rsid w:val="00B056BF"/>
    <w:rsid w:val="00B06643"/>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53D79"/>
    <w:rsid w:val="00B616FA"/>
    <w:rsid w:val="00B7052C"/>
    <w:rsid w:val="00B70B63"/>
    <w:rsid w:val="00B715E3"/>
    <w:rsid w:val="00B72A1E"/>
    <w:rsid w:val="00B762EE"/>
    <w:rsid w:val="00B76463"/>
    <w:rsid w:val="00B76DB6"/>
    <w:rsid w:val="00B81E12"/>
    <w:rsid w:val="00B8479C"/>
    <w:rsid w:val="00BA339B"/>
    <w:rsid w:val="00BB1315"/>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1168E"/>
    <w:rsid w:val="00C2715E"/>
    <w:rsid w:val="00C463DD"/>
    <w:rsid w:val="00C720D2"/>
    <w:rsid w:val="00C7377C"/>
    <w:rsid w:val="00C745C3"/>
    <w:rsid w:val="00C7495C"/>
    <w:rsid w:val="00C9169A"/>
    <w:rsid w:val="00C94EFF"/>
    <w:rsid w:val="00C978F5"/>
    <w:rsid w:val="00CA24A4"/>
    <w:rsid w:val="00CA60A7"/>
    <w:rsid w:val="00CB0481"/>
    <w:rsid w:val="00CB348D"/>
    <w:rsid w:val="00CD46F5"/>
    <w:rsid w:val="00CD6F8D"/>
    <w:rsid w:val="00CD6FE6"/>
    <w:rsid w:val="00CE0119"/>
    <w:rsid w:val="00CE1B38"/>
    <w:rsid w:val="00CE4A8F"/>
    <w:rsid w:val="00CF071D"/>
    <w:rsid w:val="00CF6C8D"/>
    <w:rsid w:val="00D0123D"/>
    <w:rsid w:val="00D12203"/>
    <w:rsid w:val="00D15B04"/>
    <w:rsid w:val="00D2031B"/>
    <w:rsid w:val="00D20A73"/>
    <w:rsid w:val="00D23F3E"/>
    <w:rsid w:val="00D25B90"/>
    <w:rsid w:val="00D25FE2"/>
    <w:rsid w:val="00D27092"/>
    <w:rsid w:val="00D33C14"/>
    <w:rsid w:val="00D37688"/>
    <w:rsid w:val="00D37DA9"/>
    <w:rsid w:val="00D406A7"/>
    <w:rsid w:val="00D41AE9"/>
    <w:rsid w:val="00D43252"/>
    <w:rsid w:val="00D44D86"/>
    <w:rsid w:val="00D50B7D"/>
    <w:rsid w:val="00D52012"/>
    <w:rsid w:val="00D5214D"/>
    <w:rsid w:val="00D52E21"/>
    <w:rsid w:val="00D704E5"/>
    <w:rsid w:val="00D71579"/>
    <w:rsid w:val="00D72727"/>
    <w:rsid w:val="00D9365B"/>
    <w:rsid w:val="00D978C6"/>
    <w:rsid w:val="00DA029E"/>
    <w:rsid w:val="00DA0956"/>
    <w:rsid w:val="00DA13BD"/>
    <w:rsid w:val="00DA248F"/>
    <w:rsid w:val="00DA357F"/>
    <w:rsid w:val="00DA3E12"/>
    <w:rsid w:val="00DB2D44"/>
    <w:rsid w:val="00DB4F0B"/>
    <w:rsid w:val="00DC18AD"/>
    <w:rsid w:val="00DD0DD2"/>
    <w:rsid w:val="00DD249E"/>
    <w:rsid w:val="00DE1808"/>
    <w:rsid w:val="00DE503E"/>
    <w:rsid w:val="00DE506D"/>
    <w:rsid w:val="00DF24D2"/>
    <w:rsid w:val="00DF504D"/>
    <w:rsid w:val="00DF7CAE"/>
    <w:rsid w:val="00E000B3"/>
    <w:rsid w:val="00E03DE4"/>
    <w:rsid w:val="00E1573C"/>
    <w:rsid w:val="00E16AA2"/>
    <w:rsid w:val="00E34D23"/>
    <w:rsid w:val="00E423C0"/>
    <w:rsid w:val="00E47B84"/>
    <w:rsid w:val="00E5087C"/>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2BB3"/>
    <w:rsid w:val="00F04E44"/>
    <w:rsid w:val="00F140E2"/>
    <w:rsid w:val="00F1501F"/>
    <w:rsid w:val="00F211C7"/>
    <w:rsid w:val="00F21786"/>
    <w:rsid w:val="00F23BDC"/>
    <w:rsid w:val="00F25D06"/>
    <w:rsid w:val="00F25D16"/>
    <w:rsid w:val="00F31CFF"/>
    <w:rsid w:val="00F33678"/>
    <w:rsid w:val="00F3742B"/>
    <w:rsid w:val="00F41FDB"/>
    <w:rsid w:val="00F47128"/>
    <w:rsid w:val="00F50597"/>
    <w:rsid w:val="00F5132A"/>
    <w:rsid w:val="00F52073"/>
    <w:rsid w:val="00F5436B"/>
    <w:rsid w:val="00F5552E"/>
    <w:rsid w:val="00F56D63"/>
    <w:rsid w:val="00F609A9"/>
    <w:rsid w:val="00F6296F"/>
    <w:rsid w:val="00F62C75"/>
    <w:rsid w:val="00F80C99"/>
    <w:rsid w:val="00F84786"/>
    <w:rsid w:val="00F867EC"/>
    <w:rsid w:val="00F91B2B"/>
    <w:rsid w:val="00FA2265"/>
    <w:rsid w:val="00FB06C2"/>
    <w:rsid w:val="00FC03CD"/>
    <w:rsid w:val="00FC0646"/>
    <w:rsid w:val="00FC1DE7"/>
    <w:rsid w:val="00FC68B7"/>
    <w:rsid w:val="00FD220C"/>
    <w:rsid w:val="00FE0518"/>
    <w:rsid w:val="00FE149A"/>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39DA6CAE-CBC6-44E4-BCFC-7E1954823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687</Words>
  <Characters>3891</Characters>
  <Application>Microsoft Office Word</Application>
  <DocSecurity>0</DocSecurity>
  <Lines>90</Lines>
  <Paragraphs>38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ECE/TRANS/WP.29/GRSG/2026/16</dc:title>
  <dc:subject>2601128</dc:subject>
  <dc:creator>Edoardo Gianotti</dc:creator>
  <cp:keywords/>
  <dc:description/>
  <cp:lastModifiedBy>Pauline Anne Escalante</cp:lastModifiedBy>
  <cp:revision>2</cp:revision>
  <cp:lastPrinted>2025-01-24T14:01:00Z</cp:lastPrinted>
  <dcterms:created xsi:type="dcterms:W3CDTF">2026-01-29T13:27:00Z</dcterms:created>
  <dcterms:modified xsi:type="dcterms:W3CDTF">2026-01-29T13:27:00Z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