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F822" w14:textId="77777777" w:rsidR="00617035" w:rsidRPr="007C3A51" w:rsidRDefault="00617035" w:rsidP="00617035">
      <w:pPr>
        <w:pStyle w:val="Heading1"/>
        <w:jc w:val="center"/>
      </w:pPr>
      <w:r w:rsidRPr="007C3A51">
        <w:t>IWG PTI – Draft Action Plan</w:t>
      </w:r>
    </w:p>
    <w:p w14:paraId="470A1F18" w14:textId="77777777" w:rsidR="00617035" w:rsidRDefault="00617035" w:rsidP="00617035">
      <w:r w:rsidRPr="007C3A51">
        <w:t xml:space="preserve">Reference document: </w:t>
      </w:r>
      <w:hyperlink r:id="rId6" w:history="1">
        <w:r w:rsidRPr="007C3A51">
          <w:rPr>
            <w:rStyle w:val="Hyperlink"/>
          </w:rPr>
          <w:t>ECE/TRANS/WP.29/2024/159</w:t>
        </w:r>
      </w:hyperlink>
    </w:p>
    <w:p w14:paraId="6A57C763" w14:textId="77777777" w:rsidR="00617035" w:rsidRDefault="00617035" w:rsidP="00617035">
      <w:r>
        <w:t>The aim of this document is to trigger the discussions within the group in order to define its next activities.</w:t>
      </w:r>
    </w:p>
    <w:p w14:paraId="448921D7" w14:textId="77777777" w:rsidR="00617035" w:rsidRPr="007C3A51" w:rsidRDefault="00617035" w:rsidP="00617035">
      <w:pPr>
        <w:pStyle w:val="Heading2"/>
      </w:pPr>
      <w:r>
        <w:t xml:space="preserve">Whole-life </w:t>
      </w:r>
      <w:r w:rsidRPr="00CD4CB9">
        <w:t>compliance</w:t>
      </w:r>
    </w:p>
    <w:p w14:paraId="5BE41F21" w14:textId="77777777" w:rsidR="00617035" w:rsidRPr="007C3A51" w:rsidRDefault="00617035" w:rsidP="00617035">
      <w:r>
        <w:t xml:space="preserve">The discussions will take into account the document </w:t>
      </w:r>
      <w:hyperlink r:id="rId7" w:history="1">
        <w:r w:rsidRPr="00C1242E">
          <w:rPr>
            <w:rStyle w:val="Hyperlink"/>
          </w:rPr>
          <w:t>ECE/TRANS/WP.29/2023/89</w:t>
        </w:r>
      </w:hyperlink>
      <w:r>
        <w:t xml:space="preserve"> and, where appropriate, consider its evolution.</w:t>
      </w:r>
    </w:p>
    <w:p w14:paraId="598B0FA6" w14:textId="77777777" w:rsidR="00617035" w:rsidRPr="007C3A51" w:rsidRDefault="00617035" w:rsidP="00617035">
      <w:pPr>
        <w:pStyle w:val="Heading2"/>
      </w:pPr>
      <w:r w:rsidRPr="007C3A51">
        <w:t>Measures to detect tampering: methods and supervision</w:t>
      </w:r>
    </w:p>
    <w:p w14:paraId="46E44B44" w14:textId="77777777" w:rsidR="00617035" w:rsidRDefault="00617035" w:rsidP="00617035">
      <w:r w:rsidRPr="007C3A51">
        <w:t>General overview on tapering</w:t>
      </w:r>
      <w:r>
        <w:t xml:space="preserve">. </w:t>
      </w:r>
      <w:r>
        <w:rPr>
          <w:b/>
          <w:bCs/>
        </w:rPr>
        <w:t xml:space="preserve">Group members will be invited to submit their proposals, including a commitment to a </w:t>
      </w:r>
      <w:proofErr w:type="gramStart"/>
      <w:r>
        <w:rPr>
          <w:b/>
          <w:bCs/>
        </w:rPr>
        <w:t>time line</w:t>
      </w:r>
      <w:proofErr w:type="gramEnd"/>
      <w:r>
        <w:rPr>
          <w:b/>
          <w:bCs/>
        </w:rPr>
        <w:t>.</w:t>
      </w:r>
    </w:p>
    <w:p w14:paraId="3F284220" w14:textId="77777777" w:rsidR="00617035" w:rsidRDefault="00617035" w:rsidP="00617035">
      <w:r>
        <w:t>Tampering on emissions systems: PN gasoline and NOx. In coordination with the Anti-tampering Task Force.</w:t>
      </w:r>
    </w:p>
    <w:p w14:paraId="067D97FA" w14:textId="77777777" w:rsidR="00617035" w:rsidRDefault="00617035" w:rsidP="00617035">
      <w:r>
        <w:t>Odometer tampering: in coordination with the Task Force R39</w:t>
      </w:r>
    </w:p>
    <w:p w14:paraId="1B3BF6D6" w14:textId="77777777" w:rsidR="00617035" w:rsidRDefault="00617035" w:rsidP="00617035">
      <w:pPr>
        <w:pStyle w:val="Heading2"/>
      </w:pPr>
      <w:r w:rsidRPr="007C3A51">
        <w:t>Advanced Driver Assistance Systems (ADAS) and Automated Driving Systems (ADS)</w:t>
      </w:r>
    </w:p>
    <w:p w14:paraId="66793F3D" w14:textId="77777777" w:rsidR="00617035" w:rsidRDefault="00617035" w:rsidP="00617035">
      <w:r>
        <w:t>Proposal from Japan</w:t>
      </w:r>
    </w:p>
    <w:p w14:paraId="547BFCA6" w14:textId="77777777" w:rsidR="00617035" w:rsidRDefault="00617035" w:rsidP="00617035">
      <w:r>
        <w:t xml:space="preserve">Analysis of possible options. </w:t>
      </w:r>
      <w:r>
        <w:rPr>
          <w:b/>
          <w:bCs/>
        </w:rPr>
        <w:t xml:space="preserve">Group members will be invited to submit their proposals, including a commitment to a </w:t>
      </w:r>
      <w:proofErr w:type="gramStart"/>
      <w:r>
        <w:rPr>
          <w:b/>
          <w:bCs/>
        </w:rPr>
        <w:t>time line</w:t>
      </w:r>
      <w:proofErr w:type="gramEnd"/>
      <w:r>
        <w:rPr>
          <w:b/>
          <w:bCs/>
        </w:rPr>
        <w:t>.</w:t>
      </w:r>
    </w:p>
    <w:p w14:paraId="33983EF4" w14:textId="77777777" w:rsidR="00617035" w:rsidRDefault="00617035" w:rsidP="00617035">
      <w:pPr>
        <w:pStyle w:val="Heading2"/>
        <w:spacing w:line="240" w:lineRule="auto"/>
      </w:pPr>
      <w:r>
        <w:t>Consistency between the provisions of the 1968 Vienna Convention and the technical provisions for vehicles against the rules in the framework of the 1997 Vienna Agreement</w:t>
      </w:r>
    </w:p>
    <w:p w14:paraId="72B3D787" w14:textId="77777777" w:rsidR="00617035" w:rsidRDefault="00617035" w:rsidP="00617035">
      <w:r>
        <w:t xml:space="preserve">Identification of </w:t>
      </w:r>
      <w:r w:rsidRPr="007C3A51">
        <w:t>subjects:</w:t>
      </w:r>
      <w:r w:rsidRPr="007C3A51">
        <w:rPr>
          <w:b/>
          <w:bCs/>
        </w:rPr>
        <w:t xml:space="preserve"> </w:t>
      </w:r>
      <w:r>
        <w:rPr>
          <w:b/>
          <w:bCs/>
        </w:rPr>
        <w:t xml:space="preserve">Group members will be invited to submit their proposals, including a commitment to a </w:t>
      </w:r>
      <w:proofErr w:type="gramStart"/>
      <w:r>
        <w:rPr>
          <w:b/>
          <w:bCs/>
        </w:rPr>
        <w:t>time line</w:t>
      </w:r>
      <w:proofErr w:type="gramEnd"/>
      <w:r>
        <w:rPr>
          <w:b/>
          <w:bCs/>
        </w:rPr>
        <w:t>.</w:t>
      </w:r>
    </w:p>
    <w:p w14:paraId="78603B6B" w14:textId="77777777" w:rsidR="00617035" w:rsidRDefault="00617035" w:rsidP="00617035">
      <w:pPr>
        <w:pStyle w:val="Heading2"/>
      </w:pPr>
      <w:r>
        <w:t>Guidance for PTI</w:t>
      </w:r>
    </w:p>
    <w:p w14:paraId="1ED46EEF" w14:textId="77777777" w:rsidR="00617035" w:rsidRDefault="00617035" w:rsidP="00617035">
      <w:r>
        <w:t xml:space="preserve">Ongoing activity. To </w:t>
      </w:r>
      <w:proofErr w:type="gramStart"/>
      <w:r>
        <w:t>take into account</w:t>
      </w:r>
      <w:proofErr w:type="gramEnd"/>
      <w:r>
        <w:t xml:space="preserve"> the update of the EU’s Roadworthiness Package.</w:t>
      </w:r>
    </w:p>
    <w:p w14:paraId="56B0926D" w14:textId="77777777" w:rsidR="00617035" w:rsidRDefault="00617035" w:rsidP="00617035">
      <w:r>
        <w:t xml:space="preserve">Development of a proposal to check the software version and integrity information. </w:t>
      </w:r>
      <w:r>
        <w:rPr>
          <w:b/>
          <w:bCs/>
        </w:rPr>
        <w:t xml:space="preserve">Group members will be invited to submit their proposals, including a commitment to a </w:t>
      </w:r>
      <w:proofErr w:type="gramStart"/>
      <w:r>
        <w:rPr>
          <w:b/>
          <w:bCs/>
        </w:rPr>
        <w:t>time line</w:t>
      </w:r>
      <w:proofErr w:type="gramEnd"/>
      <w:r>
        <w:rPr>
          <w:b/>
          <w:bCs/>
        </w:rPr>
        <w:t>.</w:t>
      </w:r>
    </w:p>
    <w:p w14:paraId="4EEE4400" w14:textId="77777777" w:rsidR="00617035" w:rsidRDefault="00617035" w:rsidP="00617035">
      <w:pPr>
        <w:pStyle w:val="Heading2"/>
      </w:pPr>
      <w:r>
        <w:lastRenderedPageBreak/>
        <w:t>Guidance for Roadside technical inspection and enforcement</w:t>
      </w:r>
    </w:p>
    <w:p w14:paraId="25B39D20" w14:textId="77777777" w:rsidR="00617035" w:rsidRPr="007C3A51" w:rsidRDefault="00617035" w:rsidP="00617035">
      <w:r>
        <w:t xml:space="preserve">To </w:t>
      </w:r>
      <w:proofErr w:type="gramStart"/>
      <w:r>
        <w:t>take into account</w:t>
      </w:r>
      <w:proofErr w:type="gramEnd"/>
      <w:r>
        <w:t xml:space="preserve"> the update of the EU’s Roadworthiness Package. </w:t>
      </w:r>
      <w:r>
        <w:rPr>
          <w:b/>
          <w:bCs/>
        </w:rPr>
        <w:t xml:space="preserve">Group members will be invited to submit their proposals, including a commitment to a </w:t>
      </w:r>
      <w:proofErr w:type="gramStart"/>
      <w:r>
        <w:rPr>
          <w:b/>
          <w:bCs/>
        </w:rPr>
        <w:t>time line</w:t>
      </w:r>
      <w:proofErr w:type="gramEnd"/>
      <w:r>
        <w:rPr>
          <w:b/>
          <w:bCs/>
        </w:rPr>
        <w:t>.</w:t>
      </w:r>
    </w:p>
    <w:p w14:paraId="2AFA532F" w14:textId="77777777" w:rsidR="00807D85" w:rsidRDefault="00807D85"/>
    <w:sectPr w:rsidR="00807D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00920" w14:textId="77777777" w:rsidR="00DB67EE" w:rsidRDefault="00DB67EE" w:rsidP="0024699D">
      <w:pPr>
        <w:spacing w:after="0" w:line="240" w:lineRule="auto"/>
      </w:pPr>
      <w:r>
        <w:separator/>
      </w:r>
    </w:p>
  </w:endnote>
  <w:endnote w:type="continuationSeparator" w:id="0">
    <w:p w14:paraId="04915E30" w14:textId="77777777" w:rsidR="00DB67EE" w:rsidRDefault="00DB67EE" w:rsidP="0024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EB1B5" w14:textId="77777777" w:rsidR="00DB67EE" w:rsidRDefault="00DB67EE" w:rsidP="0024699D">
      <w:pPr>
        <w:spacing w:after="0" w:line="240" w:lineRule="auto"/>
      </w:pPr>
      <w:r>
        <w:separator/>
      </w:r>
    </w:p>
  </w:footnote>
  <w:footnote w:type="continuationSeparator" w:id="0">
    <w:p w14:paraId="63C42916" w14:textId="77777777" w:rsidR="00DB67EE" w:rsidRDefault="00DB67EE" w:rsidP="00246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67EB4" w14:textId="200DA45F" w:rsidR="0024699D" w:rsidRPr="008B531D" w:rsidRDefault="0024699D" w:rsidP="0024699D">
    <w:pPr>
      <w:pStyle w:val="Header"/>
      <w:rPr>
        <w:rFonts w:ascii="Times New Roman" w:hAnsi="Times New Roman"/>
      </w:rPr>
    </w:pPr>
    <w:r>
      <w:rPr>
        <w:sz w:val="20"/>
        <w:szCs w:val="20"/>
      </w:rPr>
      <w:t xml:space="preserve">Transmitted by the Secretary of the IWG on PTI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t>PTI-37-0</w:t>
    </w:r>
    <w:r>
      <w:t>2</w:t>
    </w:r>
  </w:p>
  <w:p w14:paraId="790C79D3" w14:textId="77777777" w:rsidR="0024699D" w:rsidRDefault="002469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35"/>
    <w:rsid w:val="0024699D"/>
    <w:rsid w:val="0050347B"/>
    <w:rsid w:val="00617035"/>
    <w:rsid w:val="00807D85"/>
    <w:rsid w:val="0090792B"/>
    <w:rsid w:val="009B4ACB"/>
    <w:rsid w:val="00C5425D"/>
    <w:rsid w:val="00DB67EE"/>
    <w:rsid w:val="00E3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0EB480"/>
  <w15:chartTrackingRefBased/>
  <w15:docId w15:val="{6140B5B2-58E8-4E8A-9A08-0ABB467B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35"/>
    <w:pPr>
      <w:spacing w:line="278" w:lineRule="auto"/>
    </w:pPr>
    <w:rPr>
      <w:kern w:val="2"/>
      <w:sz w:val="24"/>
      <w:szCs w:val="24"/>
      <w:lang w:val="en-GB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17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0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7035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6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9D"/>
    <w:rPr>
      <w:kern w:val="2"/>
      <w:sz w:val="24"/>
      <w:szCs w:val="24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46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9D"/>
    <w:rPr>
      <w:kern w:val="2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nece.org/sites/default/files/2023-09/ECE_TRANS_WP.29_2023_89E_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ece.org/sites/default/files/2024-09/ECE-TRANS-WP.29-2024-159e_0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Checa</dc:creator>
  <cp:keywords/>
  <dc:description/>
  <cp:lastModifiedBy>Alejandro Checa</cp:lastModifiedBy>
  <cp:revision>2</cp:revision>
  <dcterms:created xsi:type="dcterms:W3CDTF">2025-02-13T12:12:00Z</dcterms:created>
  <dcterms:modified xsi:type="dcterms:W3CDTF">2025-02-14T08:27:00Z</dcterms:modified>
</cp:coreProperties>
</file>