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2D547C" w14:paraId="1738237B" w14:textId="77777777" w:rsidTr="00211347">
        <w:trPr>
          <w:cantSplit/>
          <w:trHeight w:hRule="exact" w:val="567"/>
        </w:trPr>
        <w:tc>
          <w:tcPr>
            <w:tcW w:w="1276" w:type="dxa"/>
            <w:tcBorders>
              <w:bottom w:val="single" w:sz="4" w:space="0" w:color="auto"/>
            </w:tcBorders>
            <w:shd w:val="clear" w:color="auto" w:fill="auto"/>
            <w:vAlign w:val="bottom"/>
          </w:tcPr>
          <w:p w14:paraId="721DD4ED" w14:textId="77777777" w:rsidR="000D3F7A" w:rsidRPr="001D5FE7" w:rsidRDefault="000D3F7A" w:rsidP="005B41C9">
            <w:pPr>
              <w:spacing w:after="80"/>
            </w:pPr>
            <w:r w:rsidRPr="001D5FE7">
              <w:t xml:space="preserve">  </w:t>
            </w:r>
          </w:p>
        </w:tc>
        <w:tc>
          <w:tcPr>
            <w:tcW w:w="2268" w:type="dxa"/>
            <w:tcBorders>
              <w:bottom w:val="single" w:sz="4" w:space="0" w:color="auto"/>
            </w:tcBorders>
            <w:shd w:val="clear" w:color="auto" w:fill="auto"/>
            <w:vAlign w:val="bottom"/>
          </w:tcPr>
          <w:p w14:paraId="7D7E787D" w14:textId="77777777" w:rsidR="000D3F7A" w:rsidRPr="001D5FE7" w:rsidRDefault="000D3F7A" w:rsidP="005B41C9">
            <w:pPr>
              <w:spacing w:after="80" w:line="300" w:lineRule="exact"/>
              <w:rPr>
                <w:b/>
                <w:sz w:val="24"/>
                <w:szCs w:val="24"/>
              </w:rPr>
            </w:pPr>
            <w:r w:rsidRPr="001D5FE7">
              <w:rPr>
                <w:sz w:val="28"/>
                <w:szCs w:val="28"/>
              </w:rPr>
              <w:t>United Nations</w:t>
            </w:r>
          </w:p>
        </w:tc>
        <w:tc>
          <w:tcPr>
            <w:tcW w:w="6095" w:type="dxa"/>
            <w:gridSpan w:val="2"/>
            <w:tcBorders>
              <w:bottom w:val="single" w:sz="4" w:space="0" w:color="auto"/>
            </w:tcBorders>
            <w:shd w:val="clear" w:color="auto" w:fill="auto"/>
            <w:vAlign w:val="bottom"/>
          </w:tcPr>
          <w:p w14:paraId="77E13EEE" w14:textId="4076970A" w:rsidR="000D3F7A" w:rsidRPr="007F13A4" w:rsidRDefault="000D3F7A" w:rsidP="005B41C9">
            <w:pPr>
              <w:jc w:val="right"/>
            </w:pPr>
            <w:r w:rsidRPr="007F13A4">
              <w:rPr>
                <w:sz w:val="40"/>
              </w:rPr>
              <w:t>ECE</w:t>
            </w:r>
            <w:r w:rsidRPr="007F13A4">
              <w:t>/TRANS/WP.29/GRE/202</w:t>
            </w:r>
            <w:r w:rsidR="00F20B34" w:rsidRPr="007F13A4">
              <w:t>4</w:t>
            </w:r>
            <w:r w:rsidRPr="007F13A4">
              <w:t>/</w:t>
            </w:r>
            <w:r w:rsidR="005006AF" w:rsidRPr="007F13A4">
              <w:t>16</w:t>
            </w:r>
            <w:r w:rsidR="002D547C" w:rsidRPr="007F13A4">
              <w:t>/Rev.1</w:t>
            </w:r>
          </w:p>
        </w:tc>
      </w:tr>
      <w:tr w:rsidR="000D3F7A" w:rsidRPr="001D5FE7"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1D5FE7" w:rsidRDefault="000D3F7A" w:rsidP="005B41C9">
            <w:pPr>
              <w:spacing w:before="120"/>
            </w:pPr>
            <w:r w:rsidRPr="001D5FE7">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1D5FE7" w:rsidRDefault="000D3F7A" w:rsidP="005B41C9">
            <w:pPr>
              <w:spacing w:before="120" w:line="420" w:lineRule="exact"/>
              <w:rPr>
                <w:sz w:val="40"/>
                <w:szCs w:val="40"/>
              </w:rPr>
            </w:pPr>
            <w:r w:rsidRPr="001D5FE7">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1D5FE7" w:rsidRDefault="000D3F7A" w:rsidP="005B41C9">
            <w:pPr>
              <w:spacing w:before="240" w:line="240" w:lineRule="exact"/>
            </w:pPr>
            <w:r w:rsidRPr="001D5FE7">
              <w:t>Distr.: General</w:t>
            </w:r>
          </w:p>
          <w:p w14:paraId="7FC0AEBE" w14:textId="14ACCE7F" w:rsidR="000D3F7A" w:rsidRPr="001D5FE7" w:rsidRDefault="00253742" w:rsidP="005B41C9">
            <w:pPr>
              <w:spacing w:line="240" w:lineRule="exact"/>
            </w:pPr>
            <w:r>
              <w:t>3</w:t>
            </w:r>
            <w:r w:rsidR="005006AF" w:rsidRPr="005006AF">
              <w:t xml:space="preserve"> </w:t>
            </w:r>
            <w:r w:rsidR="006F4EBF" w:rsidRPr="00253742">
              <w:t>February</w:t>
            </w:r>
            <w:r w:rsidR="000E13D4" w:rsidRPr="005006AF">
              <w:t xml:space="preserve"> </w:t>
            </w:r>
            <w:r w:rsidR="000D3F7A" w:rsidRPr="005006AF">
              <w:t>202</w:t>
            </w:r>
            <w:r w:rsidR="006F4EBF">
              <w:t>5</w:t>
            </w:r>
          </w:p>
          <w:p w14:paraId="1DFCB23A" w14:textId="08909F4F" w:rsidR="000D3F7A" w:rsidRPr="001D5FE7" w:rsidRDefault="000D3F7A" w:rsidP="005B41C9">
            <w:pPr>
              <w:spacing w:line="240" w:lineRule="exact"/>
            </w:pPr>
          </w:p>
          <w:p w14:paraId="024E10A6" w14:textId="6DDA44CF" w:rsidR="000D3F7A" w:rsidRPr="001D5FE7" w:rsidRDefault="000D3F7A" w:rsidP="005B41C9">
            <w:pPr>
              <w:spacing w:line="240" w:lineRule="exact"/>
            </w:pPr>
            <w:r w:rsidRPr="001D5FE7">
              <w:t>Original: English</w:t>
            </w:r>
          </w:p>
        </w:tc>
      </w:tr>
    </w:tbl>
    <w:p w14:paraId="3153EEFF" w14:textId="0856256B" w:rsidR="00F20B34" w:rsidRPr="001D5FE7" w:rsidRDefault="00F20B34" w:rsidP="00F20B34">
      <w:pPr>
        <w:spacing w:before="120"/>
        <w:rPr>
          <w:b/>
          <w:sz w:val="28"/>
          <w:szCs w:val="28"/>
        </w:rPr>
      </w:pPr>
      <w:r w:rsidRPr="001D5FE7">
        <w:rPr>
          <w:b/>
          <w:sz w:val="28"/>
          <w:szCs w:val="28"/>
        </w:rPr>
        <w:t>Economic Commission for Europe</w:t>
      </w:r>
    </w:p>
    <w:p w14:paraId="7C046966" w14:textId="77777777" w:rsidR="00F20B34" w:rsidRPr="001D5FE7" w:rsidRDefault="00F20B34" w:rsidP="00F20B34">
      <w:pPr>
        <w:spacing w:before="120"/>
        <w:rPr>
          <w:sz w:val="28"/>
          <w:szCs w:val="28"/>
        </w:rPr>
      </w:pPr>
      <w:r w:rsidRPr="001D5FE7">
        <w:rPr>
          <w:sz w:val="28"/>
          <w:szCs w:val="28"/>
        </w:rPr>
        <w:t>Inland Transport Committee</w:t>
      </w:r>
    </w:p>
    <w:p w14:paraId="504C7A2C" w14:textId="77777777" w:rsidR="00F20B34" w:rsidRPr="001D5FE7" w:rsidRDefault="00F20B34" w:rsidP="00F20B34">
      <w:pPr>
        <w:spacing w:before="120"/>
        <w:rPr>
          <w:b/>
          <w:sz w:val="24"/>
          <w:szCs w:val="24"/>
        </w:rPr>
      </w:pPr>
      <w:r w:rsidRPr="001D5FE7">
        <w:rPr>
          <w:b/>
          <w:sz w:val="24"/>
          <w:szCs w:val="24"/>
        </w:rPr>
        <w:t>World Forum for Harmonization of Vehicle Regulations</w:t>
      </w:r>
    </w:p>
    <w:p w14:paraId="20F7B73D" w14:textId="77777777" w:rsidR="00F20B34" w:rsidRPr="001D5FE7" w:rsidRDefault="00F20B34" w:rsidP="00F20B34">
      <w:pPr>
        <w:spacing w:before="120" w:after="120"/>
        <w:rPr>
          <w:b/>
          <w:bCs/>
        </w:rPr>
      </w:pPr>
      <w:r w:rsidRPr="001D5FE7">
        <w:rPr>
          <w:b/>
          <w:bCs/>
        </w:rPr>
        <w:t>Working Party on Lighting and Light-Signalling</w:t>
      </w:r>
    </w:p>
    <w:p w14:paraId="5A3D5D0D" w14:textId="1204B2E0" w:rsidR="00F20B34" w:rsidRPr="001D5FE7" w:rsidRDefault="00AE0FF5" w:rsidP="00F20B34">
      <w:pPr>
        <w:ind w:right="1134"/>
        <w:rPr>
          <w:b/>
        </w:rPr>
      </w:pPr>
      <w:r w:rsidRPr="001D5FE7">
        <w:rPr>
          <w:b/>
        </w:rPr>
        <w:t>Ninet</w:t>
      </w:r>
      <w:r w:rsidR="00702056" w:rsidRPr="001D5FE7">
        <w:rPr>
          <w:b/>
        </w:rPr>
        <w:t>y-</w:t>
      </w:r>
      <w:r w:rsidR="006F4EBF">
        <w:rPr>
          <w:b/>
        </w:rPr>
        <w:t>second</w:t>
      </w:r>
      <w:r w:rsidR="00F20B34" w:rsidRPr="001D5FE7">
        <w:rPr>
          <w:b/>
        </w:rPr>
        <w:t xml:space="preserve"> session</w:t>
      </w:r>
    </w:p>
    <w:p w14:paraId="7F2796E8" w14:textId="5E3D65E2" w:rsidR="00F20B34" w:rsidRPr="001D5FE7" w:rsidRDefault="00F20B34" w:rsidP="00F20B34">
      <w:pPr>
        <w:ind w:right="1134"/>
      </w:pPr>
      <w:r w:rsidRPr="001D5FE7">
        <w:t xml:space="preserve">Geneva, </w:t>
      </w:r>
      <w:r w:rsidR="00AE0FF5" w:rsidRPr="001D5FE7">
        <w:t>2</w:t>
      </w:r>
      <w:r w:rsidR="00702056" w:rsidRPr="001D5FE7">
        <w:t>2</w:t>
      </w:r>
      <w:r w:rsidRPr="001D5FE7">
        <w:t>–</w:t>
      </w:r>
      <w:r w:rsidR="00702056" w:rsidRPr="001D5FE7">
        <w:t>25</w:t>
      </w:r>
      <w:r w:rsidRPr="001D5FE7">
        <w:t xml:space="preserve"> </w:t>
      </w:r>
      <w:r w:rsidR="006F4EBF">
        <w:t>April</w:t>
      </w:r>
      <w:r w:rsidRPr="001D5FE7">
        <w:t xml:space="preserve"> 202</w:t>
      </w:r>
      <w:r w:rsidR="006F4EBF">
        <w:t>5</w:t>
      </w:r>
    </w:p>
    <w:p w14:paraId="2CD544A8" w14:textId="5A1E74FB" w:rsidR="00F20B34" w:rsidRDefault="00F20B34" w:rsidP="00F20B34">
      <w:pPr>
        <w:ind w:right="1134"/>
        <w:rPr>
          <w:bCs/>
        </w:rPr>
      </w:pPr>
      <w:r w:rsidRPr="007F13A4">
        <w:rPr>
          <w:bCs/>
        </w:rPr>
        <w:t xml:space="preserve">Item </w:t>
      </w:r>
      <w:r w:rsidR="008848AC" w:rsidRPr="007F13A4">
        <w:rPr>
          <w:bCs/>
        </w:rPr>
        <w:t>9</w:t>
      </w:r>
      <w:r w:rsidR="008848AC" w:rsidRPr="008848AC">
        <w:rPr>
          <w:bCs/>
        </w:rPr>
        <w:t xml:space="preserve"> </w:t>
      </w:r>
      <w:r w:rsidRPr="001D5FE7">
        <w:rPr>
          <w:bCs/>
        </w:rPr>
        <w:t>of the provisional agenda</w:t>
      </w:r>
    </w:p>
    <w:p w14:paraId="21D4C27E" w14:textId="20DC4C19" w:rsidR="00B36942" w:rsidRPr="00B36942" w:rsidRDefault="00B36942" w:rsidP="00F20B34">
      <w:pPr>
        <w:ind w:right="1134"/>
        <w:rPr>
          <w:b/>
        </w:rPr>
      </w:pPr>
      <w:r w:rsidRPr="00B36942">
        <w:rPr>
          <w:b/>
        </w:rPr>
        <w:t>Other UN Regulations</w:t>
      </w:r>
    </w:p>
    <w:p w14:paraId="4E217DE7" w14:textId="65D7628C" w:rsidR="00F20B34" w:rsidRPr="001D5FE7" w:rsidRDefault="00F20B34" w:rsidP="00371CD2">
      <w:pPr>
        <w:pStyle w:val="HChG"/>
        <w:tabs>
          <w:tab w:val="right" w:pos="567"/>
        </w:tabs>
        <w:ind w:hanging="142"/>
        <w:rPr>
          <w:szCs w:val="28"/>
        </w:rPr>
      </w:pPr>
      <w:r w:rsidRPr="001D5FE7">
        <w:tab/>
      </w:r>
      <w:r w:rsidR="00371CD2" w:rsidRPr="001D5FE7">
        <w:rPr>
          <w:bCs/>
        </w:rPr>
        <w:t xml:space="preserve">Proposal for Supplement </w:t>
      </w:r>
      <w:r w:rsidR="00EE13CD" w:rsidRPr="001D5FE7">
        <w:rPr>
          <w:bCs/>
        </w:rPr>
        <w:t xml:space="preserve">[13] </w:t>
      </w:r>
      <w:r w:rsidR="00371CD2" w:rsidRPr="001D5FE7">
        <w:rPr>
          <w:bCs/>
        </w:rPr>
        <w:t xml:space="preserve">to UN Regulation No. </w:t>
      </w:r>
      <w:r w:rsidR="00EE13CD" w:rsidRPr="001D5FE7">
        <w:rPr>
          <w:bCs/>
        </w:rPr>
        <w:t>65</w:t>
      </w:r>
    </w:p>
    <w:p w14:paraId="75E7DFB4" w14:textId="73717265" w:rsidR="00F20B34" w:rsidRPr="001D5FE7" w:rsidRDefault="00F20B34" w:rsidP="00F20B34">
      <w:pPr>
        <w:ind w:left="1134" w:right="1133" w:hanging="1134"/>
        <w:rPr>
          <w:b/>
          <w:sz w:val="24"/>
          <w:szCs w:val="24"/>
        </w:rPr>
      </w:pPr>
      <w:r w:rsidRPr="001D5FE7">
        <w:tab/>
      </w:r>
      <w:r w:rsidR="007F13A4">
        <w:rPr>
          <w:b/>
          <w:sz w:val="24"/>
          <w:szCs w:val="24"/>
        </w:rPr>
        <w:t>Su</w:t>
      </w:r>
      <w:r w:rsidR="00702056" w:rsidRPr="001D5FE7">
        <w:rPr>
          <w:b/>
          <w:sz w:val="24"/>
          <w:szCs w:val="24"/>
        </w:rPr>
        <w:t>bmitted by the expert</w:t>
      </w:r>
      <w:r w:rsidR="006F4EBF">
        <w:rPr>
          <w:b/>
          <w:sz w:val="24"/>
          <w:szCs w:val="24"/>
        </w:rPr>
        <w:t>s</w:t>
      </w:r>
      <w:r w:rsidR="00702056" w:rsidRPr="001D5FE7">
        <w:rPr>
          <w:b/>
          <w:sz w:val="24"/>
          <w:szCs w:val="24"/>
        </w:rPr>
        <w:t xml:space="preserve"> from </w:t>
      </w:r>
      <w:r w:rsidR="006F4EBF">
        <w:rPr>
          <w:b/>
          <w:sz w:val="24"/>
          <w:szCs w:val="24"/>
        </w:rPr>
        <w:t xml:space="preserve">Germany and </w:t>
      </w:r>
      <w:r w:rsidR="00702056" w:rsidRPr="001D5FE7">
        <w:rPr>
          <w:b/>
          <w:sz w:val="24"/>
          <w:szCs w:val="24"/>
        </w:rPr>
        <w:t>the International Automotive Lighting and Light-Signalling Expert Group</w:t>
      </w:r>
      <w:r w:rsidR="002D547C" w:rsidRPr="00DE7053">
        <w:t xml:space="preserve"> </w:t>
      </w:r>
      <w:r w:rsidR="002D547C" w:rsidRPr="00DE7053">
        <w:footnoteReference w:customMarkFollows="1" w:id="2"/>
        <w:t>*</w:t>
      </w:r>
    </w:p>
    <w:p w14:paraId="086853B5" w14:textId="1B35C204" w:rsidR="00702056" w:rsidRPr="001D5FE7" w:rsidRDefault="00702056" w:rsidP="00371CD2">
      <w:pPr>
        <w:pStyle w:val="SingleTxtG"/>
        <w:tabs>
          <w:tab w:val="left" w:pos="8505"/>
        </w:tabs>
        <w:spacing w:before="240"/>
        <w:ind w:firstLine="567"/>
        <w:rPr>
          <w:lang w:eastAsia="en-US"/>
        </w:rPr>
      </w:pPr>
      <w:r w:rsidRPr="001D5FE7">
        <w:rPr>
          <w:lang w:eastAsia="en-US"/>
        </w:rPr>
        <w:t xml:space="preserve">The text reproduced below was </w:t>
      </w:r>
      <w:r w:rsidR="002D547C">
        <w:rPr>
          <w:lang w:eastAsia="en-US"/>
        </w:rPr>
        <w:t xml:space="preserve">jointly </w:t>
      </w:r>
      <w:r w:rsidRPr="001D5FE7">
        <w:rPr>
          <w:lang w:eastAsia="en-US"/>
        </w:rPr>
        <w:t>prepared by the expert</w:t>
      </w:r>
      <w:r w:rsidR="002D547C">
        <w:rPr>
          <w:lang w:eastAsia="en-US"/>
        </w:rPr>
        <w:t>s from Germany and</w:t>
      </w:r>
      <w:r w:rsidRPr="001D5FE7">
        <w:rPr>
          <w:lang w:eastAsia="en-US"/>
        </w:rPr>
        <w:t xml:space="preserve"> from </w:t>
      </w:r>
      <w:r w:rsidR="005006AF" w:rsidRPr="005006AF">
        <w:rPr>
          <w:lang w:eastAsia="en-US"/>
        </w:rPr>
        <w:t xml:space="preserve">the International Automotive Lighting and Light-Signalling Expert Group </w:t>
      </w:r>
      <w:r w:rsidR="00442C93">
        <w:rPr>
          <w:lang w:eastAsia="en-US"/>
        </w:rPr>
        <w:t>(</w:t>
      </w:r>
      <w:r w:rsidRPr="001D5FE7">
        <w:rPr>
          <w:lang w:eastAsia="en-US"/>
        </w:rPr>
        <w:t>GTB</w:t>
      </w:r>
      <w:r w:rsidR="00442C93">
        <w:rPr>
          <w:lang w:eastAsia="en-US"/>
        </w:rPr>
        <w:t>)</w:t>
      </w:r>
      <w:r w:rsidRPr="001D5FE7">
        <w:rPr>
          <w:lang w:eastAsia="en-US"/>
        </w:rPr>
        <w:t xml:space="preserve"> with the aim to </w:t>
      </w:r>
      <w:r w:rsidR="00EE13CD" w:rsidRPr="001D5FE7">
        <w:rPr>
          <w:lang w:eastAsia="en-US"/>
        </w:rPr>
        <w:t>correct and clarify the existing provisions</w:t>
      </w:r>
      <w:r w:rsidRPr="001D5FE7">
        <w:rPr>
          <w:lang w:eastAsia="en-US"/>
        </w:rPr>
        <w:t xml:space="preserve">. The modifications to the existing text of the </w:t>
      </w:r>
      <w:r w:rsidR="00371CD2" w:rsidRPr="001D5FE7">
        <w:rPr>
          <w:lang w:eastAsia="en-US"/>
        </w:rPr>
        <w:t>UN Regulation</w:t>
      </w:r>
      <w:r w:rsidRPr="001D5FE7">
        <w:rPr>
          <w:lang w:eastAsia="en-US"/>
        </w:rPr>
        <w:t xml:space="preserve"> are marked in bold for new or strikethrough for deleted characters. </w:t>
      </w:r>
    </w:p>
    <w:p w14:paraId="7089A6DA" w14:textId="77777777" w:rsidR="00247A1E" w:rsidRPr="001D5FE7" w:rsidRDefault="00247A1E">
      <w:pPr>
        <w:rPr>
          <w:rStyle w:val="ui-provider"/>
        </w:rPr>
      </w:pPr>
    </w:p>
    <w:p w14:paraId="25FC87C6" w14:textId="77777777" w:rsidR="00A54D8C" w:rsidRPr="001D5FE7" w:rsidRDefault="00A54D8C">
      <w:pPr>
        <w:suppressAutoHyphens w:val="0"/>
        <w:spacing w:line="240" w:lineRule="auto"/>
        <w:rPr>
          <w:rStyle w:val="ui-provider"/>
          <w:highlight w:val="green"/>
        </w:rPr>
      </w:pPr>
      <w:r w:rsidRPr="001D5FE7">
        <w:rPr>
          <w:rStyle w:val="ui-provider"/>
          <w:highlight w:val="green"/>
        </w:rPr>
        <w:br w:type="page"/>
      </w:r>
    </w:p>
    <w:p w14:paraId="7414D610" w14:textId="4DDC8F98" w:rsidR="000E41AC" w:rsidRPr="001D5FE7" w:rsidRDefault="000E41AC" w:rsidP="000E41AC">
      <w:pPr>
        <w:pStyle w:val="HChG"/>
      </w:pPr>
      <w:r w:rsidRPr="001D5FE7">
        <w:lastRenderedPageBreak/>
        <w:tab/>
        <w:t>I.</w:t>
      </w:r>
      <w:r w:rsidRPr="001D5FE7">
        <w:tab/>
        <w:t>Proposal</w:t>
      </w:r>
    </w:p>
    <w:p w14:paraId="0ECBEFA3" w14:textId="436769B9" w:rsidR="00A639B5" w:rsidRPr="00360D3E" w:rsidRDefault="00A639B5" w:rsidP="00EE13CD">
      <w:pPr>
        <w:pStyle w:val="SingleTxtG"/>
      </w:pPr>
      <w:bookmarkStart w:id="0" w:name="_Hlk12351834"/>
      <w:r w:rsidRPr="00A639B5">
        <w:rPr>
          <w:i/>
          <w:iCs/>
        </w:rPr>
        <w:t xml:space="preserve">Paragraph </w:t>
      </w:r>
      <w:r>
        <w:rPr>
          <w:i/>
          <w:iCs/>
        </w:rPr>
        <w:t>4.4.1.3</w:t>
      </w:r>
      <w:r w:rsidR="00360D3E">
        <w:rPr>
          <w:i/>
          <w:iCs/>
        </w:rPr>
        <w:t>.,</w:t>
      </w:r>
      <w:r w:rsidRPr="00360D3E">
        <w:t xml:space="preserve"> amend to read:</w:t>
      </w:r>
    </w:p>
    <w:p w14:paraId="79295CA4" w14:textId="796A1FFC" w:rsidR="00A639B5" w:rsidRPr="00060B7A" w:rsidRDefault="006F4EBF" w:rsidP="00360D3E">
      <w:pPr>
        <w:pStyle w:val="SingleTxtG"/>
        <w:ind w:left="2268" w:hanging="1134"/>
        <w:rPr>
          <w:iCs/>
        </w:rPr>
      </w:pPr>
      <w:r>
        <w:rPr>
          <w:iCs/>
        </w:rPr>
        <w:t>“</w:t>
      </w:r>
      <w:r w:rsidR="00A639B5" w:rsidRPr="00060B7A">
        <w:rPr>
          <w:iCs/>
        </w:rPr>
        <w:t>4.4.1.3.</w:t>
      </w:r>
      <w:r w:rsidR="00A639B5" w:rsidRPr="00060B7A">
        <w:rPr>
          <w:iCs/>
        </w:rPr>
        <w:tab/>
        <w:t xml:space="preserve">"T", "HT" or "X" according to the category of the unit, followed by "A" or "B" or "R" according to </w:t>
      </w:r>
      <w:r w:rsidR="00060B7A">
        <w:rPr>
          <w:b/>
          <w:iCs/>
        </w:rPr>
        <w:t xml:space="preserve">any </w:t>
      </w:r>
      <w:r w:rsidR="00A639B5" w:rsidRPr="00060B7A">
        <w:rPr>
          <w:iCs/>
          <w:strike/>
        </w:rPr>
        <w:t>the</w:t>
      </w:r>
      <w:r w:rsidR="00A639B5" w:rsidRPr="00060B7A">
        <w:rPr>
          <w:iCs/>
        </w:rPr>
        <w:t xml:space="preserve"> colour </w:t>
      </w:r>
      <w:r w:rsidR="00565DDE" w:rsidRPr="00565DDE">
        <w:rPr>
          <w:iCs/>
          <w:strike/>
        </w:rPr>
        <w:t xml:space="preserve">of </w:t>
      </w:r>
      <w:r w:rsidR="00A639B5" w:rsidRPr="00060B7A">
        <w:rPr>
          <w:iCs/>
        </w:rPr>
        <w:t xml:space="preserve">the unit </w:t>
      </w:r>
      <w:r w:rsidR="00360D3E" w:rsidRPr="00892F36">
        <w:rPr>
          <w:b/>
          <w:bCs/>
          <w:iCs/>
        </w:rPr>
        <w:t>can emit</w:t>
      </w:r>
      <w:r w:rsidR="00360D3E">
        <w:rPr>
          <w:iCs/>
        </w:rPr>
        <w:t xml:space="preserve"> </w:t>
      </w:r>
      <w:r w:rsidR="00A639B5" w:rsidRPr="00060B7A">
        <w:rPr>
          <w:iCs/>
        </w:rPr>
        <w:t>(see paragraph 2.1. above).</w:t>
      </w:r>
      <w:r>
        <w:rPr>
          <w:iCs/>
        </w:rPr>
        <w:t>”</w:t>
      </w:r>
    </w:p>
    <w:p w14:paraId="1AE66874" w14:textId="55357783" w:rsidR="00EE13CD" w:rsidRPr="001D5FE7" w:rsidRDefault="00EE13CD" w:rsidP="00EE13CD">
      <w:pPr>
        <w:pStyle w:val="SingleTxtG"/>
      </w:pPr>
      <w:r w:rsidRPr="001D5FE7">
        <w:rPr>
          <w:i/>
          <w:iCs/>
        </w:rPr>
        <w:t>Paragraph</w:t>
      </w:r>
      <w:r w:rsidRPr="001D5FE7">
        <w:rPr>
          <w:i/>
          <w:iCs/>
          <w:lang w:eastAsia="ja-JP"/>
        </w:rPr>
        <w:t xml:space="preserve"> </w:t>
      </w:r>
      <w:r w:rsidRPr="001D5FE7">
        <w:rPr>
          <w:i/>
          <w:iCs/>
        </w:rPr>
        <w:t>5.1.</w:t>
      </w:r>
      <w:r w:rsidRPr="001D5FE7">
        <w:t>, amend to read:</w:t>
      </w:r>
    </w:p>
    <w:p w14:paraId="1441EB8E" w14:textId="59AE4A0E" w:rsidR="00EE13CD" w:rsidRPr="001D5FE7" w:rsidRDefault="00EE13CD" w:rsidP="00EE13CD">
      <w:pPr>
        <w:pStyle w:val="para0"/>
        <w:rPr>
          <w:lang w:val="en-GB"/>
        </w:rPr>
      </w:pPr>
      <w:r w:rsidRPr="001D5FE7">
        <w:rPr>
          <w:lang w:val="en-GB"/>
        </w:rPr>
        <w:t>“5.1.</w:t>
      </w:r>
      <w:r w:rsidRPr="001D5FE7">
        <w:rPr>
          <w:lang w:val="en-GB"/>
        </w:rPr>
        <w:tab/>
      </w:r>
      <w:r w:rsidRPr="001D5FE7">
        <w:rPr>
          <w:lang w:val="en-GB"/>
        </w:rPr>
        <w:tab/>
        <w:t xml:space="preserve">The special warning lamps must be so designed and constructed that in normal conditions of use, and notwithstanding the vibrations to which they may be subjected in such use, their satisfactory operation remains </w:t>
      </w:r>
      <w:proofErr w:type="gramStart"/>
      <w:r w:rsidRPr="001D5FE7">
        <w:rPr>
          <w:lang w:val="en-GB"/>
        </w:rPr>
        <w:t>assured</w:t>
      </w:r>
      <w:proofErr w:type="gramEnd"/>
      <w:r w:rsidRPr="001D5FE7">
        <w:rPr>
          <w:lang w:val="en-GB"/>
        </w:rPr>
        <w:t xml:space="preserve"> and they retain the characteristics prescribed by this Regulation.</w:t>
      </w:r>
    </w:p>
    <w:p w14:paraId="724A5E77" w14:textId="4B78AFD8" w:rsidR="00E6256C" w:rsidRPr="001D5FE7" w:rsidRDefault="00EE13CD" w:rsidP="008848AC">
      <w:pPr>
        <w:pStyle w:val="para0"/>
        <w:ind w:firstLine="0"/>
        <w:rPr>
          <w:lang w:val="en-GB"/>
        </w:rPr>
      </w:pPr>
      <w:r w:rsidRPr="001D5FE7">
        <w:rPr>
          <w:lang w:val="en-GB"/>
        </w:rPr>
        <w:t xml:space="preserve">The special warning lamps shall be so designed and constructed that the relevant requirements with regard to internal voltage higher than 60 V DC are </w:t>
      </w:r>
      <w:proofErr w:type="gramStart"/>
      <w:r w:rsidRPr="001D5FE7">
        <w:rPr>
          <w:lang w:val="en-GB"/>
        </w:rPr>
        <w:t>fulfilled;</w:t>
      </w:r>
      <w:proofErr w:type="gramEnd"/>
      <w:r w:rsidRPr="001D5FE7">
        <w:rPr>
          <w:lang w:val="en-GB"/>
        </w:rPr>
        <w:t xml:space="preserve"> e.g. by marking the device, as defined in paragraph</w:t>
      </w:r>
      <w:r w:rsidRPr="001D5FE7">
        <w:rPr>
          <w:strike/>
          <w:lang w:val="en-GB"/>
        </w:rPr>
        <w:t xml:space="preserve"> 5.1.1.5.</w:t>
      </w:r>
      <w:r w:rsidRPr="001D5FE7">
        <w:rPr>
          <w:lang w:val="en-GB"/>
        </w:rPr>
        <w:t xml:space="preserve"> </w:t>
      </w:r>
      <w:r w:rsidRPr="001D5FE7">
        <w:rPr>
          <w:b/>
          <w:bCs/>
          <w:lang w:val="en-GB"/>
        </w:rPr>
        <w:t>5.1.1.4.</w:t>
      </w:r>
      <w:r w:rsidRPr="001D5FE7">
        <w:rPr>
          <w:lang w:val="en-GB"/>
        </w:rPr>
        <w:t xml:space="preserve"> in </w:t>
      </w:r>
      <w:r w:rsidR="008848AC">
        <w:rPr>
          <w:lang w:val="en-GB"/>
        </w:rPr>
        <w:t xml:space="preserve">UN </w:t>
      </w:r>
      <w:r w:rsidRPr="001D5FE7">
        <w:rPr>
          <w:lang w:val="en-GB"/>
        </w:rPr>
        <w:t>Regulation No. 100.”</w:t>
      </w:r>
    </w:p>
    <w:p w14:paraId="16790C13" w14:textId="77777777" w:rsidR="00EE13CD" w:rsidRPr="001D5FE7" w:rsidRDefault="00EE13CD" w:rsidP="00EE13CD">
      <w:pPr>
        <w:pStyle w:val="SingleTxtG"/>
      </w:pPr>
      <w:r w:rsidRPr="001D5FE7">
        <w:rPr>
          <w:i/>
          <w:iCs/>
        </w:rPr>
        <w:t>Paragraph</w:t>
      </w:r>
      <w:r w:rsidRPr="001D5FE7">
        <w:rPr>
          <w:i/>
          <w:iCs/>
          <w:lang w:eastAsia="ja-JP"/>
        </w:rPr>
        <w:t xml:space="preserve"> </w:t>
      </w:r>
      <w:r w:rsidRPr="001D5FE7">
        <w:rPr>
          <w:i/>
          <w:iCs/>
        </w:rPr>
        <w:t>5.8.</w:t>
      </w:r>
      <w:r w:rsidRPr="001D5FE7">
        <w:t>, amend to read:</w:t>
      </w:r>
    </w:p>
    <w:p w14:paraId="3CD0EF1F" w14:textId="51B64C86" w:rsidR="00EE13CD" w:rsidRPr="006F4EBF" w:rsidRDefault="00EE13CD" w:rsidP="00EE13CD">
      <w:pPr>
        <w:pStyle w:val="para0"/>
        <w:rPr>
          <w:strike/>
          <w:lang w:val="en-GB"/>
        </w:rPr>
      </w:pPr>
      <w:r w:rsidRPr="001D5FE7">
        <w:rPr>
          <w:lang w:val="en-GB"/>
        </w:rPr>
        <w:t>“5.8.</w:t>
      </w:r>
      <w:r w:rsidRPr="001D5FE7">
        <w:rPr>
          <w:lang w:val="en-GB"/>
        </w:rPr>
        <w:tab/>
      </w:r>
      <w:r w:rsidRPr="001D5FE7">
        <w:rPr>
          <w:lang w:val="en-GB"/>
        </w:rPr>
        <w:tab/>
      </w:r>
      <w:r w:rsidRPr="006F4EBF">
        <w:rPr>
          <w:strike/>
          <w:lang w:val="en-GB"/>
        </w:rPr>
        <w:t>A rotating or flashing special warning lamp device of Category T may emit light of several colours.</w:t>
      </w:r>
    </w:p>
    <w:p w14:paraId="132FD084" w14:textId="653B23D5" w:rsidR="001D54A5" w:rsidRPr="006F4EBF" w:rsidRDefault="00EE13CD" w:rsidP="00D615CC">
      <w:pPr>
        <w:pStyle w:val="para0"/>
        <w:ind w:firstLine="0"/>
        <w:rPr>
          <w:strike/>
          <w:lang w:val="en-GB"/>
        </w:rPr>
      </w:pPr>
      <w:r w:rsidRPr="006F4EBF">
        <w:rPr>
          <w:strike/>
          <w:lang w:val="en-GB"/>
        </w:rPr>
        <w:t>In this case all the requirements shall be met for each colour separately over the full angular range specified.</w:t>
      </w:r>
    </w:p>
    <w:p w14:paraId="5B8AD831" w14:textId="5AF5DF12" w:rsidR="00EE13CD" w:rsidRPr="001D5FE7" w:rsidRDefault="00D615CC" w:rsidP="00D615CC">
      <w:pPr>
        <w:pStyle w:val="para0"/>
        <w:ind w:firstLine="0"/>
        <w:rPr>
          <w:lang w:val="en-GB"/>
        </w:rPr>
      </w:pPr>
      <w:r w:rsidRPr="006F4EBF">
        <w:rPr>
          <w:b/>
          <w:bCs/>
          <w:lang w:val="en-GB"/>
        </w:rPr>
        <w:t xml:space="preserve">A special warning lamp device of </w:t>
      </w:r>
      <w:r w:rsidR="00765D0D" w:rsidRPr="006F4EBF">
        <w:rPr>
          <w:b/>
          <w:bCs/>
          <w:lang w:val="en-GB"/>
        </w:rPr>
        <w:t>C</w:t>
      </w:r>
      <w:r w:rsidRPr="006F4EBF">
        <w:rPr>
          <w:b/>
          <w:bCs/>
          <w:lang w:val="en-GB"/>
        </w:rPr>
        <w:t>ategory T, HT or X may be approved for the colo</w:t>
      </w:r>
      <w:r w:rsidR="00360D3E" w:rsidRPr="006F4EBF">
        <w:rPr>
          <w:b/>
          <w:bCs/>
          <w:lang w:val="en-GB"/>
        </w:rPr>
        <w:t>u</w:t>
      </w:r>
      <w:r w:rsidRPr="006F4EBF">
        <w:rPr>
          <w:b/>
          <w:bCs/>
          <w:lang w:val="en-GB"/>
        </w:rPr>
        <w:t xml:space="preserve">rs blue, </w:t>
      </w:r>
      <w:r w:rsidR="007A2289" w:rsidRPr="006F4EBF">
        <w:rPr>
          <w:b/>
          <w:bCs/>
          <w:lang w:val="en-GB"/>
        </w:rPr>
        <w:t>amber and red</w:t>
      </w:r>
      <w:r w:rsidRPr="006F4EBF">
        <w:rPr>
          <w:b/>
          <w:bCs/>
          <w:lang w:val="en-GB"/>
        </w:rPr>
        <w:t xml:space="preserve"> separately</w:t>
      </w:r>
      <w:r w:rsidR="007A03BD" w:rsidRPr="006F4EBF">
        <w:rPr>
          <w:b/>
          <w:bCs/>
          <w:lang w:val="en-GB"/>
        </w:rPr>
        <w:t xml:space="preserve">. </w:t>
      </w:r>
      <w:r w:rsidRPr="006F4EBF">
        <w:rPr>
          <w:b/>
          <w:bCs/>
          <w:lang w:val="en-GB"/>
        </w:rPr>
        <w:t>In this case</w:t>
      </w:r>
      <w:r w:rsidR="00360D3E" w:rsidRPr="006F4EBF">
        <w:rPr>
          <w:b/>
          <w:bCs/>
          <w:lang w:val="en-GB"/>
        </w:rPr>
        <w:t>,</w:t>
      </w:r>
      <w:r w:rsidRPr="006F4EBF">
        <w:rPr>
          <w:b/>
          <w:bCs/>
          <w:lang w:val="en-GB"/>
        </w:rPr>
        <w:t xml:space="preserve"> </w:t>
      </w:r>
      <w:proofErr w:type="spellStart"/>
      <w:r w:rsidRPr="006F4EBF">
        <w:rPr>
          <w:b/>
          <w:bCs/>
          <w:lang w:val="en-GB"/>
        </w:rPr>
        <w:t>t</w:t>
      </w:r>
      <w:r w:rsidR="006F4EBF" w:rsidRPr="006F4EBF">
        <w:rPr>
          <w:strike/>
          <w:lang w:val="en-GB"/>
        </w:rPr>
        <w:t>T</w:t>
      </w:r>
      <w:r w:rsidR="00EE13CD" w:rsidRPr="001D5FE7">
        <w:rPr>
          <w:lang w:val="en-GB"/>
        </w:rPr>
        <w:t>he</w:t>
      </w:r>
      <w:proofErr w:type="spellEnd"/>
      <w:r w:rsidR="00EE13CD" w:rsidRPr="001D5FE7">
        <w:rPr>
          <w:lang w:val="en-GB"/>
        </w:rPr>
        <w:t xml:space="preserve"> activation of more than one colour at the same time shall be prohibited.</w:t>
      </w:r>
    </w:p>
    <w:p w14:paraId="4A8B532E" w14:textId="5EDDA6F5" w:rsidR="00E6256C" w:rsidRPr="001D5FE7" w:rsidRDefault="00EE13CD" w:rsidP="00CB2AE1">
      <w:pPr>
        <w:spacing w:after="120"/>
        <w:ind w:left="2268" w:right="1134"/>
        <w:jc w:val="both"/>
      </w:pPr>
      <w:r w:rsidRPr="001D5FE7">
        <w:t>The lamp manufacturer shall supply mounting information, for correct mounting on a vehicle, to ensure that only one colour of the special warning lamp is activated at the same time.”</w:t>
      </w:r>
    </w:p>
    <w:p w14:paraId="53C9C808" w14:textId="77777777" w:rsidR="00E6256C" w:rsidRPr="001D5FE7" w:rsidRDefault="00E6256C" w:rsidP="00E6256C">
      <w:pPr>
        <w:pStyle w:val="SingleTxtG"/>
      </w:pPr>
      <w:r w:rsidRPr="001D5FE7">
        <w:rPr>
          <w:i/>
          <w:iCs/>
        </w:rPr>
        <w:t>Paragraph</w:t>
      </w:r>
      <w:r w:rsidRPr="001D5FE7">
        <w:rPr>
          <w:i/>
          <w:iCs/>
          <w:lang w:eastAsia="ja-JP"/>
        </w:rPr>
        <w:t xml:space="preserve"> </w:t>
      </w:r>
      <w:r w:rsidRPr="001D5FE7">
        <w:rPr>
          <w:i/>
          <w:iCs/>
        </w:rPr>
        <w:t>5.9.</w:t>
      </w:r>
      <w:r w:rsidRPr="001D5FE7">
        <w:t>, amend to read:</w:t>
      </w:r>
    </w:p>
    <w:p w14:paraId="30EDBB3B" w14:textId="76313A28" w:rsidR="00E6256C" w:rsidRPr="001D5FE7" w:rsidRDefault="00E6256C" w:rsidP="00CB2AE1">
      <w:pPr>
        <w:spacing w:after="120"/>
        <w:ind w:left="2268" w:right="1134" w:hanging="1134"/>
        <w:jc w:val="both"/>
        <w:rPr>
          <w:i/>
          <w:iCs/>
        </w:rPr>
      </w:pPr>
      <w:r w:rsidRPr="001D5FE7">
        <w:t>“5.9.</w:t>
      </w:r>
      <w:r w:rsidRPr="001D5FE7">
        <w:tab/>
      </w:r>
      <w:r w:rsidRPr="001D5FE7">
        <w:rPr>
          <w:iCs/>
        </w:rPr>
        <w:tab/>
      </w:r>
      <w:r w:rsidRPr="001D5FE7">
        <w:rPr>
          <w:rFonts w:eastAsia="MS Mincho"/>
          <w:iCs/>
          <w:lang w:eastAsia="ja-JP"/>
        </w:rPr>
        <w:t xml:space="preserve">In the case of special warning lamps approved under this Regulation, it shall be not possible for the user to activate groups of several flashes (flash patterns), which do not conform to the requirements in paragraph 6 </w:t>
      </w:r>
      <w:r w:rsidRPr="001D5FE7">
        <w:rPr>
          <w:rFonts w:eastAsia="MS Mincho"/>
          <w:b/>
          <w:bCs/>
          <w:iCs/>
          <w:lang w:eastAsia="ja-JP"/>
        </w:rPr>
        <w:t>of this Regulation.</w:t>
      </w:r>
      <w:r w:rsidRPr="001D5FE7">
        <w:rPr>
          <w:rFonts w:eastAsia="MS Mincho"/>
          <w:iCs/>
          <w:lang w:eastAsia="ja-JP"/>
        </w:rPr>
        <w:t xml:space="preserve"> </w:t>
      </w:r>
      <w:r w:rsidRPr="001D5FE7">
        <w:rPr>
          <w:rFonts w:eastAsia="MS Mincho"/>
          <w:iCs/>
          <w:strike/>
          <w:lang w:eastAsia="ja-JP"/>
        </w:rPr>
        <w:t>of Annex 5.</w:t>
      </w:r>
      <w:r w:rsidRPr="001D5FE7">
        <w:rPr>
          <w:rFonts w:eastAsia="MS Mincho"/>
          <w:iCs/>
          <w:lang w:eastAsia="ja-JP"/>
        </w:rPr>
        <w:t>”</w:t>
      </w:r>
    </w:p>
    <w:p w14:paraId="623DD104" w14:textId="77777777" w:rsidR="00E6256C" w:rsidRPr="001D5FE7" w:rsidRDefault="00E6256C" w:rsidP="00E6256C">
      <w:pPr>
        <w:pStyle w:val="para0"/>
        <w:rPr>
          <w:lang w:val="en-GB"/>
        </w:rPr>
      </w:pPr>
      <w:r w:rsidRPr="001D5FE7">
        <w:rPr>
          <w:i/>
          <w:iCs/>
          <w:lang w:val="en-GB"/>
        </w:rPr>
        <w:t>Annex 2</w:t>
      </w:r>
      <w:r w:rsidRPr="001D5FE7">
        <w:rPr>
          <w:lang w:val="en-GB"/>
        </w:rPr>
        <w:t>, amend to read:</w:t>
      </w:r>
    </w:p>
    <w:p w14:paraId="78887D36" w14:textId="77777777" w:rsidR="00E6256C" w:rsidRPr="001D5FE7" w:rsidRDefault="00E6256C" w:rsidP="00E6256C">
      <w:pPr>
        <w:ind w:left="1134"/>
        <w:jc w:val="both"/>
        <w:rPr>
          <w:b/>
          <w:bCs/>
          <w:sz w:val="24"/>
          <w:szCs w:val="24"/>
        </w:rPr>
      </w:pPr>
      <w:r w:rsidRPr="001D5FE7">
        <w:rPr>
          <w:b/>
          <w:bCs/>
          <w:sz w:val="24"/>
          <w:szCs w:val="24"/>
        </w:rPr>
        <w:t xml:space="preserve">“Annex 2 </w:t>
      </w:r>
    </w:p>
    <w:p w14:paraId="27387D00" w14:textId="77777777" w:rsidR="00E6256C" w:rsidRPr="001D5FE7" w:rsidRDefault="00E6256C" w:rsidP="00E6256C">
      <w:pPr>
        <w:ind w:left="1134"/>
        <w:jc w:val="both"/>
        <w:rPr>
          <w:b/>
          <w:bCs/>
          <w:sz w:val="24"/>
          <w:szCs w:val="24"/>
        </w:rPr>
      </w:pPr>
      <w:r w:rsidRPr="001D5FE7">
        <w:rPr>
          <w:b/>
          <w:bCs/>
          <w:sz w:val="24"/>
          <w:szCs w:val="24"/>
        </w:rPr>
        <w:t>Examples of approval mark</w:t>
      </w:r>
    </w:p>
    <w:p w14:paraId="3D20308F" w14:textId="77777777" w:rsidR="00E6256C" w:rsidRPr="001D5FE7" w:rsidRDefault="00E6256C" w:rsidP="00E6256C">
      <w:pPr>
        <w:ind w:left="1134"/>
        <w:jc w:val="both"/>
        <w:rPr>
          <w:sz w:val="22"/>
          <w:szCs w:val="22"/>
        </w:rPr>
      </w:pPr>
      <w:r w:rsidRPr="001D5FE7">
        <w:rPr>
          <w:noProof/>
        </w:rPr>
        <w:drawing>
          <wp:inline distT="0" distB="0" distL="0" distR="0" wp14:anchorId="21C530CF" wp14:editId="24EE2EF9">
            <wp:extent cx="4930140" cy="215646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0140" cy="2156460"/>
                    </a:xfrm>
                    <a:prstGeom prst="rect">
                      <a:avLst/>
                    </a:prstGeom>
                    <a:noFill/>
                    <a:ln>
                      <a:noFill/>
                    </a:ln>
                  </pic:spPr>
                </pic:pic>
              </a:graphicData>
            </a:graphic>
          </wp:inline>
        </w:drawing>
      </w:r>
    </w:p>
    <w:p w14:paraId="16F3A356" w14:textId="77777777" w:rsidR="00E6256C" w:rsidRPr="001D5FE7" w:rsidRDefault="00E6256C" w:rsidP="00E6256C">
      <w:pPr>
        <w:ind w:left="993" w:right="1134" w:hanging="993"/>
        <w:jc w:val="right"/>
        <w:rPr>
          <w:sz w:val="22"/>
          <w:szCs w:val="22"/>
        </w:rPr>
      </w:pPr>
      <w:r w:rsidRPr="001D5FE7">
        <w:rPr>
          <w:sz w:val="22"/>
          <w:szCs w:val="22"/>
        </w:rPr>
        <w:t xml:space="preserve">a ≥ </w:t>
      </w:r>
      <w:r w:rsidRPr="007F13A4">
        <w:rPr>
          <w:strike/>
          <w:sz w:val="22"/>
          <w:szCs w:val="22"/>
        </w:rPr>
        <w:t>8</w:t>
      </w:r>
      <w:r w:rsidRPr="007F13A4">
        <w:rPr>
          <w:b/>
          <w:bCs/>
          <w:sz w:val="22"/>
          <w:szCs w:val="22"/>
        </w:rPr>
        <w:t>5</w:t>
      </w:r>
      <w:r w:rsidRPr="001D5FE7">
        <w:rPr>
          <w:sz w:val="22"/>
          <w:szCs w:val="22"/>
        </w:rPr>
        <w:t xml:space="preserve"> mm</w:t>
      </w:r>
    </w:p>
    <w:p w14:paraId="1BCDD55D" w14:textId="77777777" w:rsidR="00E6256C" w:rsidRPr="001D5FE7" w:rsidRDefault="00E6256C" w:rsidP="00CB2AE1">
      <w:pPr>
        <w:pStyle w:val="ListParagraph"/>
        <w:numPr>
          <w:ilvl w:val="0"/>
          <w:numId w:val="16"/>
        </w:numPr>
        <w:spacing w:before="120" w:after="120" w:line="240" w:lineRule="atLeast"/>
        <w:ind w:left="1559" w:hanging="357"/>
        <w:contextualSpacing w:val="0"/>
        <w:rPr>
          <w:sz w:val="22"/>
          <w:szCs w:val="22"/>
          <w:lang w:val="en-GB"/>
        </w:rPr>
      </w:pPr>
      <w:r w:rsidRPr="001D5FE7">
        <w:rPr>
          <w:sz w:val="22"/>
          <w:szCs w:val="22"/>
          <w:lang w:val="en-GB"/>
        </w:rPr>
        <w:t>…</w:t>
      </w:r>
    </w:p>
    <w:p w14:paraId="427F1053" w14:textId="77777777" w:rsidR="00E6256C" w:rsidRPr="001D5FE7" w:rsidRDefault="00E6256C" w:rsidP="00CB2AE1">
      <w:pPr>
        <w:pStyle w:val="ListParagraph"/>
        <w:numPr>
          <w:ilvl w:val="0"/>
          <w:numId w:val="16"/>
        </w:numPr>
        <w:spacing w:after="120" w:line="240" w:lineRule="atLeast"/>
        <w:ind w:left="1559" w:hanging="357"/>
        <w:contextualSpacing w:val="0"/>
        <w:rPr>
          <w:sz w:val="22"/>
          <w:szCs w:val="22"/>
          <w:lang w:val="en-GB"/>
        </w:rPr>
      </w:pPr>
      <w:r w:rsidRPr="001D5FE7">
        <w:rPr>
          <w:sz w:val="22"/>
          <w:szCs w:val="22"/>
          <w:lang w:val="en-GB"/>
        </w:rPr>
        <w:t>…</w:t>
      </w:r>
    </w:p>
    <w:p w14:paraId="1FA21B31" w14:textId="77777777" w:rsidR="00E6256C" w:rsidRPr="001D5FE7" w:rsidRDefault="00E6256C" w:rsidP="00E6256C">
      <w:pPr>
        <w:ind w:left="567"/>
        <w:jc w:val="both"/>
      </w:pPr>
      <w:r w:rsidRPr="001D5FE7">
        <w:rPr>
          <w:noProof/>
        </w:rPr>
        <w:lastRenderedPageBreak/>
        <w:drawing>
          <wp:inline distT="0" distB="0" distL="0" distR="0" wp14:anchorId="608CBBA8" wp14:editId="1207F486">
            <wp:extent cx="5760720" cy="21793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179320"/>
                    </a:xfrm>
                    <a:prstGeom prst="rect">
                      <a:avLst/>
                    </a:prstGeom>
                    <a:noFill/>
                    <a:ln>
                      <a:noFill/>
                    </a:ln>
                  </pic:spPr>
                </pic:pic>
              </a:graphicData>
            </a:graphic>
          </wp:inline>
        </w:drawing>
      </w:r>
    </w:p>
    <w:p w14:paraId="28F9F4E1" w14:textId="77777777" w:rsidR="00E6256C" w:rsidRPr="00120A4B" w:rsidRDefault="00E6256C" w:rsidP="00E6256C">
      <w:pPr>
        <w:ind w:left="993" w:right="1134" w:hanging="993"/>
        <w:jc w:val="right"/>
        <w:rPr>
          <w:sz w:val="22"/>
          <w:szCs w:val="22"/>
          <w:lang w:val="fr-CH"/>
        </w:rPr>
      </w:pPr>
      <w:proofErr w:type="gramStart"/>
      <w:r w:rsidRPr="00120A4B">
        <w:rPr>
          <w:sz w:val="22"/>
          <w:szCs w:val="22"/>
          <w:lang w:val="fr-CH"/>
        </w:rPr>
        <w:t>a</w:t>
      </w:r>
      <w:proofErr w:type="gramEnd"/>
      <w:r w:rsidRPr="00120A4B">
        <w:rPr>
          <w:sz w:val="22"/>
          <w:szCs w:val="22"/>
          <w:lang w:val="fr-CH"/>
        </w:rPr>
        <w:t xml:space="preserve"> ≥ </w:t>
      </w:r>
      <w:r w:rsidRPr="007F13A4">
        <w:rPr>
          <w:strike/>
          <w:sz w:val="22"/>
          <w:szCs w:val="22"/>
          <w:lang w:val="fr-CH"/>
        </w:rPr>
        <w:t>8</w:t>
      </w:r>
      <w:r w:rsidRPr="007F13A4">
        <w:rPr>
          <w:b/>
          <w:bCs/>
          <w:sz w:val="22"/>
          <w:szCs w:val="22"/>
          <w:lang w:val="fr-CH"/>
        </w:rPr>
        <w:t>5</w:t>
      </w:r>
      <w:r w:rsidRPr="00120A4B">
        <w:rPr>
          <w:sz w:val="22"/>
          <w:szCs w:val="22"/>
          <w:lang w:val="fr-CH"/>
        </w:rPr>
        <w:t xml:space="preserve"> mm</w:t>
      </w:r>
    </w:p>
    <w:p w14:paraId="1834198F" w14:textId="77777777" w:rsidR="00E6256C" w:rsidRPr="00120A4B" w:rsidRDefault="00E6256C" w:rsidP="00E6256C">
      <w:pPr>
        <w:pStyle w:val="para0"/>
        <w:rPr>
          <w:sz w:val="22"/>
          <w:szCs w:val="22"/>
          <w:lang w:val="fr-CH"/>
        </w:rPr>
      </w:pPr>
      <w:r w:rsidRPr="00120A4B">
        <w:rPr>
          <w:sz w:val="22"/>
          <w:szCs w:val="22"/>
          <w:lang w:val="fr-CH"/>
        </w:rPr>
        <w:t>…”</w:t>
      </w:r>
    </w:p>
    <w:p w14:paraId="20B668F5" w14:textId="77777777" w:rsidR="00451718" w:rsidRPr="00120A4B" w:rsidRDefault="00451718" w:rsidP="00451718">
      <w:pPr>
        <w:pStyle w:val="HChG"/>
        <w:rPr>
          <w:lang w:val="fr-CH"/>
        </w:rPr>
      </w:pPr>
      <w:r w:rsidRPr="00120A4B">
        <w:rPr>
          <w:lang w:val="fr-CH"/>
        </w:rPr>
        <w:tab/>
        <w:t>II.</w:t>
      </w:r>
      <w:r w:rsidRPr="00120A4B">
        <w:rPr>
          <w:lang w:val="fr-CH"/>
        </w:rPr>
        <w:tab/>
        <w:t>Justification</w:t>
      </w:r>
    </w:p>
    <w:p w14:paraId="78F20022" w14:textId="290DB5A3" w:rsidR="00060B7A" w:rsidRPr="00211347" w:rsidRDefault="00060B7A" w:rsidP="00060B7A">
      <w:pPr>
        <w:pStyle w:val="SingleTxtG"/>
        <w:rPr>
          <w:i/>
          <w:iCs/>
          <w:lang w:val="fr-FR"/>
        </w:rPr>
      </w:pPr>
      <w:proofErr w:type="spellStart"/>
      <w:r w:rsidRPr="00211347">
        <w:rPr>
          <w:i/>
          <w:iCs/>
          <w:lang w:val="fr-FR"/>
        </w:rPr>
        <w:t>Paragraph</w:t>
      </w:r>
      <w:proofErr w:type="spellEnd"/>
      <w:r w:rsidRPr="00211347">
        <w:rPr>
          <w:i/>
          <w:iCs/>
          <w:lang w:val="fr-FR"/>
        </w:rPr>
        <w:t xml:space="preserve"> 4.4.1.3.</w:t>
      </w:r>
    </w:p>
    <w:p w14:paraId="2734169E" w14:textId="77C9E44E" w:rsidR="00892F36" w:rsidRPr="001D5FE7" w:rsidRDefault="00060B7A" w:rsidP="00060B7A">
      <w:pPr>
        <w:pStyle w:val="SingleTxtG"/>
      </w:pPr>
      <w:r w:rsidRPr="001D5FE7">
        <w:t>1.</w:t>
      </w:r>
      <w:r w:rsidRPr="001D5FE7">
        <w:tab/>
      </w:r>
      <w:r w:rsidRPr="00060B7A">
        <w:t xml:space="preserve">Special warning lamps of different colours are often combined on </w:t>
      </w:r>
      <w:r w:rsidR="00DB0ED4">
        <w:t>a</w:t>
      </w:r>
      <w:r w:rsidRPr="00060B7A">
        <w:t xml:space="preserve"> vehicle</w:t>
      </w:r>
      <w:r>
        <w:t>. According to national requirements</w:t>
      </w:r>
      <w:r w:rsidR="00892F36">
        <w:t>,</w:t>
      </w:r>
      <w:r>
        <w:t xml:space="preserve"> </w:t>
      </w:r>
      <w:r w:rsidR="00DB0ED4">
        <w:t xml:space="preserve">sometimes </w:t>
      </w:r>
      <w:r>
        <w:t xml:space="preserve">the use </w:t>
      </w:r>
      <w:r w:rsidR="0027314D">
        <w:t xml:space="preserve">and installation </w:t>
      </w:r>
      <w:r>
        <w:t>of all possible colours is not allowed.</w:t>
      </w:r>
      <w:r w:rsidR="00B77521">
        <w:t xml:space="preserve"> </w:t>
      </w:r>
      <w:proofErr w:type="gramStart"/>
      <w:r w:rsidR="00E96EC6" w:rsidRPr="00E96EC6">
        <w:t>In order to</w:t>
      </w:r>
      <w:proofErr w:type="gramEnd"/>
      <w:r w:rsidR="00E96EC6" w:rsidRPr="00E96EC6">
        <w:t xml:space="preserve"> avoid misuse, the obligation is added to indicate in the approval marking of the unit </w:t>
      </w:r>
      <w:r w:rsidR="006F1970">
        <w:t>on</w:t>
      </w:r>
      <w:r w:rsidR="00E96EC6" w:rsidRPr="00E96EC6">
        <w:t xml:space="preserve"> the vehicle any colour that the unit can emit, so that national obligations can be checked easily by police, during roadside checks and periodical technical inspections</w:t>
      </w:r>
      <w:r w:rsidR="00486A27">
        <w:t>.</w:t>
      </w:r>
    </w:p>
    <w:p w14:paraId="423DAA5C" w14:textId="575F1E3F" w:rsidR="00732E98" w:rsidRPr="00B77521" w:rsidRDefault="00732E98" w:rsidP="00E6256C">
      <w:pPr>
        <w:pStyle w:val="SingleTxtG"/>
        <w:rPr>
          <w:i/>
          <w:iCs/>
        </w:rPr>
      </w:pPr>
      <w:r w:rsidRPr="00B77521">
        <w:rPr>
          <w:i/>
          <w:iCs/>
        </w:rPr>
        <w:t>Paragraph 5.1</w:t>
      </w:r>
      <w:r w:rsidR="00CB2AE1" w:rsidRPr="00B77521">
        <w:rPr>
          <w:i/>
          <w:iCs/>
        </w:rPr>
        <w:t>.</w:t>
      </w:r>
    </w:p>
    <w:p w14:paraId="2DBC4DB8" w14:textId="3AA51EEC" w:rsidR="00E6256C" w:rsidRPr="001D5FE7" w:rsidRDefault="0027314D" w:rsidP="00E6256C">
      <w:pPr>
        <w:pStyle w:val="SingleTxtG"/>
      </w:pPr>
      <w:r>
        <w:t>2</w:t>
      </w:r>
      <w:r w:rsidR="00E6256C" w:rsidRPr="001D5FE7">
        <w:t>.</w:t>
      </w:r>
      <w:r w:rsidR="00E6256C" w:rsidRPr="001D5FE7">
        <w:tab/>
        <w:t xml:space="preserve">Supplement 2 to the 02 </w:t>
      </w:r>
      <w:r w:rsidR="00F973B0">
        <w:t>s</w:t>
      </w:r>
      <w:r w:rsidR="00E6256C" w:rsidRPr="001D5FE7">
        <w:t>eries of amendments to UN Regulation No. 100 renumbered paragraph 5.1.1.5. as 5.1.1.4. This proposal is updating the reference in UN Regulation No. 65 accordingly.</w:t>
      </w:r>
    </w:p>
    <w:p w14:paraId="0520273A" w14:textId="24CF88A4" w:rsidR="00732E98" w:rsidRPr="001D5FE7" w:rsidRDefault="00732E98" w:rsidP="00732E98">
      <w:pPr>
        <w:pStyle w:val="SingleTxtG"/>
        <w:rPr>
          <w:i/>
          <w:iCs/>
        </w:rPr>
      </w:pPr>
      <w:r w:rsidRPr="001D5FE7">
        <w:rPr>
          <w:i/>
          <w:iCs/>
        </w:rPr>
        <w:t>Paragraph 5.8</w:t>
      </w:r>
      <w:r w:rsidR="00CB2AE1">
        <w:rPr>
          <w:i/>
          <w:iCs/>
        </w:rPr>
        <w:t>.</w:t>
      </w:r>
    </w:p>
    <w:p w14:paraId="041C93EA" w14:textId="6BA01135" w:rsidR="00DB4BED" w:rsidRPr="001D5FE7" w:rsidRDefault="0027314D" w:rsidP="00DB4BED">
      <w:pPr>
        <w:pStyle w:val="SingleTxtG"/>
      </w:pPr>
      <w:r>
        <w:t>3</w:t>
      </w:r>
      <w:r w:rsidR="00DB4BED" w:rsidRPr="001D5FE7">
        <w:t>.</w:t>
      </w:r>
      <w:r w:rsidR="00DB4BED" w:rsidRPr="001D5FE7">
        <w:tab/>
        <w:t xml:space="preserve">The installation of special warning lamps is usually regulated </w:t>
      </w:r>
      <w:r w:rsidR="005C3358">
        <w:t>at the national level</w:t>
      </w:r>
      <w:r w:rsidR="00DB4BED" w:rsidRPr="001D5FE7">
        <w:t xml:space="preserve">. However, in order to establish a minimum quality level, national requirements often refer </w:t>
      </w:r>
      <w:r w:rsidR="006559AC" w:rsidRPr="001D5FE7">
        <w:t xml:space="preserve">to </w:t>
      </w:r>
      <w:r w:rsidR="00DB4BED" w:rsidRPr="001D5FE7">
        <w:t>UN</w:t>
      </w:r>
      <w:r w:rsidR="00732E98" w:rsidRPr="001D5FE7">
        <w:t xml:space="preserve"> </w:t>
      </w:r>
      <w:r w:rsidR="00DB4BED" w:rsidRPr="001D5FE7">
        <w:t>R</w:t>
      </w:r>
      <w:r w:rsidR="00732E98" w:rsidRPr="001D5FE7">
        <w:t xml:space="preserve">egulation No. </w:t>
      </w:r>
      <w:r w:rsidR="00DB4BED" w:rsidRPr="001D5FE7">
        <w:t xml:space="preserve">65 and allow devices which have been approved according to </w:t>
      </w:r>
      <w:proofErr w:type="gramStart"/>
      <w:r w:rsidR="00322A62">
        <w:t xml:space="preserve">this </w:t>
      </w:r>
      <w:r w:rsidR="00732E98" w:rsidRPr="001D5FE7">
        <w:t xml:space="preserve"> Regulation</w:t>
      </w:r>
      <w:proofErr w:type="gramEnd"/>
      <w:r w:rsidR="00DB4BED" w:rsidRPr="001D5FE7">
        <w:t xml:space="preserve">. </w:t>
      </w:r>
    </w:p>
    <w:p w14:paraId="57632ABC" w14:textId="76C11769" w:rsidR="00DB4BED" w:rsidRPr="001D5FE7" w:rsidRDefault="0027314D" w:rsidP="00DB4BED">
      <w:pPr>
        <w:pStyle w:val="SingleTxtG"/>
      </w:pPr>
      <w:r>
        <w:t>4</w:t>
      </w:r>
      <w:r w:rsidR="00732E98" w:rsidRPr="001D5FE7">
        <w:t>.</w:t>
      </w:r>
      <w:r w:rsidR="00732E98" w:rsidRPr="001D5FE7">
        <w:tab/>
        <w:t>S</w:t>
      </w:r>
      <w:r w:rsidR="00DB4BED" w:rsidRPr="001D5FE7">
        <w:t xml:space="preserve">pecial warning lamps of different colours are </w:t>
      </w:r>
      <w:r w:rsidR="00732E98" w:rsidRPr="001D5FE7">
        <w:t xml:space="preserve">often </w:t>
      </w:r>
      <w:r w:rsidR="00DB4BED" w:rsidRPr="001D5FE7">
        <w:t xml:space="preserve">combined on a vehicle to serve different use cases. </w:t>
      </w:r>
      <w:r w:rsidR="00732E98" w:rsidRPr="001D5FE7">
        <w:t>For this reason</w:t>
      </w:r>
      <w:r w:rsidR="00DB4BED" w:rsidRPr="001D5FE7">
        <w:t xml:space="preserve">, the current text of UN Regulation No. 65 permits special warning lamp devices of Category T to emit light in different colours under specific conditions described in paragraph 5.8. </w:t>
      </w:r>
    </w:p>
    <w:p w14:paraId="1174230F" w14:textId="68AC0C68" w:rsidR="00A7640A" w:rsidRPr="001D5FE7" w:rsidRDefault="0027314D" w:rsidP="00DB4BED">
      <w:pPr>
        <w:pStyle w:val="SingleTxtG"/>
      </w:pPr>
      <w:r>
        <w:t>5</w:t>
      </w:r>
      <w:r w:rsidR="00732E98" w:rsidRPr="001D5FE7">
        <w:t>.</w:t>
      </w:r>
      <w:r w:rsidR="00732E98" w:rsidRPr="001D5FE7">
        <w:tab/>
      </w:r>
      <w:r w:rsidR="00DB4BED" w:rsidRPr="001D5FE7">
        <w:t xml:space="preserve">A common combination is a special warning lamp of </w:t>
      </w:r>
      <w:r w:rsidR="00A7640A" w:rsidRPr="001D5FE7">
        <w:t>C</w:t>
      </w:r>
      <w:r w:rsidR="00DB4BED" w:rsidRPr="001D5FE7">
        <w:t xml:space="preserve">ategory T at the front of the roof, often shadowed to the rear </w:t>
      </w:r>
      <w:r w:rsidR="006559AC" w:rsidRPr="001D5FE7">
        <w:t>due to</w:t>
      </w:r>
      <w:r w:rsidR="00DB4BED" w:rsidRPr="001D5FE7">
        <w:t xml:space="preserve"> special equipment on the roof, and thus an additional half bar at the rear of the roof is added.</w:t>
      </w:r>
      <w:r w:rsidR="005B5AA6" w:rsidRPr="001D5FE7">
        <w:t xml:space="preserve"> </w:t>
      </w:r>
    </w:p>
    <w:p w14:paraId="38901A54" w14:textId="2B64D5F6" w:rsidR="00DB4BED" w:rsidRPr="001D5FE7" w:rsidRDefault="0027314D" w:rsidP="00DB4BED">
      <w:pPr>
        <w:pStyle w:val="SingleTxtG"/>
      </w:pPr>
      <w:r>
        <w:t>6</w:t>
      </w:r>
      <w:r w:rsidR="00A7640A" w:rsidRPr="001D5FE7">
        <w:t>.</w:t>
      </w:r>
      <w:r w:rsidR="00A7640A" w:rsidRPr="001D5FE7">
        <w:tab/>
      </w:r>
      <w:r w:rsidR="00DB4BED" w:rsidRPr="001D5FE7">
        <w:t xml:space="preserve">The current text of </w:t>
      </w:r>
      <w:r w:rsidR="00732E98" w:rsidRPr="001D5FE7">
        <w:t xml:space="preserve">UN Regulation No. 65 </w:t>
      </w:r>
      <w:r w:rsidR="00DB4BED" w:rsidRPr="001D5FE7">
        <w:t>allow</w:t>
      </w:r>
      <w:r w:rsidR="005B5AA6" w:rsidRPr="001D5FE7">
        <w:t>s</w:t>
      </w:r>
      <w:r w:rsidR="00DB4BED" w:rsidRPr="001D5FE7">
        <w:t xml:space="preserve"> </w:t>
      </w:r>
      <w:r w:rsidR="00A7640A" w:rsidRPr="001D5FE7">
        <w:t xml:space="preserve">such an arrangement only for </w:t>
      </w:r>
      <w:r w:rsidR="00DB4BED" w:rsidRPr="001D5FE7">
        <w:t>vehicles with blue special warning lamps</w:t>
      </w:r>
      <w:r w:rsidR="00732E98" w:rsidRPr="001D5FE7">
        <w:t xml:space="preserve">. </w:t>
      </w:r>
      <w:r w:rsidR="00A7640A" w:rsidRPr="001D5FE7">
        <w:t>T</w:t>
      </w:r>
      <w:r w:rsidR="00DB4BED" w:rsidRPr="001D5FE7">
        <w:t>he same vehicle</w:t>
      </w:r>
      <w:r w:rsidR="00732E98" w:rsidRPr="001D5FE7">
        <w:t>s</w:t>
      </w:r>
      <w:r w:rsidR="00DB4BED" w:rsidRPr="001D5FE7">
        <w:t xml:space="preserve"> with yellow special warning lamps </w:t>
      </w:r>
      <w:r w:rsidR="00A7640A" w:rsidRPr="001D5FE7">
        <w:t>do</w:t>
      </w:r>
      <w:r w:rsidR="005B5AA6" w:rsidRPr="001D5FE7">
        <w:t xml:space="preserve"> not have th</w:t>
      </w:r>
      <w:r w:rsidR="00A7640A" w:rsidRPr="001D5FE7">
        <w:t>is p</w:t>
      </w:r>
      <w:r w:rsidR="005B5AA6" w:rsidRPr="001D5FE7">
        <w:t>ossibility</w:t>
      </w:r>
      <w:r w:rsidR="00DB4BED" w:rsidRPr="001D5FE7">
        <w:t>, because it is not possible to approve the yellow half bar.</w:t>
      </w:r>
    </w:p>
    <w:p w14:paraId="0B4ED2FF" w14:textId="56711296" w:rsidR="00DB4BED" w:rsidRPr="001D5FE7" w:rsidRDefault="0027314D" w:rsidP="00DB4BED">
      <w:pPr>
        <w:pStyle w:val="SingleTxtG"/>
      </w:pPr>
      <w:r>
        <w:t>7</w:t>
      </w:r>
      <w:r w:rsidR="00732E98" w:rsidRPr="001D5FE7">
        <w:t>.</w:t>
      </w:r>
      <w:r w:rsidR="00732E98" w:rsidRPr="001D5FE7">
        <w:tab/>
      </w:r>
      <w:proofErr w:type="gramStart"/>
      <w:r w:rsidR="00DB4BED" w:rsidRPr="001D5FE7">
        <w:t>In order to</w:t>
      </w:r>
      <w:proofErr w:type="gramEnd"/>
      <w:r w:rsidR="00DB4BED" w:rsidRPr="001D5FE7">
        <w:t xml:space="preserve"> solve this </w:t>
      </w:r>
      <w:r w:rsidR="00732E98" w:rsidRPr="001D5FE7">
        <w:t>inconsistency</w:t>
      </w:r>
      <w:r w:rsidR="00D17858" w:rsidRPr="001D5FE7">
        <w:t xml:space="preserve"> and for </w:t>
      </w:r>
      <w:r w:rsidR="005B5AA6" w:rsidRPr="001D5FE7">
        <w:t xml:space="preserve">the sake of </w:t>
      </w:r>
      <w:r w:rsidR="00D17858" w:rsidRPr="001D5FE7">
        <w:t>technolog</w:t>
      </w:r>
      <w:r w:rsidR="005B5AA6" w:rsidRPr="001D5FE7">
        <w:t>ical</w:t>
      </w:r>
      <w:r w:rsidR="00D17858" w:rsidRPr="001D5FE7">
        <w:t xml:space="preserve"> neutrality</w:t>
      </w:r>
      <w:r w:rsidR="00DB4BED" w:rsidRPr="001D5FE7">
        <w:t>, the proposal aims to allow Category HT and X special warning lamps emitting light in different colours in the same manner as Category T.</w:t>
      </w:r>
    </w:p>
    <w:p w14:paraId="712E2F44" w14:textId="19E196B4" w:rsidR="00732E98" w:rsidRPr="001D5FE7" w:rsidRDefault="00732E98" w:rsidP="00732E98">
      <w:pPr>
        <w:pStyle w:val="SingleTxtG"/>
        <w:rPr>
          <w:i/>
          <w:iCs/>
        </w:rPr>
      </w:pPr>
      <w:r w:rsidRPr="001D5FE7">
        <w:rPr>
          <w:i/>
          <w:iCs/>
        </w:rPr>
        <w:t>Paragraph 5.9</w:t>
      </w:r>
      <w:r w:rsidR="00CB2AE1">
        <w:rPr>
          <w:i/>
          <w:iCs/>
        </w:rPr>
        <w:t>.</w:t>
      </w:r>
    </w:p>
    <w:p w14:paraId="4E63A9BD" w14:textId="4AE2E4A0" w:rsidR="00DB4BED" w:rsidRPr="001D5FE7" w:rsidRDefault="0027314D" w:rsidP="00DB4BED">
      <w:pPr>
        <w:pStyle w:val="SingleTxtG"/>
      </w:pPr>
      <w:r>
        <w:t>8</w:t>
      </w:r>
      <w:r w:rsidR="00DB4BED" w:rsidRPr="001D5FE7">
        <w:t>.</w:t>
      </w:r>
      <w:r w:rsidR="00DB4BED" w:rsidRPr="001D5FE7">
        <w:tab/>
      </w:r>
      <w:r w:rsidR="00F43DD7" w:rsidRPr="001D5FE7">
        <w:t>P</w:t>
      </w:r>
      <w:r w:rsidR="00A7640A" w:rsidRPr="001D5FE7">
        <w:t xml:space="preserve">aragraph 5.9 was inserted </w:t>
      </w:r>
      <w:r w:rsidR="00F43DD7" w:rsidRPr="001D5FE7">
        <w:t xml:space="preserve">in 2014 </w:t>
      </w:r>
      <w:r w:rsidR="00A7640A" w:rsidRPr="001D5FE7">
        <w:t xml:space="preserve">with Supplement 9 to </w:t>
      </w:r>
      <w:r w:rsidR="00D17858" w:rsidRPr="001D5FE7">
        <w:t>UN Regulation No. 65</w:t>
      </w:r>
      <w:r w:rsidR="00DB4BED" w:rsidRPr="001D5FE7">
        <w:t>. The intention at that time was to assure that groups of flashes shall meet the requirements in paragraph 6 of Annex 5</w:t>
      </w:r>
      <w:r w:rsidR="00F43DD7" w:rsidRPr="001D5FE7">
        <w:t>,</w:t>
      </w:r>
      <w:r w:rsidR="00DB4BED" w:rsidRPr="001D5FE7">
        <w:t xml:space="preserve"> in which the "TIME DISTANCE </w:t>
      </w:r>
      <w:proofErr w:type="spellStart"/>
      <w:r w:rsidR="00DB4BED" w:rsidRPr="001D5FE7">
        <w:t>Δt</w:t>
      </w:r>
      <w:proofErr w:type="spellEnd"/>
      <w:r w:rsidR="00DB4BED" w:rsidRPr="001D5FE7">
        <w:t xml:space="preserve">" between consecutive flashes </w:t>
      </w:r>
      <w:r w:rsidR="00DB4BED" w:rsidRPr="001D5FE7">
        <w:lastRenderedPageBreak/>
        <w:t>is described.</w:t>
      </w:r>
      <w:r w:rsidR="003E157D" w:rsidRPr="001D5FE7">
        <w:t xml:space="preserve"> </w:t>
      </w:r>
      <w:r w:rsidR="00DB4BED" w:rsidRPr="001D5FE7">
        <w:t xml:space="preserve">Since then, </w:t>
      </w:r>
      <w:r w:rsidR="003E157D" w:rsidRPr="001D5FE7">
        <w:t xml:space="preserve">this amendment </w:t>
      </w:r>
      <w:r w:rsidR="00DB4BED" w:rsidRPr="001D5FE7">
        <w:t xml:space="preserve">has </w:t>
      </w:r>
      <w:r w:rsidR="003E157D" w:rsidRPr="001D5FE7">
        <w:t xml:space="preserve">always </w:t>
      </w:r>
      <w:r w:rsidR="00DB4BED" w:rsidRPr="001D5FE7">
        <w:t>been interpret</w:t>
      </w:r>
      <w:r w:rsidR="003E157D" w:rsidRPr="001D5FE7">
        <w:t xml:space="preserve">ed by the </w:t>
      </w:r>
      <w:r w:rsidR="00DB4BED" w:rsidRPr="001D5FE7">
        <w:t xml:space="preserve">technical services </w:t>
      </w:r>
      <w:r w:rsidR="003E157D" w:rsidRPr="001D5FE7">
        <w:t xml:space="preserve">as </w:t>
      </w:r>
      <w:r w:rsidR="00DB4BED" w:rsidRPr="001D5FE7">
        <w:t xml:space="preserve">an additional requirement for groups of flashes on top of all </w:t>
      </w:r>
      <w:r w:rsidR="003E157D" w:rsidRPr="001D5FE7">
        <w:t xml:space="preserve">the </w:t>
      </w:r>
      <w:r w:rsidR="00DB4BED" w:rsidRPr="001D5FE7">
        <w:t xml:space="preserve">other requirements for special warning lights. </w:t>
      </w:r>
    </w:p>
    <w:p w14:paraId="607385CF" w14:textId="7D69A9AF" w:rsidR="00DB4BED" w:rsidRPr="001D5FE7" w:rsidRDefault="0027314D" w:rsidP="00DB4BED">
      <w:pPr>
        <w:pStyle w:val="SingleTxtG"/>
      </w:pPr>
      <w:r>
        <w:t>9</w:t>
      </w:r>
      <w:r w:rsidR="00D17858" w:rsidRPr="001D5FE7">
        <w:t>.</w:t>
      </w:r>
      <w:r w:rsidR="00D17858" w:rsidRPr="001D5FE7">
        <w:tab/>
      </w:r>
      <w:r w:rsidR="00DB4BED" w:rsidRPr="001D5FE7">
        <w:t xml:space="preserve">The proposal </w:t>
      </w:r>
      <w:r w:rsidR="003E157D" w:rsidRPr="001D5FE7">
        <w:t>intends to</w:t>
      </w:r>
      <w:r w:rsidR="00DB4BED" w:rsidRPr="001D5FE7">
        <w:t xml:space="preserve"> clarify the current text</w:t>
      </w:r>
      <w:r w:rsidR="003E157D" w:rsidRPr="001D5FE7">
        <w:t>,</w:t>
      </w:r>
      <w:r w:rsidR="00DB4BED" w:rsidRPr="001D5FE7">
        <w:t xml:space="preserve"> prevent</w:t>
      </w:r>
      <w:r w:rsidR="003E157D" w:rsidRPr="001D5FE7">
        <w:t>ing</w:t>
      </w:r>
      <w:r w:rsidR="00DB4BED" w:rsidRPr="001D5FE7">
        <w:t xml:space="preserve"> the design of flash patterns that meet only the </w:t>
      </w:r>
      <w:r w:rsidR="003E157D" w:rsidRPr="001D5FE7">
        <w:t>“</w:t>
      </w:r>
      <w:r w:rsidR="00DB4BED" w:rsidRPr="001D5FE7">
        <w:t xml:space="preserve">TIME DISTANCE </w:t>
      </w:r>
      <w:proofErr w:type="spellStart"/>
      <w:r w:rsidR="00DB4BED" w:rsidRPr="001D5FE7">
        <w:t>Δt</w:t>
      </w:r>
      <w:proofErr w:type="spellEnd"/>
      <w:r w:rsidR="003E157D" w:rsidRPr="001D5FE7">
        <w:t>”</w:t>
      </w:r>
      <w:r w:rsidR="00DB4BED" w:rsidRPr="001D5FE7">
        <w:t xml:space="preserve"> requirements of paragraph 6 in Annex 5, but do not comply with other important aspects of UN Regulation No. 65, such as frequency, photometry, ON time and OFF time. By referring to </w:t>
      </w:r>
      <w:r w:rsidR="003E157D" w:rsidRPr="001D5FE7">
        <w:t>p</w:t>
      </w:r>
      <w:r w:rsidR="00DB4BED" w:rsidRPr="001D5FE7">
        <w:t xml:space="preserve">aragraph 6, the complete requirements </w:t>
      </w:r>
      <w:proofErr w:type="gramStart"/>
      <w:r w:rsidR="00DB4BED" w:rsidRPr="001D5FE7">
        <w:t>have to</w:t>
      </w:r>
      <w:proofErr w:type="gramEnd"/>
      <w:r w:rsidR="00DB4BED" w:rsidRPr="001D5FE7">
        <w:t xml:space="preserve"> be fulfilled, not just those in </w:t>
      </w:r>
      <w:r w:rsidR="003E157D" w:rsidRPr="001D5FE7">
        <w:t>p</w:t>
      </w:r>
      <w:r w:rsidR="00DB4BED" w:rsidRPr="001D5FE7">
        <w:t>aragraph 6 of Annex 5.</w:t>
      </w:r>
    </w:p>
    <w:p w14:paraId="590C0054" w14:textId="7E5F3FD8" w:rsidR="00313C7A" w:rsidRPr="001D5FE7" w:rsidRDefault="00313C7A" w:rsidP="00313C7A">
      <w:pPr>
        <w:pStyle w:val="SingleTxtG"/>
        <w:rPr>
          <w:i/>
          <w:iCs/>
        </w:rPr>
      </w:pPr>
      <w:r w:rsidRPr="001D5FE7">
        <w:rPr>
          <w:i/>
          <w:iCs/>
        </w:rPr>
        <w:t>Annex 2</w:t>
      </w:r>
    </w:p>
    <w:p w14:paraId="27DCA1F9" w14:textId="599F9D6D" w:rsidR="00962CC6" w:rsidRPr="001D5FE7" w:rsidRDefault="0027314D" w:rsidP="00E6256C">
      <w:pPr>
        <w:pStyle w:val="SingleTxtG"/>
        <w:rPr>
          <w:iCs/>
        </w:rPr>
      </w:pPr>
      <w:r>
        <w:t>10</w:t>
      </w:r>
      <w:r w:rsidR="00E6256C" w:rsidRPr="001D5FE7">
        <w:t>.</w:t>
      </w:r>
      <w:r w:rsidR="00E6256C" w:rsidRPr="001D5FE7">
        <w:tab/>
        <w:t>In 2012, the marking requirements for lighting, light-signa</w:t>
      </w:r>
      <w:r w:rsidR="006B473C">
        <w:t>l</w:t>
      </w:r>
      <w:r w:rsidR="00E6256C" w:rsidRPr="001D5FE7">
        <w:t>ling and associated devices were harmonised regarding their size and ratio requirements (a/2, a/3), see ECE/TRANS/WP.29/GRE/2012/9. Unfortunately, UN Regulation No. 65 was overlooked at that time. This proposal aims to align the size requirement of approval markings also for special warning lamps, from 8 to 5 mm.</w:t>
      </w:r>
    </w:p>
    <w:p w14:paraId="56D3D65F" w14:textId="77777777" w:rsidR="00451718" w:rsidRPr="001D5FE7" w:rsidRDefault="00451718" w:rsidP="00451718">
      <w:pPr>
        <w:pStyle w:val="endnotetable"/>
        <w:spacing w:before="240" w:line="240" w:lineRule="atLeast"/>
        <w:ind w:firstLine="0"/>
        <w:jc w:val="center"/>
        <w:rPr>
          <w:b/>
          <w:lang w:eastAsia="it-IT"/>
        </w:rPr>
      </w:pPr>
      <w:r w:rsidRPr="001D5FE7">
        <w:rPr>
          <w:u w:val="single"/>
        </w:rPr>
        <w:tab/>
      </w:r>
      <w:r w:rsidRPr="001D5FE7">
        <w:rPr>
          <w:u w:val="single"/>
        </w:rPr>
        <w:tab/>
      </w:r>
      <w:r w:rsidRPr="001D5FE7">
        <w:rPr>
          <w:u w:val="single"/>
        </w:rPr>
        <w:tab/>
      </w:r>
      <w:r w:rsidRPr="001D5FE7">
        <w:rPr>
          <w:u w:val="single"/>
        </w:rPr>
        <w:tab/>
      </w:r>
    </w:p>
    <w:p w14:paraId="41CA1435" w14:textId="77777777" w:rsidR="0018420B" w:rsidRPr="001D5FE7" w:rsidRDefault="0018420B" w:rsidP="002B26A5">
      <w:pPr>
        <w:suppressAutoHyphens w:val="0"/>
        <w:spacing w:after="60" w:line="200" w:lineRule="atLeast"/>
        <w:ind w:left="1134" w:right="1134"/>
        <w:jc w:val="both"/>
        <w:rPr>
          <w:bCs/>
          <w:iCs/>
          <w:snapToGrid w:val="0"/>
        </w:rPr>
      </w:pP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B352" w14:textId="77777777" w:rsidR="00682E53" w:rsidRPr="001D5FE7" w:rsidRDefault="00682E53"/>
  </w:endnote>
  <w:endnote w:type="continuationSeparator" w:id="0">
    <w:p w14:paraId="4DC6566A" w14:textId="77777777" w:rsidR="00682E53" w:rsidRPr="001D5FE7" w:rsidRDefault="00682E53"/>
  </w:endnote>
  <w:endnote w:type="continuationNotice" w:id="1">
    <w:p w14:paraId="6247E761" w14:textId="77777777" w:rsidR="00682E53" w:rsidRPr="001D5FE7" w:rsidRDefault="0068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1D5FE7" w:rsidRDefault="006B3551" w:rsidP="006B3551">
    <w:pPr>
      <w:pStyle w:val="Footer"/>
      <w:tabs>
        <w:tab w:val="right" w:pos="9638"/>
      </w:tabs>
      <w:rPr>
        <w:sz w:val="18"/>
      </w:rPr>
    </w:pPr>
    <w:r w:rsidRPr="001D5FE7">
      <w:rPr>
        <w:b/>
        <w:sz w:val="18"/>
      </w:rPr>
      <w:fldChar w:fldCharType="begin"/>
    </w:r>
    <w:r w:rsidRPr="001D5FE7">
      <w:rPr>
        <w:b/>
        <w:sz w:val="18"/>
      </w:rPr>
      <w:instrText xml:space="preserve"> PAGE  \* MERGEFORMAT </w:instrText>
    </w:r>
    <w:r w:rsidRPr="001D5FE7">
      <w:rPr>
        <w:b/>
        <w:sz w:val="18"/>
      </w:rPr>
      <w:fldChar w:fldCharType="separate"/>
    </w:r>
    <w:r w:rsidRPr="001D5FE7">
      <w:rPr>
        <w:b/>
        <w:sz w:val="18"/>
      </w:rPr>
      <w:t>2</w:t>
    </w:r>
    <w:r w:rsidRPr="001D5FE7">
      <w:rPr>
        <w:b/>
        <w:sz w:val="18"/>
      </w:rPr>
      <w:fldChar w:fldCharType="end"/>
    </w:r>
    <w:r w:rsidRPr="001D5FE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1D5FE7" w:rsidRDefault="006B3551" w:rsidP="006B3551">
    <w:pPr>
      <w:pStyle w:val="Footer"/>
      <w:tabs>
        <w:tab w:val="right" w:pos="9638"/>
      </w:tabs>
      <w:rPr>
        <w:b/>
        <w:sz w:val="18"/>
      </w:rPr>
    </w:pPr>
    <w:r w:rsidRPr="001D5FE7">
      <w:tab/>
    </w:r>
    <w:r w:rsidRPr="001D5FE7">
      <w:rPr>
        <w:b/>
        <w:sz w:val="18"/>
      </w:rPr>
      <w:fldChar w:fldCharType="begin"/>
    </w:r>
    <w:r w:rsidRPr="001D5FE7">
      <w:rPr>
        <w:b/>
        <w:sz w:val="18"/>
      </w:rPr>
      <w:instrText xml:space="preserve"> PAGE  \* MERGEFORMAT </w:instrText>
    </w:r>
    <w:r w:rsidRPr="001D5FE7">
      <w:rPr>
        <w:b/>
        <w:sz w:val="18"/>
      </w:rPr>
      <w:fldChar w:fldCharType="separate"/>
    </w:r>
    <w:r w:rsidRPr="001D5FE7">
      <w:rPr>
        <w:b/>
        <w:sz w:val="18"/>
      </w:rPr>
      <w:t>3</w:t>
    </w:r>
    <w:r w:rsidRPr="001D5FE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0E03" w14:textId="545BFCEB" w:rsidR="005A2C41" w:rsidRDefault="00492277" w:rsidP="005A2C41">
    <w:pPr>
      <w:pStyle w:val="Footer"/>
    </w:pPr>
    <w:r>
      <w:rPr>
        <w:noProof/>
        <w:sz w:val="20"/>
      </w:rPr>
      <w:drawing>
        <wp:anchor distT="0" distB="0" distL="114300" distR="114300" simplePos="0" relativeHeight="251660288" behindDoc="0" locked="0" layoutInCell="1" allowOverlap="1" wp14:anchorId="342D1C79" wp14:editId="453A3796">
          <wp:simplePos x="0" y="0"/>
          <wp:positionH relativeFrom="column">
            <wp:posOffset>5569585</wp:posOffset>
          </wp:positionH>
          <wp:positionV relativeFrom="paragraph">
            <wp:posOffset>-97790</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C41" w:rsidRPr="0027112F">
      <w:rPr>
        <w:noProof/>
        <w:lang w:val="en-US"/>
      </w:rPr>
      <w:drawing>
        <wp:anchor distT="0" distB="0" distL="114300" distR="114300" simplePos="0" relativeHeight="251659264" behindDoc="0" locked="1" layoutInCell="1" allowOverlap="1" wp14:anchorId="41AC805C" wp14:editId="6459EAAB">
          <wp:simplePos x="0" y="0"/>
          <wp:positionH relativeFrom="margin">
            <wp:posOffset>4506595</wp:posOffset>
          </wp:positionH>
          <wp:positionV relativeFrom="margin">
            <wp:posOffset>9286875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94D8D1D" w14:textId="17CAA656" w:rsidR="005A2C41" w:rsidRPr="005A2C41" w:rsidRDefault="005A2C41" w:rsidP="005A2C41">
    <w:pPr>
      <w:pStyle w:val="Footer"/>
      <w:ind w:right="1134"/>
      <w:rPr>
        <w:sz w:val="20"/>
      </w:rPr>
    </w:pPr>
    <w:r>
      <w:rPr>
        <w:sz w:val="20"/>
      </w:rPr>
      <w:t>GE.25-</w:t>
    </w:r>
    <w:proofErr w:type="gramStart"/>
    <w:r>
      <w:rPr>
        <w:sz w:val="20"/>
      </w:rPr>
      <w:t>01594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6671" w14:textId="77777777" w:rsidR="00682E53" w:rsidRPr="001D5FE7" w:rsidRDefault="00682E53" w:rsidP="000B175B">
      <w:pPr>
        <w:tabs>
          <w:tab w:val="right" w:pos="2155"/>
        </w:tabs>
        <w:spacing w:after="80"/>
        <w:ind w:left="680"/>
        <w:rPr>
          <w:u w:val="single"/>
        </w:rPr>
      </w:pPr>
      <w:r w:rsidRPr="001D5FE7">
        <w:rPr>
          <w:u w:val="single"/>
        </w:rPr>
        <w:tab/>
      </w:r>
    </w:p>
  </w:footnote>
  <w:footnote w:type="continuationSeparator" w:id="0">
    <w:p w14:paraId="0CD1C1BF" w14:textId="77777777" w:rsidR="00682E53" w:rsidRPr="001D5FE7" w:rsidRDefault="00682E53" w:rsidP="00FC68B7">
      <w:pPr>
        <w:tabs>
          <w:tab w:val="left" w:pos="2155"/>
        </w:tabs>
        <w:spacing w:after="80"/>
        <w:ind w:left="680"/>
        <w:rPr>
          <w:u w:val="single"/>
        </w:rPr>
      </w:pPr>
      <w:r w:rsidRPr="001D5FE7">
        <w:rPr>
          <w:u w:val="single"/>
        </w:rPr>
        <w:tab/>
      </w:r>
    </w:p>
  </w:footnote>
  <w:footnote w:type="continuationNotice" w:id="1">
    <w:p w14:paraId="069002B4" w14:textId="77777777" w:rsidR="00682E53" w:rsidRPr="001D5FE7" w:rsidRDefault="00682E53"/>
  </w:footnote>
  <w:footnote w:id="2">
    <w:p w14:paraId="15388E4D" w14:textId="77777777" w:rsidR="002D547C" w:rsidRPr="004876E3" w:rsidRDefault="002D547C" w:rsidP="002D547C">
      <w:pPr>
        <w:pStyle w:val="FootnoteText"/>
      </w:pPr>
      <w:r w:rsidRPr="00A90EA8">
        <w:tab/>
      </w:r>
      <w:r w:rsidRPr="002232AF">
        <w:rPr>
          <w:rStyle w:val="FootnoteReference"/>
          <w:sz w:val="20"/>
          <w:lang w:val="en-US"/>
        </w:rPr>
        <w:t>*</w:t>
      </w:r>
      <w:r w:rsidRPr="002232AF">
        <w:rPr>
          <w:sz w:val="20"/>
          <w:lang w:val="en-US"/>
        </w:rPr>
        <w:tab/>
      </w:r>
      <w:r w:rsidRPr="004E14A4">
        <w:rPr>
          <w:szCs w:val="18"/>
          <w:lang w:val="en-US"/>
        </w:rPr>
        <w:t xml:space="preserve">In accordance with the programme of work of the Inland Transport Committee for 2025 as outlined in proposed programme budget for 2025 (A/79/6 (Sect. 20), table 20.6), the World Forum will develop, harmonize and update UN Regulations </w:t>
      </w:r>
      <w:proofErr w:type="gramStart"/>
      <w:r w:rsidRPr="004E14A4">
        <w:rPr>
          <w:szCs w:val="18"/>
          <w:lang w:val="en-US"/>
        </w:rPr>
        <w:t>in order to</w:t>
      </w:r>
      <w:proofErr w:type="gramEnd"/>
      <w:r w:rsidRPr="004E14A4">
        <w:rPr>
          <w:szCs w:val="18"/>
          <w:lang w:val="en-US"/>
        </w:rPr>
        <w:t xml:space="preserve">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5C98482C" w:rsidR="00BA0520" w:rsidRPr="001D5FE7" w:rsidRDefault="00BA0520" w:rsidP="00BA0520">
    <w:pPr>
      <w:pStyle w:val="Header"/>
    </w:pPr>
    <w:bookmarkStart w:id="1" w:name="_Hlk126224179"/>
    <w:bookmarkStart w:id="2" w:name="_Hlk126224180"/>
    <w:bookmarkStart w:id="3" w:name="_Hlk188457183"/>
    <w:bookmarkStart w:id="4" w:name="_Hlk188457184"/>
    <w:r w:rsidRPr="001D5FE7">
      <w:t>ECE/TRANS/WP.29/GRE/2024/</w:t>
    </w:r>
    <w:bookmarkEnd w:id="1"/>
    <w:bookmarkEnd w:id="2"/>
    <w:r w:rsidR="005006AF">
      <w:t>16</w:t>
    </w:r>
    <w:bookmarkEnd w:id="3"/>
    <w:bookmarkEnd w:id="4"/>
    <w:r w:rsidR="002D547C" w:rsidRPr="007F13A4">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02B1B1EC" w:rsidR="00BA0520" w:rsidRPr="001D5FE7" w:rsidRDefault="00BA0520" w:rsidP="00BA0520">
    <w:pPr>
      <w:pStyle w:val="Header"/>
      <w:jc w:val="right"/>
    </w:pPr>
    <w:r w:rsidRPr="001D5FE7">
      <w:t>ECE/TRANS/WP.29/GRE/2024/</w:t>
    </w:r>
    <w:r w:rsidR="005006AF">
      <w:t>16</w:t>
    </w:r>
    <w:r w:rsidR="002D547C" w:rsidRPr="007F13A4">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9"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13646727">
    <w:abstractNumId w:val="13"/>
  </w:num>
  <w:num w:numId="2" w16cid:durableId="36708846">
    <w:abstractNumId w:val="15"/>
  </w:num>
  <w:num w:numId="3" w16cid:durableId="1429540134">
    <w:abstractNumId w:val="2"/>
  </w:num>
  <w:num w:numId="4" w16cid:durableId="1442332835">
    <w:abstractNumId w:val="6"/>
  </w:num>
  <w:num w:numId="5" w16cid:durableId="298459254">
    <w:abstractNumId w:val="11"/>
  </w:num>
  <w:num w:numId="6" w16cid:durableId="379865376">
    <w:abstractNumId w:val="8"/>
  </w:num>
  <w:num w:numId="7" w16cid:durableId="496193002">
    <w:abstractNumId w:val="10"/>
  </w:num>
  <w:num w:numId="8" w16cid:durableId="1481532044">
    <w:abstractNumId w:val="5"/>
  </w:num>
  <w:num w:numId="9" w16cid:durableId="1669409244">
    <w:abstractNumId w:val="9"/>
  </w:num>
  <w:num w:numId="10" w16cid:durableId="1035498550">
    <w:abstractNumId w:val="0"/>
  </w:num>
  <w:num w:numId="11" w16cid:durableId="1578435460">
    <w:abstractNumId w:val="12"/>
  </w:num>
  <w:num w:numId="12" w16cid:durableId="61366657">
    <w:abstractNumId w:val="3"/>
  </w:num>
  <w:num w:numId="13" w16cid:durableId="237830914">
    <w:abstractNumId w:val="4"/>
  </w:num>
  <w:num w:numId="14" w16cid:durableId="1763843111">
    <w:abstractNumId w:val="1"/>
  </w:num>
  <w:num w:numId="15" w16cid:durableId="1694456256">
    <w:abstractNumId w:val="7"/>
  </w:num>
  <w:num w:numId="16" w16cid:durableId="976832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555"/>
    <w:rsid w:val="000219CA"/>
    <w:rsid w:val="00021A81"/>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68A2"/>
    <w:rsid w:val="00056CE6"/>
    <w:rsid w:val="00060B7A"/>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6F7"/>
    <w:rsid w:val="00097A7C"/>
    <w:rsid w:val="000A2E09"/>
    <w:rsid w:val="000A3434"/>
    <w:rsid w:val="000A5683"/>
    <w:rsid w:val="000A5DD6"/>
    <w:rsid w:val="000B175B"/>
    <w:rsid w:val="000B3A0F"/>
    <w:rsid w:val="000B4089"/>
    <w:rsid w:val="000B4223"/>
    <w:rsid w:val="000B7661"/>
    <w:rsid w:val="000C00C8"/>
    <w:rsid w:val="000C0278"/>
    <w:rsid w:val="000C0A28"/>
    <w:rsid w:val="000C2651"/>
    <w:rsid w:val="000C444D"/>
    <w:rsid w:val="000D2701"/>
    <w:rsid w:val="000D3BD9"/>
    <w:rsid w:val="000D3F7A"/>
    <w:rsid w:val="000D7251"/>
    <w:rsid w:val="000E0415"/>
    <w:rsid w:val="000E13D4"/>
    <w:rsid w:val="000E41AC"/>
    <w:rsid w:val="000E5A90"/>
    <w:rsid w:val="000E69A9"/>
    <w:rsid w:val="000F0869"/>
    <w:rsid w:val="000F282E"/>
    <w:rsid w:val="000F4F87"/>
    <w:rsid w:val="000F7715"/>
    <w:rsid w:val="00100A8C"/>
    <w:rsid w:val="0010224A"/>
    <w:rsid w:val="00102BC7"/>
    <w:rsid w:val="00104E10"/>
    <w:rsid w:val="00110324"/>
    <w:rsid w:val="00110501"/>
    <w:rsid w:val="00111F5D"/>
    <w:rsid w:val="001127B9"/>
    <w:rsid w:val="00112D7F"/>
    <w:rsid w:val="00114AFF"/>
    <w:rsid w:val="00116EF9"/>
    <w:rsid w:val="00117CD3"/>
    <w:rsid w:val="00120A4B"/>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6124"/>
    <w:rsid w:val="00166B90"/>
    <w:rsid w:val="00170C74"/>
    <w:rsid w:val="00174996"/>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7363"/>
    <w:rsid w:val="001B43E2"/>
    <w:rsid w:val="001B4B04"/>
    <w:rsid w:val="001B5875"/>
    <w:rsid w:val="001B5A25"/>
    <w:rsid w:val="001B633D"/>
    <w:rsid w:val="001B7C1E"/>
    <w:rsid w:val="001C0E16"/>
    <w:rsid w:val="001C3811"/>
    <w:rsid w:val="001C3AE1"/>
    <w:rsid w:val="001C4B9C"/>
    <w:rsid w:val="001C56B8"/>
    <w:rsid w:val="001C6663"/>
    <w:rsid w:val="001C7895"/>
    <w:rsid w:val="001C7F9D"/>
    <w:rsid w:val="001D12EA"/>
    <w:rsid w:val="001D1FBC"/>
    <w:rsid w:val="001D26DF"/>
    <w:rsid w:val="001D3859"/>
    <w:rsid w:val="001D4F70"/>
    <w:rsid w:val="001D54A5"/>
    <w:rsid w:val="001D54B4"/>
    <w:rsid w:val="001D5FE7"/>
    <w:rsid w:val="001D797C"/>
    <w:rsid w:val="001D7BE1"/>
    <w:rsid w:val="001E03B5"/>
    <w:rsid w:val="001E5E5E"/>
    <w:rsid w:val="001F1599"/>
    <w:rsid w:val="001F19C4"/>
    <w:rsid w:val="001F2F78"/>
    <w:rsid w:val="001F3A1C"/>
    <w:rsid w:val="001F42EC"/>
    <w:rsid w:val="001F6000"/>
    <w:rsid w:val="00203564"/>
    <w:rsid w:val="00203757"/>
    <w:rsid w:val="002043F0"/>
    <w:rsid w:val="00210765"/>
    <w:rsid w:val="00211347"/>
    <w:rsid w:val="00211E0B"/>
    <w:rsid w:val="00212F10"/>
    <w:rsid w:val="00212F15"/>
    <w:rsid w:val="00215E20"/>
    <w:rsid w:val="00222D8A"/>
    <w:rsid w:val="00222DB8"/>
    <w:rsid w:val="00223CF0"/>
    <w:rsid w:val="00224564"/>
    <w:rsid w:val="00231A0D"/>
    <w:rsid w:val="00232575"/>
    <w:rsid w:val="0023518A"/>
    <w:rsid w:val="0023739B"/>
    <w:rsid w:val="00240140"/>
    <w:rsid w:val="002444E0"/>
    <w:rsid w:val="00244689"/>
    <w:rsid w:val="00245E29"/>
    <w:rsid w:val="0024699D"/>
    <w:rsid w:val="00247258"/>
    <w:rsid w:val="00247A1E"/>
    <w:rsid w:val="0025124E"/>
    <w:rsid w:val="0025205A"/>
    <w:rsid w:val="00253742"/>
    <w:rsid w:val="00255D4D"/>
    <w:rsid w:val="00257CAC"/>
    <w:rsid w:val="0027237A"/>
    <w:rsid w:val="00272FA4"/>
    <w:rsid w:val="0027314D"/>
    <w:rsid w:val="00273302"/>
    <w:rsid w:val="00275005"/>
    <w:rsid w:val="00275BF4"/>
    <w:rsid w:val="0028158C"/>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4BF5"/>
    <w:rsid w:val="002C65B7"/>
    <w:rsid w:val="002C6D45"/>
    <w:rsid w:val="002D547C"/>
    <w:rsid w:val="002D6696"/>
    <w:rsid w:val="002D6E53"/>
    <w:rsid w:val="002D7C4F"/>
    <w:rsid w:val="002E25B8"/>
    <w:rsid w:val="002E7F20"/>
    <w:rsid w:val="002F046D"/>
    <w:rsid w:val="002F085D"/>
    <w:rsid w:val="002F3023"/>
    <w:rsid w:val="002F3507"/>
    <w:rsid w:val="002F3A9C"/>
    <w:rsid w:val="002F7B42"/>
    <w:rsid w:val="003014F5"/>
    <w:rsid w:val="00301764"/>
    <w:rsid w:val="003025F6"/>
    <w:rsid w:val="00307901"/>
    <w:rsid w:val="00312CA2"/>
    <w:rsid w:val="00313C0E"/>
    <w:rsid w:val="00313C7A"/>
    <w:rsid w:val="003141D7"/>
    <w:rsid w:val="003159F1"/>
    <w:rsid w:val="00316C74"/>
    <w:rsid w:val="003226ED"/>
    <w:rsid w:val="0032295A"/>
    <w:rsid w:val="003229D8"/>
    <w:rsid w:val="00322A62"/>
    <w:rsid w:val="00323453"/>
    <w:rsid w:val="00324401"/>
    <w:rsid w:val="003253A9"/>
    <w:rsid w:val="003337A3"/>
    <w:rsid w:val="0033643C"/>
    <w:rsid w:val="0033675F"/>
    <w:rsid w:val="00336A7F"/>
    <w:rsid w:val="00336C97"/>
    <w:rsid w:val="00336EBA"/>
    <w:rsid w:val="00337F88"/>
    <w:rsid w:val="00342432"/>
    <w:rsid w:val="00342D35"/>
    <w:rsid w:val="003502D6"/>
    <w:rsid w:val="0035223F"/>
    <w:rsid w:val="00352835"/>
    <w:rsid w:val="00352D4B"/>
    <w:rsid w:val="0035638C"/>
    <w:rsid w:val="003579F4"/>
    <w:rsid w:val="00360D3E"/>
    <w:rsid w:val="003621F6"/>
    <w:rsid w:val="0036340B"/>
    <w:rsid w:val="00366023"/>
    <w:rsid w:val="0037131B"/>
    <w:rsid w:val="00371CD2"/>
    <w:rsid w:val="00376614"/>
    <w:rsid w:val="0038075B"/>
    <w:rsid w:val="0038114F"/>
    <w:rsid w:val="003859BB"/>
    <w:rsid w:val="00385CD3"/>
    <w:rsid w:val="003909AA"/>
    <w:rsid w:val="00392198"/>
    <w:rsid w:val="0039549C"/>
    <w:rsid w:val="003A0D3F"/>
    <w:rsid w:val="003A0D80"/>
    <w:rsid w:val="003A1FDE"/>
    <w:rsid w:val="003A46BB"/>
    <w:rsid w:val="003A4EC7"/>
    <w:rsid w:val="003A7295"/>
    <w:rsid w:val="003B1F60"/>
    <w:rsid w:val="003B6C06"/>
    <w:rsid w:val="003C2252"/>
    <w:rsid w:val="003C2CC4"/>
    <w:rsid w:val="003C5028"/>
    <w:rsid w:val="003D1317"/>
    <w:rsid w:val="003D4634"/>
    <w:rsid w:val="003D4B23"/>
    <w:rsid w:val="003D7F10"/>
    <w:rsid w:val="003E157D"/>
    <w:rsid w:val="003E19A7"/>
    <w:rsid w:val="003E1BEA"/>
    <w:rsid w:val="003E278A"/>
    <w:rsid w:val="003E3AC4"/>
    <w:rsid w:val="003F06F0"/>
    <w:rsid w:val="003F4D36"/>
    <w:rsid w:val="003F6353"/>
    <w:rsid w:val="004001A0"/>
    <w:rsid w:val="00402259"/>
    <w:rsid w:val="00411BAE"/>
    <w:rsid w:val="00411C26"/>
    <w:rsid w:val="00412C3E"/>
    <w:rsid w:val="00413520"/>
    <w:rsid w:val="00413987"/>
    <w:rsid w:val="004208F8"/>
    <w:rsid w:val="00426038"/>
    <w:rsid w:val="0043217E"/>
    <w:rsid w:val="0043228E"/>
    <w:rsid w:val="004325CB"/>
    <w:rsid w:val="00434266"/>
    <w:rsid w:val="00440A07"/>
    <w:rsid w:val="00442C93"/>
    <w:rsid w:val="004434EF"/>
    <w:rsid w:val="004454FB"/>
    <w:rsid w:val="0044733C"/>
    <w:rsid w:val="00451718"/>
    <w:rsid w:val="00462880"/>
    <w:rsid w:val="0046433F"/>
    <w:rsid w:val="004649D3"/>
    <w:rsid w:val="004673AD"/>
    <w:rsid w:val="0047153B"/>
    <w:rsid w:val="00472B95"/>
    <w:rsid w:val="004735B1"/>
    <w:rsid w:val="004746BF"/>
    <w:rsid w:val="00474AC2"/>
    <w:rsid w:val="00475460"/>
    <w:rsid w:val="0047569F"/>
    <w:rsid w:val="00476F24"/>
    <w:rsid w:val="00480D96"/>
    <w:rsid w:val="00481158"/>
    <w:rsid w:val="00486A27"/>
    <w:rsid w:val="00490245"/>
    <w:rsid w:val="00492277"/>
    <w:rsid w:val="00492E68"/>
    <w:rsid w:val="00493FBF"/>
    <w:rsid w:val="0049570B"/>
    <w:rsid w:val="004A2086"/>
    <w:rsid w:val="004A3A13"/>
    <w:rsid w:val="004A5D33"/>
    <w:rsid w:val="004A6139"/>
    <w:rsid w:val="004A6A7A"/>
    <w:rsid w:val="004A747E"/>
    <w:rsid w:val="004B021C"/>
    <w:rsid w:val="004B3C36"/>
    <w:rsid w:val="004B6A81"/>
    <w:rsid w:val="004B71B0"/>
    <w:rsid w:val="004C55B0"/>
    <w:rsid w:val="004C5735"/>
    <w:rsid w:val="004D0601"/>
    <w:rsid w:val="004D0775"/>
    <w:rsid w:val="004D347F"/>
    <w:rsid w:val="004D63D9"/>
    <w:rsid w:val="004D7E0D"/>
    <w:rsid w:val="004E05D6"/>
    <w:rsid w:val="004E61A1"/>
    <w:rsid w:val="004E6FB3"/>
    <w:rsid w:val="004F10DF"/>
    <w:rsid w:val="004F2E7F"/>
    <w:rsid w:val="004F55F5"/>
    <w:rsid w:val="004F6296"/>
    <w:rsid w:val="004F6BA0"/>
    <w:rsid w:val="004F75C1"/>
    <w:rsid w:val="005006AF"/>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ABA"/>
    <w:rsid w:val="0053768B"/>
    <w:rsid w:val="005379C7"/>
    <w:rsid w:val="00541440"/>
    <w:rsid w:val="00541661"/>
    <w:rsid w:val="005420F2"/>
    <w:rsid w:val="0054285C"/>
    <w:rsid w:val="00543358"/>
    <w:rsid w:val="00545631"/>
    <w:rsid w:val="00556BE7"/>
    <w:rsid w:val="00561D27"/>
    <w:rsid w:val="005644B3"/>
    <w:rsid w:val="00565DDE"/>
    <w:rsid w:val="00566765"/>
    <w:rsid w:val="00567E13"/>
    <w:rsid w:val="00570B6B"/>
    <w:rsid w:val="005738A2"/>
    <w:rsid w:val="00574E92"/>
    <w:rsid w:val="00575CA2"/>
    <w:rsid w:val="0057786C"/>
    <w:rsid w:val="00581D6B"/>
    <w:rsid w:val="00582760"/>
    <w:rsid w:val="00584173"/>
    <w:rsid w:val="0058436E"/>
    <w:rsid w:val="00587D0C"/>
    <w:rsid w:val="00591394"/>
    <w:rsid w:val="00595520"/>
    <w:rsid w:val="00596B47"/>
    <w:rsid w:val="0059732C"/>
    <w:rsid w:val="00597CCA"/>
    <w:rsid w:val="005A2C41"/>
    <w:rsid w:val="005A41B4"/>
    <w:rsid w:val="005A44B9"/>
    <w:rsid w:val="005A64CB"/>
    <w:rsid w:val="005A75E0"/>
    <w:rsid w:val="005B0B16"/>
    <w:rsid w:val="005B1061"/>
    <w:rsid w:val="005B1BA0"/>
    <w:rsid w:val="005B2611"/>
    <w:rsid w:val="005B3DB3"/>
    <w:rsid w:val="005B3E7B"/>
    <w:rsid w:val="005B5AA6"/>
    <w:rsid w:val="005B6E03"/>
    <w:rsid w:val="005C0268"/>
    <w:rsid w:val="005C1C4D"/>
    <w:rsid w:val="005C2018"/>
    <w:rsid w:val="005C3021"/>
    <w:rsid w:val="005C3358"/>
    <w:rsid w:val="005C4254"/>
    <w:rsid w:val="005C735D"/>
    <w:rsid w:val="005C75DE"/>
    <w:rsid w:val="005D0854"/>
    <w:rsid w:val="005D0947"/>
    <w:rsid w:val="005D15CA"/>
    <w:rsid w:val="005D1E72"/>
    <w:rsid w:val="005D3511"/>
    <w:rsid w:val="005D4638"/>
    <w:rsid w:val="005E2885"/>
    <w:rsid w:val="005E56B1"/>
    <w:rsid w:val="005E67BA"/>
    <w:rsid w:val="005F08DF"/>
    <w:rsid w:val="005F3066"/>
    <w:rsid w:val="005F3E61"/>
    <w:rsid w:val="005F7C9B"/>
    <w:rsid w:val="00600266"/>
    <w:rsid w:val="00604DDD"/>
    <w:rsid w:val="006115B5"/>
    <w:rsid w:val="006115CC"/>
    <w:rsid w:val="00611A84"/>
    <w:rsid w:val="00611FC4"/>
    <w:rsid w:val="006125D8"/>
    <w:rsid w:val="006138D5"/>
    <w:rsid w:val="006176FB"/>
    <w:rsid w:val="006203BA"/>
    <w:rsid w:val="006222E4"/>
    <w:rsid w:val="00624692"/>
    <w:rsid w:val="006248DA"/>
    <w:rsid w:val="00630FCB"/>
    <w:rsid w:val="006326E6"/>
    <w:rsid w:val="00636DBF"/>
    <w:rsid w:val="006372EA"/>
    <w:rsid w:val="006373E4"/>
    <w:rsid w:val="00637FB7"/>
    <w:rsid w:val="00640B26"/>
    <w:rsid w:val="00642D81"/>
    <w:rsid w:val="00645C57"/>
    <w:rsid w:val="00651068"/>
    <w:rsid w:val="00652F44"/>
    <w:rsid w:val="006559AC"/>
    <w:rsid w:val="0065766B"/>
    <w:rsid w:val="00657FCC"/>
    <w:rsid w:val="006602E7"/>
    <w:rsid w:val="006614B8"/>
    <w:rsid w:val="00666BE6"/>
    <w:rsid w:val="0067140F"/>
    <w:rsid w:val="006729E3"/>
    <w:rsid w:val="0067497F"/>
    <w:rsid w:val="00676481"/>
    <w:rsid w:val="006770B2"/>
    <w:rsid w:val="00680A1A"/>
    <w:rsid w:val="00680E3A"/>
    <w:rsid w:val="00682E53"/>
    <w:rsid w:val="0068310A"/>
    <w:rsid w:val="00683900"/>
    <w:rsid w:val="00686A48"/>
    <w:rsid w:val="0068763C"/>
    <w:rsid w:val="00693AAD"/>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473C"/>
    <w:rsid w:val="006B67D9"/>
    <w:rsid w:val="006C25A9"/>
    <w:rsid w:val="006C3033"/>
    <w:rsid w:val="006C5535"/>
    <w:rsid w:val="006C631F"/>
    <w:rsid w:val="006D0589"/>
    <w:rsid w:val="006D17A7"/>
    <w:rsid w:val="006E3FBB"/>
    <w:rsid w:val="006E43B1"/>
    <w:rsid w:val="006E564B"/>
    <w:rsid w:val="006E56A7"/>
    <w:rsid w:val="006E6725"/>
    <w:rsid w:val="006E7154"/>
    <w:rsid w:val="006F1970"/>
    <w:rsid w:val="006F4EBF"/>
    <w:rsid w:val="006F56C4"/>
    <w:rsid w:val="007003CD"/>
    <w:rsid w:val="00700569"/>
    <w:rsid w:val="00702056"/>
    <w:rsid w:val="00703140"/>
    <w:rsid w:val="00703FB4"/>
    <w:rsid w:val="00705670"/>
    <w:rsid w:val="007061BF"/>
    <w:rsid w:val="00706ACC"/>
    <w:rsid w:val="0070701E"/>
    <w:rsid w:val="00720F81"/>
    <w:rsid w:val="00721EA2"/>
    <w:rsid w:val="00724217"/>
    <w:rsid w:val="0072468A"/>
    <w:rsid w:val="00725A58"/>
    <w:rsid w:val="0072632A"/>
    <w:rsid w:val="007273E1"/>
    <w:rsid w:val="00730294"/>
    <w:rsid w:val="00731898"/>
    <w:rsid w:val="00732E98"/>
    <w:rsid w:val="007358E8"/>
    <w:rsid w:val="00736212"/>
    <w:rsid w:val="00736ECE"/>
    <w:rsid w:val="0074533B"/>
    <w:rsid w:val="0074766C"/>
    <w:rsid w:val="00754301"/>
    <w:rsid w:val="0075662F"/>
    <w:rsid w:val="00760136"/>
    <w:rsid w:val="00760B1E"/>
    <w:rsid w:val="007638B9"/>
    <w:rsid w:val="007643BC"/>
    <w:rsid w:val="00765D0D"/>
    <w:rsid w:val="00770E91"/>
    <w:rsid w:val="007764BE"/>
    <w:rsid w:val="00780C68"/>
    <w:rsid w:val="00782434"/>
    <w:rsid w:val="00791027"/>
    <w:rsid w:val="007959FE"/>
    <w:rsid w:val="00795B9A"/>
    <w:rsid w:val="007A03BD"/>
    <w:rsid w:val="007A0CF1"/>
    <w:rsid w:val="007A10A1"/>
    <w:rsid w:val="007A2289"/>
    <w:rsid w:val="007A502E"/>
    <w:rsid w:val="007A65DC"/>
    <w:rsid w:val="007A7465"/>
    <w:rsid w:val="007B234C"/>
    <w:rsid w:val="007B6BA5"/>
    <w:rsid w:val="007B70E4"/>
    <w:rsid w:val="007C3390"/>
    <w:rsid w:val="007C427E"/>
    <w:rsid w:val="007C42D8"/>
    <w:rsid w:val="007C4F4B"/>
    <w:rsid w:val="007D1789"/>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13A4"/>
    <w:rsid w:val="007F3CD5"/>
    <w:rsid w:val="007F5189"/>
    <w:rsid w:val="007F5A84"/>
    <w:rsid w:val="007F5CE2"/>
    <w:rsid w:val="007F6611"/>
    <w:rsid w:val="007F7741"/>
    <w:rsid w:val="00800FEE"/>
    <w:rsid w:val="00803DAD"/>
    <w:rsid w:val="00807483"/>
    <w:rsid w:val="00810BAC"/>
    <w:rsid w:val="00815F3C"/>
    <w:rsid w:val="008175E9"/>
    <w:rsid w:val="008242D7"/>
    <w:rsid w:val="008245A7"/>
    <w:rsid w:val="0082577B"/>
    <w:rsid w:val="00825CB5"/>
    <w:rsid w:val="00826A17"/>
    <w:rsid w:val="0083036A"/>
    <w:rsid w:val="00831364"/>
    <w:rsid w:val="00832557"/>
    <w:rsid w:val="008362D8"/>
    <w:rsid w:val="00840266"/>
    <w:rsid w:val="00844CE3"/>
    <w:rsid w:val="0085262B"/>
    <w:rsid w:val="00855CF4"/>
    <w:rsid w:val="0085781F"/>
    <w:rsid w:val="00861E27"/>
    <w:rsid w:val="00862CB3"/>
    <w:rsid w:val="00866893"/>
    <w:rsid w:val="00866F02"/>
    <w:rsid w:val="008676CE"/>
    <w:rsid w:val="00867D18"/>
    <w:rsid w:val="00867DFD"/>
    <w:rsid w:val="008719A5"/>
    <w:rsid w:val="00871F9A"/>
    <w:rsid w:val="00871FD5"/>
    <w:rsid w:val="008725B1"/>
    <w:rsid w:val="00872E6E"/>
    <w:rsid w:val="0087534D"/>
    <w:rsid w:val="008756FC"/>
    <w:rsid w:val="00880060"/>
    <w:rsid w:val="0088172E"/>
    <w:rsid w:val="00881B30"/>
    <w:rsid w:val="00881EFA"/>
    <w:rsid w:val="00884566"/>
    <w:rsid w:val="008848AC"/>
    <w:rsid w:val="008868A0"/>
    <w:rsid w:val="008879CB"/>
    <w:rsid w:val="00887D53"/>
    <w:rsid w:val="00892E1B"/>
    <w:rsid w:val="00892F36"/>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5203"/>
    <w:rsid w:val="008E7116"/>
    <w:rsid w:val="008F143B"/>
    <w:rsid w:val="008F1DE1"/>
    <w:rsid w:val="008F3882"/>
    <w:rsid w:val="008F4B7C"/>
    <w:rsid w:val="008F5518"/>
    <w:rsid w:val="008F64A1"/>
    <w:rsid w:val="008F6D1E"/>
    <w:rsid w:val="008F6EE5"/>
    <w:rsid w:val="008F74C6"/>
    <w:rsid w:val="00901CC8"/>
    <w:rsid w:val="0090495A"/>
    <w:rsid w:val="00905777"/>
    <w:rsid w:val="00912216"/>
    <w:rsid w:val="00917826"/>
    <w:rsid w:val="009206FE"/>
    <w:rsid w:val="00926A43"/>
    <w:rsid w:val="00926E47"/>
    <w:rsid w:val="00934810"/>
    <w:rsid w:val="009413BC"/>
    <w:rsid w:val="009423E9"/>
    <w:rsid w:val="00942DD0"/>
    <w:rsid w:val="00943D71"/>
    <w:rsid w:val="00944826"/>
    <w:rsid w:val="00944DEC"/>
    <w:rsid w:val="00945504"/>
    <w:rsid w:val="009457CA"/>
    <w:rsid w:val="00947162"/>
    <w:rsid w:val="009610D0"/>
    <w:rsid w:val="00962CC6"/>
    <w:rsid w:val="0096375C"/>
    <w:rsid w:val="009662E6"/>
    <w:rsid w:val="0097095E"/>
    <w:rsid w:val="00972A65"/>
    <w:rsid w:val="00977164"/>
    <w:rsid w:val="00983833"/>
    <w:rsid w:val="00983995"/>
    <w:rsid w:val="00985081"/>
    <w:rsid w:val="0098592B"/>
    <w:rsid w:val="00985FC4"/>
    <w:rsid w:val="00986901"/>
    <w:rsid w:val="00986999"/>
    <w:rsid w:val="00987922"/>
    <w:rsid w:val="00990760"/>
    <w:rsid w:val="00990766"/>
    <w:rsid w:val="00991261"/>
    <w:rsid w:val="00991470"/>
    <w:rsid w:val="0099565A"/>
    <w:rsid w:val="00996133"/>
    <w:rsid w:val="009964C4"/>
    <w:rsid w:val="009A21C3"/>
    <w:rsid w:val="009A23D6"/>
    <w:rsid w:val="009A4806"/>
    <w:rsid w:val="009A4A72"/>
    <w:rsid w:val="009A6AC4"/>
    <w:rsid w:val="009A7B81"/>
    <w:rsid w:val="009B5C5E"/>
    <w:rsid w:val="009B7EB7"/>
    <w:rsid w:val="009C1C86"/>
    <w:rsid w:val="009C474C"/>
    <w:rsid w:val="009C566E"/>
    <w:rsid w:val="009C5F97"/>
    <w:rsid w:val="009C7762"/>
    <w:rsid w:val="009C7869"/>
    <w:rsid w:val="009D01C0"/>
    <w:rsid w:val="009D4775"/>
    <w:rsid w:val="009D6A08"/>
    <w:rsid w:val="009E0A16"/>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602"/>
    <w:rsid w:val="00A31D8E"/>
    <w:rsid w:val="00A31ED4"/>
    <w:rsid w:val="00A32FC6"/>
    <w:rsid w:val="00A34EB1"/>
    <w:rsid w:val="00A36AC2"/>
    <w:rsid w:val="00A425EB"/>
    <w:rsid w:val="00A46DBD"/>
    <w:rsid w:val="00A54375"/>
    <w:rsid w:val="00A54987"/>
    <w:rsid w:val="00A54992"/>
    <w:rsid w:val="00A54D8C"/>
    <w:rsid w:val="00A54EA2"/>
    <w:rsid w:val="00A56813"/>
    <w:rsid w:val="00A56F05"/>
    <w:rsid w:val="00A6094A"/>
    <w:rsid w:val="00A639B5"/>
    <w:rsid w:val="00A64C76"/>
    <w:rsid w:val="00A71560"/>
    <w:rsid w:val="00A72F22"/>
    <w:rsid w:val="00A733BC"/>
    <w:rsid w:val="00A74577"/>
    <w:rsid w:val="00A748A6"/>
    <w:rsid w:val="00A75B87"/>
    <w:rsid w:val="00A760C4"/>
    <w:rsid w:val="00A7640A"/>
    <w:rsid w:val="00A76A69"/>
    <w:rsid w:val="00A77F3E"/>
    <w:rsid w:val="00A80A78"/>
    <w:rsid w:val="00A82123"/>
    <w:rsid w:val="00A84764"/>
    <w:rsid w:val="00A85BE2"/>
    <w:rsid w:val="00A879A4"/>
    <w:rsid w:val="00A93131"/>
    <w:rsid w:val="00A94A2E"/>
    <w:rsid w:val="00AA0FF8"/>
    <w:rsid w:val="00AA3F00"/>
    <w:rsid w:val="00AB1F6F"/>
    <w:rsid w:val="00AB3147"/>
    <w:rsid w:val="00AB4825"/>
    <w:rsid w:val="00AB7FBB"/>
    <w:rsid w:val="00AC0F2C"/>
    <w:rsid w:val="00AC233B"/>
    <w:rsid w:val="00AC502A"/>
    <w:rsid w:val="00AC7127"/>
    <w:rsid w:val="00AD273B"/>
    <w:rsid w:val="00AD3D67"/>
    <w:rsid w:val="00AD4A38"/>
    <w:rsid w:val="00AD7215"/>
    <w:rsid w:val="00AE0FF5"/>
    <w:rsid w:val="00AE1E26"/>
    <w:rsid w:val="00AE346D"/>
    <w:rsid w:val="00AF10CF"/>
    <w:rsid w:val="00AF12FC"/>
    <w:rsid w:val="00AF282D"/>
    <w:rsid w:val="00AF3224"/>
    <w:rsid w:val="00AF3975"/>
    <w:rsid w:val="00AF4945"/>
    <w:rsid w:val="00AF58C1"/>
    <w:rsid w:val="00AF6389"/>
    <w:rsid w:val="00AF63AE"/>
    <w:rsid w:val="00B01E9C"/>
    <w:rsid w:val="00B021AD"/>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6942"/>
    <w:rsid w:val="00B374D8"/>
    <w:rsid w:val="00B37B15"/>
    <w:rsid w:val="00B4162A"/>
    <w:rsid w:val="00B421D3"/>
    <w:rsid w:val="00B4351F"/>
    <w:rsid w:val="00B45C02"/>
    <w:rsid w:val="00B476FA"/>
    <w:rsid w:val="00B50A7E"/>
    <w:rsid w:val="00B51433"/>
    <w:rsid w:val="00B5335F"/>
    <w:rsid w:val="00B60E46"/>
    <w:rsid w:val="00B62C99"/>
    <w:rsid w:val="00B70B63"/>
    <w:rsid w:val="00B711E7"/>
    <w:rsid w:val="00B72A1E"/>
    <w:rsid w:val="00B73D5C"/>
    <w:rsid w:val="00B756F3"/>
    <w:rsid w:val="00B75927"/>
    <w:rsid w:val="00B77521"/>
    <w:rsid w:val="00B81E12"/>
    <w:rsid w:val="00B83365"/>
    <w:rsid w:val="00B85CF5"/>
    <w:rsid w:val="00B8677B"/>
    <w:rsid w:val="00B8714D"/>
    <w:rsid w:val="00B903F2"/>
    <w:rsid w:val="00B96412"/>
    <w:rsid w:val="00B9726C"/>
    <w:rsid w:val="00BA0520"/>
    <w:rsid w:val="00BA1A36"/>
    <w:rsid w:val="00BA339B"/>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1B02"/>
    <w:rsid w:val="00C15E2F"/>
    <w:rsid w:val="00C17963"/>
    <w:rsid w:val="00C27251"/>
    <w:rsid w:val="00C40889"/>
    <w:rsid w:val="00C4102C"/>
    <w:rsid w:val="00C446A8"/>
    <w:rsid w:val="00C462D0"/>
    <w:rsid w:val="00C463DD"/>
    <w:rsid w:val="00C47E8F"/>
    <w:rsid w:val="00C53394"/>
    <w:rsid w:val="00C546ED"/>
    <w:rsid w:val="00C56338"/>
    <w:rsid w:val="00C56A3C"/>
    <w:rsid w:val="00C61FE8"/>
    <w:rsid w:val="00C66244"/>
    <w:rsid w:val="00C67326"/>
    <w:rsid w:val="00C70337"/>
    <w:rsid w:val="00C714AF"/>
    <w:rsid w:val="00C745C3"/>
    <w:rsid w:val="00C80C63"/>
    <w:rsid w:val="00C86871"/>
    <w:rsid w:val="00C87C9E"/>
    <w:rsid w:val="00C906FB"/>
    <w:rsid w:val="00C94397"/>
    <w:rsid w:val="00C967E2"/>
    <w:rsid w:val="00C978F5"/>
    <w:rsid w:val="00CA2175"/>
    <w:rsid w:val="00CA24A4"/>
    <w:rsid w:val="00CB2AE1"/>
    <w:rsid w:val="00CB348D"/>
    <w:rsid w:val="00CB7237"/>
    <w:rsid w:val="00CB7565"/>
    <w:rsid w:val="00CC1F2F"/>
    <w:rsid w:val="00CD3A42"/>
    <w:rsid w:val="00CD45D1"/>
    <w:rsid w:val="00CD46F5"/>
    <w:rsid w:val="00CD50C0"/>
    <w:rsid w:val="00CD5735"/>
    <w:rsid w:val="00CE1356"/>
    <w:rsid w:val="00CE4A8F"/>
    <w:rsid w:val="00CE7A09"/>
    <w:rsid w:val="00CF071D"/>
    <w:rsid w:val="00CF0A5C"/>
    <w:rsid w:val="00CF0EB7"/>
    <w:rsid w:val="00CF10EF"/>
    <w:rsid w:val="00CF16C2"/>
    <w:rsid w:val="00D0123D"/>
    <w:rsid w:val="00D10D58"/>
    <w:rsid w:val="00D1497B"/>
    <w:rsid w:val="00D15B04"/>
    <w:rsid w:val="00D17858"/>
    <w:rsid w:val="00D2031B"/>
    <w:rsid w:val="00D205B7"/>
    <w:rsid w:val="00D210A1"/>
    <w:rsid w:val="00D21F8F"/>
    <w:rsid w:val="00D239F9"/>
    <w:rsid w:val="00D25FE2"/>
    <w:rsid w:val="00D361B7"/>
    <w:rsid w:val="00D3736F"/>
    <w:rsid w:val="00D37DA9"/>
    <w:rsid w:val="00D406A7"/>
    <w:rsid w:val="00D43252"/>
    <w:rsid w:val="00D43767"/>
    <w:rsid w:val="00D43D10"/>
    <w:rsid w:val="00D447F2"/>
    <w:rsid w:val="00D44A6D"/>
    <w:rsid w:val="00D44D86"/>
    <w:rsid w:val="00D45BC7"/>
    <w:rsid w:val="00D46943"/>
    <w:rsid w:val="00D50B7D"/>
    <w:rsid w:val="00D50DBF"/>
    <w:rsid w:val="00D52012"/>
    <w:rsid w:val="00D5496E"/>
    <w:rsid w:val="00D615CC"/>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9F5"/>
    <w:rsid w:val="00D92C2E"/>
    <w:rsid w:val="00D978C6"/>
    <w:rsid w:val="00DA034F"/>
    <w:rsid w:val="00DA0956"/>
    <w:rsid w:val="00DA1BFA"/>
    <w:rsid w:val="00DA233D"/>
    <w:rsid w:val="00DA357F"/>
    <w:rsid w:val="00DA3E12"/>
    <w:rsid w:val="00DA7AD4"/>
    <w:rsid w:val="00DA7EB6"/>
    <w:rsid w:val="00DB0ED4"/>
    <w:rsid w:val="00DB4BED"/>
    <w:rsid w:val="00DB4E38"/>
    <w:rsid w:val="00DB7BF2"/>
    <w:rsid w:val="00DC18AD"/>
    <w:rsid w:val="00DC3A21"/>
    <w:rsid w:val="00DD04A3"/>
    <w:rsid w:val="00DD0941"/>
    <w:rsid w:val="00DD0965"/>
    <w:rsid w:val="00DD1ADE"/>
    <w:rsid w:val="00DD78FB"/>
    <w:rsid w:val="00DD7A0E"/>
    <w:rsid w:val="00DE0BC0"/>
    <w:rsid w:val="00DE5254"/>
    <w:rsid w:val="00DE72A4"/>
    <w:rsid w:val="00DF0578"/>
    <w:rsid w:val="00DF13F1"/>
    <w:rsid w:val="00DF2B2A"/>
    <w:rsid w:val="00DF5A29"/>
    <w:rsid w:val="00DF60A3"/>
    <w:rsid w:val="00DF68AE"/>
    <w:rsid w:val="00DF70A5"/>
    <w:rsid w:val="00DF7CAE"/>
    <w:rsid w:val="00DF7D25"/>
    <w:rsid w:val="00E0300E"/>
    <w:rsid w:val="00E056C9"/>
    <w:rsid w:val="00E0793D"/>
    <w:rsid w:val="00E10DE8"/>
    <w:rsid w:val="00E14E8E"/>
    <w:rsid w:val="00E16D1E"/>
    <w:rsid w:val="00E20EAA"/>
    <w:rsid w:val="00E23DF6"/>
    <w:rsid w:val="00E250BF"/>
    <w:rsid w:val="00E25695"/>
    <w:rsid w:val="00E27C4A"/>
    <w:rsid w:val="00E36297"/>
    <w:rsid w:val="00E423C0"/>
    <w:rsid w:val="00E440E3"/>
    <w:rsid w:val="00E452E6"/>
    <w:rsid w:val="00E47039"/>
    <w:rsid w:val="00E47707"/>
    <w:rsid w:val="00E52950"/>
    <w:rsid w:val="00E5602D"/>
    <w:rsid w:val="00E6256C"/>
    <w:rsid w:val="00E634CF"/>
    <w:rsid w:val="00E6414C"/>
    <w:rsid w:val="00E7008C"/>
    <w:rsid w:val="00E71E3C"/>
    <w:rsid w:val="00E7260F"/>
    <w:rsid w:val="00E745CA"/>
    <w:rsid w:val="00E75251"/>
    <w:rsid w:val="00E7722C"/>
    <w:rsid w:val="00E82482"/>
    <w:rsid w:val="00E83636"/>
    <w:rsid w:val="00E84178"/>
    <w:rsid w:val="00E8600C"/>
    <w:rsid w:val="00E8702D"/>
    <w:rsid w:val="00E905F4"/>
    <w:rsid w:val="00E90622"/>
    <w:rsid w:val="00E916A9"/>
    <w:rsid w:val="00E916DE"/>
    <w:rsid w:val="00E925AD"/>
    <w:rsid w:val="00E96630"/>
    <w:rsid w:val="00E96EC6"/>
    <w:rsid w:val="00EA0EF9"/>
    <w:rsid w:val="00EA1578"/>
    <w:rsid w:val="00EA3707"/>
    <w:rsid w:val="00EA3F68"/>
    <w:rsid w:val="00EA5882"/>
    <w:rsid w:val="00EB381D"/>
    <w:rsid w:val="00EB4A10"/>
    <w:rsid w:val="00EB50E6"/>
    <w:rsid w:val="00EB523E"/>
    <w:rsid w:val="00EC0761"/>
    <w:rsid w:val="00EC2E89"/>
    <w:rsid w:val="00EC5BF1"/>
    <w:rsid w:val="00EC6DA7"/>
    <w:rsid w:val="00ED18DC"/>
    <w:rsid w:val="00ED4654"/>
    <w:rsid w:val="00ED58ED"/>
    <w:rsid w:val="00ED6201"/>
    <w:rsid w:val="00ED6BBA"/>
    <w:rsid w:val="00ED74E5"/>
    <w:rsid w:val="00ED7A2A"/>
    <w:rsid w:val="00EE13CD"/>
    <w:rsid w:val="00EF1D7F"/>
    <w:rsid w:val="00EF208D"/>
    <w:rsid w:val="00EF2376"/>
    <w:rsid w:val="00EF38B9"/>
    <w:rsid w:val="00EF4045"/>
    <w:rsid w:val="00EF62BC"/>
    <w:rsid w:val="00EF6723"/>
    <w:rsid w:val="00F0137E"/>
    <w:rsid w:val="00F04E44"/>
    <w:rsid w:val="00F05113"/>
    <w:rsid w:val="00F05C08"/>
    <w:rsid w:val="00F0750E"/>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3DD7"/>
    <w:rsid w:val="00F4761A"/>
    <w:rsid w:val="00F50597"/>
    <w:rsid w:val="00F52CDF"/>
    <w:rsid w:val="00F53457"/>
    <w:rsid w:val="00F56D63"/>
    <w:rsid w:val="00F577D6"/>
    <w:rsid w:val="00F609A9"/>
    <w:rsid w:val="00F62695"/>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973B0"/>
    <w:rsid w:val="00FA028A"/>
    <w:rsid w:val="00FA2792"/>
    <w:rsid w:val="00FA299C"/>
    <w:rsid w:val="00FA4A2F"/>
    <w:rsid w:val="00FA662C"/>
    <w:rsid w:val="00FB0686"/>
    <w:rsid w:val="00FB0E19"/>
    <w:rsid w:val="00FB2A95"/>
    <w:rsid w:val="00FB37C8"/>
    <w:rsid w:val="00FB7437"/>
    <w:rsid w:val="00FC03CD"/>
    <w:rsid w:val="00FC0646"/>
    <w:rsid w:val="00FC216E"/>
    <w:rsid w:val="00FC2EE6"/>
    <w:rsid w:val="00FC587C"/>
    <w:rsid w:val="00FC68B7"/>
    <w:rsid w:val="00FD1F94"/>
    <w:rsid w:val="00FD2CD4"/>
    <w:rsid w:val="00FD48B3"/>
    <w:rsid w:val="00FD6D51"/>
    <w:rsid w:val="00FE0C43"/>
    <w:rsid w:val="00FE0F2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5_GR Char,-E Fußnotentext Char,footnote text Char,Fußnotentext Ursprung Char,Footnote Text Char Char Char Char Char,Footnote Text1 Char,Footnote Text Char Char Char Char1,Fußn Char"/>
    <w:link w:val="FootnoteText"/>
    <w:uiPriority w:val="99"/>
    <w:qFormat/>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rsid w:val="000441FD"/>
    <w:rPr>
      <w:lang w:eastAsia="en-US"/>
    </w:rPr>
  </w:style>
  <w:style w:type="character" w:customStyle="1" w:styleId="CommentTextChar">
    <w:name w:val="Comment Text Char"/>
    <w:basedOn w:val="DefaultParagraphFont"/>
    <w:link w:val="CommentText"/>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667ED-AE55-4740-9731-D83BC0267BB6}">
  <ds:schemaRefs>
    <ds:schemaRef ds:uri="http://schemas.openxmlformats.org/officeDocument/2006/bibliography"/>
  </ds:schemaRefs>
</ds:datastoreItem>
</file>

<file path=customXml/itemProps2.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24D896A3-6DBD-48EF-A701-21A10CC9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5042</Characters>
  <Application>Microsoft Office Word</Application>
  <DocSecurity>0</DocSecurity>
  <Lines>116</Lines>
  <Paragraphs>54</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ECE/TRANS/WP.29/GRE/2024/16/Rev.1</vt:lpstr>
      <vt:lpstr>ECE/TRANS/WP.29/GRE/2024/16</vt:lpstr>
      <vt:lpstr>ECE/TRANS/WP.29/GRE/2024/16</vt:lpstr>
      <vt:lpstr/>
    </vt:vector>
  </TitlesOfParts>
  <Company>CSD</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ECE/TRANS/WP.29/GRE/2024/16/Rev.1</dc:title>
  <dc:subject>2501594</dc:subject>
  <dc:creator>Lucille</dc:creator>
  <cp:keywords/>
  <dc:description/>
  <cp:lastModifiedBy>Pauline Anne Princesa ESCALANTE</cp:lastModifiedBy>
  <cp:revision>2</cp:revision>
  <cp:lastPrinted>2024-08-07T14:21:00Z</cp:lastPrinted>
  <dcterms:created xsi:type="dcterms:W3CDTF">2025-02-03T12:28:00Z</dcterms:created>
  <dcterms:modified xsi:type="dcterms:W3CDTF">2025-02-03T12:28:00Z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