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12704DD" w14:textId="77777777" w:rsidTr="00B20551">
        <w:trPr>
          <w:cantSplit/>
          <w:trHeight w:hRule="exact" w:val="851"/>
        </w:trPr>
        <w:tc>
          <w:tcPr>
            <w:tcW w:w="1276" w:type="dxa"/>
            <w:tcBorders>
              <w:bottom w:val="single" w:sz="4" w:space="0" w:color="auto"/>
            </w:tcBorders>
            <w:vAlign w:val="bottom"/>
          </w:tcPr>
          <w:p w14:paraId="65B88AB9" w14:textId="52FCE2BB" w:rsidR="009E6CB7" w:rsidRDefault="00793882" w:rsidP="00B20551">
            <w:pPr>
              <w:spacing w:after="80"/>
            </w:pPr>
            <w:r>
              <w:t>22</w:t>
            </w:r>
          </w:p>
        </w:tc>
        <w:tc>
          <w:tcPr>
            <w:tcW w:w="2268" w:type="dxa"/>
            <w:tcBorders>
              <w:bottom w:val="single" w:sz="4" w:space="0" w:color="auto"/>
            </w:tcBorders>
            <w:vAlign w:val="bottom"/>
          </w:tcPr>
          <w:p w14:paraId="73AEC05B"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2166B82" w14:textId="2A558C82" w:rsidR="009E6CB7" w:rsidRPr="00D47EEA" w:rsidRDefault="009C0BD0" w:rsidP="009C0BD0">
            <w:pPr>
              <w:jc w:val="right"/>
            </w:pPr>
            <w:r w:rsidRPr="009C0BD0">
              <w:rPr>
                <w:sz w:val="40"/>
              </w:rPr>
              <w:t>ECE</w:t>
            </w:r>
            <w:r>
              <w:t>/TRANS/WP.29/202</w:t>
            </w:r>
            <w:r w:rsidR="002F7550">
              <w:t>6</w:t>
            </w:r>
            <w:r>
              <w:t>/</w:t>
            </w:r>
            <w:r w:rsidR="003D2C3D">
              <w:t>8</w:t>
            </w:r>
          </w:p>
        </w:tc>
      </w:tr>
      <w:tr w:rsidR="009E6CB7" w14:paraId="2BCE7166" w14:textId="77777777" w:rsidTr="00B20551">
        <w:trPr>
          <w:cantSplit/>
          <w:trHeight w:hRule="exact" w:val="2835"/>
        </w:trPr>
        <w:tc>
          <w:tcPr>
            <w:tcW w:w="1276" w:type="dxa"/>
            <w:tcBorders>
              <w:top w:val="single" w:sz="4" w:space="0" w:color="auto"/>
              <w:bottom w:val="single" w:sz="12" w:space="0" w:color="auto"/>
            </w:tcBorders>
          </w:tcPr>
          <w:p w14:paraId="50F25352" w14:textId="77777777" w:rsidR="009E6CB7" w:rsidRDefault="00686A48" w:rsidP="00B20551">
            <w:pPr>
              <w:spacing w:before="120"/>
            </w:pPr>
            <w:r>
              <w:rPr>
                <w:noProof/>
                <w:lang w:val="fr-CH" w:eastAsia="fr-CH"/>
              </w:rPr>
              <w:drawing>
                <wp:inline distT="0" distB="0" distL="0" distR="0" wp14:anchorId="3D9B6583" wp14:editId="0D922BE8">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B73641A"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4042E3C" w14:textId="77777777" w:rsidR="009E6CB7" w:rsidRDefault="009C0BD0" w:rsidP="009C0BD0">
            <w:pPr>
              <w:spacing w:before="240" w:line="240" w:lineRule="exact"/>
            </w:pPr>
            <w:r>
              <w:t>Distr.: General</w:t>
            </w:r>
          </w:p>
          <w:p w14:paraId="207FDC69" w14:textId="503E1DC4" w:rsidR="009C0BD0" w:rsidRDefault="00A41E71" w:rsidP="009C0BD0">
            <w:pPr>
              <w:spacing w:line="240" w:lineRule="exact"/>
            </w:pPr>
            <w:r>
              <w:t>2</w:t>
            </w:r>
            <w:r w:rsidR="00575122">
              <w:t>3</w:t>
            </w:r>
            <w:r w:rsidR="009C0BD0">
              <w:t xml:space="preserve"> </w:t>
            </w:r>
            <w:r w:rsidR="002F7550">
              <w:t>December</w:t>
            </w:r>
            <w:r w:rsidR="009C0BD0">
              <w:t xml:space="preserve"> 2025</w:t>
            </w:r>
          </w:p>
          <w:p w14:paraId="3C1E84C9" w14:textId="77777777" w:rsidR="009C0BD0" w:rsidRDefault="009C0BD0" w:rsidP="009C0BD0">
            <w:pPr>
              <w:spacing w:line="240" w:lineRule="exact"/>
            </w:pPr>
          </w:p>
          <w:p w14:paraId="14D433A8" w14:textId="79D8EC7B" w:rsidR="009C0BD0" w:rsidRDefault="009C0BD0" w:rsidP="009C0BD0">
            <w:pPr>
              <w:spacing w:line="240" w:lineRule="exact"/>
            </w:pPr>
            <w:r>
              <w:t>Original: English</w:t>
            </w:r>
          </w:p>
        </w:tc>
      </w:tr>
    </w:tbl>
    <w:p w14:paraId="377C138B" w14:textId="77777777" w:rsidR="00DD6CDA" w:rsidRPr="001D703D" w:rsidRDefault="00DD6CDA" w:rsidP="00DD6CDA">
      <w:pPr>
        <w:spacing w:before="120"/>
        <w:rPr>
          <w:b/>
          <w:sz w:val="28"/>
          <w:szCs w:val="28"/>
        </w:rPr>
      </w:pPr>
      <w:r w:rsidRPr="001D703D">
        <w:rPr>
          <w:b/>
          <w:sz w:val="28"/>
          <w:szCs w:val="28"/>
        </w:rPr>
        <w:t>Economic Commission for Europe</w:t>
      </w:r>
    </w:p>
    <w:p w14:paraId="2E067DA9" w14:textId="77777777" w:rsidR="00DD6CDA" w:rsidRPr="001D703D" w:rsidRDefault="00DD6CDA" w:rsidP="00DD6CDA">
      <w:pPr>
        <w:spacing w:before="120"/>
        <w:rPr>
          <w:sz w:val="28"/>
          <w:szCs w:val="28"/>
        </w:rPr>
      </w:pPr>
      <w:r w:rsidRPr="001D703D">
        <w:rPr>
          <w:sz w:val="28"/>
          <w:szCs w:val="28"/>
        </w:rPr>
        <w:t>Inland Transport Committee</w:t>
      </w:r>
    </w:p>
    <w:p w14:paraId="4A0F7EC8" w14:textId="77777777" w:rsidR="00DD6CDA" w:rsidRPr="001D703D" w:rsidRDefault="00DD6CDA" w:rsidP="00DD6CDA">
      <w:pPr>
        <w:spacing w:before="120"/>
        <w:rPr>
          <w:b/>
          <w:sz w:val="24"/>
          <w:szCs w:val="24"/>
        </w:rPr>
      </w:pPr>
      <w:r w:rsidRPr="001D703D">
        <w:rPr>
          <w:b/>
          <w:sz w:val="24"/>
          <w:szCs w:val="24"/>
        </w:rPr>
        <w:t>World Forum for Harmonization of Vehicle Regulations</w:t>
      </w:r>
    </w:p>
    <w:p w14:paraId="4F7F95F2" w14:textId="17E8573B" w:rsidR="00DD6CDA" w:rsidRPr="001D703D" w:rsidRDefault="00DD6CDA" w:rsidP="00DD6CDA">
      <w:pPr>
        <w:tabs>
          <w:tab w:val="center" w:pos="4819"/>
        </w:tabs>
        <w:spacing w:before="120"/>
        <w:rPr>
          <w:b/>
          <w:lang w:val="en-US"/>
        </w:rPr>
      </w:pPr>
      <w:r>
        <w:rPr>
          <w:b/>
          <w:lang w:val="en-US"/>
        </w:rPr>
        <w:t>19</w:t>
      </w:r>
      <w:r w:rsidR="002F7550">
        <w:rPr>
          <w:b/>
          <w:lang w:val="en-US"/>
        </w:rPr>
        <w:t>8</w:t>
      </w:r>
      <w:r>
        <w:rPr>
          <w:b/>
          <w:lang w:val="en-US"/>
        </w:rPr>
        <w:t xml:space="preserve">th </w:t>
      </w:r>
      <w:r w:rsidRPr="001D703D">
        <w:rPr>
          <w:b/>
          <w:lang w:val="en-US"/>
        </w:rPr>
        <w:t>session</w:t>
      </w:r>
    </w:p>
    <w:p w14:paraId="6CA85634" w14:textId="1DBA1636" w:rsidR="00DD6CDA" w:rsidRPr="001D703D" w:rsidRDefault="002F7550" w:rsidP="002F7550">
      <w:pPr>
        <w:rPr>
          <w:lang w:val="en-US"/>
        </w:rPr>
      </w:pPr>
      <w:r w:rsidRPr="002F7550">
        <w:t>Geneva, 10–13 March 2026</w:t>
      </w:r>
    </w:p>
    <w:p w14:paraId="10FFFB4F" w14:textId="66DA52B6" w:rsidR="00DD6CDA" w:rsidRPr="001D703D" w:rsidRDefault="00DD6CDA" w:rsidP="00DD6CDA">
      <w:r w:rsidRPr="001D703D">
        <w:t>Ite</w:t>
      </w:r>
      <w:r w:rsidRPr="0012673E">
        <w:t xml:space="preserve">m </w:t>
      </w:r>
      <w:r w:rsidR="00BC2355">
        <w:t>4.</w:t>
      </w:r>
      <w:r w:rsidR="004C184F">
        <w:t>12</w:t>
      </w:r>
      <w:r w:rsidR="00BC2355">
        <w:t>.</w:t>
      </w:r>
      <w:r w:rsidR="004C184F">
        <w:t>2</w:t>
      </w:r>
      <w:r>
        <w:t xml:space="preserve"> </w:t>
      </w:r>
      <w:r w:rsidRPr="001D703D">
        <w:t>of the provisional agenda</w:t>
      </w:r>
    </w:p>
    <w:p w14:paraId="4758C743" w14:textId="77777777" w:rsidR="00DD6CDA" w:rsidRDefault="00DD6CDA" w:rsidP="00DD6CDA">
      <w:pPr>
        <w:rPr>
          <w:b/>
        </w:rPr>
      </w:pPr>
      <w:r>
        <w:rPr>
          <w:b/>
        </w:rPr>
        <w:t>1958 Agreement:</w:t>
      </w:r>
    </w:p>
    <w:p w14:paraId="4C9D24AB" w14:textId="77777777" w:rsidR="00D6789E" w:rsidRDefault="00DA4A24" w:rsidP="00D6789E">
      <w:pPr>
        <w:rPr>
          <w:b/>
          <w:bCs/>
        </w:rPr>
      </w:pPr>
      <w:r w:rsidRPr="00D6789E">
        <w:rPr>
          <w:b/>
          <w:bCs/>
        </w:rPr>
        <w:t xml:space="preserve">Consideration of additional proposals for </w:t>
      </w:r>
    </w:p>
    <w:p w14:paraId="1B326EB2" w14:textId="440641C3" w:rsidR="00DA4A24" w:rsidRPr="00D6789E" w:rsidRDefault="00DA4A24" w:rsidP="00A2230E">
      <w:pPr>
        <w:rPr>
          <w:b/>
          <w:bCs/>
        </w:rPr>
      </w:pPr>
      <w:r w:rsidRPr="00D6789E">
        <w:rPr>
          <w:b/>
          <w:bCs/>
        </w:rPr>
        <w:t>amendments to existing UN Regulations submitted</w:t>
      </w:r>
      <w:r w:rsidR="00A2230E">
        <w:rPr>
          <w:b/>
          <w:bCs/>
        </w:rPr>
        <w:br/>
      </w:r>
      <w:r w:rsidRPr="00D6789E">
        <w:rPr>
          <w:b/>
          <w:bCs/>
        </w:rPr>
        <w:t>by the Working Parties subsidiary to the World Forum, if any</w:t>
      </w:r>
    </w:p>
    <w:p w14:paraId="33B5E79A" w14:textId="78CD50F7" w:rsidR="00DD6CDA" w:rsidRDefault="00197324" w:rsidP="00136DAE">
      <w:pPr>
        <w:pStyle w:val="HChG"/>
        <w:ind w:left="1124" w:right="1138"/>
      </w:pPr>
      <w:r>
        <w:rPr>
          <w:bCs/>
        </w:rPr>
        <w:tab/>
      </w:r>
      <w:r>
        <w:rPr>
          <w:bCs/>
        </w:rPr>
        <w:tab/>
      </w:r>
      <w:r w:rsidR="00BE4652" w:rsidRPr="00BE4652">
        <w:rPr>
          <w:bCs/>
        </w:rPr>
        <w:t xml:space="preserve">Proposal for a Supplement </w:t>
      </w:r>
      <w:r w:rsidR="00A3111B">
        <w:rPr>
          <w:bCs/>
        </w:rPr>
        <w:t>2</w:t>
      </w:r>
      <w:r w:rsidR="00BE4652" w:rsidRPr="00BE4652">
        <w:rPr>
          <w:bCs/>
        </w:rPr>
        <w:t xml:space="preserve"> to the </w:t>
      </w:r>
      <w:r w:rsidR="00A3111B">
        <w:rPr>
          <w:bCs/>
        </w:rPr>
        <w:t>02</w:t>
      </w:r>
      <w:r w:rsidR="00BE4652" w:rsidRPr="00BE4652">
        <w:rPr>
          <w:bCs/>
        </w:rPr>
        <w:t xml:space="preserve"> series of amendments to UN Regulation No. 13</w:t>
      </w:r>
      <w:r w:rsidR="00A3111B">
        <w:rPr>
          <w:bCs/>
        </w:rPr>
        <w:t>-H</w:t>
      </w:r>
      <w:r w:rsidR="00BE4652" w:rsidRPr="00BE4652">
        <w:rPr>
          <w:bCs/>
        </w:rPr>
        <w:t xml:space="preserve"> (</w:t>
      </w:r>
      <w:r w:rsidR="008C11B3" w:rsidRPr="008C11B3">
        <w:rPr>
          <w:bCs/>
        </w:rPr>
        <w:t>Brakes of M</w:t>
      </w:r>
      <w:r w:rsidR="008C11B3" w:rsidRPr="008C11B3">
        <w:rPr>
          <w:bCs/>
          <w:vertAlign w:val="subscript"/>
        </w:rPr>
        <w:t>1</w:t>
      </w:r>
      <w:r w:rsidR="008C11B3" w:rsidRPr="008C11B3">
        <w:rPr>
          <w:bCs/>
        </w:rPr>
        <w:t xml:space="preserve"> and N</w:t>
      </w:r>
      <w:r w:rsidR="008C11B3" w:rsidRPr="008C11B3">
        <w:rPr>
          <w:bCs/>
          <w:vertAlign w:val="subscript"/>
        </w:rPr>
        <w:t>1</w:t>
      </w:r>
      <w:r w:rsidR="008C11B3" w:rsidRPr="008C11B3">
        <w:rPr>
          <w:bCs/>
        </w:rPr>
        <w:t xml:space="preserve"> vehicles</w:t>
      </w:r>
      <w:r w:rsidR="00BE4652" w:rsidRPr="00BE4652">
        <w:rPr>
          <w:bCs/>
        </w:rPr>
        <w:t>)</w:t>
      </w:r>
    </w:p>
    <w:p w14:paraId="6482C0CE" w14:textId="3C331749" w:rsidR="00DD6CDA" w:rsidRDefault="00DD6CDA" w:rsidP="00DD6CDA">
      <w:pPr>
        <w:pStyle w:val="H1G"/>
        <w:rPr>
          <w:szCs w:val="24"/>
        </w:rPr>
      </w:pPr>
      <w:r>
        <w:tab/>
      </w:r>
      <w:r>
        <w:tab/>
      </w:r>
      <w:r>
        <w:rPr>
          <w:szCs w:val="24"/>
        </w:rPr>
        <w:t xml:space="preserve">Submitted by the Working Party on </w:t>
      </w:r>
      <w:r w:rsidR="006E2998">
        <w:rPr>
          <w:szCs w:val="24"/>
        </w:rPr>
        <w:t>Automated/Autonomous and Connected Vehicles</w:t>
      </w:r>
      <w:r>
        <w:footnoteReference w:customMarkFollows="1" w:id="2"/>
        <w:t>*</w:t>
      </w:r>
    </w:p>
    <w:p w14:paraId="072B9214" w14:textId="29C3EAA7" w:rsidR="00DD6CDA" w:rsidRDefault="00DD6CDA" w:rsidP="00BC2355">
      <w:pPr>
        <w:pStyle w:val="SingleTxtG"/>
        <w:rPr>
          <w:lang w:val="en-US"/>
        </w:rPr>
      </w:pPr>
      <w:r>
        <w:rPr>
          <w:lang w:val="en-US"/>
        </w:rPr>
        <w:tab/>
        <w:t xml:space="preserve">The text reproduced below was adopted by the Working Party on </w:t>
      </w:r>
      <w:r w:rsidR="006E2998">
        <w:rPr>
          <w:lang w:val="en-US"/>
        </w:rPr>
        <w:t>Automated/Autonomous and Connected Vehicles</w:t>
      </w:r>
      <w:r w:rsidR="00C95F62">
        <w:rPr>
          <w:lang w:val="en-US"/>
        </w:rPr>
        <w:t xml:space="preserve"> </w:t>
      </w:r>
      <w:r>
        <w:rPr>
          <w:lang w:val="en-US"/>
        </w:rPr>
        <w:t>(GR</w:t>
      </w:r>
      <w:r w:rsidR="006E2998">
        <w:rPr>
          <w:lang w:val="en-US"/>
        </w:rPr>
        <w:t>VA</w:t>
      </w:r>
      <w:r>
        <w:rPr>
          <w:lang w:val="en-US"/>
        </w:rPr>
        <w:t xml:space="preserve">) at its </w:t>
      </w:r>
      <w:r w:rsidR="006E2998">
        <w:rPr>
          <w:lang w:val="en-US"/>
        </w:rPr>
        <w:t>twenty-</w:t>
      </w:r>
      <w:r w:rsidR="002F7550">
        <w:rPr>
          <w:lang w:val="en-US"/>
        </w:rPr>
        <w:t>third</w:t>
      </w:r>
      <w:r w:rsidR="006E2998">
        <w:rPr>
          <w:lang w:val="en-US"/>
        </w:rPr>
        <w:t xml:space="preserve"> </w:t>
      </w:r>
      <w:r>
        <w:rPr>
          <w:lang w:val="en-US"/>
        </w:rPr>
        <w:t>session (</w:t>
      </w:r>
      <w:r w:rsidR="008218DD" w:rsidRPr="008218DD">
        <w:t>ECE/TRANS/WP.29/GRVA/2</w:t>
      </w:r>
      <w:r w:rsidR="002F7550">
        <w:t>3</w:t>
      </w:r>
      <w:r w:rsidR="008D1C79">
        <w:t xml:space="preserve">, </w:t>
      </w:r>
      <w:r w:rsidR="008D1C79" w:rsidRPr="008D1C79">
        <w:t xml:space="preserve">para. </w:t>
      </w:r>
      <w:r w:rsidR="004B1823">
        <w:t>2</w:t>
      </w:r>
      <w:r w:rsidR="008D1C79" w:rsidRPr="008D1C79">
        <w:t>3</w:t>
      </w:r>
      <w:r>
        <w:rPr>
          <w:lang w:val="en-US"/>
        </w:rPr>
        <w:t>).</w:t>
      </w:r>
      <w:r>
        <w:rPr>
          <w:lang w:val="en-US" w:eastAsia="en-GB"/>
        </w:rPr>
        <w:t xml:space="preserve"> </w:t>
      </w:r>
      <w:r>
        <w:rPr>
          <w:lang w:eastAsia="en-GB"/>
        </w:rPr>
        <w:t>It is based on</w:t>
      </w:r>
      <w:r w:rsidR="008D1C79" w:rsidRPr="008D1C79">
        <w:t>: ECE/TRANS/WP.29/GRVA/2025/</w:t>
      </w:r>
      <w:r w:rsidR="00DD6086">
        <w:t>40</w:t>
      </w:r>
      <w:r w:rsidR="008D1C79" w:rsidRPr="008D1C79">
        <w:t xml:space="preserve"> as amended by informal document </w:t>
      </w:r>
      <w:r w:rsidR="008D1C79">
        <w:br/>
      </w:r>
      <w:r w:rsidR="008D1C79" w:rsidRPr="008D1C79">
        <w:t>GRVA-23-</w:t>
      </w:r>
      <w:r w:rsidR="004B1823">
        <w:t>1</w:t>
      </w:r>
      <w:r w:rsidR="00DD6086">
        <w:t>5</w:t>
      </w:r>
      <w:r w:rsidR="008D1C79">
        <w:t>.</w:t>
      </w:r>
      <w:r w:rsidR="00BC2355">
        <w:t xml:space="preserve"> </w:t>
      </w:r>
      <w:r>
        <w:rPr>
          <w:lang w:val="en-US"/>
        </w:rPr>
        <w:t xml:space="preserve">It is submitted to the World Forum for Harmonization of Vehicle Regulations (WP.29) </w:t>
      </w:r>
      <w:r w:rsidR="00AE6D41">
        <w:rPr>
          <w:lang w:val="en-US"/>
        </w:rPr>
        <w:t xml:space="preserve">and to the Administrative Committee (AC.1) for consideration at their </w:t>
      </w:r>
      <w:r w:rsidR="002F7550">
        <w:rPr>
          <w:lang w:val="en-US"/>
        </w:rPr>
        <w:t>March</w:t>
      </w:r>
      <w:r w:rsidR="00AE6D41">
        <w:rPr>
          <w:lang w:val="en-US"/>
        </w:rPr>
        <w:t xml:space="preserve"> 202</w:t>
      </w:r>
      <w:r w:rsidR="002F7550">
        <w:rPr>
          <w:lang w:val="en-US"/>
        </w:rPr>
        <w:t>6</w:t>
      </w:r>
      <w:r w:rsidR="00AE6D41">
        <w:rPr>
          <w:lang w:val="en-US"/>
        </w:rPr>
        <w:t xml:space="preserve"> sessions</w:t>
      </w:r>
      <w:r>
        <w:rPr>
          <w:lang w:val="en-US"/>
        </w:rPr>
        <w:t>.</w:t>
      </w:r>
    </w:p>
    <w:p w14:paraId="2D8FCAAE" w14:textId="77777777" w:rsidR="00DD6CDA" w:rsidRDefault="00DD6CDA" w:rsidP="00DD6CDA">
      <w:r>
        <w:br w:type="page"/>
      </w:r>
    </w:p>
    <w:p w14:paraId="22E12643" w14:textId="196CC394" w:rsidR="00390ABB" w:rsidRPr="002E5D28" w:rsidRDefault="00390ABB" w:rsidP="00390ABB">
      <w:pPr>
        <w:adjustRightInd w:val="0"/>
        <w:snapToGrid w:val="0"/>
        <w:spacing w:after="100" w:line="240" w:lineRule="auto"/>
        <w:ind w:left="2268" w:right="1134" w:hanging="1134"/>
        <w:jc w:val="both"/>
        <w:rPr>
          <w:color w:val="000000" w:themeColor="text1"/>
        </w:rPr>
      </w:pPr>
      <w:r>
        <w:rPr>
          <w:i/>
          <w:iCs/>
          <w:color w:val="000000" w:themeColor="text1"/>
        </w:rPr>
        <w:lastRenderedPageBreak/>
        <w:t>P</w:t>
      </w:r>
      <w:r w:rsidRPr="007243BA">
        <w:rPr>
          <w:i/>
          <w:iCs/>
          <w:color w:val="000000" w:themeColor="text1"/>
        </w:rPr>
        <w:t>aragraph 1.2.4.</w:t>
      </w:r>
      <w:r>
        <w:rPr>
          <w:i/>
          <w:iCs/>
          <w:color w:val="000000" w:themeColor="text1"/>
        </w:rPr>
        <w:t xml:space="preserve">, </w:t>
      </w:r>
      <w:r w:rsidR="009C70CD">
        <w:rPr>
          <w:color w:val="000000" w:themeColor="text1"/>
        </w:rPr>
        <w:t xml:space="preserve">shall be </w:t>
      </w:r>
      <w:r w:rsidRPr="002E5D28">
        <w:rPr>
          <w:color w:val="000000" w:themeColor="text1"/>
        </w:rPr>
        <w:t>delete</w:t>
      </w:r>
      <w:r w:rsidR="009C70CD">
        <w:rPr>
          <w:color w:val="000000" w:themeColor="text1"/>
        </w:rPr>
        <w:t>d.</w:t>
      </w:r>
    </w:p>
    <w:p w14:paraId="6C79A9AB" w14:textId="77777777" w:rsidR="00390ABB" w:rsidRPr="007243BA" w:rsidRDefault="00390ABB" w:rsidP="00390ABB">
      <w:pPr>
        <w:adjustRightInd w:val="0"/>
        <w:snapToGrid w:val="0"/>
        <w:spacing w:after="100" w:line="240" w:lineRule="auto"/>
        <w:ind w:left="2268" w:right="1134" w:hanging="1134"/>
        <w:jc w:val="both"/>
        <w:rPr>
          <w:i/>
          <w:iCs/>
          <w:color w:val="000000" w:themeColor="text1"/>
        </w:rPr>
      </w:pPr>
      <w:r w:rsidRPr="007243BA">
        <w:rPr>
          <w:i/>
          <w:iCs/>
          <w:color w:val="000000" w:themeColor="text1"/>
        </w:rPr>
        <w:t xml:space="preserve">Paragraph 2.3., </w:t>
      </w:r>
      <w:r w:rsidRPr="007243BA">
        <w:rPr>
          <w:iCs/>
          <w:color w:val="000000" w:themeColor="text1"/>
        </w:rPr>
        <w:t>amend to read:</w:t>
      </w:r>
    </w:p>
    <w:p w14:paraId="126EE58F" w14:textId="0B6BC78A" w:rsidR="00390ABB" w:rsidRDefault="00390ABB" w:rsidP="00390ABB">
      <w:pPr>
        <w:pStyle w:val="SingleTxtG"/>
        <w:tabs>
          <w:tab w:val="clear" w:pos="1701"/>
        </w:tabs>
        <w:spacing w:line="240" w:lineRule="auto"/>
        <w:ind w:left="2268" w:hanging="1134"/>
        <w:rPr>
          <w:color w:val="000000" w:themeColor="text1"/>
        </w:rPr>
      </w:pPr>
      <w:r w:rsidRPr="007243BA">
        <w:rPr>
          <w:color w:val="000000" w:themeColor="text1"/>
        </w:rPr>
        <w:t>2.3.</w:t>
      </w:r>
      <w:r w:rsidRPr="007243BA">
        <w:rPr>
          <w:color w:val="000000" w:themeColor="text1"/>
        </w:rPr>
        <w:tab/>
        <w:t>"</w:t>
      </w:r>
      <w:r w:rsidRPr="007243BA">
        <w:rPr>
          <w:i/>
          <w:color w:val="000000" w:themeColor="text1"/>
        </w:rPr>
        <w:t>Braking equipment</w:t>
      </w:r>
      <w:r w:rsidRPr="007243BA">
        <w:rPr>
          <w:color w:val="000000" w:themeColor="text1"/>
        </w:rPr>
        <w:t xml:space="preserve">" means the combination of parts whose function is progressively to reduce the speed of a moving vehicle or bring it to a halt, or to keep it stationary if it is already halted; these functions are specified in paragraph 5.1.2. The system consists of the control </w:t>
      </w:r>
      <w:r w:rsidRPr="009C70CD">
        <w:rPr>
          <w:color w:val="000000" w:themeColor="text1"/>
        </w:rPr>
        <w:t>(if any),</w:t>
      </w:r>
      <w:r w:rsidRPr="007243BA">
        <w:rPr>
          <w:b/>
          <w:bCs/>
          <w:color w:val="000000" w:themeColor="text1"/>
        </w:rPr>
        <w:t xml:space="preserve"> </w:t>
      </w:r>
      <w:r w:rsidRPr="007243BA">
        <w:rPr>
          <w:color w:val="000000" w:themeColor="text1"/>
        </w:rPr>
        <w:t>the transmission, and the brake proper;</w:t>
      </w:r>
    </w:p>
    <w:p w14:paraId="436949BC" w14:textId="77777777" w:rsidR="00390ABB" w:rsidRPr="008804D5" w:rsidRDefault="00390ABB" w:rsidP="00390ABB">
      <w:pPr>
        <w:adjustRightInd w:val="0"/>
        <w:snapToGrid w:val="0"/>
        <w:spacing w:after="120" w:line="240" w:lineRule="auto"/>
        <w:ind w:left="675" w:right="1134" w:firstLine="459"/>
        <w:jc w:val="both"/>
        <w:rPr>
          <w:i/>
          <w:iCs/>
        </w:rPr>
      </w:pPr>
      <w:r w:rsidRPr="008804D5">
        <w:rPr>
          <w:i/>
          <w:iCs/>
        </w:rPr>
        <w:t>Paragraph 2.</w:t>
      </w:r>
      <w:r>
        <w:rPr>
          <w:i/>
          <w:iCs/>
        </w:rPr>
        <w:t>5</w:t>
      </w:r>
      <w:r w:rsidRPr="008804D5">
        <w:rPr>
          <w:i/>
          <w:iCs/>
        </w:rPr>
        <w:t xml:space="preserve">., </w:t>
      </w:r>
      <w:r w:rsidRPr="008804D5">
        <w:rPr>
          <w:iCs/>
        </w:rPr>
        <w:t>amend to read:</w:t>
      </w:r>
    </w:p>
    <w:p w14:paraId="393E8046" w14:textId="40D2B7EC" w:rsidR="00390ABB" w:rsidRDefault="00390ABB" w:rsidP="00390ABB">
      <w:pPr>
        <w:pStyle w:val="SingleTxtG"/>
        <w:spacing w:line="240" w:lineRule="auto"/>
        <w:ind w:left="2268" w:hanging="1134"/>
      </w:pPr>
      <w:r w:rsidRPr="008804D5">
        <w:t>2.</w:t>
      </w:r>
      <w:r>
        <w:t>5</w:t>
      </w:r>
      <w:r w:rsidRPr="008804D5">
        <w:t>.</w:t>
      </w:r>
      <w:r w:rsidRPr="008804D5">
        <w:tab/>
      </w:r>
      <w:r>
        <w:tab/>
      </w:r>
      <w:r w:rsidRPr="00C033BE">
        <w:t>"</w:t>
      </w:r>
      <w:r w:rsidRPr="00767362">
        <w:rPr>
          <w:i/>
          <w:iCs/>
        </w:rPr>
        <w:t>Transmission</w:t>
      </w:r>
      <w:r w:rsidRPr="00C033BE">
        <w:t xml:space="preserve">" means the combination of components comprised </w:t>
      </w:r>
      <w:r w:rsidRPr="002E3038">
        <w:t xml:space="preserve">between the control </w:t>
      </w:r>
      <w:r w:rsidRPr="00767362">
        <w:t>and/or ADS (as applicable),</w:t>
      </w:r>
      <w:r>
        <w:rPr>
          <w:b/>
          <w:bCs/>
        </w:rPr>
        <w:t xml:space="preserve"> </w:t>
      </w:r>
      <w:r w:rsidRPr="00C033BE">
        <w:t>and the brake and linking them functionally. The transmission may be mechanical, hydraulic, pneumatic, electric or mixed. Where the braking power is derived from or assisted by a source of energy independent of the driver, the reserve of energy in the system is likewise part of the transmission</w:t>
      </w:r>
      <w:r>
        <w:t>;</w:t>
      </w:r>
      <w:r w:rsidRPr="00C033BE">
        <w:t xml:space="preserve"> </w:t>
      </w:r>
    </w:p>
    <w:p w14:paraId="2DCBC224" w14:textId="77777777" w:rsidR="00390ABB" w:rsidRPr="00517F9D" w:rsidRDefault="00390ABB" w:rsidP="00390ABB">
      <w:pPr>
        <w:pStyle w:val="SingleTxtG"/>
        <w:spacing w:line="240" w:lineRule="auto"/>
        <w:ind w:left="2268" w:hanging="1134"/>
      </w:pPr>
      <w:r>
        <w:tab/>
      </w:r>
      <w:r>
        <w:tab/>
      </w:r>
      <w:r w:rsidRPr="00C033BE">
        <w:t>The transmission is divided into two independent functions: the control transmission and the energy transmission. Whenever the term "transmission" is used alone in this Regulation, it means both the "control transmission" and the "energy transmission"</w:t>
      </w:r>
      <w:r>
        <w:t>:</w:t>
      </w:r>
    </w:p>
    <w:p w14:paraId="7CE3A834" w14:textId="77777777" w:rsidR="00390ABB" w:rsidRPr="007243BA" w:rsidRDefault="00390ABB" w:rsidP="00390ABB">
      <w:pPr>
        <w:adjustRightInd w:val="0"/>
        <w:snapToGrid w:val="0"/>
        <w:spacing w:after="120" w:line="240" w:lineRule="auto"/>
        <w:ind w:left="2268" w:right="1134" w:hanging="1134"/>
        <w:jc w:val="both"/>
        <w:rPr>
          <w:i/>
          <w:iCs/>
          <w:color w:val="000000" w:themeColor="text1"/>
        </w:rPr>
      </w:pPr>
      <w:r w:rsidRPr="007243BA">
        <w:rPr>
          <w:i/>
          <w:iCs/>
          <w:color w:val="000000" w:themeColor="text1"/>
        </w:rPr>
        <w:t xml:space="preserve">Paragraph 5.1.2.1., </w:t>
      </w:r>
      <w:r w:rsidRPr="007243BA">
        <w:rPr>
          <w:iCs/>
          <w:color w:val="000000" w:themeColor="text1"/>
        </w:rPr>
        <w:t>amend to read:</w:t>
      </w:r>
    </w:p>
    <w:p w14:paraId="44B8DDE2" w14:textId="6EE6BAD0" w:rsidR="00390ABB" w:rsidRPr="007243BA" w:rsidRDefault="00390ABB" w:rsidP="00390ABB">
      <w:pPr>
        <w:pStyle w:val="SingleTxtG"/>
        <w:tabs>
          <w:tab w:val="clear" w:pos="1701"/>
        </w:tabs>
        <w:spacing w:line="240" w:lineRule="auto"/>
        <w:ind w:left="2268" w:hanging="1134"/>
        <w:rPr>
          <w:color w:val="000000" w:themeColor="text1"/>
        </w:rPr>
      </w:pPr>
      <w:r w:rsidRPr="007243BA">
        <w:rPr>
          <w:color w:val="000000" w:themeColor="text1"/>
        </w:rPr>
        <w:t>5.1.2.1.</w:t>
      </w:r>
      <w:r w:rsidRPr="007243BA">
        <w:rPr>
          <w:color w:val="000000" w:themeColor="text1"/>
        </w:rPr>
        <w:tab/>
        <w:t>Service braking system</w:t>
      </w:r>
    </w:p>
    <w:p w14:paraId="0324FED9" w14:textId="37BBC944" w:rsidR="00390ABB" w:rsidRPr="007243BA" w:rsidRDefault="00390ABB" w:rsidP="00390ABB">
      <w:pPr>
        <w:pStyle w:val="SingleTxtG"/>
        <w:tabs>
          <w:tab w:val="clear" w:pos="1701"/>
        </w:tabs>
        <w:spacing w:line="240" w:lineRule="auto"/>
        <w:ind w:left="2268" w:hanging="1134"/>
        <w:rPr>
          <w:color w:val="000000" w:themeColor="text1"/>
        </w:rPr>
      </w:pPr>
      <w:r w:rsidRPr="007243BA">
        <w:rPr>
          <w:color w:val="000000" w:themeColor="text1"/>
        </w:rPr>
        <w:tab/>
        <w:t xml:space="preserve">The service braking system shall make it possible to control the movement of the vehicle and to halt it safely, speedily and effectively, whatever its speed and load, on any up or down gradient. It shall be possible to graduate this braking action. </w:t>
      </w:r>
      <w:r w:rsidRPr="00767362">
        <w:rPr>
          <w:color w:val="000000" w:themeColor="text1"/>
        </w:rPr>
        <w:t xml:space="preserve">A driver, if any, </w:t>
      </w:r>
      <w:r w:rsidRPr="007243BA">
        <w:rPr>
          <w:color w:val="000000" w:themeColor="text1"/>
        </w:rPr>
        <w:t>shall be able to achieve this braking action from his driving seat without removing his hands from the steering control.</w:t>
      </w:r>
    </w:p>
    <w:p w14:paraId="3D5172D8" w14:textId="77777777" w:rsidR="00390ABB" w:rsidRPr="007243BA" w:rsidRDefault="00390ABB" w:rsidP="00390ABB">
      <w:pPr>
        <w:adjustRightInd w:val="0"/>
        <w:snapToGrid w:val="0"/>
        <w:spacing w:after="120" w:line="240" w:lineRule="auto"/>
        <w:ind w:left="2268" w:right="1134" w:hanging="1134"/>
        <w:jc w:val="both"/>
        <w:rPr>
          <w:i/>
          <w:iCs/>
          <w:color w:val="000000" w:themeColor="text1"/>
        </w:rPr>
      </w:pPr>
      <w:r w:rsidRPr="007243BA">
        <w:rPr>
          <w:i/>
          <w:iCs/>
          <w:color w:val="000000" w:themeColor="text1"/>
        </w:rPr>
        <w:t xml:space="preserve">Paragraph 5.1.2.2., </w:t>
      </w:r>
      <w:r w:rsidRPr="007243BA">
        <w:rPr>
          <w:iCs/>
          <w:color w:val="000000" w:themeColor="text1"/>
        </w:rPr>
        <w:t>amend to read:</w:t>
      </w:r>
    </w:p>
    <w:p w14:paraId="78AFA228" w14:textId="3A2506C7" w:rsidR="00390ABB" w:rsidRPr="007243BA" w:rsidRDefault="00390ABB" w:rsidP="00390ABB">
      <w:pPr>
        <w:pStyle w:val="SingleTxtG"/>
        <w:tabs>
          <w:tab w:val="clear" w:pos="1701"/>
        </w:tabs>
        <w:spacing w:line="240" w:lineRule="auto"/>
        <w:ind w:left="2268" w:hanging="1134"/>
        <w:rPr>
          <w:color w:val="000000" w:themeColor="text1"/>
        </w:rPr>
      </w:pPr>
      <w:r w:rsidRPr="007243BA">
        <w:rPr>
          <w:color w:val="000000" w:themeColor="text1"/>
        </w:rPr>
        <w:t>5.1.2.2.</w:t>
      </w:r>
      <w:r w:rsidRPr="007243BA">
        <w:rPr>
          <w:color w:val="000000" w:themeColor="text1"/>
        </w:rPr>
        <w:tab/>
        <w:t>Secondary braking system</w:t>
      </w:r>
    </w:p>
    <w:p w14:paraId="04ECD9A3" w14:textId="2DD2D8A3" w:rsidR="00390ABB" w:rsidRPr="007243BA" w:rsidRDefault="00390ABB" w:rsidP="00390ABB">
      <w:pPr>
        <w:pStyle w:val="SingleTxtG"/>
        <w:tabs>
          <w:tab w:val="clear" w:pos="1701"/>
        </w:tabs>
        <w:spacing w:line="240" w:lineRule="auto"/>
        <w:ind w:left="2268" w:hanging="1134"/>
        <w:rPr>
          <w:color w:val="000000" w:themeColor="text1"/>
        </w:rPr>
      </w:pPr>
      <w:r w:rsidRPr="007243BA">
        <w:rPr>
          <w:color w:val="000000" w:themeColor="text1"/>
        </w:rPr>
        <w:tab/>
        <w:t xml:space="preserve">The secondary braking system shall make it possible to halt the vehicle within a reasonable distance in the event of failure of the service braking system. It shall be possible to graduate this braking action. </w:t>
      </w:r>
      <w:r w:rsidRPr="00767362">
        <w:rPr>
          <w:color w:val="000000" w:themeColor="text1"/>
        </w:rPr>
        <w:t xml:space="preserve">A driver, if any, </w:t>
      </w:r>
      <w:r w:rsidRPr="007243BA">
        <w:rPr>
          <w:color w:val="000000" w:themeColor="text1"/>
        </w:rPr>
        <w:t>shall be able to obtain this braking action from his driving seat while keeping at least one hand on the steering control. For the purposes of these provisions, it is assumed that not more than one failure of the service braking system can occur at one time.</w:t>
      </w:r>
    </w:p>
    <w:p w14:paraId="0D65F47F" w14:textId="77777777" w:rsidR="00390ABB" w:rsidRPr="007243BA" w:rsidRDefault="00390ABB" w:rsidP="00390ABB">
      <w:pPr>
        <w:adjustRightInd w:val="0"/>
        <w:snapToGrid w:val="0"/>
        <w:spacing w:after="120" w:line="240" w:lineRule="auto"/>
        <w:ind w:left="2268" w:right="1134" w:hanging="1134"/>
        <w:jc w:val="both"/>
        <w:rPr>
          <w:i/>
          <w:iCs/>
          <w:color w:val="000000" w:themeColor="text1"/>
        </w:rPr>
      </w:pPr>
      <w:r w:rsidRPr="007243BA">
        <w:rPr>
          <w:i/>
          <w:iCs/>
          <w:color w:val="000000" w:themeColor="text1"/>
        </w:rPr>
        <w:t xml:space="preserve">Paragraph 5.1.2.3., </w:t>
      </w:r>
      <w:r w:rsidRPr="007243BA">
        <w:rPr>
          <w:iCs/>
          <w:color w:val="000000" w:themeColor="text1"/>
        </w:rPr>
        <w:t>amend to read:</w:t>
      </w:r>
    </w:p>
    <w:p w14:paraId="1B615B0B" w14:textId="1B4348BD" w:rsidR="00390ABB" w:rsidRPr="007243BA" w:rsidRDefault="00390ABB" w:rsidP="00390ABB">
      <w:pPr>
        <w:pStyle w:val="SingleTxtG"/>
        <w:tabs>
          <w:tab w:val="clear" w:pos="1701"/>
        </w:tabs>
        <w:spacing w:line="240" w:lineRule="auto"/>
        <w:ind w:left="2268" w:hanging="1134"/>
        <w:rPr>
          <w:color w:val="000000" w:themeColor="text1"/>
        </w:rPr>
      </w:pPr>
      <w:r w:rsidRPr="007243BA">
        <w:rPr>
          <w:color w:val="000000" w:themeColor="text1"/>
        </w:rPr>
        <w:t>5.1.2.3.</w:t>
      </w:r>
      <w:r w:rsidRPr="007243BA">
        <w:rPr>
          <w:color w:val="000000" w:themeColor="text1"/>
        </w:rPr>
        <w:tab/>
        <w:t>Parking braking system</w:t>
      </w:r>
    </w:p>
    <w:p w14:paraId="00EE839A" w14:textId="47413C5F" w:rsidR="00390ABB" w:rsidRPr="007243BA" w:rsidRDefault="00390ABB" w:rsidP="00390ABB">
      <w:pPr>
        <w:pStyle w:val="SingleTxtG"/>
        <w:tabs>
          <w:tab w:val="clear" w:pos="1701"/>
        </w:tabs>
        <w:spacing w:line="240" w:lineRule="auto"/>
        <w:ind w:left="2268" w:hanging="1134"/>
        <w:rPr>
          <w:color w:val="000000" w:themeColor="text1"/>
        </w:rPr>
      </w:pPr>
      <w:r w:rsidRPr="007243BA">
        <w:rPr>
          <w:color w:val="000000" w:themeColor="text1"/>
        </w:rPr>
        <w:tab/>
        <w:t xml:space="preserve">The parking braking system shall make it possible to hold the vehicle stationary on an up or down gradient even in the absence of the driver, the working parts being then held in the locked position by a purely mechanical device. </w:t>
      </w:r>
      <w:r w:rsidRPr="005B0D9B">
        <w:rPr>
          <w:color w:val="000000" w:themeColor="text1"/>
        </w:rPr>
        <w:t>A driver, if any, sh</w:t>
      </w:r>
      <w:r w:rsidRPr="007243BA">
        <w:rPr>
          <w:color w:val="000000" w:themeColor="text1"/>
        </w:rPr>
        <w:t>all be able to achieve this braking action from his driving seat.</w:t>
      </w:r>
    </w:p>
    <w:p w14:paraId="593B4CD0" w14:textId="77777777" w:rsidR="00390ABB" w:rsidRDefault="00390ABB" w:rsidP="00390ABB">
      <w:pPr>
        <w:keepNext/>
        <w:adjustRightInd w:val="0"/>
        <w:snapToGrid w:val="0"/>
        <w:spacing w:after="120" w:line="240" w:lineRule="auto"/>
        <w:ind w:left="2268" w:right="1134" w:hanging="1134"/>
        <w:jc w:val="both"/>
        <w:rPr>
          <w:color w:val="000000" w:themeColor="text1"/>
        </w:rPr>
      </w:pPr>
      <w:r>
        <w:rPr>
          <w:i/>
          <w:iCs/>
          <w:color w:val="000000" w:themeColor="text1"/>
        </w:rPr>
        <w:t>P</w:t>
      </w:r>
      <w:r w:rsidRPr="007243BA">
        <w:rPr>
          <w:i/>
          <w:iCs/>
          <w:color w:val="000000" w:themeColor="text1"/>
        </w:rPr>
        <w:t>aragraph 5.2.2.1</w:t>
      </w:r>
      <w:r>
        <w:rPr>
          <w:i/>
          <w:iCs/>
          <w:color w:val="000000" w:themeColor="text1"/>
        </w:rPr>
        <w:t>.</w:t>
      </w:r>
      <w:r w:rsidRPr="002E5D28">
        <w:rPr>
          <w:color w:val="000000" w:themeColor="text1"/>
        </w:rPr>
        <w:t>, amend to read:</w:t>
      </w:r>
    </w:p>
    <w:p w14:paraId="52FEA54C" w14:textId="77777777" w:rsidR="00390ABB" w:rsidRPr="00BA5EA9" w:rsidRDefault="00390ABB" w:rsidP="00390ABB">
      <w:pPr>
        <w:adjustRightInd w:val="0"/>
        <w:snapToGrid w:val="0"/>
        <w:spacing w:after="100" w:line="240" w:lineRule="auto"/>
        <w:ind w:left="2268" w:right="1134" w:hanging="1134"/>
        <w:jc w:val="both"/>
        <w:rPr>
          <w:color w:val="000000" w:themeColor="text1"/>
        </w:rPr>
      </w:pPr>
      <w:r>
        <w:rPr>
          <w:color w:val="000000" w:themeColor="text1"/>
        </w:rPr>
        <w:t>"</w:t>
      </w:r>
      <w:r w:rsidRPr="007243BA">
        <w:rPr>
          <w:color w:val="000000" w:themeColor="text1"/>
        </w:rPr>
        <w:t>5.2.2.1.</w:t>
      </w:r>
      <w:r w:rsidRPr="007243BA">
        <w:rPr>
          <w:color w:val="000000" w:themeColor="text1"/>
        </w:rPr>
        <w:tab/>
      </w:r>
      <w:r w:rsidRPr="005B0D9B">
        <w:rPr>
          <w:color w:val="000000" w:themeColor="text1"/>
        </w:rPr>
        <w:t xml:space="preserve">Except for vehicles of categories X and </w:t>
      </w:r>
      <w:r w:rsidRPr="005B0D9B">
        <w:t>Y</w:t>
      </w:r>
      <w:r w:rsidRPr="005B0D9B">
        <w:rPr>
          <w:rStyle w:val="FootnoteReference"/>
        </w:rPr>
        <w:footnoteReference w:id="3"/>
      </w:r>
      <w:r w:rsidRPr="005B0D9B">
        <w:rPr>
          <w:color w:val="000000" w:themeColor="text1"/>
        </w:rPr>
        <w:t xml:space="preserve">, </w:t>
      </w:r>
      <w:r w:rsidRPr="00BA5EA9">
        <w:rPr>
          <w:color w:val="000000" w:themeColor="text1"/>
        </w:rPr>
        <w:t>there shall be at least two controls, independent of each other and readily accessible to the driver from his normal driving position.</w:t>
      </w:r>
    </w:p>
    <w:p w14:paraId="0E1842D5" w14:textId="77777777" w:rsidR="00390ABB" w:rsidRDefault="00390ABB" w:rsidP="00390ABB">
      <w:pPr>
        <w:pStyle w:val="SingleTxtG"/>
        <w:tabs>
          <w:tab w:val="clear" w:pos="1701"/>
        </w:tabs>
        <w:spacing w:after="100" w:line="240" w:lineRule="auto"/>
        <w:ind w:left="2268"/>
      </w:pPr>
      <w:r w:rsidRPr="005B0D9B">
        <w:rPr>
          <w:color w:val="000000" w:themeColor="text1"/>
        </w:rPr>
        <w:t>Except for vehicles of categories X and Y, eve</w:t>
      </w:r>
      <w:r w:rsidRPr="00BA5EA9">
        <w:rPr>
          <w:color w:val="000000" w:themeColor="text1"/>
        </w:rPr>
        <w:t xml:space="preserve">ry brake control shall be designed such that it returns to the fully off position when </w:t>
      </w:r>
      <w:r>
        <w:t xml:space="preserve">released. This </w:t>
      </w:r>
      <w:r>
        <w:lastRenderedPageBreak/>
        <w:t>requirement shall not apply to a parking brake control when it is mechanically locked in an applied position</w:t>
      </w:r>
      <w:r w:rsidRPr="004F05EE">
        <w:t>;</w:t>
      </w:r>
      <w:r>
        <w:t>"</w:t>
      </w:r>
    </w:p>
    <w:p w14:paraId="53C8A046" w14:textId="77777777" w:rsidR="00390ABB" w:rsidRPr="007243BA" w:rsidRDefault="00390ABB" w:rsidP="00390ABB">
      <w:pPr>
        <w:adjustRightInd w:val="0"/>
        <w:snapToGrid w:val="0"/>
        <w:spacing w:after="100" w:line="240" w:lineRule="auto"/>
        <w:ind w:left="2268" w:right="1134" w:hanging="1134"/>
        <w:jc w:val="both"/>
        <w:rPr>
          <w:i/>
          <w:iCs/>
          <w:color w:val="000000" w:themeColor="text1"/>
        </w:rPr>
      </w:pPr>
      <w:r>
        <w:rPr>
          <w:i/>
          <w:iCs/>
          <w:color w:val="000000" w:themeColor="text1"/>
        </w:rPr>
        <w:t>P</w:t>
      </w:r>
      <w:r w:rsidRPr="007243BA">
        <w:rPr>
          <w:i/>
          <w:iCs/>
          <w:color w:val="000000" w:themeColor="text1"/>
        </w:rPr>
        <w:t>aragraph 5.2.2.</w:t>
      </w:r>
      <w:r>
        <w:rPr>
          <w:i/>
          <w:iCs/>
          <w:color w:val="000000" w:themeColor="text1"/>
        </w:rPr>
        <w:t>8.</w:t>
      </w:r>
      <w:r w:rsidRPr="002E5D28">
        <w:rPr>
          <w:color w:val="000000" w:themeColor="text1"/>
        </w:rPr>
        <w:t>, amend to read:</w:t>
      </w:r>
    </w:p>
    <w:p w14:paraId="52B96E6D" w14:textId="6F4005D6" w:rsidR="00390ABB" w:rsidRDefault="00390ABB" w:rsidP="00390ABB">
      <w:pPr>
        <w:pStyle w:val="SingleTxtG"/>
        <w:spacing w:after="100" w:line="240" w:lineRule="auto"/>
        <w:ind w:left="2268" w:hanging="1134"/>
      </w:pPr>
      <w:r w:rsidRPr="007243BA">
        <w:rPr>
          <w:color w:val="000000" w:themeColor="text1"/>
        </w:rPr>
        <w:t>5.2.2.</w:t>
      </w:r>
      <w:r>
        <w:rPr>
          <w:color w:val="000000" w:themeColor="text1"/>
        </w:rPr>
        <w:t>8.</w:t>
      </w:r>
      <w:r w:rsidRPr="007243BA">
        <w:rPr>
          <w:color w:val="000000" w:themeColor="text1"/>
        </w:rPr>
        <w:tab/>
      </w:r>
      <w:r w:rsidRPr="00C744BB">
        <w:rPr>
          <w:color w:val="000000" w:themeColor="text1"/>
        </w:rPr>
        <w:t>if the service braking force and transmission depend exclusively on the use, controlled by the driv</w:t>
      </w:r>
      <w:r w:rsidRPr="004E3C3A">
        <w:rPr>
          <w:color w:val="000000" w:themeColor="text1"/>
        </w:rPr>
        <w:t>er or the ADS, of</w:t>
      </w:r>
      <w:r w:rsidRPr="00C744BB">
        <w:rPr>
          <w:color w:val="000000" w:themeColor="text1"/>
        </w:rPr>
        <w:t xml:space="preserve"> an</w:t>
      </w:r>
      <w:r>
        <w:rPr>
          <w:color w:val="000000" w:themeColor="text1"/>
        </w:rPr>
        <w:t xml:space="preserve"> </w:t>
      </w:r>
      <w:r w:rsidRPr="00C744BB">
        <w:rPr>
          <w:color w:val="000000" w:themeColor="text1"/>
        </w:rPr>
        <w:t>energy reserve, there shall be at least two completely independent energy reserves, each provided with its own</w:t>
      </w:r>
      <w:r>
        <w:rPr>
          <w:color w:val="000000" w:themeColor="text1"/>
        </w:rPr>
        <w:t xml:space="preserve"> </w:t>
      </w:r>
      <w:r w:rsidRPr="00C744BB">
        <w:rPr>
          <w:color w:val="000000" w:themeColor="text1"/>
        </w:rPr>
        <w:t>transmission, likewise independent; each of them may act on the brakes of only two or more wheels so selected as to be</w:t>
      </w:r>
      <w:r>
        <w:rPr>
          <w:color w:val="000000" w:themeColor="text1"/>
        </w:rPr>
        <w:t xml:space="preserve"> </w:t>
      </w:r>
      <w:r w:rsidRPr="00C744BB">
        <w:rPr>
          <w:color w:val="000000" w:themeColor="text1"/>
        </w:rPr>
        <w:t>capable of ensuring by themselves the prescribed degree of secondary braking without endangering the stability of the</w:t>
      </w:r>
      <w:r>
        <w:rPr>
          <w:color w:val="000000" w:themeColor="text1"/>
        </w:rPr>
        <w:t xml:space="preserve"> </w:t>
      </w:r>
      <w:r w:rsidRPr="00C744BB">
        <w:rPr>
          <w:color w:val="000000" w:themeColor="text1"/>
        </w:rPr>
        <w:t>vehicle during braking; in addition, each of the aforesaid energy reserves shall be equipped with a warning device as</w:t>
      </w:r>
      <w:r>
        <w:rPr>
          <w:color w:val="000000" w:themeColor="text1"/>
        </w:rPr>
        <w:t xml:space="preserve"> </w:t>
      </w:r>
      <w:r w:rsidRPr="00C744BB">
        <w:rPr>
          <w:color w:val="000000" w:themeColor="text1"/>
        </w:rPr>
        <w:t>defined in paragraph 5.2.14. below;</w:t>
      </w:r>
    </w:p>
    <w:p w14:paraId="2ECE3300" w14:textId="77777777" w:rsidR="00390ABB" w:rsidRPr="007243BA" w:rsidRDefault="00390ABB" w:rsidP="00390ABB">
      <w:pPr>
        <w:adjustRightInd w:val="0"/>
        <w:snapToGrid w:val="0"/>
        <w:spacing w:after="100" w:line="240" w:lineRule="auto"/>
        <w:ind w:left="2268" w:right="1134" w:hanging="1134"/>
        <w:jc w:val="both"/>
        <w:rPr>
          <w:i/>
          <w:iCs/>
          <w:color w:val="000000" w:themeColor="text1"/>
        </w:rPr>
      </w:pPr>
      <w:r w:rsidRPr="007243BA">
        <w:rPr>
          <w:i/>
          <w:iCs/>
          <w:color w:val="000000" w:themeColor="text1"/>
        </w:rPr>
        <w:t xml:space="preserve">Paragraph 5.2.19.4., </w:t>
      </w:r>
      <w:r w:rsidRPr="007243BA">
        <w:rPr>
          <w:iCs/>
          <w:color w:val="000000" w:themeColor="text1"/>
        </w:rPr>
        <w:t>amend to read:</w:t>
      </w:r>
    </w:p>
    <w:p w14:paraId="378753F4" w14:textId="7D899E2A" w:rsidR="00390ABB" w:rsidRPr="007243BA" w:rsidRDefault="00390ABB" w:rsidP="00390ABB">
      <w:pPr>
        <w:pStyle w:val="SingleTxtG"/>
        <w:spacing w:after="100" w:line="240" w:lineRule="auto"/>
        <w:ind w:left="2268" w:hanging="1134"/>
        <w:rPr>
          <w:color w:val="000000" w:themeColor="text1"/>
        </w:rPr>
      </w:pPr>
      <w:r w:rsidRPr="007243BA">
        <w:rPr>
          <w:color w:val="000000" w:themeColor="text1"/>
        </w:rPr>
        <w:t>5.2.19.4.</w:t>
      </w:r>
      <w:r w:rsidRPr="007243BA">
        <w:rPr>
          <w:color w:val="000000" w:themeColor="text1"/>
        </w:rPr>
        <w:tab/>
      </w:r>
      <w:r w:rsidRPr="0052525A">
        <w:t>After</w:t>
      </w:r>
      <w:r>
        <w:t xml:space="preserve"> </w:t>
      </w:r>
      <w:r w:rsidRPr="00A0243D">
        <w:t>the powertrain has been deactivated and</w:t>
      </w:r>
      <w:r w:rsidRPr="0052525A">
        <w:t>/or the key remove</w:t>
      </w:r>
      <w:r>
        <w:t>d</w:t>
      </w:r>
      <w:r w:rsidRPr="007243BA">
        <w:rPr>
          <w:color w:val="000000" w:themeColor="text1"/>
        </w:rPr>
        <w:t xml:space="preserve"> it shall remain possible to apply the parking braking system, whereas releasing </w:t>
      </w:r>
      <w:r w:rsidRPr="007243BA">
        <w:rPr>
          <w:rFonts w:eastAsia="Calibri"/>
          <w:color w:val="000000" w:themeColor="text1"/>
        </w:rPr>
        <w:t>by using the parking brake control</w:t>
      </w:r>
      <w:r w:rsidRPr="007243BA">
        <w:rPr>
          <w:color w:val="000000" w:themeColor="text1"/>
        </w:rPr>
        <w:t xml:space="preserve"> shall be prevented.</w:t>
      </w:r>
    </w:p>
    <w:p w14:paraId="5DAC8005" w14:textId="57694BB1" w:rsidR="00390ABB" w:rsidRPr="007243BA" w:rsidRDefault="00390ABB" w:rsidP="00390ABB">
      <w:pPr>
        <w:pStyle w:val="SingleTxtG"/>
        <w:spacing w:after="100" w:line="240" w:lineRule="auto"/>
        <w:ind w:left="2268"/>
        <w:rPr>
          <w:color w:val="000000" w:themeColor="text1"/>
        </w:rPr>
      </w:pPr>
      <w:r w:rsidRPr="007243BA">
        <w:rPr>
          <w:color w:val="000000" w:themeColor="text1"/>
        </w:rPr>
        <w:t>However, the parking braking system may also be released when this action is part of an operation of a remote-control system fulfilling the technical requirements of an ACSF of Category A as specified in the 02 series of amendments to UN Regulation No. 79 or later series of amendments.</w:t>
      </w:r>
    </w:p>
    <w:p w14:paraId="70B34C3A" w14:textId="77777777" w:rsidR="00B35BE6" w:rsidRPr="00B35BE6" w:rsidRDefault="00B35BE6" w:rsidP="00B35BE6">
      <w:pPr>
        <w:adjustRightInd w:val="0"/>
        <w:snapToGrid w:val="0"/>
        <w:spacing w:after="100" w:line="240" w:lineRule="auto"/>
        <w:ind w:left="2268" w:right="1134" w:hanging="1134"/>
        <w:jc w:val="both"/>
        <w:rPr>
          <w:color w:val="000000" w:themeColor="text1"/>
        </w:rPr>
      </w:pPr>
      <w:r w:rsidRPr="00B35BE6">
        <w:rPr>
          <w:i/>
          <w:iCs/>
          <w:color w:val="000000" w:themeColor="text1"/>
        </w:rPr>
        <w:t xml:space="preserve">Paragraph 5.3., </w:t>
      </w:r>
      <w:r w:rsidRPr="00B35BE6">
        <w:rPr>
          <w:color w:val="000000" w:themeColor="text1"/>
        </w:rPr>
        <w:t>amend to read:</w:t>
      </w:r>
    </w:p>
    <w:p w14:paraId="29802F27" w14:textId="77777777" w:rsidR="00B35BE6" w:rsidRPr="00B35BE6" w:rsidRDefault="00B35BE6" w:rsidP="00B35BE6">
      <w:pPr>
        <w:adjustRightInd w:val="0"/>
        <w:snapToGrid w:val="0"/>
        <w:spacing w:after="100" w:line="240" w:lineRule="auto"/>
        <w:ind w:left="2268" w:right="1134" w:hanging="1134"/>
        <w:jc w:val="both"/>
        <w:rPr>
          <w:bCs/>
          <w:color w:val="000000" w:themeColor="text1"/>
        </w:rPr>
      </w:pPr>
      <w:r w:rsidRPr="00B35BE6">
        <w:rPr>
          <w:bCs/>
          <w:color w:val="000000" w:themeColor="text1"/>
        </w:rPr>
        <w:t>5.3.</w:t>
      </w:r>
      <w:r w:rsidRPr="00B35BE6">
        <w:rPr>
          <w:bCs/>
          <w:color w:val="000000" w:themeColor="text1"/>
        </w:rPr>
        <w:tab/>
        <w:t>Special provisions for vehicles equipped with an Automated Driving System</w:t>
      </w:r>
    </w:p>
    <w:p w14:paraId="359DBC2B" w14:textId="31FDA423" w:rsidR="00B35BE6" w:rsidRPr="00B35BE6" w:rsidRDefault="00B35BE6" w:rsidP="00B35BE6">
      <w:pPr>
        <w:adjustRightInd w:val="0"/>
        <w:snapToGrid w:val="0"/>
        <w:spacing w:after="100" w:line="240" w:lineRule="auto"/>
        <w:ind w:left="2268" w:right="1134"/>
        <w:jc w:val="both"/>
        <w:rPr>
          <w:bCs/>
          <w:color w:val="000000" w:themeColor="text1"/>
        </w:rPr>
      </w:pPr>
      <w:r w:rsidRPr="00B35BE6">
        <w:rPr>
          <w:bCs/>
          <w:color w:val="000000" w:themeColor="text1"/>
        </w:rPr>
        <w:t>The braking system of any vehicle equipped with an Automated Driving System shall fulfil the following requirements</w:t>
      </w:r>
      <w:r w:rsidR="009C70CD">
        <w:rPr>
          <w:bCs/>
          <w:color w:val="000000" w:themeColor="text1"/>
        </w:rPr>
        <w:t>.</w:t>
      </w:r>
    </w:p>
    <w:p w14:paraId="3DB82B7D" w14:textId="3E72F557" w:rsidR="00390ABB" w:rsidRPr="00D86003" w:rsidRDefault="00390ABB" w:rsidP="00390ABB">
      <w:pPr>
        <w:adjustRightInd w:val="0"/>
        <w:snapToGrid w:val="0"/>
        <w:spacing w:after="100" w:line="240" w:lineRule="auto"/>
        <w:ind w:left="2268" w:right="1134" w:hanging="1134"/>
        <w:jc w:val="both"/>
        <w:rPr>
          <w:i/>
          <w:iCs/>
          <w:color w:val="000000" w:themeColor="text1"/>
        </w:rPr>
      </w:pPr>
      <w:r w:rsidRPr="007243BA">
        <w:rPr>
          <w:i/>
          <w:iCs/>
          <w:color w:val="000000" w:themeColor="text1"/>
        </w:rPr>
        <w:t xml:space="preserve">Paragraph 5.3.3., </w:t>
      </w:r>
      <w:r w:rsidRPr="007243BA">
        <w:rPr>
          <w:iCs/>
          <w:color w:val="000000" w:themeColor="text1"/>
        </w:rPr>
        <w:t>amend to read:</w:t>
      </w:r>
    </w:p>
    <w:p w14:paraId="5D6934EC" w14:textId="0E0B3122" w:rsidR="00390ABB" w:rsidRPr="00D86003" w:rsidRDefault="00390ABB" w:rsidP="00A0243D">
      <w:pPr>
        <w:pStyle w:val="SingleTxtG"/>
        <w:tabs>
          <w:tab w:val="clear" w:pos="1701"/>
        </w:tabs>
        <w:ind w:left="2268" w:hanging="1134"/>
      </w:pPr>
      <w:r w:rsidRPr="00D86003">
        <w:rPr>
          <w:color w:val="000000" w:themeColor="text1"/>
        </w:rPr>
        <w:t xml:space="preserve">5.3.3. </w:t>
      </w:r>
      <w:r w:rsidRPr="00D86003">
        <w:rPr>
          <w:color w:val="000000" w:themeColor="text1"/>
        </w:rPr>
        <w:tab/>
      </w:r>
      <w:bookmarkStart w:id="0" w:name="_Hlk194321915"/>
      <w:r w:rsidRPr="00D86003">
        <w:t>Whilst an ADS feature is active, warnings (e.g. defect warning signals, signals from a warning device, failure status) and other information intended for the driver as specified in this UN Regulation (including those received from a trailer) shall be transmitted to the ADS.</w:t>
      </w:r>
    </w:p>
    <w:p w14:paraId="28202BC2" w14:textId="5E6893F5" w:rsidR="00390ABB" w:rsidRPr="00D86003" w:rsidRDefault="00390ABB" w:rsidP="00390ABB">
      <w:pPr>
        <w:pStyle w:val="SingleTxtG"/>
        <w:ind w:left="2268"/>
      </w:pPr>
      <w:r w:rsidRPr="00D86003">
        <w:t>The means by which it is ensured that existing detected faults are transmitted to the ADS before an ADS feature becomes active (e.g. previously detected faults which remain present) shall be documented by the manufacturer and demonstrated in accordance with Annex 8.</w:t>
      </w:r>
      <w:bookmarkEnd w:id="0"/>
    </w:p>
    <w:p w14:paraId="753B8C23" w14:textId="77777777" w:rsidR="00390ABB" w:rsidRPr="00D86003" w:rsidRDefault="00390ABB" w:rsidP="00390ABB">
      <w:pPr>
        <w:pStyle w:val="SingleTxtG"/>
      </w:pPr>
      <w:r w:rsidRPr="00D86003">
        <w:rPr>
          <w:i/>
          <w:iCs/>
        </w:rPr>
        <w:t xml:space="preserve">Insert new paragraph 5.3.4. </w:t>
      </w:r>
      <w:r w:rsidRPr="00D86003">
        <w:t>to read:</w:t>
      </w:r>
    </w:p>
    <w:p w14:paraId="087C12AE" w14:textId="59142C6F" w:rsidR="00390ABB" w:rsidRPr="00D86003" w:rsidRDefault="00390ABB" w:rsidP="00390ABB">
      <w:pPr>
        <w:pStyle w:val="SingleTxtG"/>
        <w:ind w:left="2268" w:hanging="1134"/>
      </w:pPr>
      <w:r w:rsidRPr="00D86003">
        <w:t>5.3.4.</w:t>
      </w:r>
      <w:r w:rsidRPr="00D86003">
        <w:tab/>
      </w:r>
      <w:r w:rsidRPr="00D86003">
        <w:tab/>
        <w:t>Without prejudice to the requirements of other applicable regulations, the braking control(s) and transmission links between the braking control(s) and brake(s) may be disabled or disconnected whilst an ADS feature is active.</w:t>
      </w:r>
    </w:p>
    <w:p w14:paraId="1AE54959" w14:textId="77777777" w:rsidR="00390ABB" w:rsidRPr="00D86003" w:rsidRDefault="00390ABB" w:rsidP="00390ABB">
      <w:pPr>
        <w:pStyle w:val="SingleTxtG"/>
        <w:spacing w:after="100" w:line="240" w:lineRule="auto"/>
        <w:ind w:left="2268" w:hanging="1134"/>
      </w:pPr>
      <w:r w:rsidRPr="00D86003">
        <w:rPr>
          <w:i/>
          <w:iCs/>
        </w:rPr>
        <w:t>Annex 3</w:t>
      </w:r>
      <w:r w:rsidRPr="00D86003">
        <w:t xml:space="preserve">, </w:t>
      </w:r>
      <w:r w:rsidRPr="00D86003">
        <w:rPr>
          <w:i/>
          <w:iCs/>
        </w:rPr>
        <w:t>insert new paragraphs 1.1.3. and 1.1.4.</w:t>
      </w:r>
      <w:r w:rsidRPr="00D86003">
        <w:t>, to read:</w:t>
      </w:r>
    </w:p>
    <w:p w14:paraId="693B8E48" w14:textId="75F97A8F" w:rsidR="00390ABB" w:rsidRPr="00D86003" w:rsidRDefault="00390ABB" w:rsidP="00390ABB">
      <w:pPr>
        <w:pStyle w:val="SingleTxtG"/>
        <w:tabs>
          <w:tab w:val="clear" w:pos="1701"/>
        </w:tabs>
        <w:spacing w:after="100" w:line="240" w:lineRule="auto"/>
        <w:ind w:left="2268" w:hanging="1134"/>
        <w:rPr>
          <w:color w:val="000000"/>
        </w:rPr>
      </w:pPr>
      <w:r w:rsidRPr="00D86003">
        <w:t>1.1.3.</w:t>
      </w:r>
      <w:r w:rsidRPr="00D86003">
        <w:rPr>
          <w:i/>
          <w:iCs/>
        </w:rPr>
        <w:tab/>
      </w:r>
      <w:r w:rsidRPr="00D86003">
        <w:rPr>
          <w:color w:val="000000"/>
        </w:rPr>
        <w:t>For vehicles of categories X and Y, all tests in this annex shall be conducted, and all respective requirements shall be fulfilled. In the absence of manual driving controls, braking tests shall be conducted using dedicated activation methods, which may include:</w:t>
      </w:r>
    </w:p>
    <w:p w14:paraId="2CCE4DC7" w14:textId="77777777" w:rsidR="00390ABB" w:rsidRPr="00D86003" w:rsidRDefault="00390ABB" w:rsidP="00390ABB">
      <w:pPr>
        <w:pStyle w:val="SingleTxtG"/>
        <w:tabs>
          <w:tab w:val="clear" w:pos="1701"/>
          <w:tab w:val="clear" w:pos="2268"/>
        </w:tabs>
        <w:spacing w:after="100" w:line="240" w:lineRule="auto"/>
        <w:ind w:left="2268"/>
      </w:pPr>
      <w:r w:rsidRPr="00D86003">
        <w:t>(a)</w:t>
      </w:r>
      <w:r w:rsidRPr="00D86003">
        <w:tab/>
        <w:t>A test mode allowing to manually control or trigger the braking functions, or</w:t>
      </w:r>
    </w:p>
    <w:p w14:paraId="018A9B2C" w14:textId="77777777" w:rsidR="00390ABB" w:rsidRPr="00D86003" w:rsidRDefault="00390ABB" w:rsidP="00390ABB">
      <w:pPr>
        <w:pStyle w:val="SingleTxtG"/>
        <w:tabs>
          <w:tab w:val="clear" w:pos="1701"/>
          <w:tab w:val="clear" w:pos="2268"/>
          <w:tab w:val="clear" w:pos="2835"/>
        </w:tabs>
        <w:suppressAutoHyphens/>
        <w:spacing w:after="100" w:line="240" w:lineRule="auto"/>
        <w:ind w:left="2268"/>
        <w:rPr>
          <w:color w:val="000000"/>
        </w:rPr>
      </w:pPr>
      <w:r w:rsidRPr="00D86003">
        <w:rPr>
          <w:color w:val="000000"/>
        </w:rPr>
        <w:t>(b)</w:t>
      </w:r>
      <w:r w:rsidRPr="00D86003">
        <w:rPr>
          <w:color w:val="000000"/>
        </w:rPr>
        <w:tab/>
        <w:t xml:space="preserve">Any other method subject to agreement </w:t>
      </w:r>
      <w:r w:rsidRPr="00D86003">
        <w:rPr>
          <w:color w:val="000000"/>
          <w:lang w:val="en-US"/>
        </w:rPr>
        <w:t xml:space="preserve">between the vehicle manufacturer and </w:t>
      </w:r>
      <w:r w:rsidRPr="00D86003">
        <w:rPr>
          <w:color w:val="000000"/>
        </w:rPr>
        <w:t>the technical service, ensuring that the evaluation accurately reflects real-world ADS braking performance.</w:t>
      </w:r>
    </w:p>
    <w:p w14:paraId="3D6F8C39" w14:textId="77777777" w:rsidR="00390ABB" w:rsidRPr="00D86003" w:rsidRDefault="00390ABB" w:rsidP="00390ABB">
      <w:pPr>
        <w:pStyle w:val="SingleTxtG"/>
        <w:spacing w:after="100" w:line="240" w:lineRule="auto"/>
        <w:ind w:left="2268"/>
        <w:rPr>
          <w:color w:val="000000"/>
        </w:rPr>
      </w:pPr>
      <w:r w:rsidRPr="00D86003">
        <w:rPr>
          <w:color w:val="000000"/>
        </w:rPr>
        <w:t>Wherever this annex details a control being actuated or a force being applied, that shall be understood as a braking demand being made through the selected activation method above. The manufacturer shall demonstrate that the test activation method accurately replicates ADS braking performance, and a detailed description of the method used shall be included in the test report. The braking demand made shall be recorded in the test report alongside the results of each test.</w:t>
      </w:r>
    </w:p>
    <w:p w14:paraId="7B634B1C" w14:textId="7EDFB0CA" w:rsidR="00390ABB" w:rsidRPr="00D86003" w:rsidRDefault="00390ABB" w:rsidP="00390ABB">
      <w:pPr>
        <w:pStyle w:val="SingleTxtG"/>
        <w:numPr>
          <w:ilvl w:val="2"/>
          <w:numId w:val="32"/>
        </w:numPr>
        <w:tabs>
          <w:tab w:val="clear" w:pos="1701"/>
          <w:tab w:val="clear" w:pos="2268"/>
          <w:tab w:val="clear" w:pos="2835"/>
        </w:tabs>
        <w:suppressAutoHyphens/>
        <w:spacing w:after="100" w:line="240" w:lineRule="auto"/>
        <w:ind w:left="2268" w:hanging="1134"/>
        <w:rPr>
          <w:color w:val="000000"/>
        </w:rPr>
      </w:pPr>
      <w:r w:rsidRPr="00D86003">
        <w:rPr>
          <w:color w:val="000000"/>
        </w:rPr>
        <w:lastRenderedPageBreak/>
        <w:t>For vehicles equipped with an ADS, other than those of category X or Y, the tests in this annex shall be performed at least in the manual driving mode. Tests do not have to be performed in ADS mode providing the manufacturer can demonstrate to the technical service that the same braking performance can be achieved when braking demands are made by the ADS. However, testing to verify this shall be performed at the request of the technical service.</w:t>
      </w:r>
    </w:p>
    <w:p w14:paraId="2B4565C3" w14:textId="77777777" w:rsidR="00390ABB" w:rsidRDefault="00390ABB" w:rsidP="00390ABB">
      <w:pPr>
        <w:pStyle w:val="SingleTxtG"/>
        <w:spacing w:after="100" w:line="240" w:lineRule="auto"/>
        <w:ind w:left="2268" w:hanging="1134"/>
      </w:pPr>
      <w:r w:rsidRPr="002102B3">
        <w:rPr>
          <w:i/>
          <w:iCs/>
        </w:rPr>
        <w:t xml:space="preserve">Annex </w:t>
      </w:r>
      <w:r>
        <w:rPr>
          <w:i/>
          <w:iCs/>
        </w:rPr>
        <w:t>4</w:t>
      </w:r>
      <w:r w:rsidRPr="002E5D28">
        <w:rPr>
          <w:i/>
          <w:iCs/>
        </w:rPr>
        <w:t>, paragraph 1.2.3.6.,</w:t>
      </w:r>
      <w:r>
        <w:t xml:space="preserve"> amend to read:</w:t>
      </w:r>
    </w:p>
    <w:p w14:paraId="205DB598" w14:textId="01168141" w:rsidR="00390ABB" w:rsidRPr="00A179AD" w:rsidRDefault="00390ABB" w:rsidP="00390ABB">
      <w:pPr>
        <w:pStyle w:val="SingleTxtG"/>
        <w:tabs>
          <w:tab w:val="clear" w:pos="1701"/>
          <w:tab w:val="clear" w:pos="2268"/>
          <w:tab w:val="clear" w:pos="2835"/>
        </w:tabs>
        <w:spacing w:after="100" w:line="240" w:lineRule="auto"/>
        <w:ind w:left="2268" w:hanging="1134"/>
        <w:rPr>
          <w:color w:val="000000"/>
        </w:rPr>
      </w:pPr>
      <w:r w:rsidRPr="002E5D28">
        <w:t>1.2.3.6.</w:t>
      </w:r>
      <w:r>
        <w:rPr>
          <w:i/>
          <w:iCs/>
        </w:rPr>
        <w:tab/>
      </w:r>
      <w:r w:rsidRPr="00A179AD">
        <w:rPr>
          <w:i/>
          <w:iCs/>
        </w:rPr>
        <w:tab/>
      </w:r>
      <w:r w:rsidRPr="00A179AD">
        <w:rPr>
          <w:color w:val="000000"/>
        </w:rPr>
        <w:t xml:space="preserve">The capability to achieve the prescribed service braking performance at the first actuation shall be confirmed by the Type-0 dynamic testing in accordance with </w:t>
      </w:r>
      <w:r w:rsidRPr="00D86003">
        <w:rPr>
          <w:color w:val="000000"/>
        </w:rPr>
        <w:t>Annex 3</w:t>
      </w:r>
      <w:r w:rsidRPr="00A179AD">
        <w:rPr>
          <w:color w:val="000000"/>
        </w:rPr>
        <w:t xml:space="preserve">, with an initial level of energy in the electrical storage devices not greater than the specified values of energy specified in paragraph 1.2.2.1. </w:t>
      </w:r>
    </w:p>
    <w:p w14:paraId="0179C50D" w14:textId="78557280" w:rsidR="00CE1656" w:rsidRPr="00FA675D" w:rsidRDefault="00390ABB" w:rsidP="00D86003">
      <w:pPr>
        <w:pStyle w:val="SingleTxtG"/>
        <w:spacing w:after="100" w:line="240" w:lineRule="auto"/>
        <w:ind w:left="2268"/>
      </w:pPr>
      <w:r w:rsidRPr="00A179AD">
        <w:rPr>
          <w:color w:val="000000"/>
        </w:rPr>
        <w:t>As an alternative to the dynamic testing above, the actuation of the brake control may be done in static condition. The power necessary to deliver this performance shall be determined using the same procedures as those described in paragraph 1.2.3.6.</w:t>
      </w:r>
    </w:p>
    <w:p w14:paraId="7B364DBC" w14:textId="695FB784" w:rsidR="007E50FF" w:rsidRPr="00524040" w:rsidRDefault="00524040" w:rsidP="00524040">
      <w:pPr>
        <w:spacing w:before="240"/>
        <w:jc w:val="center"/>
        <w:rPr>
          <w:u w:val="single"/>
        </w:rPr>
      </w:pPr>
      <w:r>
        <w:rPr>
          <w:u w:val="single"/>
        </w:rPr>
        <w:tab/>
      </w:r>
      <w:r>
        <w:rPr>
          <w:u w:val="single"/>
        </w:rPr>
        <w:tab/>
      </w:r>
      <w:r>
        <w:rPr>
          <w:u w:val="single"/>
        </w:rPr>
        <w:tab/>
      </w:r>
    </w:p>
    <w:sectPr w:rsidR="007E50FF" w:rsidRPr="00524040" w:rsidSect="009C0BD0">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D33A4" w14:textId="77777777" w:rsidR="004A5CB9" w:rsidRDefault="004A5CB9"/>
  </w:endnote>
  <w:endnote w:type="continuationSeparator" w:id="0">
    <w:p w14:paraId="7379E208" w14:textId="77777777" w:rsidR="004A5CB9" w:rsidRDefault="004A5CB9"/>
  </w:endnote>
  <w:endnote w:type="continuationNotice" w:id="1">
    <w:p w14:paraId="4EB4245D" w14:textId="77777777" w:rsidR="004A5CB9" w:rsidRDefault="004A5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32AA" w14:textId="4E95607B" w:rsidR="009C0BD0" w:rsidRPr="009C0BD0" w:rsidRDefault="009C0BD0" w:rsidP="009C0BD0">
    <w:pPr>
      <w:pStyle w:val="Footer"/>
      <w:tabs>
        <w:tab w:val="right" w:pos="9638"/>
      </w:tabs>
      <w:rPr>
        <w:sz w:val="18"/>
      </w:rPr>
    </w:pP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2</w:t>
    </w:r>
    <w:r w:rsidRPr="009C0BD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17D3" w14:textId="5065356D" w:rsidR="009C0BD0" w:rsidRPr="009C0BD0" w:rsidRDefault="009C0BD0" w:rsidP="009C0BD0">
    <w:pPr>
      <w:pStyle w:val="Footer"/>
      <w:tabs>
        <w:tab w:val="right" w:pos="9638"/>
      </w:tabs>
      <w:rPr>
        <w:b/>
        <w:sz w:val="18"/>
      </w:rPr>
    </w:pPr>
    <w:r>
      <w:tab/>
    </w: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3</w:t>
    </w:r>
    <w:r w:rsidRPr="009C0BD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1BF" w14:textId="77777777" w:rsidR="0035223F" w:rsidRPr="009C0BD0" w:rsidRDefault="00686A48">
    <w:pPr>
      <w:pStyle w:val="Footer"/>
      <w:rPr>
        <w:sz w:val="20"/>
      </w:rPr>
    </w:pPr>
    <w:r>
      <w:rPr>
        <w:noProof/>
        <w:lang w:val="fr-CH" w:eastAsia="fr-CH"/>
      </w:rPr>
      <w:drawing>
        <wp:anchor distT="0" distB="0" distL="114300" distR="114300" simplePos="0" relativeHeight="251658240" behindDoc="0" locked="1" layoutInCell="1" allowOverlap="1" wp14:anchorId="5EA9A3FA" wp14:editId="2D049E24">
          <wp:simplePos x="0" y="0"/>
          <wp:positionH relativeFrom="margin">
            <wp:posOffset>5147945</wp:posOffset>
          </wp:positionH>
          <wp:positionV relativeFrom="margin">
            <wp:posOffset>9071610</wp:posOffset>
          </wp:positionV>
          <wp:extent cx="933450" cy="228600"/>
          <wp:effectExtent l="0" t="0" r="0" b="0"/>
          <wp:wrapNone/>
          <wp:docPr id="2" name="Imag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8A8B7" w14:textId="77777777" w:rsidR="004A5CB9" w:rsidRPr="000B175B" w:rsidRDefault="004A5CB9" w:rsidP="000B175B">
      <w:pPr>
        <w:tabs>
          <w:tab w:val="right" w:pos="2155"/>
        </w:tabs>
        <w:spacing w:after="80"/>
        <w:ind w:left="680"/>
        <w:rPr>
          <w:u w:val="single"/>
        </w:rPr>
      </w:pPr>
      <w:r>
        <w:rPr>
          <w:u w:val="single"/>
        </w:rPr>
        <w:tab/>
      </w:r>
    </w:p>
  </w:footnote>
  <w:footnote w:type="continuationSeparator" w:id="0">
    <w:p w14:paraId="3EE8F84D" w14:textId="77777777" w:rsidR="004A5CB9" w:rsidRPr="00FC68B7" w:rsidRDefault="004A5CB9" w:rsidP="00FC68B7">
      <w:pPr>
        <w:tabs>
          <w:tab w:val="left" w:pos="2155"/>
        </w:tabs>
        <w:spacing w:after="80"/>
        <w:ind w:left="680"/>
        <w:rPr>
          <w:u w:val="single"/>
        </w:rPr>
      </w:pPr>
      <w:r>
        <w:rPr>
          <w:u w:val="single"/>
        </w:rPr>
        <w:tab/>
      </w:r>
    </w:p>
  </w:footnote>
  <w:footnote w:type="continuationNotice" w:id="1">
    <w:p w14:paraId="7AE84CD2" w14:textId="77777777" w:rsidR="004A5CB9" w:rsidRDefault="004A5CB9"/>
  </w:footnote>
  <w:footnote w:id="2">
    <w:p w14:paraId="60F2F3B7" w14:textId="21C56265" w:rsidR="00DD6CDA" w:rsidRDefault="00DD6CDA" w:rsidP="00197324">
      <w:pPr>
        <w:pStyle w:val="FootnoteText"/>
        <w:jc w:val="both"/>
        <w:rPr>
          <w:lang w:val="en-US"/>
        </w:rPr>
      </w:pPr>
      <w:r>
        <w:tab/>
      </w:r>
      <w:r>
        <w:rPr>
          <w:rStyle w:val="FootnoteReference"/>
          <w:sz w:val="20"/>
          <w:lang w:val="en-US"/>
        </w:rPr>
        <w:t>*</w:t>
      </w:r>
      <w:r>
        <w:rPr>
          <w:sz w:val="20"/>
          <w:lang w:val="en-US"/>
        </w:rPr>
        <w:tab/>
      </w:r>
      <w:r w:rsidR="00197324" w:rsidRPr="00197324">
        <w:rPr>
          <w:szCs w:val="18"/>
          <w:lang w:val="en-US"/>
        </w:rPr>
        <w:t xml:space="preserve">In accordance with the </w:t>
      </w:r>
      <w:proofErr w:type="spellStart"/>
      <w:r w:rsidR="00197324" w:rsidRPr="00197324">
        <w:rPr>
          <w:szCs w:val="18"/>
          <w:lang w:val="en-US"/>
        </w:rPr>
        <w:t>programme</w:t>
      </w:r>
      <w:proofErr w:type="spellEnd"/>
      <w:r w:rsidR="00197324" w:rsidRPr="00197324">
        <w:rPr>
          <w:szCs w:val="18"/>
          <w:lang w:val="en-US"/>
        </w:rPr>
        <w:t xml:space="preserve"> of work of the Inland Transport Committee for 2026 as outlined in proposed </w:t>
      </w:r>
      <w:proofErr w:type="spellStart"/>
      <w:r w:rsidR="00197324" w:rsidRPr="00197324">
        <w:rPr>
          <w:szCs w:val="18"/>
          <w:lang w:val="en-US"/>
        </w:rPr>
        <w:t>programme</w:t>
      </w:r>
      <w:proofErr w:type="spellEnd"/>
      <w:r w:rsidR="00197324" w:rsidRPr="00197324">
        <w:rPr>
          <w:szCs w:val="18"/>
          <w:lang w:val="en-US"/>
        </w:rPr>
        <w:t xml:space="preserve"> budget for 2026 (A/80/6 (Sect. 20), table 20.7), the World Forum will develop, harmonize and update UN Regulations in order to enhance the performance of vehicles. The present document is submitted in conformity with that mandate</w:t>
      </w:r>
      <w:r>
        <w:rPr>
          <w:szCs w:val="18"/>
          <w:lang w:val="en-US"/>
        </w:rPr>
        <w:t>.</w:t>
      </w:r>
    </w:p>
  </w:footnote>
  <w:footnote w:id="3">
    <w:p w14:paraId="6206E30B" w14:textId="23B32C35" w:rsidR="00390ABB" w:rsidRPr="005B0D9B" w:rsidRDefault="00390ABB" w:rsidP="00390ABB">
      <w:pPr>
        <w:pStyle w:val="FootnoteText"/>
        <w:ind w:hanging="141"/>
        <w:rPr>
          <w:lang w:val="en-US"/>
        </w:rPr>
      </w:pPr>
      <w:r w:rsidRPr="005B0D9B">
        <w:rPr>
          <w:rStyle w:val="FootnoteReference"/>
        </w:rPr>
        <w:footnoteRef/>
      </w:r>
      <w:r w:rsidR="00793882">
        <w:rPr>
          <w:lang w:val="en-US"/>
        </w:rPr>
        <w:tab/>
      </w:r>
      <w:r w:rsidRPr="005B0D9B">
        <w:rPr>
          <w:lang w:val="en-US"/>
        </w:rPr>
        <w:t>As defined in the Consolidated Resolution on the Construction of Vehicles (R.E.3.), document ECE/TRANS/WP.29/78/Rev.8, para.2 https://unece.org/transport/standards/transport/vehicleregulations-wp29/resolutions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DE5A" w14:textId="7588E96E" w:rsidR="009C0BD0" w:rsidRPr="009C0BD0" w:rsidRDefault="00F70B25">
    <w:pPr>
      <w:pStyle w:val="Header"/>
    </w:pPr>
    <w:r>
      <w:t>ECE/TRANS/WP.29/2025/</w:t>
    </w:r>
    <w:r w:rsidR="008C11B3">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FBF0" w14:textId="45413EA8" w:rsidR="009C0BD0" w:rsidRPr="009C0BD0" w:rsidRDefault="00F70B25" w:rsidP="009C0BD0">
    <w:pPr>
      <w:pStyle w:val="Header"/>
      <w:jc w:val="right"/>
    </w:pPr>
    <w:r>
      <w:t>ECE/TRANS/WP.29/2025/</w:t>
    </w:r>
    <w:r w:rsidR="00D86003">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390A8F"/>
    <w:multiLevelType w:val="hybridMultilevel"/>
    <w:tmpl w:val="6632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F679A"/>
    <w:multiLevelType w:val="multilevel"/>
    <w:tmpl w:val="296EC4C0"/>
    <w:lvl w:ilvl="0">
      <w:start w:val="1"/>
      <w:numFmt w:val="upperRoman"/>
      <w:lvlText w:val="%1."/>
      <w:lvlJc w:val="left"/>
      <w:pPr>
        <w:ind w:left="1395" w:hanging="720"/>
      </w:pPr>
      <w:rPr>
        <w:rFonts w:hint="default"/>
      </w:rPr>
    </w:lvl>
    <w:lvl w:ilvl="1">
      <w:start w:val="1"/>
      <w:numFmt w:val="decimal"/>
      <w:isLgl/>
      <w:lvlText w:val="%1.%2."/>
      <w:lvlJc w:val="left"/>
      <w:pPr>
        <w:ind w:left="2044" w:hanging="1140"/>
      </w:pPr>
      <w:rPr>
        <w:rFonts w:hint="default"/>
      </w:rPr>
    </w:lvl>
    <w:lvl w:ilvl="2">
      <w:start w:val="4"/>
      <w:numFmt w:val="decimal"/>
      <w:isLgl/>
      <w:lvlText w:val="%1.%2.%3."/>
      <w:lvlJc w:val="left"/>
      <w:pPr>
        <w:ind w:left="2273" w:hanging="1140"/>
      </w:pPr>
      <w:rPr>
        <w:rFonts w:hint="default"/>
      </w:rPr>
    </w:lvl>
    <w:lvl w:ilvl="3">
      <w:start w:val="1"/>
      <w:numFmt w:val="decimal"/>
      <w:isLgl/>
      <w:lvlText w:val="%1.%2.%3.%4."/>
      <w:lvlJc w:val="left"/>
      <w:pPr>
        <w:ind w:left="2502" w:hanging="1140"/>
      </w:pPr>
      <w:rPr>
        <w:rFonts w:hint="default"/>
      </w:rPr>
    </w:lvl>
    <w:lvl w:ilvl="4">
      <w:start w:val="1"/>
      <w:numFmt w:val="decimal"/>
      <w:isLgl/>
      <w:lvlText w:val="%1.%2.%3.%4.%5."/>
      <w:lvlJc w:val="left"/>
      <w:pPr>
        <w:ind w:left="2731" w:hanging="1140"/>
      </w:pPr>
      <w:rPr>
        <w:rFonts w:hint="default"/>
      </w:rPr>
    </w:lvl>
    <w:lvl w:ilvl="5">
      <w:start w:val="1"/>
      <w:numFmt w:val="decimal"/>
      <w:isLgl/>
      <w:lvlText w:val="%1.%2.%3.%4.%5.%6."/>
      <w:lvlJc w:val="left"/>
      <w:pPr>
        <w:ind w:left="2960" w:hanging="1140"/>
      </w:pPr>
      <w:rPr>
        <w:rFonts w:hint="default"/>
      </w:rPr>
    </w:lvl>
    <w:lvl w:ilvl="6">
      <w:start w:val="1"/>
      <w:numFmt w:val="decimal"/>
      <w:isLgl/>
      <w:lvlText w:val="%1.%2.%3.%4.%5.%6.%7."/>
      <w:lvlJc w:val="left"/>
      <w:pPr>
        <w:ind w:left="3189" w:hanging="1140"/>
      </w:pPr>
      <w:rPr>
        <w:rFonts w:hint="default"/>
      </w:rPr>
    </w:lvl>
    <w:lvl w:ilvl="7">
      <w:start w:val="1"/>
      <w:numFmt w:val="decimal"/>
      <w:isLgl/>
      <w:lvlText w:val="%1.%2.%3.%4.%5.%6.%7.%8."/>
      <w:lvlJc w:val="left"/>
      <w:pPr>
        <w:ind w:left="3718" w:hanging="1440"/>
      </w:pPr>
      <w:rPr>
        <w:rFonts w:hint="default"/>
      </w:rPr>
    </w:lvl>
    <w:lvl w:ilvl="8">
      <w:start w:val="1"/>
      <w:numFmt w:val="decimal"/>
      <w:isLgl/>
      <w:lvlText w:val="%1.%2.%3.%4.%5.%6.%7.%8.%9."/>
      <w:lvlJc w:val="left"/>
      <w:pPr>
        <w:ind w:left="3947" w:hanging="1440"/>
      </w:pPr>
      <w:rPr>
        <w:rFonts w:hint="default"/>
      </w:rPr>
    </w:lvl>
  </w:abstractNum>
  <w:abstractNum w:abstractNumId="17" w15:restartNumberingAfterBreak="0">
    <w:nsid w:val="1EC11ABC"/>
    <w:multiLevelType w:val="hybridMultilevel"/>
    <w:tmpl w:val="AF04C26A"/>
    <w:lvl w:ilvl="0" w:tplc="2D2E972A">
      <w:start w:val="1"/>
      <w:numFmt w:val="lowerLetter"/>
      <w:lvlText w:val="(%1)"/>
      <w:lvlJc w:val="left"/>
      <w:pPr>
        <w:ind w:left="2838" w:hanging="57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8" w15:restartNumberingAfterBreak="0">
    <w:nsid w:val="282D084A"/>
    <w:multiLevelType w:val="multilevel"/>
    <w:tmpl w:val="20A4B9BC"/>
    <w:lvl w:ilvl="0">
      <w:start w:val="1"/>
      <w:numFmt w:val="decimal"/>
      <w:lvlText w:val="%1."/>
      <w:lvlJc w:val="left"/>
      <w:pPr>
        <w:ind w:left="450" w:hanging="450"/>
      </w:pPr>
      <w:rPr>
        <w:rFonts w:hint="default"/>
        <w:i/>
      </w:rPr>
    </w:lvl>
    <w:lvl w:ilvl="1">
      <w:start w:val="1"/>
      <w:numFmt w:val="decimal"/>
      <w:lvlText w:val="%1.%2."/>
      <w:lvlJc w:val="left"/>
      <w:pPr>
        <w:ind w:left="1584" w:hanging="450"/>
      </w:pPr>
      <w:rPr>
        <w:rFonts w:hint="default"/>
        <w:i/>
      </w:rPr>
    </w:lvl>
    <w:lvl w:ilvl="2">
      <w:start w:val="1"/>
      <w:numFmt w:val="decimal"/>
      <w:lvlText w:val="%1.%2.%3."/>
      <w:lvlJc w:val="left"/>
      <w:pPr>
        <w:ind w:left="2280" w:hanging="720"/>
      </w:pPr>
      <w:rPr>
        <w:rFonts w:hint="default"/>
        <w:i w:val="0"/>
        <w:iCs w:val="0"/>
      </w:rPr>
    </w:lvl>
    <w:lvl w:ilvl="3">
      <w:start w:val="1"/>
      <w:numFmt w:val="decimal"/>
      <w:lvlText w:val="%1.%2.%3.%4."/>
      <w:lvlJc w:val="left"/>
      <w:pPr>
        <w:ind w:left="4122" w:hanging="720"/>
      </w:pPr>
      <w:rPr>
        <w:rFonts w:hint="default"/>
        <w:i/>
      </w:rPr>
    </w:lvl>
    <w:lvl w:ilvl="4">
      <w:start w:val="1"/>
      <w:numFmt w:val="decimal"/>
      <w:lvlText w:val="%1.%2.%3.%4.%5."/>
      <w:lvlJc w:val="left"/>
      <w:pPr>
        <w:ind w:left="5616" w:hanging="1080"/>
      </w:pPr>
      <w:rPr>
        <w:rFonts w:hint="default"/>
        <w:i/>
      </w:rPr>
    </w:lvl>
    <w:lvl w:ilvl="5">
      <w:start w:val="1"/>
      <w:numFmt w:val="decimal"/>
      <w:lvlText w:val="%1.%2.%3.%4.%5.%6."/>
      <w:lvlJc w:val="left"/>
      <w:pPr>
        <w:ind w:left="6750" w:hanging="1080"/>
      </w:pPr>
      <w:rPr>
        <w:rFonts w:hint="default"/>
        <w:i/>
      </w:rPr>
    </w:lvl>
    <w:lvl w:ilvl="6">
      <w:start w:val="1"/>
      <w:numFmt w:val="decimal"/>
      <w:lvlText w:val="%1.%2.%3.%4.%5.%6.%7."/>
      <w:lvlJc w:val="left"/>
      <w:pPr>
        <w:ind w:left="7884" w:hanging="1080"/>
      </w:pPr>
      <w:rPr>
        <w:rFonts w:hint="default"/>
        <w:i/>
      </w:rPr>
    </w:lvl>
    <w:lvl w:ilvl="7">
      <w:start w:val="1"/>
      <w:numFmt w:val="decimal"/>
      <w:lvlText w:val="%1.%2.%3.%4.%5.%6.%7.%8."/>
      <w:lvlJc w:val="left"/>
      <w:pPr>
        <w:ind w:left="9378" w:hanging="1440"/>
      </w:pPr>
      <w:rPr>
        <w:rFonts w:hint="default"/>
        <w:i/>
      </w:rPr>
    </w:lvl>
    <w:lvl w:ilvl="8">
      <w:start w:val="1"/>
      <w:numFmt w:val="decimal"/>
      <w:lvlText w:val="%1.%2.%3.%4.%5.%6.%7.%8.%9."/>
      <w:lvlJc w:val="left"/>
      <w:pPr>
        <w:ind w:left="10512" w:hanging="1440"/>
      </w:pPr>
      <w:rPr>
        <w:rFonts w:hint="default"/>
        <w:i/>
      </w:rPr>
    </w:lvl>
  </w:abstractNum>
  <w:abstractNum w:abstractNumId="19" w15:restartNumberingAfterBreak="0">
    <w:nsid w:val="284A66E1"/>
    <w:multiLevelType w:val="hybridMultilevel"/>
    <w:tmpl w:val="11D6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220062"/>
    <w:multiLevelType w:val="hybridMultilevel"/>
    <w:tmpl w:val="AFBE99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0D526BA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6265055"/>
    <w:multiLevelType w:val="hybridMultilevel"/>
    <w:tmpl w:val="14C64D9E"/>
    <w:lvl w:ilvl="0" w:tplc="70FCCC6E">
      <w:start w:val="1"/>
      <w:numFmt w:val="lowerLetter"/>
      <w:lvlText w:val="(%1)"/>
      <w:lvlJc w:val="left"/>
      <w:pPr>
        <w:ind w:left="2703" w:hanging="435"/>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4" w15:restartNumberingAfterBreak="0">
    <w:nsid w:val="49115043"/>
    <w:multiLevelType w:val="hybridMultilevel"/>
    <w:tmpl w:val="EC3A1268"/>
    <w:lvl w:ilvl="0" w:tplc="CB66ACE4">
      <w:start w:val="1"/>
      <w:numFmt w:val="bullet"/>
      <w:lvlText w:val=""/>
      <w:lvlJc w:val="left"/>
      <w:pPr>
        <w:ind w:left="2628" w:hanging="360"/>
      </w:pPr>
      <w:rPr>
        <w:rFonts w:ascii="Symbol" w:hAnsi="Symbol" w:hint="default"/>
      </w:rPr>
    </w:lvl>
    <w:lvl w:ilvl="1" w:tplc="040C0003">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5" w15:restartNumberingAfterBreak="0">
    <w:nsid w:val="57D602CF"/>
    <w:multiLevelType w:val="hybridMultilevel"/>
    <w:tmpl w:val="D4C2B5B2"/>
    <w:lvl w:ilvl="0" w:tplc="D570E9AA">
      <w:start w:val="1"/>
      <w:numFmt w:val="lowerLetter"/>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26" w15:restartNumberingAfterBreak="0">
    <w:nsid w:val="64281FC1"/>
    <w:multiLevelType w:val="hybridMultilevel"/>
    <w:tmpl w:val="C6728F4A"/>
    <w:lvl w:ilvl="0" w:tplc="CB66ACE4">
      <w:start w:val="1"/>
      <w:numFmt w:val="bullet"/>
      <w:lvlText w:val=""/>
      <w:lvlJc w:val="left"/>
      <w:pPr>
        <w:ind w:left="2628" w:hanging="360"/>
      </w:pPr>
      <w:rPr>
        <w:rFonts w:ascii="Symbol" w:hAnsi="Symbol" w:hint="default"/>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A37B6"/>
    <w:multiLevelType w:val="hybridMultilevel"/>
    <w:tmpl w:val="137CDBF2"/>
    <w:lvl w:ilvl="0" w:tplc="6D46A54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9"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0" w15:restartNumberingAfterBreak="0">
    <w:nsid w:val="72CC5F26"/>
    <w:multiLevelType w:val="hybridMultilevel"/>
    <w:tmpl w:val="EC9CCCA2"/>
    <w:lvl w:ilvl="0" w:tplc="3E62B9B6">
      <w:start w:val="5"/>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35905028">
    <w:abstractNumId w:val="1"/>
  </w:num>
  <w:num w:numId="2" w16cid:durableId="1567951986">
    <w:abstractNumId w:val="0"/>
  </w:num>
  <w:num w:numId="3" w16cid:durableId="1189219230">
    <w:abstractNumId w:val="2"/>
  </w:num>
  <w:num w:numId="4" w16cid:durableId="1258903353">
    <w:abstractNumId w:val="3"/>
  </w:num>
  <w:num w:numId="5" w16cid:durableId="627661027">
    <w:abstractNumId w:val="8"/>
  </w:num>
  <w:num w:numId="6" w16cid:durableId="811412830">
    <w:abstractNumId w:val="9"/>
  </w:num>
  <w:num w:numId="7" w16cid:durableId="1182356347">
    <w:abstractNumId w:val="7"/>
  </w:num>
  <w:num w:numId="8" w16cid:durableId="997610764">
    <w:abstractNumId w:val="6"/>
  </w:num>
  <w:num w:numId="9" w16cid:durableId="138038854">
    <w:abstractNumId w:val="5"/>
  </w:num>
  <w:num w:numId="10" w16cid:durableId="1990016105">
    <w:abstractNumId w:val="4"/>
  </w:num>
  <w:num w:numId="11" w16cid:durableId="1448430471">
    <w:abstractNumId w:val="20"/>
  </w:num>
  <w:num w:numId="12" w16cid:durableId="1492715315">
    <w:abstractNumId w:val="15"/>
  </w:num>
  <w:num w:numId="13" w16cid:durableId="1396975989">
    <w:abstractNumId w:val="10"/>
  </w:num>
  <w:num w:numId="14" w16cid:durableId="304507896">
    <w:abstractNumId w:val="13"/>
  </w:num>
  <w:num w:numId="15" w16cid:durableId="327945471">
    <w:abstractNumId w:val="22"/>
  </w:num>
  <w:num w:numId="16" w16cid:durableId="2127002688">
    <w:abstractNumId w:val="14"/>
  </w:num>
  <w:num w:numId="17" w16cid:durableId="237521305">
    <w:abstractNumId w:val="27"/>
  </w:num>
  <w:num w:numId="18" w16cid:durableId="1401321970">
    <w:abstractNumId w:val="31"/>
  </w:num>
  <w:num w:numId="19" w16cid:durableId="1612278803">
    <w:abstractNumId w:val="12"/>
  </w:num>
  <w:num w:numId="20" w16cid:durableId="574047798">
    <w:abstractNumId w:val="30"/>
  </w:num>
  <w:num w:numId="21" w16cid:durableId="1464494582">
    <w:abstractNumId w:val="28"/>
  </w:num>
  <w:num w:numId="22" w16cid:durableId="2059934419">
    <w:abstractNumId w:val="23"/>
  </w:num>
  <w:num w:numId="23" w16cid:durableId="1349022356">
    <w:abstractNumId w:val="25"/>
  </w:num>
  <w:num w:numId="24" w16cid:durableId="1548225525">
    <w:abstractNumId w:val="21"/>
  </w:num>
  <w:num w:numId="25" w16cid:durableId="1091782387">
    <w:abstractNumId w:val="19"/>
  </w:num>
  <w:num w:numId="26" w16cid:durableId="533424898">
    <w:abstractNumId w:val="11"/>
  </w:num>
  <w:num w:numId="27" w16cid:durableId="9828068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3907631">
    <w:abstractNumId w:val="24"/>
  </w:num>
  <w:num w:numId="29" w16cid:durableId="1959027185">
    <w:abstractNumId w:val="26"/>
  </w:num>
  <w:num w:numId="30" w16cid:durableId="1961179401">
    <w:abstractNumId w:val="17"/>
  </w:num>
  <w:num w:numId="31" w16cid:durableId="305478564">
    <w:abstractNumId w:val="18"/>
  </w:num>
  <w:num w:numId="32" w16cid:durableId="1818377715">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D0"/>
    <w:rsid w:val="00002A7D"/>
    <w:rsid w:val="000038A8"/>
    <w:rsid w:val="00005DF3"/>
    <w:rsid w:val="00006790"/>
    <w:rsid w:val="00012C6F"/>
    <w:rsid w:val="0002028D"/>
    <w:rsid w:val="00027624"/>
    <w:rsid w:val="000279D7"/>
    <w:rsid w:val="00030934"/>
    <w:rsid w:val="00037B37"/>
    <w:rsid w:val="00050F6B"/>
    <w:rsid w:val="0006705A"/>
    <w:rsid w:val="000678CD"/>
    <w:rsid w:val="00072C8C"/>
    <w:rsid w:val="0007639E"/>
    <w:rsid w:val="00081CE0"/>
    <w:rsid w:val="00084D30"/>
    <w:rsid w:val="0008628D"/>
    <w:rsid w:val="00090320"/>
    <w:rsid w:val="000931C0"/>
    <w:rsid w:val="00097003"/>
    <w:rsid w:val="000A0C97"/>
    <w:rsid w:val="000A2E09"/>
    <w:rsid w:val="000A5B39"/>
    <w:rsid w:val="000B175B"/>
    <w:rsid w:val="000B3A0F"/>
    <w:rsid w:val="000C3985"/>
    <w:rsid w:val="000C6A2B"/>
    <w:rsid w:val="000D1A6E"/>
    <w:rsid w:val="000D7DB2"/>
    <w:rsid w:val="000E0415"/>
    <w:rsid w:val="000E2BF3"/>
    <w:rsid w:val="000F276C"/>
    <w:rsid w:val="000F7715"/>
    <w:rsid w:val="00103980"/>
    <w:rsid w:val="00104D6A"/>
    <w:rsid w:val="00105EFD"/>
    <w:rsid w:val="00114F10"/>
    <w:rsid w:val="0011522A"/>
    <w:rsid w:val="00121BF8"/>
    <w:rsid w:val="00123F96"/>
    <w:rsid w:val="00133005"/>
    <w:rsid w:val="00136DAE"/>
    <w:rsid w:val="0015386E"/>
    <w:rsid w:val="00156B99"/>
    <w:rsid w:val="001656CA"/>
    <w:rsid w:val="00166124"/>
    <w:rsid w:val="0018203F"/>
    <w:rsid w:val="00184DDA"/>
    <w:rsid w:val="001900CD"/>
    <w:rsid w:val="001923E0"/>
    <w:rsid w:val="00197324"/>
    <w:rsid w:val="001A0452"/>
    <w:rsid w:val="001A74AA"/>
    <w:rsid w:val="001B0AC9"/>
    <w:rsid w:val="001B2806"/>
    <w:rsid w:val="001B423A"/>
    <w:rsid w:val="001B4B04"/>
    <w:rsid w:val="001B5875"/>
    <w:rsid w:val="001C4B9C"/>
    <w:rsid w:val="001C531B"/>
    <w:rsid w:val="001C6663"/>
    <w:rsid w:val="001C7895"/>
    <w:rsid w:val="001D26DF"/>
    <w:rsid w:val="001E3A94"/>
    <w:rsid w:val="001F1599"/>
    <w:rsid w:val="001F19C1"/>
    <w:rsid w:val="001F19C4"/>
    <w:rsid w:val="0020213A"/>
    <w:rsid w:val="002043F0"/>
    <w:rsid w:val="002044A3"/>
    <w:rsid w:val="002077C7"/>
    <w:rsid w:val="00211CE0"/>
    <w:rsid w:val="00211E0B"/>
    <w:rsid w:val="002170B9"/>
    <w:rsid w:val="00220A1F"/>
    <w:rsid w:val="002256A9"/>
    <w:rsid w:val="0022621F"/>
    <w:rsid w:val="00232123"/>
    <w:rsid w:val="00232575"/>
    <w:rsid w:val="00247258"/>
    <w:rsid w:val="0024765E"/>
    <w:rsid w:val="00257CAC"/>
    <w:rsid w:val="002667E2"/>
    <w:rsid w:val="0027103F"/>
    <w:rsid w:val="0027237A"/>
    <w:rsid w:val="002974E9"/>
    <w:rsid w:val="002A306B"/>
    <w:rsid w:val="002A7F94"/>
    <w:rsid w:val="002B109A"/>
    <w:rsid w:val="002C541C"/>
    <w:rsid w:val="002C6D45"/>
    <w:rsid w:val="002C7EF5"/>
    <w:rsid w:val="002D3F2F"/>
    <w:rsid w:val="002D5EFB"/>
    <w:rsid w:val="002D657D"/>
    <w:rsid w:val="002D6E53"/>
    <w:rsid w:val="002D7626"/>
    <w:rsid w:val="002D7B8E"/>
    <w:rsid w:val="002E5854"/>
    <w:rsid w:val="002F046D"/>
    <w:rsid w:val="002F3023"/>
    <w:rsid w:val="002F5A6C"/>
    <w:rsid w:val="002F7550"/>
    <w:rsid w:val="00300E72"/>
    <w:rsid w:val="00301764"/>
    <w:rsid w:val="00311B27"/>
    <w:rsid w:val="003229D8"/>
    <w:rsid w:val="003275F4"/>
    <w:rsid w:val="00332CB2"/>
    <w:rsid w:val="00336C97"/>
    <w:rsid w:val="00336D30"/>
    <w:rsid w:val="00337F88"/>
    <w:rsid w:val="00342432"/>
    <w:rsid w:val="00350E4B"/>
    <w:rsid w:val="0035223F"/>
    <w:rsid w:val="003522AC"/>
    <w:rsid w:val="00352D4B"/>
    <w:rsid w:val="0035638C"/>
    <w:rsid w:val="00361EB3"/>
    <w:rsid w:val="00371D9B"/>
    <w:rsid w:val="00377C1F"/>
    <w:rsid w:val="00377F8D"/>
    <w:rsid w:val="003813F2"/>
    <w:rsid w:val="00390ABB"/>
    <w:rsid w:val="003A46BB"/>
    <w:rsid w:val="003A4EC7"/>
    <w:rsid w:val="003A548B"/>
    <w:rsid w:val="003A7295"/>
    <w:rsid w:val="003B1F60"/>
    <w:rsid w:val="003C2CC4"/>
    <w:rsid w:val="003D2C3D"/>
    <w:rsid w:val="003D3FB9"/>
    <w:rsid w:val="003D4B23"/>
    <w:rsid w:val="003E1106"/>
    <w:rsid w:val="003E278A"/>
    <w:rsid w:val="003E697F"/>
    <w:rsid w:val="003F05B6"/>
    <w:rsid w:val="00413520"/>
    <w:rsid w:val="00427F25"/>
    <w:rsid w:val="0043227D"/>
    <w:rsid w:val="004325CB"/>
    <w:rsid w:val="00434235"/>
    <w:rsid w:val="00440A07"/>
    <w:rsid w:val="00447819"/>
    <w:rsid w:val="004533F9"/>
    <w:rsid w:val="00462880"/>
    <w:rsid w:val="00474AA4"/>
    <w:rsid w:val="00476F24"/>
    <w:rsid w:val="00480B37"/>
    <w:rsid w:val="00485FA9"/>
    <w:rsid w:val="0048660A"/>
    <w:rsid w:val="0048799D"/>
    <w:rsid w:val="004927BA"/>
    <w:rsid w:val="004A495D"/>
    <w:rsid w:val="004A5CB9"/>
    <w:rsid w:val="004A5D33"/>
    <w:rsid w:val="004B1823"/>
    <w:rsid w:val="004B5F46"/>
    <w:rsid w:val="004C184F"/>
    <w:rsid w:val="004C52C0"/>
    <w:rsid w:val="004C55B0"/>
    <w:rsid w:val="004C5AD2"/>
    <w:rsid w:val="004C7705"/>
    <w:rsid w:val="004D25C0"/>
    <w:rsid w:val="004D33CE"/>
    <w:rsid w:val="004D470A"/>
    <w:rsid w:val="004D6585"/>
    <w:rsid w:val="004E2758"/>
    <w:rsid w:val="004E3C3A"/>
    <w:rsid w:val="004E461B"/>
    <w:rsid w:val="004E493A"/>
    <w:rsid w:val="004E4D53"/>
    <w:rsid w:val="004E5BDA"/>
    <w:rsid w:val="004F6BA0"/>
    <w:rsid w:val="00501278"/>
    <w:rsid w:val="00501F75"/>
    <w:rsid w:val="00503BEA"/>
    <w:rsid w:val="00510A9F"/>
    <w:rsid w:val="00524040"/>
    <w:rsid w:val="00533616"/>
    <w:rsid w:val="0053465F"/>
    <w:rsid w:val="00535567"/>
    <w:rsid w:val="005355BD"/>
    <w:rsid w:val="00535ABA"/>
    <w:rsid w:val="0053731F"/>
    <w:rsid w:val="0053768B"/>
    <w:rsid w:val="005414CF"/>
    <w:rsid w:val="005420F2"/>
    <w:rsid w:val="0054285C"/>
    <w:rsid w:val="005440D1"/>
    <w:rsid w:val="00550446"/>
    <w:rsid w:val="005534C9"/>
    <w:rsid w:val="00557DB6"/>
    <w:rsid w:val="00563114"/>
    <w:rsid w:val="005670E0"/>
    <w:rsid w:val="00572C6C"/>
    <w:rsid w:val="00575122"/>
    <w:rsid w:val="00576765"/>
    <w:rsid w:val="00584173"/>
    <w:rsid w:val="00584319"/>
    <w:rsid w:val="005860B0"/>
    <w:rsid w:val="00595520"/>
    <w:rsid w:val="005A17C5"/>
    <w:rsid w:val="005A44B9"/>
    <w:rsid w:val="005A5201"/>
    <w:rsid w:val="005B0D9B"/>
    <w:rsid w:val="005B1BA0"/>
    <w:rsid w:val="005B3DB3"/>
    <w:rsid w:val="005C0268"/>
    <w:rsid w:val="005C4250"/>
    <w:rsid w:val="005C5BF2"/>
    <w:rsid w:val="005C62F9"/>
    <w:rsid w:val="005D15CA"/>
    <w:rsid w:val="005D184A"/>
    <w:rsid w:val="005E421B"/>
    <w:rsid w:val="005F08DF"/>
    <w:rsid w:val="005F2C2E"/>
    <w:rsid w:val="005F3066"/>
    <w:rsid w:val="005F3E61"/>
    <w:rsid w:val="0060353C"/>
    <w:rsid w:val="00604DDD"/>
    <w:rsid w:val="006107D6"/>
    <w:rsid w:val="006115CC"/>
    <w:rsid w:val="00611FC4"/>
    <w:rsid w:val="006155D9"/>
    <w:rsid w:val="00615ADC"/>
    <w:rsid w:val="006165E3"/>
    <w:rsid w:val="006176FB"/>
    <w:rsid w:val="00621A2F"/>
    <w:rsid w:val="00623B29"/>
    <w:rsid w:val="0063065B"/>
    <w:rsid w:val="00630FCB"/>
    <w:rsid w:val="006374EC"/>
    <w:rsid w:val="00640B26"/>
    <w:rsid w:val="006458BF"/>
    <w:rsid w:val="006507B2"/>
    <w:rsid w:val="0065110C"/>
    <w:rsid w:val="00653257"/>
    <w:rsid w:val="0065766B"/>
    <w:rsid w:val="00665192"/>
    <w:rsid w:val="006770B2"/>
    <w:rsid w:val="00686A48"/>
    <w:rsid w:val="0068763C"/>
    <w:rsid w:val="00690F58"/>
    <w:rsid w:val="00693554"/>
    <w:rsid w:val="006940E1"/>
    <w:rsid w:val="00696FE0"/>
    <w:rsid w:val="006A3C72"/>
    <w:rsid w:val="006A7392"/>
    <w:rsid w:val="006B03A1"/>
    <w:rsid w:val="006B1762"/>
    <w:rsid w:val="006B553B"/>
    <w:rsid w:val="006B67D9"/>
    <w:rsid w:val="006C3F15"/>
    <w:rsid w:val="006C4B95"/>
    <w:rsid w:val="006C5535"/>
    <w:rsid w:val="006D0589"/>
    <w:rsid w:val="006E0929"/>
    <w:rsid w:val="006E21FE"/>
    <w:rsid w:val="006E2998"/>
    <w:rsid w:val="006E564B"/>
    <w:rsid w:val="006E7154"/>
    <w:rsid w:val="006F06E8"/>
    <w:rsid w:val="006F160A"/>
    <w:rsid w:val="006F1CC9"/>
    <w:rsid w:val="007003CD"/>
    <w:rsid w:val="0070260E"/>
    <w:rsid w:val="00705411"/>
    <w:rsid w:val="0070701E"/>
    <w:rsid w:val="0071435B"/>
    <w:rsid w:val="00717ED2"/>
    <w:rsid w:val="0072632A"/>
    <w:rsid w:val="007358E8"/>
    <w:rsid w:val="00736ECE"/>
    <w:rsid w:val="00741B34"/>
    <w:rsid w:val="007445C2"/>
    <w:rsid w:val="0074533B"/>
    <w:rsid w:val="00753472"/>
    <w:rsid w:val="00757926"/>
    <w:rsid w:val="007643BC"/>
    <w:rsid w:val="00767362"/>
    <w:rsid w:val="00770B00"/>
    <w:rsid w:val="00772770"/>
    <w:rsid w:val="00780C59"/>
    <w:rsid w:val="00780C68"/>
    <w:rsid w:val="007916B2"/>
    <w:rsid w:val="0079310D"/>
    <w:rsid w:val="00793882"/>
    <w:rsid w:val="007959FE"/>
    <w:rsid w:val="00796A57"/>
    <w:rsid w:val="007A0CF1"/>
    <w:rsid w:val="007A22C4"/>
    <w:rsid w:val="007A746C"/>
    <w:rsid w:val="007B1F93"/>
    <w:rsid w:val="007B27EA"/>
    <w:rsid w:val="007B6BA5"/>
    <w:rsid w:val="007B7B5B"/>
    <w:rsid w:val="007C1DD9"/>
    <w:rsid w:val="007C3390"/>
    <w:rsid w:val="007C42D8"/>
    <w:rsid w:val="007C4F4B"/>
    <w:rsid w:val="007C7933"/>
    <w:rsid w:val="007D0733"/>
    <w:rsid w:val="007D2E05"/>
    <w:rsid w:val="007D46A1"/>
    <w:rsid w:val="007D47B0"/>
    <w:rsid w:val="007D6F65"/>
    <w:rsid w:val="007D7362"/>
    <w:rsid w:val="007E50FF"/>
    <w:rsid w:val="007E54BB"/>
    <w:rsid w:val="007F2C34"/>
    <w:rsid w:val="007F3FB0"/>
    <w:rsid w:val="007F5A74"/>
    <w:rsid w:val="007F5CE2"/>
    <w:rsid w:val="007F649C"/>
    <w:rsid w:val="007F6611"/>
    <w:rsid w:val="007F69E4"/>
    <w:rsid w:val="00801765"/>
    <w:rsid w:val="00803A48"/>
    <w:rsid w:val="0080759C"/>
    <w:rsid w:val="00810BAC"/>
    <w:rsid w:val="00814C29"/>
    <w:rsid w:val="008175E9"/>
    <w:rsid w:val="008218DD"/>
    <w:rsid w:val="008239BE"/>
    <w:rsid w:val="008242D7"/>
    <w:rsid w:val="0082577B"/>
    <w:rsid w:val="00825CB5"/>
    <w:rsid w:val="008368C2"/>
    <w:rsid w:val="00851B50"/>
    <w:rsid w:val="0085656C"/>
    <w:rsid w:val="008629BD"/>
    <w:rsid w:val="00862C2E"/>
    <w:rsid w:val="008631E4"/>
    <w:rsid w:val="00866893"/>
    <w:rsid w:val="00866F02"/>
    <w:rsid w:val="00867D18"/>
    <w:rsid w:val="00871F9A"/>
    <w:rsid w:val="00871FD5"/>
    <w:rsid w:val="008801D9"/>
    <w:rsid w:val="0088172E"/>
    <w:rsid w:val="00881EFA"/>
    <w:rsid w:val="008879CB"/>
    <w:rsid w:val="008879D8"/>
    <w:rsid w:val="00895B7E"/>
    <w:rsid w:val="008979B1"/>
    <w:rsid w:val="008A6B25"/>
    <w:rsid w:val="008A6C4F"/>
    <w:rsid w:val="008B389E"/>
    <w:rsid w:val="008C0DB4"/>
    <w:rsid w:val="008C11B3"/>
    <w:rsid w:val="008C361F"/>
    <w:rsid w:val="008D045E"/>
    <w:rsid w:val="008D1C79"/>
    <w:rsid w:val="008D3F25"/>
    <w:rsid w:val="008D4D82"/>
    <w:rsid w:val="008E04FC"/>
    <w:rsid w:val="008E0E46"/>
    <w:rsid w:val="008E1B6C"/>
    <w:rsid w:val="008E1EEA"/>
    <w:rsid w:val="008E23B8"/>
    <w:rsid w:val="008E66C5"/>
    <w:rsid w:val="008E7116"/>
    <w:rsid w:val="008F143B"/>
    <w:rsid w:val="008F3882"/>
    <w:rsid w:val="008F4B7C"/>
    <w:rsid w:val="008F7582"/>
    <w:rsid w:val="00902684"/>
    <w:rsid w:val="00916338"/>
    <w:rsid w:val="0091671C"/>
    <w:rsid w:val="00925113"/>
    <w:rsid w:val="0092556A"/>
    <w:rsid w:val="00926E47"/>
    <w:rsid w:val="00931E16"/>
    <w:rsid w:val="00947162"/>
    <w:rsid w:val="0095002B"/>
    <w:rsid w:val="00952DA7"/>
    <w:rsid w:val="009610D0"/>
    <w:rsid w:val="00961874"/>
    <w:rsid w:val="00961F5F"/>
    <w:rsid w:val="0096375C"/>
    <w:rsid w:val="009662E6"/>
    <w:rsid w:val="00967647"/>
    <w:rsid w:val="0097095E"/>
    <w:rsid w:val="00971258"/>
    <w:rsid w:val="0098592B"/>
    <w:rsid w:val="00985FC4"/>
    <w:rsid w:val="00990766"/>
    <w:rsid w:val="00991261"/>
    <w:rsid w:val="0099368D"/>
    <w:rsid w:val="009964C4"/>
    <w:rsid w:val="009A0EB4"/>
    <w:rsid w:val="009A7B81"/>
    <w:rsid w:val="009B011B"/>
    <w:rsid w:val="009B7EB7"/>
    <w:rsid w:val="009C0BD0"/>
    <w:rsid w:val="009C70CD"/>
    <w:rsid w:val="009D01C0"/>
    <w:rsid w:val="009D1CED"/>
    <w:rsid w:val="009D6A08"/>
    <w:rsid w:val="009E0A16"/>
    <w:rsid w:val="009E6CB7"/>
    <w:rsid w:val="009E7970"/>
    <w:rsid w:val="009F2EAC"/>
    <w:rsid w:val="009F57E3"/>
    <w:rsid w:val="00A0126D"/>
    <w:rsid w:val="00A0243D"/>
    <w:rsid w:val="00A02B85"/>
    <w:rsid w:val="00A077A2"/>
    <w:rsid w:val="00A10F4F"/>
    <w:rsid w:val="00A11067"/>
    <w:rsid w:val="00A11D00"/>
    <w:rsid w:val="00A1704A"/>
    <w:rsid w:val="00A21409"/>
    <w:rsid w:val="00A2230E"/>
    <w:rsid w:val="00A27B61"/>
    <w:rsid w:val="00A3111B"/>
    <w:rsid w:val="00A36AC2"/>
    <w:rsid w:val="00A407FB"/>
    <w:rsid w:val="00A41E71"/>
    <w:rsid w:val="00A425EB"/>
    <w:rsid w:val="00A478E9"/>
    <w:rsid w:val="00A64898"/>
    <w:rsid w:val="00A72F22"/>
    <w:rsid w:val="00A733BC"/>
    <w:rsid w:val="00A748A6"/>
    <w:rsid w:val="00A7496B"/>
    <w:rsid w:val="00A76924"/>
    <w:rsid w:val="00A76A69"/>
    <w:rsid w:val="00A8092D"/>
    <w:rsid w:val="00A879A4"/>
    <w:rsid w:val="00A9234A"/>
    <w:rsid w:val="00A949C8"/>
    <w:rsid w:val="00AA0FF8"/>
    <w:rsid w:val="00AC0F2C"/>
    <w:rsid w:val="00AC502A"/>
    <w:rsid w:val="00AE1E26"/>
    <w:rsid w:val="00AE6D41"/>
    <w:rsid w:val="00AF58C1"/>
    <w:rsid w:val="00AF79AB"/>
    <w:rsid w:val="00B04A3F"/>
    <w:rsid w:val="00B0554D"/>
    <w:rsid w:val="00B06643"/>
    <w:rsid w:val="00B15055"/>
    <w:rsid w:val="00B20551"/>
    <w:rsid w:val="00B30179"/>
    <w:rsid w:val="00B310B1"/>
    <w:rsid w:val="00B31E0B"/>
    <w:rsid w:val="00B334E2"/>
    <w:rsid w:val="00B33FC7"/>
    <w:rsid w:val="00B35BE6"/>
    <w:rsid w:val="00B37B15"/>
    <w:rsid w:val="00B4162A"/>
    <w:rsid w:val="00B45C02"/>
    <w:rsid w:val="00B4733D"/>
    <w:rsid w:val="00B555E3"/>
    <w:rsid w:val="00B672B1"/>
    <w:rsid w:val="00B70B63"/>
    <w:rsid w:val="00B72A1E"/>
    <w:rsid w:val="00B73249"/>
    <w:rsid w:val="00B81E12"/>
    <w:rsid w:val="00B82F98"/>
    <w:rsid w:val="00B943C9"/>
    <w:rsid w:val="00B95713"/>
    <w:rsid w:val="00BA339B"/>
    <w:rsid w:val="00BB23CC"/>
    <w:rsid w:val="00BC1E7E"/>
    <w:rsid w:val="00BC1F58"/>
    <w:rsid w:val="00BC2355"/>
    <w:rsid w:val="00BC4488"/>
    <w:rsid w:val="00BC74E9"/>
    <w:rsid w:val="00BE28DC"/>
    <w:rsid w:val="00BE3084"/>
    <w:rsid w:val="00BE36A9"/>
    <w:rsid w:val="00BE4652"/>
    <w:rsid w:val="00BE618E"/>
    <w:rsid w:val="00BE7BEC"/>
    <w:rsid w:val="00BF0A5A"/>
    <w:rsid w:val="00BF0E63"/>
    <w:rsid w:val="00BF12A3"/>
    <w:rsid w:val="00BF16D7"/>
    <w:rsid w:val="00BF2373"/>
    <w:rsid w:val="00BF279B"/>
    <w:rsid w:val="00BF7CEF"/>
    <w:rsid w:val="00C039AC"/>
    <w:rsid w:val="00C044E2"/>
    <w:rsid w:val="00C048CB"/>
    <w:rsid w:val="00C066F3"/>
    <w:rsid w:val="00C07DF8"/>
    <w:rsid w:val="00C22526"/>
    <w:rsid w:val="00C234D3"/>
    <w:rsid w:val="00C27B49"/>
    <w:rsid w:val="00C32117"/>
    <w:rsid w:val="00C327FF"/>
    <w:rsid w:val="00C33702"/>
    <w:rsid w:val="00C429A6"/>
    <w:rsid w:val="00C463DD"/>
    <w:rsid w:val="00C5331F"/>
    <w:rsid w:val="00C64A23"/>
    <w:rsid w:val="00C6791A"/>
    <w:rsid w:val="00C73265"/>
    <w:rsid w:val="00C73CB4"/>
    <w:rsid w:val="00C745C3"/>
    <w:rsid w:val="00C927BA"/>
    <w:rsid w:val="00C95A4D"/>
    <w:rsid w:val="00C95F62"/>
    <w:rsid w:val="00C978F5"/>
    <w:rsid w:val="00CA24A4"/>
    <w:rsid w:val="00CA32AA"/>
    <w:rsid w:val="00CA5BFD"/>
    <w:rsid w:val="00CB15F8"/>
    <w:rsid w:val="00CB348D"/>
    <w:rsid w:val="00CB5F93"/>
    <w:rsid w:val="00CD46F5"/>
    <w:rsid w:val="00CE1656"/>
    <w:rsid w:val="00CE1B7D"/>
    <w:rsid w:val="00CE4A8F"/>
    <w:rsid w:val="00CF071D"/>
    <w:rsid w:val="00D0123D"/>
    <w:rsid w:val="00D036A5"/>
    <w:rsid w:val="00D04356"/>
    <w:rsid w:val="00D07CEF"/>
    <w:rsid w:val="00D14524"/>
    <w:rsid w:val="00D15B04"/>
    <w:rsid w:val="00D2031B"/>
    <w:rsid w:val="00D25FE2"/>
    <w:rsid w:val="00D31A65"/>
    <w:rsid w:val="00D37DA9"/>
    <w:rsid w:val="00D406A7"/>
    <w:rsid w:val="00D41AE9"/>
    <w:rsid w:val="00D43252"/>
    <w:rsid w:val="00D44D86"/>
    <w:rsid w:val="00D46FEC"/>
    <w:rsid w:val="00D50B7D"/>
    <w:rsid w:val="00D52012"/>
    <w:rsid w:val="00D564D1"/>
    <w:rsid w:val="00D57B90"/>
    <w:rsid w:val="00D60BCA"/>
    <w:rsid w:val="00D6608D"/>
    <w:rsid w:val="00D6789E"/>
    <w:rsid w:val="00D704E5"/>
    <w:rsid w:val="00D72727"/>
    <w:rsid w:val="00D86003"/>
    <w:rsid w:val="00D978C6"/>
    <w:rsid w:val="00DA0956"/>
    <w:rsid w:val="00DA357F"/>
    <w:rsid w:val="00DA3E12"/>
    <w:rsid w:val="00DA4A24"/>
    <w:rsid w:val="00DB6575"/>
    <w:rsid w:val="00DC18AD"/>
    <w:rsid w:val="00DD6086"/>
    <w:rsid w:val="00DD6CDA"/>
    <w:rsid w:val="00DF414D"/>
    <w:rsid w:val="00DF7CAE"/>
    <w:rsid w:val="00E04B06"/>
    <w:rsid w:val="00E050C2"/>
    <w:rsid w:val="00E05993"/>
    <w:rsid w:val="00E07728"/>
    <w:rsid w:val="00E35781"/>
    <w:rsid w:val="00E417C3"/>
    <w:rsid w:val="00E423C0"/>
    <w:rsid w:val="00E43963"/>
    <w:rsid w:val="00E51E0D"/>
    <w:rsid w:val="00E52C51"/>
    <w:rsid w:val="00E6414C"/>
    <w:rsid w:val="00E64C9D"/>
    <w:rsid w:val="00E7260F"/>
    <w:rsid w:val="00E72F25"/>
    <w:rsid w:val="00E76E46"/>
    <w:rsid w:val="00E82644"/>
    <w:rsid w:val="00E8702D"/>
    <w:rsid w:val="00E905F4"/>
    <w:rsid w:val="00E90B05"/>
    <w:rsid w:val="00E916A9"/>
    <w:rsid w:val="00E916DE"/>
    <w:rsid w:val="00E925AD"/>
    <w:rsid w:val="00E96630"/>
    <w:rsid w:val="00EA0F44"/>
    <w:rsid w:val="00EA4314"/>
    <w:rsid w:val="00EA73A2"/>
    <w:rsid w:val="00EB2F70"/>
    <w:rsid w:val="00EB4FA1"/>
    <w:rsid w:val="00EB7E44"/>
    <w:rsid w:val="00ED18DC"/>
    <w:rsid w:val="00ED285B"/>
    <w:rsid w:val="00ED4D0D"/>
    <w:rsid w:val="00ED6201"/>
    <w:rsid w:val="00ED7A2A"/>
    <w:rsid w:val="00EF1D7F"/>
    <w:rsid w:val="00EF7EAB"/>
    <w:rsid w:val="00F00232"/>
    <w:rsid w:val="00F002CD"/>
    <w:rsid w:val="00F0133D"/>
    <w:rsid w:val="00F0137E"/>
    <w:rsid w:val="00F04E44"/>
    <w:rsid w:val="00F0671D"/>
    <w:rsid w:val="00F21786"/>
    <w:rsid w:val="00F23B4D"/>
    <w:rsid w:val="00F25D06"/>
    <w:rsid w:val="00F26CAF"/>
    <w:rsid w:val="00F31CFF"/>
    <w:rsid w:val="00F3742B"/>
    <w:rsid w:val="00F41FDB"/>
    <w:rsid w:val="00F446AF"/>
    <w:rsid w:val="00F447B1"/>
    <w:rsid w:val="00F464DD"/>
    <w:rsid w:val="00F50597"/>
    <w:rsid w:val="00F5068A"/>
    <w:rsid w:val="00F523FF"/>
    <w:rsid w:val="00F56D63"/>
    <w:rsid w:val="00F609A9"/>
    <w:rsid w:val="00F6323F"/>
    <w:rsid w:val="00F65143"/>
    <w:rsid w:val="00F70B25"/>
    <w:rsid w:val="00F73B45"/>
    <w:rsid w:val="00F73CA2"/>
    <w:rsid w:val="00F74CC3"/>
    <w:rsid w:val="00F753AD"/>
    <w:rsid w:val="00F75B00"/>
    <w:rsid w:val="00F80C99"/>
    <w:rsid w:val="00F867EC"/>
    <w:rsid w:val="00F86873"/>
    <w:rsid w:val="00F91B2B"/>
    <w:rsid w:val="00F940A8"/>
    <w:rsid w:val="00F96313"/>
    <w:rsid w:val="00FA675D"/>
    <w:rsid w:val="00FC03CD"/>
    <w:rsid w:val="00FC0646"/>
    <w:rsid w:val="00FC68B7"/>
    <w:rsid w:val="00FD185F"/>
    <w:rsid w:val="00FE6985"/>
    <w:rsid w:val="00FF66F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5ECC4"/>
  <w15:docId w15:val="{722027C3-AC88-4DA1-998B-2363EE65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7E2"/>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uiPriority w:val="99"/>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uiPriority w:val="99"/>
    <w:qFormat/>
    <w:rsid w:val="006107D6"/>
    <w:rPr>
      <w:rFonts w:eastAsiaTheme="minorHAnsi"/>
      <w:sz w:val="18"/>
      <w:lang w:val="en-GB" w:eastAsia="en-US"/>
    </w:rPr>
  </w:style>
  <w:style w:type="character" w:customStyle="1" w:styleId="SingleTxtGChar">
    <w:name w:val="_ Single Txt_G Char"/>
    <w:link w:val="SingleTxtG"/>
    <w:qFormat/>
    <w:rsid w:val="00DD6CDA"/>
    <w:rPr>
      <w:lang w:val="en-GB"/>
    </w:rPr>
  </w:style>
  <w:style w:type="character" w:customStyle="1" w:styleId="HChGChar">
    <w:name w:val="_ H _Ch_G Char"/>
    <w:link w:val="HChG"/>
    <w:qFormat/>
    <w:locked/>
    <w:rsid w:val="00DD6CDA"/>
    <w:rPr>
      <w:b/>
      <w:sz w:val="28"/>
      <w:lang w:val="en-GB"/>
    </w:rPr>
  </w:style>
  <w:style w:type="character" w:customStyle="1" w:styleId="H1GChar">
    <w:name w:val="_ H_1_G Char"/>
    <w:link w:val="H1G"/>
    <w:locked/>
    <w:rsid w:val="00DD6CDA"/>
    <w:rPr>
      <w:b/>
      <w:sz w:val="24"/>
      <w:lang w:val="en-GB"/>
    </w:rPr>
  </w:style>
  <w:style w:type="paragraph" w:styleId="ListParagraph">
    <w:name w:val="List Paragraph"/>
    <w:basedOn w:val="Normal"/>
    <w:uiPriority w:val="34"/>
    <w:qFormat/>
    <w:rsid w:val="00012C6F"/>
    <w:pPr>
      <w:suppressAutoHyphens/>
      <w:ind w:left="720"/>
      <w:contextualSpacing/>
    </w:pPr>
    <w:rPr>
      <w:rFonts w:eastAsia="Batang"/>
      <w:lang w:eastAsia="en-US"/>
    </w:rPr>
  </w:style>
  <w:style w:type="character" w:styleId="CommentReference">
    <w:name w:val="annotation reference"/>
    <w:basedOn w:val="DefaultParagraphFont"/>
    <w:semiHidden/>
    <w:unhideWhenUsed/>
    <w:rsid w:val="006165E3"/>
    <w:rPr>
      <w:sz w:val="16"/>
      <w:szCs w:val="16"/>
    </w:rPr>
  </w:style>
  <w:style w:type="paragraph" w:styleId="CommentText">
    <w:name w:val="annotation text"/>
    <w:basedOn w:val="Normal"/>
    <w:link w:val="CommentTextChar"/>
    <w:unhideWhenUsed/>
    <w:rsid w:val="006165E3"/>
    <w:pPr>
      <w:spacing w:line="240" w:lineRule="auto"/>
    </w:pPr>
  </w:style>
  <w:style w:type="character" w:customStyle="1" w:styleId="CommentTextChar">
    <w:name w:val="Comment Text Char"/>
    <w:basedOn w:val="DefaultParagraphFont"/>
    <w:link w:val="CommentText"/>
    <w:rsid w:val="006165E3"/>
    <w:rPr>
      <w:lang w:val="en-GB"/>
    </w:rPr>
  </w:style>
  <w:style w:type="paragraph" w:styleId="CommentSubject">
    <w:name w:val="annotation subject"/>
    <w:basedOn w:val="CommentText"/>
    <w:next w:val="CommentText"/>
    <w:link w:val="CommentSubjectChar"/>
    <w:semiHidden/>
    <w:unhideWhenUsed/>
    <w:rsid w:val="006165E3"/>
    <w:rPr>
      <w:b/>
      <w:bCs/>
    </w:rPr>
  </w:style>
  <w:style w:type="character" w:customStyle="1" w:styleId="CommentSubjectChar">
    <w:name w:val="Comment Subject Char"/>
    <w:basedOn w:val="CommentTextChar"/>
    <w:link w:val="CommentSubject"/>
    <w:semiHidden/>
    <w:rsid w:val="006165E3"/>
    <w:rPr>
      <w:b/>
      <w:bCs/>
      <w:lang w:val="en-GB"/>
    </w:rPr>
  </w:style>
  <w:style w:type="paragraph" w:customStyle="1" w:styleId="Default">
    <w:name w:val="Default"/>
    <w:rsid w:val="006E21FE"/>
    <w:pPr>
      <w:autoSpaceDE w:val="0"/>
      <w:autoSpaceDN w:val="0"/>
      <w:adjustRightInd w:val="0"/>
      <w:spacing w:line="240" w:lineRule="auto"/>
    </w:pPr>
    <w:rPr>
      <w:rFonts w:ascii="LJLOIP+TimesNewRoman" w:eastAsia="MS Mincho" w:hAnsi="LJLOIP+TimesNewRoman" w:cs="LJLOIP+TimesNewRoman"/>
      <w:color w:val="000000"/>
      <w:sz w:val="24"/>
      <w:szCs w:val="24"/>
      <w:lang w:val="en-US" w:eastAsia="en-US"/>
    </w:rPr>
  </w:style>
  <w:style w:type="paragraph" w:customStyle="1" w:styleId="paragraph">
    <w:name w:val="paragraph"/>
    <w:basedOn w:val="Normal"/>
    <w:rsid w:val="006E21FE"/>
    <w:pPr>
      <w:spacing w:before="100" w:beforeAutospacing="1" w:after="100" w:afterAutospacing="1" w:line="240" w:lineRule="auto"/>
    </w:pPr>
    <w:rPr>
      <w:sz w:val="24"/>
      <w:szCs w:val="24"/>
      <w:lang w:val="de-DE" w:eastAsia="de-DE"/>
    </w:rPr>
  </w:style>
  <w:style w:type="character" w:customStyle="1" w:styleId="normaltextrun">
    <w:name w:val="normaltextrun"/>
    <w:basedOn w:val="DefaultParagraphFont"/>
    <w:rsid w:val="006E21FE"/>
  </w:style>
  <w:style w:type="character" w:customStyle="1" w:styleId="eop">
    <w:name w:val="eop"/>
    <w:basedOn w:val="DefaultParagraphFont"/>
    <w:rsid w:val="006E21FE"/>
  </w:style>
  <w:style w:type="character" w:styleId="Strong">
    <w:name w:val="Strong"/>
    <w:uiPriority w:val="22"/>
    <w:qFormat/>
    <w:rsid w:val="003F05B6"/>
    <w:rPr>
      <w:b/>
      <w:bCs/>
    </w:rPr>
  </w:style>
  <w:style w:type="table" w:customStyle="1" w:styleId="TableGrid1">
    <w:name w:val="Table Grid1"/>
    <w:basedOn w:val="TableNormal"/>
    <w:next w:val="TableGrid"/>
    <w:uiPriority w:val="39"/>
    <w:rsid w:val="00E35781"/>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uiPriority w:val="39"/>
    <w:rsid w:val="0060353C"/>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lainText">
    <w:name w:val="Plain Text"/>
    <w:basedOn w:val="Normal"/>
    <w:link w:val="PlainTextChar"/>
    <w:uiPriority w:val="99"/>
    <w:rsid w:val="008D1C79"/>
    <w:pPr>
      <w:suppressAutoHyphens/>
    </w:pPr>
    <w:rPr>
      <w:rFonts w:eastAsiaTheme="minorEastAsia" w:cs="Courier New"/>
      <w:lang w:eastAsia="en-US"/>
    </w:rPr>
  </w:style>
  <w:style w:type="character" w:customStyle="1" w:styleId="PlainTextChar">
    <w:name w:val="Plain Text Char"/>
    <w:basedOn w:val="DefaultParagraphFont"/>
    <w:link w:val="PlainText"/>
    <w:uiPriority w:val="99"/>
    <w:rsid w:val="008D1C79"/>
    <w:rPr>
      <w:rFonts w:eastAsiaTheme="minorEastAsia" w:cs="Courier New"/>
      <w:lang w:val="en-GB" w:eastAsia="en-US"/>
    </w:rPr>
  </w:style>
  <w:style w:type="paragraph" w:styleId="NoSpacing">
    <w:name w:val="No Spacing"/>
    <w:basedOn w:val="Normal"/>
    <w:uiPriority w:val="1"/>
    <w:qFormat/>
    <w:rsid w:val="00CE1656"/>
    <w:pPr>
      <w:spacing w:line="240" w:lineRule="auto"/>
    </w:pPr>
    <w:rPr>
      <w:rFonts w:ascii="Calibri" w:eastAsiaTheme="minorHAnsi" w:hAnsi="Calibri"/>
      <w:sz w:val="22"/>
      <w:szCs w:val="22"/>
      <w:lang w:val="fr-CH" w:eastAsia="en-US"/>
    </w:rPr>
  </w:style>
  <w:style w:type="paragraph" w:customStyle="1" w:styleId="para">
    <w:name w:val="para"/>
    <w:basedOn w:val="Normal"/>
    <w:link w:val="paraChar"/>
    <w:qFormat/>
    <w:rsid w:val="004B1823"/>
    <w:pPr>
      <w:suppressAutoHyphens/>
      <w:spacing w:after="120"/>
      <w:ind w:left="2268" w:right="1134" w:hanging="1134"/>
      <w:jc w:val="both"/>
    </w:pPr>
    <w:rPr>
      <w:lang w:eastAsia="en-US"/>
    </w:rPr>
  </w:style>
  <w:style w:type="character" w:customStyle="1" w:styleId="paraChar">
    <w:name w:val="para Char"/>
    <w:link w:val="para"/>
    <w:rsid w:val="004B182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56145">
      <w:bodyDiv w:val="1"/>
      <w:marLeft w:val="0"/>
      <w:marRight w:val="0"/>
      <w:marTop w:val="0"/>
      <w:marBottom w:val="0"/>
      <w:divBdr>
        <w:top w:val="none" w:sz="0" w:space="0" w:color="auto"/>
        <w:left w:val="none" w:sz="0" w:space="0" w:color="auto"/>
        <w:bottom w:val="none" w:sz="0" w:space="0" w:color="auto"/>
        <w:right w:val="none" w:sz="0" w:space="0" w:color="auto"/>
      </w:divBdr>
    </w:div>
    <w:div w:id="168258878">
      <w:bodyDiv w:val="1"/>
      <w:marLeft w:val="0"/>
      <w:marRight w:val="0"/>
      <w:marTop w:val="0"/>
      <w:marBottom w:val="0"/>
      <w:divBdr>
        <w:top w:val="none" w:sz="0" w:space="0" w:color="auto"/>
        <w:left w:val="none" w:sz="0" w:space="0" w:color="auto"/>
        <w:bottom w:val="none" w:sz="0" w:space="0" w:color="auto"/>
        <w:right w:val="none" w:sz="0" w:space="0" w:color="auto"/>
      </w:divBdr>
    </w:div>
    <w:div w:id="202837661">
      <w:bodyDiv w:val="1"/>
      <w:marLeft w:val="0"/>
      <w:marRight w:val="0"/>
      <w:marTop w:val="0"/>
      <w:marBottom w:val="0"/>
      <w:divBdr>
        <w:top w:val="none" w:sz="0" w:space="0" w:color="auto"/>
        <w:left w:val="none" w:sz="0" w:space="0" w:color="auto"/>
        <w:bottom w:val="none" w:sz="0" w:space="0" w:color="auto"/>
        <w:right w:val="none" w:sz="0" w:space="0" w:color="auto"/>
      </w:divBdr>
    </w:div>
    <w:div w:id="235867128">
      <w:bodyDiv w:val="1"/>
      <w:marLeft w:val="0"/>
      <w:marRight w:val="0"/>
      <w:marTop w:val="0"/>
      <w:marBottom w:val="0"/>
      <w:divBdr>
        <w:top w:val="none" w:sz="0" w:space="0" w:color="auto"/>
        <w:left w:val="none" w:sz="0" w:space="0" w:color="auto"/>
        <w:bottom w:val="none" w:sz="0" w:space="0" w:color="auto"/>
        <w:right w:val="none" w:sz="0" w:space="0" w:color="auto"/>
      </w:divBdr>
    </w:div>
    <w:div w:id="450364926">
      <w:bodyDiv w:val="1"/>
      <w:marLeft w:val="0"/>
      <w:marRight w:val="0"/>
      <w:marTop w:val="0"/>
      <w:marBottom w:val="0"/>
      <w:divBdr>
        <w:top w:val="none" w:sz="0" w:space="0" w:color="auto"/>
        <w:left w:val="none" w:sz="0" w:space="0" w:color="auto"/>
        <w:bottom w:val="none" w:sz="0" w:space="0" w:color="auto"/>
        <w:right w:val="none" w:sz="0" w:space="0" w:color="auto"/>
      </w:divBdr>
    </w:div>
    <w:div w:id="572396340">
      <w:bodyDiv w:val="1"/>
      <w:marLeft w:val="0"/>
      <w:marRight w:val="0"/>
      <w:marTop w:val="0"/>
      <w:marBottom w:val="0"/>
      <w:divBdr>
        <w:top w:val="none" w:sz="0" w:space="0" w:color="auto"/>
        <w:left w:val="none" w:sz="0" w:space="0" w:color="auto"/>
        <w:bottom w:val="none" w:sz="0" w:space="0" w:color="auto"/>
        <w:right w:val="none" w:sz="0" w:space="0" w:color="auto"/>
      </w:divBdr>
    </w:div>
    <w:div w:id="614216342">
      <w:bodyDiv w:val="1"/>
      <w:marLeft w:val="0"/>
      <w:marRight w:val="0"/>
      <w:marTop w:val="0"/>
      <w:marBottom w:val="0"/>
      <w:divBdr>
        <w:top w:val="none" w:sz="0" w:space="0" w:color="auto"/>
        <w:left w:val="none" w:sz="0" w:space="0" w:color="auto"/>
        <w:bottom w:val="none" w:sz="0" w:space="0" w:color="auto"/>
        <w:right w:val="none" w:sz="0" w:space="0" w:color="auto"/>
      </w:divBdr>
    </w:div>
    <w:div w:id="659845215">
      <w:bodyDiv w:val="1"/>
      <w:marLeft w:val="0"/>
      <w:marRight w:val="0"/>
      <w:marTop w:val="0"/>
      <w:marBottom w:val="0"/>
      <w:divBdr>
        <w:top w:val="none" w:sz="0" w:space="0" w:color="auto"/>
        <w:left w:val="none" w:sz="0" w:space="0" w:color="auto"/>
        <w:bottom w:val="none" w:sz="0" w:space="0" w:color="auto"/>
        <w:right w:val="none" w:sz="0" w:space="0" w:color="auto"/>
      </w:divBdr>
    </w:div>
    <w:div w:id="664015599">
      <w:bodyDiv w:val="1"/>
      <w:marLeft w:val="0"/>
      <w:marRight w:val="0"/>
      <w:marTop w:val="0"/>
      <w:marBottom w:val="0"/>
      <w:divBdr>
        <w:top w:val="none" w:sz="0" w:space="0" w:color="auto"/>
        <w:left w:val="none" w:sz="0" w:space="0" w:color="auto"/>
        <w:bottom w:val="none" w:sz="0" w:space="0" w:color="auto"/>
        <w:right w:val="none" w:sz="0" w:space="0" w:color="auto"/>
      </w:divBdr>
    </w:div>
    <w:div w:id="670644740">
      <w:bodyDiv w:val="1"/>
      <w:marLeft w:val="0"/>
      <w:marRight w:val="0"/>
      <w:marTop w:val="0"/>
      <w:marBottom w:val="0"/>
      <w:divBdr>
        <w:top w:val="none" w:sz="0" w:space="0" w:color="auto"/>
        <w:left w:val="none" w:sz="0" w:space="0" w:color="auto"/>
        <w:bottom w:val="none" w:sz="0" w:space="0" w:color="auto"/>
        <w:right w:val="none" w:sz="0" w:space="0" w:color="auto"/>
      </w:divBdr>
    </w:div>
    <w:div w:id="670832902">
      <w:bodyDiv w:val="1"/>
      <w:marLeft w:val="0"/>
      <w:marRight w:val="0"/>
      <w:marTop w:val="0"/>
      <w:marBottom w:val="0"/>
      <w:divBdr>
        <w:top w:val="none" w:sz="0" w:space="0" w:color="auto"/>
        <w:left w:val="none" w:sz="0" w:space="0" w:color="auto"/>
        <w:bottom w:val="none" w:sz="0" w:space="0" w:color="auto"/>
        <w:right w:val="none" w:sz="0" w:space="0" w:color="auto"/>
      </w:divBdr>
    </w:div>
    <w:div w:id="695690214">
      <w:bodyDiv w:val="1"/>
      <w:marLeft w:val="0"/>
      <w:marRight w:val="0"/>
      <w:marTop w:val="0"/>
      <w:marBottom w:val="0"/>
      <w:divBdr>
        <w:top w:val="none" w:sz="0" w:space="0" w:color="auto"/>
        <w:left w:val="none" w:sz="0" w:space="0" w:color="auto"/>
        <w:bottom w:val="none" w:sz="0" w:space="0" w:color="auto"/>
        <w:right w:val="none" w:sz="0" w:space="0" w:color="auto"/>
      </w:divBdr>
    </w:div>
    <w:div w:id="978151667">
      <w:bodyDiv w:val="1"/>
      <w:marLeft w:val="0"/>
      <w:marRight w:val="0"/>
      <w:marTop w:val="0"/>
      <w:marBottom w:val="0"/>
      <w:divBdr>
        <w:top w:val="none" w:sz="0" w:space="0" w:color="auto"/>
        <w:left w:val="none" w:sz="0" w:space="0" w:color="auto"/>
        <w:bottom w:val="none" w:sz="0" w:space="0" w:color="auto"/>
        <w:right w:val="none" w:sz="0" w:space="0" w:color="auto"/>
      </w:divBdr>
    </w:div>
    <w:div w:id="1032153239">
      <w:bodyDiv w:val="1"/>
      <w:marLeft w:val="0"/>
      <w:marRight w:val="0"/>
      <w:marTop w:val="0"/>
      <w:marBottom w:val="0"/>
      <w:divBdr>
        <w:top w:val="none" w:sz="0" w:space="0" w:color="auto"/>
        <w:left w:val="none" w:sz="0" w:space="0" w:color="auto"/>
        <w:bottom w:val="none" w:sz="0" w:space="0" w:color="auto"/>
        <w:right w:val="none" w:sz="0" w:space="0" w:color="auto"/>
      </w:divBdr>
    </w:div>
    <w:div w:id="1079205604">
      <w:bodyDiv w:val="1"/>
      <w:marLeft w:val="0"/>
      <w:marRight w:val="0"/>
      <w:marTop w:val="0"/>
      <w:marBottom w:val="0"/>
      <w:divBdr>
        <w:top w:val="none" w:sz="0" w:space="0" w:color="auto"/>
        <w:left w:val="none" w:sz="0" w:space="0" w:color="auto"/>
        <w:bottom w:val="none" w:sz="0" w:space="0" w:color="auto"/>
        <w:right w:val="none" w:sz="0" w:space="0" w:color="auto"/>
      </w:divBdr>
    </w:div>
    <w:div w:id="1137919817">
      <w:bodyDiv w:val="1"/>
      <w:marLeft w:val="0"/>
      <w:marRight w:val="0"/>
      <w:marTop w:val="0"/>
      <w:marBottom w:val="0"/>
      <w:divBdr>
        <w:top w:val="none" w:sz="0" w:space="0" w:color="auto"/>
        <w:left w:val="none" w:sz="0" w:space="0" w:color="auto"/>
        <w:bottom w:val="none" w:sz="0" w:space="0" w:color="auto"/>
        <w:right w:val="none" w:sz="0" w:space="0" w:color="auto"/>
      </w:divBdr>
    </w:div>
    <w:div w:id="1242569945">
      <w:bodyDiv w:val="1"/>
      <w:marLeft w:val="0"/>
      <w:marRight w:val="0"/>
      <w:marTop w:val="0"/>
      <w:marBottom w:val="0"/>
      <w:divBdr>
        <w:top w:val="none" w:sz="0" w:space="0" w:color="auto"/>
        <w:left w:val="none" w:sz="0" w:space="0" w:color="auto"/>
        <w:bottom w:val="none" w:sz="0" w:space="0" w:color="auto"/>
        <w:right w:val="none" w:sz="0" w:space="0" w:color="auto"/>
      </w:divBdr>
    </w:div>
    <w:div w:id="1303538239">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751585187">
      <w:bodyDiv w:val="1"/>
      <w:marLeft w:val="0"/>
      <w:marRight w:val="0"/>
      <w:marTop w:val="0"/>
      <w:marBottom w:val="0"/>
      <w:divBdr>
        <w:top w:val="none" w:sz="0" w:space="0" w:color="auto"/>
        <w:left w:val="none" w:sz="0" w:space="0" w:color="auto"/>
        <w:bottom w:val="none" w:sz="0" w:space="0" w:color="auto"/>
        <w:right w:val="none" w:sz="0" w:space="0" w:color="auto"/>
      </w:divBdr>
    </w:div>
    <w:div w:id="1783839964">
      <w:bodyDiv w:val="1"/>
      <w:marLeft w:val="0"/>
      <w:marRight w:val="0"/>
      <w:marTop w:val="0"/>
      <w:marBottom w:val="0"/>
      <w:divBdr>
        <w:top w:val="none" w:sz="0" w:space="0" w:color="auto"/>
        <w:left w:val="none" w:sz="0" w:space="0" w:color="auto"/>
        <w:bottom w:val="none" w:sz="0" w:space="0" w:color="auto"/>
        <w:right w:val="none" w:sz="0" w:space="0" w:color="auto"/>
      </w:divBdr>
    </w:div>
    <w:div w:id="192433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7A6F73DE-B183-46EC-B30E-2F82A8A1D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TRANS_WP29_E.dotm</Template>
  <TotalTime>61</TotalTime>
  <Pages>4</Pages>
  <Words>1274</Words>
  <Characters>7263</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ECE/TRANS/WP.29/2025/93</vt:lpstr>
      <vt:lpstr/>
    </vt:vector>
  </TitlesOfParts>
  <Company>CSD</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ECE/TRANS/WP.29/2025/93</dc:title>
  <dc:creator>Add.16/Rev.8/Amend.1(2025/46)</dc:creator>
  <cp:lastModifiedBy>Secretariat ND</cp:lastModifiedBy>
  <cp:revision>38</cp:revision>
  <cp:lastPrinted>2025-12-23T16:57:00Z</cp:lastPrinted>
  <dcterms:created xsi:type="dcterms:W3CDTF">2025-12-16T11:21:00Z</dcterms:created>
  <dcterms:modified xsi:type="dcterms:W3CDTF">2025-12-31T15:02:00Z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