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225CCAC" w14:textId="77777777" w:rsidTr="00B20551">
        <w:trPr>
          <w:cantSplit/>
          <w:trHeight w:hRule="exact" w:val="851"/>
        </w:trPr>
        <w:tc>
          <w:tcPr>
            <w:tcW w:w="1276" w:type="dxa"/>
            <w:tcBorders>
              <w:bottom w:val="single" w:sz="4" w:space="0" w:color="auto"/>
            </w:tcBorders>
            <w:vAlign w:val="bottom"/>
          </w:tcPr>
          <w:p w14:paraId="57BF70AB" w14:textId="77777777" w:rsidR="009E6CB7" w:rsidRDefault="009E6CB7" w:rsidP="00B20551">
            <w:pPr>
              <w:spacing w:after="80"/>
            </w:pPr>
          </w:p>
        </w:tc>
        <w:tc>
          <w:tcPr>
            <w:tcW w:w="2268" w:type="dxa"/>
            <w:tcBorders>
              <w:bottom w:val="single" w:sz="4" w:space="0" w:color="auto"/>
            </w:tcBorders>
            <w:vAlign w:val="bottom"/>
          </w:tcPr>
          <w:p w14:paraId="66523C0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D554DE" w14:textId="6E03567E" w:rsidR="009E6CB7" w:rsidRPr="00027A7F" w:rsidRDefault="00027A7F" w:rsidP="00772D17">
            <w:pPr>
              <w:jc w:val="right"/>
              <w:rPr>
                <w:b/>
                <w:bCs/>
                <w:sz w:val="18"/>
                <w:szCs w:val="18"/>
              </w:rPr>
            </w:pPr>
            <w:r>
              <w:rPr>
                <w:sz w:val="40"/>
              </w:rPr>
              <w:t>ECE</w:t>
            </w:r>
            <w:r w:rsidRPr="00053B89">
              <w:rPr>
                <w:sz w:val="18"/>
                <w:szCs w:val="6"/>
              </w:rPr>
              <w:t>/</w:t>
            </w:r>
            <w:r w:rsidRPr="00027A7F">
              <w:rPr>
                <w:sz w:val="18"/>
                <w:szCs w:val="18"/>
              </w:rPr>
              <w:t>TRANS/WP.29/2021/18</w:t>
            </w:r>
          </w:p>
        </w:tc>
      </w:tr>
      <w:tr w:rsidR="009E6CB7" w14:paraId="314DE0AD" w14:textId="77777777" w:rsidTr="00B20551">
        <w:trPr>
          <w:cantSplit/>
          <w:trHeight w:hRule="exact" w:val="2835"/>
        </w:trPr>
        <w:tc>
          <w:tcPr>
            <w:tcW w:w="1276" w:type="dxa"/>
            <w:tcBorders>
              <w:top w:val="single" w:sz="4" w:space="0" w:color="auto"/>
              <w:bottom w:val="single" w:sz="12" w:space="0" w:color="auto"/>
            </w:tcBorders>
          </w:tcPr>
          <w:p w14:paraId="3F29BE6C" w14:textId="77777777" w:rsidR="009E6CB7" w:rsidRDefault="00686A48" w:rsidP="00B20551">
            <w:pPr>
              <w:spacing w:before="120"/>
            </w:pPr>
            <w:r>
              <w:rPr>
                <w:noProof/>
                <w:lang w:val="de-DE" w:eastAsia="de-DE"/>
              </w:rPr>
              <w:drawing>
                <wp:inline distT="0" distB="0" distL="0" distR="0" wp14:anchorId="027DB29C" wp14:editId="2B39AA9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7B0A3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E4345FA" w14:textId="77777777" w:rsidR="009E6CB7" w:rsidRDefault="00772D17" w:rsidP="00772D17">
            <w:pPr>
              <w:spacing w:before="240" w:line="240" w:lineRule="exact"/>
            </w:pPr>
            <w:r>
              <w:t>Distr.: General</w:t>
            </w:r>
          </w:p>
          <w:p w14:paraId="25E086E7" w14:textId="79448B4B" w:rsidR="00772D17" w:rsidRDefault="00053B89" w:rsidP="00772D17">
            <w:pPr>
              <w:spacing w:line="240" w:lineRule="exact"/>
            </w:pPr>
            <w:r>
              <w:t>2</w:t>
            </w:r>
            <w:r w:rsidR="00FE19A4">
              <w:t>2</w:t>
            </w:r>
            <w:r w:rsidR="00772D17">
              <w:t xml:space="preserve"> </w:t>
            </w:r>
            <w:r w:rsidR="00AE5D86">
              <w:t>December</w:t>
            </w:r>
            <w:r w:rsidR="00772D17">
              <w:t xml:space="preserve"> 2020</w:t>
            </w:r>
          </w:p>
          <w:p w14:paraId="31A401CB" w14:textId="77777777" w:rsidR="00772D17" w:rsidRDefault="00772D17" w:rsidP="00772D17">
            <w:pPr>
              <w:spacing w:line="240" w:lineRule="exact"/>
            </w:pPr>
          </w:p>
          <w:p w14:paraId="7BE59339" w14:textId="77777777" w:rsidR="00772D17" w:rsidRDefault="00772D17" w:rsidP="00772D17">
            <w:pPr>
              <w:spacing w:line="240" w:lineRule="exact"/>
            </w:pPr>
            <w:r>
              <w:t>Original: English</w:t>
            </w:r>
          </w:p>
        </w:tc>
      </w:tr>
    </w:tbl>
    <w:p w14:paraId="13B12724" w14:textId="77777777" w:rsidR="00772D17" w:rsidRPr="00525E6C" w:rsidRDefault="00772D17" w:rsidP="00772D17">
      <w:pPr>
        <w:spacing w:before="120"/>
        <w:rPr>
          <w:b/>
          <w:sz w:val="28"/>
          <w:szCs w:val="28"/>
        </w:rPr>
      </w:pPr>
      <w:r w:rsidRPr="00525E6C">
        <w:rPr>
          <w:b/>
          <w:sz w:val="28"/>
          <w:szCs w:val="28"/>
        </w:rPr>
        <w:t>Economic Commission for Europe</w:t>
      </w:r>
    </w:p>
    <w:p w14:paraId="0E373ED6" w14:textId="77777777" w:rsidR="00772D17" w:rsidRPr="00525E6C" w:rsidRDefault="00772D17" w:rsidP="00772D17">
      <w:pPr>
        <w:spacing w:before="120"/>
        <w:rPr>
          <w:sz w:val="28"/>
          <w:szCs w:val="28"/>
        </w:rPr>
      </w:pPr>
      <w:r w:rsidRPr="00525E6C">
        <w:rPr>
          <w:sz w:val="28"/>
          <w:szCs w:val="28"/>
        </w:rPr>
        <w:t>Inland Transport Committee</w:t>
      </w:r>
    </w:p>
    <w:p w14:paraId="78725867" w14:textId="77777777" w:rsidR="00772D17" w:rsidRPr="00525E6C" w:rsidRDefault="00772D17" w:rsidP="00772D17">
      <w:pPr>
        <w:spacing w:before="120"/>
        <w:rPr>
          <w:b/>
          <w:sz w:val="24"/>
          <w:szCs w:val="24"/>
        </w:rPr>
      </w:pPr>
      <w:r w:rsidRPr="00525E6C">
        <w:rPr>
          <w:b/>
          <w:sz w:val="24"/>
          <w:szCs w:val="24"/>
        </w:rPr>
        <w:t>World Forum for Harmonization of Vehicle Regulations</w:t>
      </w:r>
    </w:p>
    <w:p w14:paraId="55B65E41" w14:textId="2B727B67" w:rsidR="00772D17" w:rsidRDefault="00772D17" w:rsidP="00772D17">
      <w:pPr>
        <w:tabs>
          <w:tab w:val="center" w:pos="4819"/>
        </w:tabs>
        <w:spacing w:before="120"/>
        <w:rPr>
          <w:b/>
          <w:lang w:val="en-US"/>
        </w:rPr>
      </w:pPr>
      <w:r>
        <w:rPr>
          <w:b/>
          <w:lang w:val="en-US"/>
        </w:rPr>
        <w:t>18</w:t>
      </w:r>
      <w:r w:rsidR="00AE5D86">
        <w:rPr>
          <w:b/>
          <w:lang w:val="en-US"/>
        </w:rPr>
        <w:t>3r</w:t>
      </w:r>
      <w:r w:rsidR="00C56CFF">
        <w:rPr>
          <w:b/>
          <w:lang w:val="en-US"/>
        </w:rPr>
        <w:t>d</w:t>
      </w:r>
      <w:r>
        <w:rPr>
          <w:b/>
          <w:lang w:val="en-US"/>
        </w:rPr>
        <w:t xml:space="preserve"> session</w:t>
      </w:r>
    </w:p>
    <w:p w14:paraId="504AC0C0" w14:textId="2B267051" w:rsidR="00772D17" w:rsidRDefault="00772D17" w:rsidP="00772D17">
      <w:pPr>
        <w:rPr>
          <w:lang w:val="en-US"/>
        </w:rPr>
      </w:pPr>
      <w:bookmarkStart w:id="0" w:name="_GoBack"/>
      <w:r>
        <w:rPr>
          <w:lang w:val="en-US"/>
        </w:rPr>
        <w:t>G</w:t>
      </w:r>
      <w:bookmarkEnd w:id="0"/>
      <w:r>
        <w:rPr>
          <w:lang w:val="en-US"/>
        </w:rPr>
        <w:t xml:space="preserve">eneva, </w:t>
      </w:r>
      <w:r w:rsidR="00544DD1">
        <w:rPr>
          <w:lang w:val="en-US"/>
        </w:rPr>
        <w:t>9</w:t>
      </w:r>
      <w:r>
        <w:rPr>
          <w:lang w:val="en-US"/>
        </w:rPr>
        <w:t>-</w:t>
      </w:r>
      <w:r w:rsidR="00C56CFF">
        <w:rPr>
          <w:lang w:val="en-US"/>
        </w:rPr>
        <w:t>1</w:t>
      </w:r>
      <w:r w:rsidR="00544DD1">
        <w:rPr>
          <w:lang w:val="en-US"/>
        </w:rPr>
        <w:t>1</w:t>
      </w:r>
      <w:r>
        <w:rPr>
          <w:lang w:val="en-US"/>
        </w:rPr>
        <w:t xml:space="preserve"> </w:t>
      </w:r>
      <w:r w:rsidR="00AE5D86">
        <w:rPr>
          <w:lang w:val="en-US"/>
        </w:rPr>
        <w:t>March</w:t>
      </w:r>
      <w:r>
        <w:rPr>
          <w:lang w:val="en-US"/>
        </w:rPr>
        <w:t xml:space="preserve"> 202</w:t>
      </w:r>
      <w:r w:rsidR="00AE5D86">
        <w:rPr>
          <w:lang w:val="en-US"/>
        </w:rPr>
        <w:t>1</w:t>
      </w:r>
    </w:p>
    <w:p w14:paraId="5ED1571F" w14:textId="372A5070" w:rsidR="00772D17" w:rsidRDefault="00772D17" w:rsidP="00772D17">
      <w:r>
        <w:t xml:space="preserve">Item </w:t>
      </w:r>
      <w:r w:rsidRPr="00053B89">
        <w:t>4.</w:t>
      </w:r>
      <w:r w:rsidR="00053B89" w:rsidRPr="00053B89">
        <w:t>7</w:t>
      </w:r>
      <w:r w:rsidRPr="00053B89">
        <w:t>.</w:t>
      </w:r>
      <w:r w:rsidR="00991BFC" w:rsidRPr="00053B89">
        <w:t>7</w:t>
      </w:r>
      <w:r w:rsidR="00991BFC">
        <w:t>.</w:t>
      </w:r>
      <w:r>
        <w:t xml:space="preserve"> of the provisional agenda</w:t>
      </w:r>
    </w:p>
    <w:p w14:paraId="20082425" w14:textId="2C538D44" w:rsidR="001C6663" w:rsidRDefault="00772D17" w:rsidP="00772D17">
      <w:pPr>
        <w:rPr>
          <w:b/>
        </w:rPr>
      </w:pPr>
      <w:r>
        <w:rPr>
          <w:b/>
        </w:rPr>
        <w:t>1958 Agreement:</w:t>
      </w:r>
      <w:r>
        <w:rPr>
          <w:b/>
        </w:rPr>
        <w:br/>
      </w:r>
      <w:r w:rsidRPr="008405E4">
        <w:rPr>
          <w:b/>
        </w:rPr>
        <w:t>Consideration of</w:t>
      </w:r>
      <w:r>
        <w:rPr>
          <w:b/>
        </w:rPr>
        <w:t xml:space="preserve"> draft amendments to existing </w:t>
      </w:r>
      <w:r>
        <w:rPr>
          <w:b/>
        </w:rPr>
        <w:br/>
      </w:r>
      <w:r w:rsidRPr="008405E4">
        <w:rPr>
          <w:b/>
        </w:rPr>
        <w:t>UN Regulations submitted</w:t>
      </w:r>
      <w:r>
        <w:rPr>
          <w:b/>
        </w:rPr>
        <w:t xml:space="preserve"> </w:t>
      </w:r>
      <w:r w:rsidRPr="008405E4">
        <w:rPr>
          <w:b/>
        </w:rPr>
        <w:t>by</w:t>
      </w:r>
      <w:r>
        <w:rPr>
          <w:b/>
        </w:rPr>
        <w:t xml:space="preserve"> </w:t>
      </w:r>
      <w:r w:rsidR="009C6B7E">
        <w:rPr>
          <w:b/>
        </w:rPr>
        <w:t>GRVA</w:t>
      </w:r>
    </w:p>
    <w:p w14:paraId="735F57C9" w14:textId="44088338" w:rsidR="00772D17" w:rsidRDefault="00772D17" w:rsidP="00772D17">
      <w:pPr>
        <w:pStyle w:val="HChG"/>
      </w:pPr>
      <w:r>
        <w:tab/>
      </w:r>
      <w:r>
        <w:tab/>
      </w:r>
      <w:r w:rsidR="00DC4484" w:rsidRPr="00CB3AB4">
        <w:t>Proposal for the 02 series of amendments to UN Regulation No. 152 (AEBS for M</w:t>
      </w:r>
      <w:r w:rsidR="00DC4484" w:rsidRPr="00CB3AB4">
        <w:rPr>
          <w:vertAlign w:val="subscript"/>
        </w:rPr>
        <w:t>1</w:t>
      </w:r>
      <w:r w:rsidR="00DC4484" w:rsidRPr="00CB3AB4">
        <w:t xml:space="preserve"> and N</w:t>
      </w:r>
      <w:r w:rsidR="00DC4484" w:rsidRPr="00CB3AB4">
        <w:rPr>
          <w:vertAlign w:val="subscript"/>
        </w:rPr>
        <w:t>1</w:t>
      </w:r>
      <w:r w:rsidR="00DC4484" w:rsidRPr="00CB3AB4">
        <w:t>)</w:t>
      </w:r>
    </w:p>
    <w:p w14:paraId="2BB7AAA3" w14:textId="2182FE82" w:rsidR="00772D17" w:rsidRDefault="00772D17" w:rsidP="00772D17">
      <w:pPr>
        <w:pStyle w:val="H1G"/>
        <w:rPr>
          <w:szCs w:val="24"/>
        </w:rPr>
      </w:pPr>
      <w:r>
        <w:tab/>
      </w:r>
      <w:r>
        <w:tab/>
      </w:r>
      <w:r w:rsidR="00DA2722">
        <w:rPr>
          <w:szCs w:val="24"/>
        </w:rPr>
        <w:t>Submitted by the Working Party on Automated/Autonomous and Connected Vehicles</w:t>
      </w:r>
      <w:r w:rsidR="00DB276D" w:rsidRPr="00762FE2">
        <w:rPr>
          <w:rStyle w:val="FootnoteReference"/>
          <w:sz w:val="20"/>
          <w:vertAlign w:val="baseline"/>
        </w:rPr>
        <w:footnoteReference w:customMarkFollows="1" w:id="2"/>
        <w:t>*</w:t>
      </w:r>
    </w:p>
    <w:p w14:paraId="41E5AF3E" w14:textId="26A28D2C" w:rsidR="00DB276D" w:rsidRDefault="004528B7" w:rsidP="006C7998">
      <w:pPr>
        <w:pStyle w:val="SingleTxtG"/>
        <w:ind w:firstLine="567"/>
        <w:rPr>
          <w:lang w:val="en-US"/>
        </w:rPr>
      </w:pPr>
      <w:r>
        <w:rPr>
          <w:lang w:val="en-US"/>
        </w:rPr>
        <w:t xml:space="preserve">The text reproduced below was adopted by the </w:t>
      </w:r>
      <w:r>
        <w:rPr>
          <w:szCs w:val="24"/>
        </w:rPr>
        <w:t>Working Party on Automated/Autonomous and Connected Vehicles (GRVA) at its seventh session in September 2020 (</w:t>
      </w:r>
      <w:r>
        <w:rPr>
          <w:bCs/>
        </w:rPr>
        <w:t xml:space="preserve">ECE/TRANS/WP.29/GRVA/7, paras. 55). </w:t>
      </w:r>
      <w:r w:rsidR="00870C44">
        <w:rPr>
          <w:bCs/>
        </w:rPr>
        <w:t xml:space="preserve">It is prepared </w:t>
      </w:r>
      <w:r w:rsidR="00B01571">
        <w:rPr>
          <w:bCs/>
        </w:rPr>
        <w:t xml:space="preserve">following the recommendations provided by the </w:t>
      </w:r>
      <w:r w:rsidR="00B01571">
        <w:t>World Forum for Harmonization of Vehicle Regulations (WP.29)</w:t>
      </w:r>
      <w:r w:rsidR="00B01571">
        <w:rPr>
          <w:bCs/>
        </w:rPr>
        <w:t xml:space="preserve"> at its November 2020 session</w:t>
      </w:r>
      <w:r w:rsidR="00C469AD">
        <w:rPr>
          <w:bCs/>
        </w:rPr>
        <w:t xml:space="preserve"> and the guidance provided by GRVA at its December 2020 session</w:t>
      </w:r>
      <w:r w:rsidR="00B01571">
        <w:rPr>
          <w:bCs/>
        </w:rPr>
        <w:t xml:space="preserve">. </w:t>
      </w:r>
      <w:r>
        <w:rPr>
          <w:bCs/>
        </w:rPr>
        <w:t>It is based on ECE/TRANS/WP.29/GRVA/2020/2</w:t>
      </w:r>
      <w:r w:rsidR="00991BFC">
        <w:rPr>
          <w:bCs/>
        </w:rPr>
        <w:t>7</w:t>
      </w:r>
      <w:r w:rsidR="00D86F7E">
        <w:rPr>
          <w:bCs/>
        </w:rPr>
        <w:t>, modified</w:t>
      </w:r>
      <w:r>
        <w:rPr>
          <w:szCs w:val="24"/>
        </w:rPr>
        <w:t>. I</w:t>
      </w:r>
      <w:r>
        <w:t>t is submitted to the World Forum for Harmonization of Vehicle Regulations (WP.29) and to the Administrative Committee (AC.1) for consideration at their March 2021 sessions</w:t>
      </w:r>
      <w:r w:rsidR="00A32555">
        <w:rPr>
          <w:lang w:val="en-US"/>
        </w:rPr>
        <w:t xml:space="preserve"> </w:t>
      </w:r>
    </w:p>
    <w:p w14:paraId="2380A66E" w14:textId="77777777" w:rsidR="00DB276D" w:rsidRDefault="00DB276D" w:rsidP="00772D17">
      <w:pPr>
        <w:pStyle w:val="SingleTxtG"/>
        <w:ind w:firstLine="567"/>
      </w:pPr>
      <w:r>
        <w:br w:type="page"/>
      </w:r>
    </w:p>
    <w:p w14:paraId="3D2BFDC2" w14:textId="77777777" w:rsidR="001F6B24" w:rsidRPr="00CD0BBB" w:rsidRDefault="001F6B24" w:rsidP="001F6B24">
      <w:pPr>
        <w:spacing w:after="120"/>
        <w:ind w:left="2268" w:right="1134" w:hanging="1134"/>
        <w:jc w:val="both"/>
        <w:rPr>
          <w:rFonts w:asciiTheme="majorBidi" w:hAnsiTheme="majorBidi"/>
        </w:rPr>
      </w:pPr>
      <w:r w:rsidRPr="00CD0BBB">
        <w:rPr>
          <w:rFonts w:asciiTheme="majorBidi" w:hAnsiTheme="majorBidi"/>
          <w:i/>
          <w:iCs/>
        </w:rPr>
        <w:lastRenderedPageBreak/>
        <w:t xml:space="preserve">Paragraph 1., </w:t>
      </w:r>
      <w:r w:rsidRPr="00CD0BBB">
        <w:rPr>
          <w:rFonts w:asciiTheme="majorBidi" w:hAnsiTheme="majorBidi"/>
        </w:rPr>
        <w:t>introduce a new paragraph (c), to read:</w:t>
      </w:r>
    </w:p>
    <w:p w14:paraId="5BB2C68E" w14:textId="010947AA" w:rsidR="001F6B24" w:rsidRPr="00CD0BBB" w:rsidRDefault="006879DA" w:rsidP="003E0490">
      <w:pPr>
        <w:pStyle w:val="HChG"/>
        <w:ind w:left="2268"/>
      </w:pPr>
      <w:r>
        <w:t>"</w:t>
      </w:r>
      <w:r w:rsidR="001F6B24" w:rsidRPr="00CD0BBB">
        <w:t>1.</w:t>
      </w:r>
      <w:r w:rsidR="001F6B24" w:rsidRPr="00CD0BBB">
        <w:tab/>
        <w:t>Scope</w:t>
      </w:r>
    </w:p>
    <w:p w14:paraId="74780F92" w14:textId="77777777" w:rsidR="001F6B24" w:rsidRPr="00CD0BBB" w:rsidRDefault="001F6B24" w:rsidP="001F6B24">
      <w:pPr>
        <w:spacing w:after="120"/>
        <w:ind w:left="2268" w:right="1134"/>
        <w:jc w:val="both"/>
        <w:rPr>
          <w:rFonts w:asciiTheme="majorBidi" w:hAnsiTheme="majorBidi"/>
        </w:rPr>
      </w:pPr>
      <w:r w:rsidRPr="00CD0BBB">
        <w:rPr>
          <w:rFonts w:asciiTheme="majorBidi" w:hAnsiTheme="majorBidi"/>
        </w:rPr>
        <w:t>This UN Regulation applies to the approval of vehicles of Category M</w:t>
      </w:r>
      <w:r w:rsidRPr="00CD0BBB">
        <w:rPr>
          <w:rFonts w:asciiTheme="majorBidi" w:hAnsiTheme="majorBidi"/>
          <w:vertAlign w:val="subscript"/>
        </w:rPr>
        <w:t>1</w:t>
      </w:r>
      <w:r w:rsidRPr="00CD0BBB">
        <w:rPr>
          <w:rFonts w:asciiTheme="majorBidi" w:hAnsiTheme="majorBidi"/>
        </w:rPr>
        <w:t xml:space="preserve"> and N</w:t>
      </w:r>
      <w:r w:rsidRPr="00CD0BBB">
        <w:rPr>
          <w:rFonts w:asciiTheme="majorBidi" w:hAnsiTheme="majorBidi"/>
          <w:vertAlign w:val="subscript"/>
        </w:rPr>
        <w:t>1</w:t>
      </w:r>
      <w:r w:rsidRPr="00CD0BBB">
        <w:rPr>
          <w:rFonts w:asciiTheme="majorBidi" w:hAnsiTheme="majorBidi"/>
          <w:vertAlign w:val="superscript"/>
          <w:lang w:val="fr-CH"/>
        </w:rPr>
        <w:footnoteReference w:id="3"/>
      </w:r>
      <w:r w:rsidRPr="00CD0BBB">
        <w:rPr>
          <w:rFonts w:asciiTheme="majorBidi" w:hAnsiTheme="majorBidi"/>
        </w:rPr>
        <w:t xml:space="preserve"> with regard to an on-board system to </w:t>
      </w:r>
    </w:p>
    <w:p w14:paraId="3CFA5A03" w14:textId="77777777" w:rsidR="001F6B24" w:rsidRPr="00CD0BBB" w:rsidRDefault="001F6B24" w:rsidP="001F6B24">
      <w:pPr>
        <w:spacing w:after="120"/>
        <w:ind w:leftChars="1134" w:left="2834" w:right="1134" w:hangingChars="283" w:hanging="566"/>
        <w:jc w:val="both"/>
        <w:rPr>
          <w:rFonts w:asciiTheme="majorBidi" w:hAnsiTheme="majorBidi"/>
          <w:b/>
        </w:rPr>
      </w:pPr>
      <w:r w:rsidRPr="00CD0BBB">
        <w:rPr>
          <w:rFonts w:asciiTheme="majorBidi" w:hAnsiTheme="majorBidi"/>
        </w:rPr>
        <w:t>(a)</w:t>
      </w:r>
      <w:r w:rsidRPr="00CD0BBB">
        <w:rPr>
          <w:rFonts w:asciiTheme="majorBidi" w:hAnsiTheme="majorBidi"/>
        </w:rPr>
        <w:tab/>
        <w:t>Avoid or mitigate the severity of a rear-end in lane collision with a passenger car,</w:t>
      </w:r>
    </w:p>
    <w:p w14:paraId="6B5BF63C" w14:textId="5E6608B3" w:rsidR="001F6B24" w:rsidRPr="00CD0BBB" w:rsidRDefault="001F6B24" w:rsidP="003E0490">
      <w:pPr>
        <w:spacing w:after="120"/>
        <w:ind w:left="2835" w:right="1134" w:hanging="567"/>
        <w:jc w:val="both"/>
        <w:rPr>
          <w:rFonts w:asciiTheme="majorBidi" w:hAnsiTheme="majorBidi"/>
          <w:b/>
        </w:rPr>
      </w:pPr>
      <w:r w:rsidRPr="00CD0BBB">
        <w:rPr>
          <w:rFonts w:asciiTheme="majorBidi" w:hAnsiTheme="majorBidi"/>
        </w:rPr>
        <w:t>(b)</w:t>
      </w:r>
      <w:r w:rsidRPr="00CD0BBB">
        <w:rPr>
          <w:rFonts w:asciiTheme="majorBidi" w:hAnsiTheme="majorBidi"/>
        </w:rPr>
        <w:tab/>
        <w:t>Avoid or mitigate the severity of an impact with a pedestrian</w:t>
      </w:r>
      <w:r w:rsidRPr="00CD0BBB">
        <w:rPr>
          <w:rFonts w:asciiTheme="majorBidi" w:hAnsiTheme="majorBidi"/>
          <w:bCs/>
          <w:strike/>
        </w:rPr>
        <w:t>.</w:t>
      </w:r>
      <w:r w:rsidRPr="00CD0BBB">
        <w:rPr>
          <w:rFonts w:asciiTheme="majorBidi" w:hAnsiTheme="majorBidi"/>
          <w:b/>
        </w:rPr>
        <w:t>,</w:t>
      </w:r>
    </w:p>
    <w:p w14:paraId="42025123" w14:textId="0B68AEA5" w:rsidR="001F6B24" w:rsidRPr="00CD0BBB" w:rsidRDefault="001F6B24" w:rsidP="003E0490">
      <w:pPr>
        <w:spacing w:after="120"/>
        <w:ind w:left="2835" w:right="1134" w:hanging="567"/>
        <w:jc w:val="both"/>
        <w:rPr>
          <w:rFonts w:asciiTheme="majorBidi" w:hAnsiTheme="majorBidi"/>
          <w:bCs/>
        </w:rPr>
      </w:pPr>
      <w:r w:rsidRPr="00CD0BBB">
        <w:rPr>
          <w:rFonts w:asciiTheme="majorBidi" w:hAnsiTheme="majorBidi"/>
          <w:bCs/>
        </w:rPr>
        <w:t>(c)</w:t>
      </w:r>
      <w:r w:rsidRPr="00CD0BBB">
        <w:rPr>
          <w:rFonts w:asciiTheme="majorBidi" w:hAnsiTheme="majorBidi"/>
          <w:bCs/>
        </w:rPr>
        <w:tab/>
        <w:t>Avoid or mitigate the severity of an impact with a bicycle.</w:t>
      </w:r>
      <w:r w:rsidR="006879DA">
        <w:rPr>
          <w:rFonts w:asciiTheme="majorBidi" w:hAnsiTheme="majorBidi"/>
          <w:bCs/>
        </w:rPr>
        <w:t>"</w:t>
      </w:r>
    </w:p>
    <w:p w14:paraId="6DEF7092" w14:textId="77777777" w:rsidR="001F6B24" w:rsidRPr="00CD0BBB" w:rsidRDefault="001F6B24" w:rsidP="001F6B24">
      <w:pPr>
        <w:spacing w:after="120"/>
        <w:ind w:left="2268" w:right="1134" w:hanging="1134"/>
        <w:jc w:val="both"/>
        <w:rPr>
          <w:rFonts w:asciiTheme="majorBidi" w:hAnsiTheme="majorBidi"/>
          <w:i/>
          <w:iCs/>
        </w:rPr>
      </w:pPr>
      <w:r w:rsidRPr="00CD0BBB">
        <w:rPr>
          <w:rFonts w:asciiTheme="majorBidi" w:hAnsiTheme="majorBidi"/>
          <w:i/>
          <w:iCs/>
        </w:rPr>
        <w:t xml:space="preserve">Insert a new paragraph 2.9., </w:t>
      </w:r>
      <w:r w:rsidRPr="00CD0BBB">
        <w:rPr>
          <w:rFonts w:asciiTheme="majorBidi" w:hAnsiTheme="majorBidi"/>
        </w:rPr>
        <w:t>to read (and re-number the following paragraphs)</w:t>
      </w:r>
    </w:p>
    <w:p w14:paraId="15BE8E79" w14:textId="08F5174F" w:rsidR="001F6B24" w:rsidRPr="00CD0BBB" w:rsidRDefault="006879DA" w:rsidP="001F6B24">
      <w:pPr>
        <w:spacing w:after="120"/>
        <w:ind w:left="2268" w:right="1134" w:hanging="1134"/>
        <w:jc w:val="both"/>
        <w:rPr>
          <w:rFonts w:asciiTheme="majorBidi" w:hAnsiTheme="majorBidi"/>
          <w:bCs/>
        </w:rPr>
      </w:pPr>
      <w:r>
        <w:rPr>
          <w:rFonts w:asciiTheme="majorBidi" w:hAnsiTheme="majorBidi"/>
          <w:bCs/>
        </w:rPr>
        <w:t>"</w:t>
      </w:r>
      <w:r w:rsidR="001F6B24" w:rsidRPr="00CD0BBB">
        <w:rPr>
          <w:rFonts w:asciiTheme="majorBidi" w:hAnsiTheme="majorBidi"/>
          <w:bCs/>
        </w:rPr>
        <w:t>2.9.</w:t>
      </w:r>
      <w:r w:rsidR="001F6B24" w:rsidRPr="00CD0BBB">
        <w:rPr>
          <w:rFonts w:asciiTheme="majorBidi" w:hAnsiTheme="majorBidi"/>
          <w:bCs/>
        </w:rPr>
        <w:tab/>
        <w:t>"</w:t>
      </w:r>
      <w:r w:rsidR="001F6B24" w:rsidRPr="00CD0BBB">
        <w:rPr>
          <w:rFonts w:asciiTheme="majorBidi" w:hAnsiTheme="majorBidi"/>
          <w:bCs/>
          <w:i/>
        </w:rPr>
        <w:t>Bicycle Target</w:t>
      </w:r>
      <w:r w:rsidR="001F6B24" w:rsidRPr="00CD0BBB">
        <w:rPr>
          <w:rFonts w:asciiTheme="majorBidi" w:hAnsiTheme="majorBidi"/>
          <w:bCs/>
        </w:rPr>
        <w:t>" means a soft target that represents a bicycle with cyclist</w:t>
      </w:r>
      <w:r>
        <w:rPr>
          <w:rFonts w:asciiTheme="majorBidi" w:hAnsiTheme="majorBidi"/>
          <w:bCs/>
        </w:rPr>
        <w:t>"</w:t>
      </w:r>
    </w:p>
    <w:p w14:paraId="4A6C6E21" w14:textId="77777777" w:rsidR="001F6B24" w:rsidRPr="00CD0BBB" w:rsidRDefault="001F6B24" w:rsidP="001F6B24">
      <w:pPr>
        <w:spacing w:after="120"/>
        <w:ind w:left="2268" w:right="1134" w:hanging="1134"/>
        <w:jc w:val="both"/>
        <w:rPr>
          <w:rFonts w:asciiTheme="majorBidi" w:hAnsiTheme="majorBidi"/>
        </w:rPr>
      </w:pPr>
      <w:r w:rsidRPr="00CD0BBB">
        <w:rPr>
          <w:rFonts w:asciiTheme="majorBidi" w:hAnsiTheme="majorBidi"/>
          <w:i/>
          <w:iCs/>
        </w:rPr>
        <w:t>Insert a new paragraph 5.1.1.4.</w:t>
      </w:r>
      <w:r w:rsidRPr="00CD0BBB">
        <w:rPr>
          <w:rFonts w:asciiTheme="majorBidi" w:hAnsiTheme="majorBidi"/>
        </w:rPr>
        <w:t>, to read:</w:t>
      </w:r>
    </w:p>
    <w:p w14:paraId="3CC9CE57" w14:textId="4C665CB0" w:rsidR="001F6B24" w:rsidRPr="00CD0BBB" w:rsidRDefault="006879DA" w:rsidP="001F6B24">
      <w:pPr>
        <w:spacing w:after="120"/>
        <w:ind w:left="2268" w:right="1134" w:hanging="1134"/>
        <w:jc w:val="both"/>
        <w:rPr>
          <w:rFonts w:asciiTheme="majorBidi" w:hAnsiTheme="majorBidi"/>
        </w:rPr>
      </w:pPr>
      <w:r>
        <w:rPr>
          <w:rFonts w:asciiTheme="majorBidi" w:hAnsiTheme="majorBidi"/>
        </w:rPr>
        <w:t>"</w:t>
      </w:r>
      <w:r w:rsidR="001F6B24" w:rsidRPr="00CD0BBB">
        <w:rPr>
          <w:rFonts w:asciiTheme="majorBidi" w:hAnsiTheme="majorBidi"/>
        </w:rPr>
        <w:t>5.1.1.4.</w:t>
      </w:r>
      <w:r w:rsidR="001F6B24" w:rsidRPr="00CD0BBB">
        <w:rPr>
          <w:rFonts w:asciiTheme="majorBidi" w:hAnsiTheme="majorBidi"/>
        </w:rPr>
        <w:tab/>
      </w:r>
      <w:r>
        <w:rPr>
          <w:rFonts w:asciiTheme="majorBidi" w:hAnsiTheme="majorBidi"/>
        </w:rPr>
        <w:t>O</w:t>
      </w:r>
      <w:r w:rsidR="001F6B24" w:rsidRPr="00CD0BBB">
        <w:rPr>
          <w:rFonts w:asciiTheme="majorBidi" w:hAnsiTheme="majorBidi"/>
        </w:rPr>
        <w:t>f paragraph 5.2.3. of this Regulation for vehicles submitted to approval for Car to bicycle scenario.</w:t>
      </w:r>
      <w:r>
        <w:rPr>
          <w:rFonts w:asciiTheme="majorBidi" w:hAnsiTheme="majorBidi"/>
        </w:rPr>
        <w:t>"</w:t>
      </w:r>
    </w:p>
    <w:p w14:paraId="24FDBE18" w14:textId="77777777" w:rsidR="001F6B24" w:rsidRPr="00CD0BBB" w:rsidRDefault="001F6B24" w:rsidP="001F6B24">
      <w:pPr>
        <w:spacing w:after="120"/>
        <w:ind w:left="2268" w:right="1134" w:hanging="1134"/>
        <w:jc w:val="both"/>
        <w:rPr>
          <w:rFonts w:asciiTheme="majorBidi" w:hAnsiTheme="majorBidi"/>
          <w:i/>
          <w:iCs/>
        </w:rPr>
      </w:pPr>
      <w:r w:rsidRPr="00CD0BBB">
        <w:rPr>
          <w:rFonts w:asciiTheme="majorBidi" w:hAnsiTheme="majorBidi"/>
          <w:i/>
          <w:iCs/>
        </w:rPr>
        <w:t xml:space="preserve">Paragraph 5.1.5., </w:t>
      </w:r>
      <w:r w:rsidRPr="00CD0BBB">
        <w:rPr>
          <w:rFonts w:asciiTheme="majorBidi" w:hAnsiTheme="majorBidi"/>
        </w:rPr>
        <w:t>amend to read:</w:t>
      </w:r>
    </w:p>
    <w:p w14:paraId="35725412" w14:textId="0DFE9C1D" w:rsidR="001F6B24" w:rsidRPr="00CD0BBB" w:rsidRDefault="006879DA" w:rsidP="001F6B24">
      <w:pPr>
        <w:spacing w:after="120"/>
        <w:ind w:left="2268" w:right="1134" w:hanging="1134"/>
        <w:jc w:val="both"/>
        <w:rPr>
          <w:rFonts w:asciiTheme="majorBidi" w:hAnsiTheme="majorBidi"/>
        </w:rPr>
      </w:pPr>
      <w:r>
        <w:rPr>
          <w:rFonts w:asciiTheme="majorBidi" w:hAnsiTheme="majorBidi"/>
        </w:rPr>
        <w:t>"</w:t>
      </w:r>
      <w:r w:rsidR="001F6B24" w:rsidRPr="00CD0BBB">
        <w:rPr>
          <w:rFonts w:asciiTheme="majorBidi" w:hAnsiTheme="majorBidi"/>
        </w:rPr>
        <w:t>5.1.5.</w:t>
      </w:r>
      <w:r w:rsidR="001F6B24" w:rsidRPr="00CD0BBB">
        <w:rPr>
          <w:rFonts w:asciiTheme="majorBidi" w:hAnsiTheme="majorBidi"/>
        </w:rPr>
        <w:tab/>
        <w:t>Emergency braking</w:t>
      </w:r>
    </w:p>
    <w:p w14:paraId="115A8A50" w14:textId="7BB7C5A5" w:rsidR="001F6B24" w:rsidRPr="00CD0BBB" w:rsidRDefault="001F6B24" w:rsidP="001F6B24">
      <w:pPr>
        <w:pStyle w:val="SingleTxtG"/>
        <w:ind w:left="2268"/>
        <w:rPr>
          <w:rFonts w:asciiTheme="majorBidi" w:hAnsiTheme="majorBidi"/>
          <w:i/>
          <w:iCs/>
        </w:rPr>
      </w:pPr>
      <w:r w:rsidRPr="00CD0BBB">
        <w:rPr>
          <w:rFonts w:asciiTheme="majorBidi" w:hAnsiTheme="majorBidi"/>
        </w:rPr>
        <w:t>Subject to the provisions of paragraphs 5.3.1. and 5.3.2., the system shall provide emergency braking interventions described in paragraphs 5.2.1.2., 5.2.2.2. and 5.2.3.2. having the purpose of significantly decreasing the speed of the subject vehicle.</w:t>
      </w:r>
      <w:r w:rsidR="006879DA">
        <w:rPr>
          <w:rFonts w:asciiTheme="majorBidi" w:hAnsiTheme="majorBidi"/>
        </w:rPr>
        <w:t>"</w:t>
      </w:r>
    </w:p>
    <w:p w14:paraId="2665E256" w14:textId="77777777" w:rsidR="001F6B24" w:rsidRPr="00CD0BBB" w:rsidRDefault="001F6B24" w:rsidP="001F6B24">
      <w:pPr>
        <w:pStyle w:val="SingleTxtG"/>
        <w:ind w:left="2268" w:hanging="1134"/>
        <w:rPr>
          <w:rFonts w:asciiTheme="majorBidi" w:hAnsiTheme="majorBidi"/>
          <w:i/>
          <w:iCs/>
        </w:rPr>
      </w:pPr>
      <w:r w:rsidRPr="00CD0BBB">
        <w:rPr>
          <w:rFonts w:asciiTheme="majorBidi" w:hAnsiTheme="majorBidi"/>
          <w:i/>
          <w:iCs/>
        </w:rPr>
        <w:t>Insert a new paragraph 5.2.3</w:t>
      </w:r>
      <w:r w:rsidRPr="00CD0BBB">
        <w:rPr>
          <w:rFonts w:asciiTheme="majorBidi" w:hAnsiTheme="majorBidi"/>
        </w:rPr>
        <w:t xml:space="preserve">. </w:t>
      </w:r>
      <w:r w:rsidRPr="00CD0BBB">
        <w:rPr>
          <w:rFonts w:asciiTheme="majorBidi" w:hAnsiTheme="majorBidi"/>
          <w:i/>
          <w:iCs/>
        </w:rPr>
        <w:t>(and subparagraphs)</w:t>
      </w:r>
      <w:r w:rsidRPr="00CD0BBB">
        <w:rPr>
          <w:rFonts w:asciiTheme="majorBidi" w:hAnsiTheme="majorBidi"/>
        </w:rPr>
        <w:t>, to read:</w:t>
      </w:r>
    </w:p>
    <w:p w14:paraId="2DA8C3C0" w14:textId="54264539" w:rsidR="001F6B24" w:rsidRPr="00CD0BBB" w:rsidRDefault="006879DA" w:rsidP="001F6B24">
      <w:pPr>
        <w:spacing w:after="120"/>
        <w:ind w:left="2268" w:right="1134" w:hanging="1134"/>
        <w:jc w:val="both"/>
        <w:rPr>
          <w:rFonts w:eastAsia="SimSun"/>
          <w:bCs/>
          <w:lang w:eastAsia="en-US"/>
        </w:rPr>
      </w:pPr>
      <w:r>
        <w:rPr>
          <w:rFonts w:eastAsia="SimSun"/>
          <w:bCs/>
          <w:lang w:eastAsia="en-US"/>
        </w:rPr>
        <w:t>"</w:t>
      </w:r>
      <w:r w:rsidR="001F6B24" w:rsidRPr="00CD0BBB">
        <w:rPr>
          <w:rFonts w:eastAsia="SimSun"/>
          <w:bCs/>
          <w:lang w:eastAsia="en-US"/>
        </w:rPr>
        <w:t>5.2.3.</w:t>
      </w:r>
      <w:r w:rsidR="001F6B24" w:rsidRPr="00CD0BBB">
        <w:rPr>
          <w:rFonts w:eastAsia="SimSun"/>
          <w:bCs/>
          <w:lang w:eastAsia="en-US"/>
        </w:rPr>
        <w:tab/>
        <w:t>Car to bicycle scenario</w:t>
      </w:r>
    </w:p>
    <w:p w14:paraId="3E6A73AB" w14:textId="77777777" w:rsidR="001F6B24" w:rsidRPr="00CD0BBB" w:rsidRDefault="001F6B24" w:rsidP="001F6B24">
      <w:pPr>
        <w:spacing w:after="120"/>
        <w:ind w:left="2268" w:right="1134" w:hanging="1134"/>
        <w:jc w:val="both"/>
        <w:rPr>
          <w:rFonts w:eastAsia="SimSun"/>
          <w:bCs/>
          <w:lang w:eastAsia="en-US"/>
        </w:rPr>
      </w:pPr>
      <w:r w:rsidRPr="00CD0BBB">
        <w:rPr>
          <w:rFonts w:eastAsia="SimSun"/>
          <w:bCs/>
          <w:lang w:eastAsia="en-US"/>
        </w:rPr>
        <w:t>5.2.3.1.</w:t>
      </w:r>
      <w:r w:rsidRPr="00CD0BBB">
        <w:rPr>
          <w:rFonts w:eastAsia="SimSun"/>
          <w:bCs/>
          <w:lang w:eastAsia="en-US"/>
        </w:rPr>
        <w:tab/>
        <w:t>Collision warning</w:t>
      </w:r>
    </w:p>
    <w:p w14:paraId="14E43593" w14:textId="77777777" w:rsidR="001F6B24" w:rsidRPr="00CD0BBB" w:rsidRDefault="001F6B24" w:rsidP="001F6B24">
      <w:pPr>
        <w:spacing w:after="120"/>
        <w:ind w:left="2268" w:right="1134" w:hanging="20"/>
        <w:jc w:val="both"/>
        <w:rPr>
          <w:rFonts w:eastAsia="SimSun"/>
          <w:bCs/>
          <w:lang w:eastAsia="en-US"/>
        </w:rPr>
      </w:pPr>
      <w:r w:rsidRPr="00CD0BBB">
        <w:rPr>
          <w:rFonts w:eastAsia="SimSun"/>
          <w:bCs/>
          <w:lang w:eastAsia="en-US"/>
        </w:rPr>
        <w:t>When the AEBS has detected the possibility of a collision with a bicycle crossing the road at a constant speed of 15 km/h</w:t>
      </w:r>
      <w:r w:rsidRPr="00CD0BBB">
        <w:rPr>
          <w:rFonts w:eastAsia="SimSun"/>
          <w:bCs/>
          <w:strike/>
          <w:lang w:eastAsia="en-US"/>
        </w:rPr>
        <w:t>.</w:t>
      </w:r>
      <w:r w:rsidRPr="00CD0BBB">
        <w:rPr>
          <w:rFonts w:eastAsia="SimSun"/>
          <w:bCs/>
          <w:lang w:eastAsia="en-US"/>
        </w:rPr>
        <w:t xml:space="preserve"> a collision warning shall be provided as specified in paragraph 5.5.1. and shall be provided no later than the start of emergency braking intervention.</w:t>
      </w:r>
    </w:p>
    <w:p w14:paraId="11E802B3" w14:textId="77777777" w:rsidR="001F6B24" w:rsidRPr="00CD0BBB" w:rsidRDefault="001F6B24" w:rsidP="001F6B24">
      <w:pPr>
        <w:spacing w:after="120"/>
        <w:ind w:left="2268" w:right="1134" w:hanging="20"/>
        <w:jc w:val="both"/>
        <w:rPr>
          <w:rFonts w:eastAsia="SimSun"/>
          <w:bCs/>
          <w:lang w:eastAsia="en-US"/>
        </w:rPr>
      </w:pPr>
      <w:r w:rsidRPr="00CD0BBB">
        <w:rPr>
          <w:rFonts w:eastAsia="SimSun"/>
          <w:bCs/>
          <w:lang w:eastAsia="en-US"/>
        </w:rPr>
        <w:t>The collision warning may be aborted if the conditions prevailing a collision are no longer present.</w:t>
      </w:r>
    </w:p>
    <w:p w14:paraId="0CBC4CA5" w14:textId="77777777" w:rsidR="001F6B24" w:rsidRPr="00CD0BBB" w:rsidRDefault="001F6B24" w:rsidP="001F6B24">
      <w:pPr>
        <w:spacing w:after="120"/>
        <w:ind w:left="2268" w:right="1134" w:hanging="1134"/>
        <w:jc w:val="both"/>
        <w:rPr>
          <w:rFonts w:eastAsia="SimSun"/>
          <w:bCs/>
          <w:lang w:eastAsia="en-US"/>
        </w:rPr>
      </w:pPr>
      <w:r w:rsidRPr="00CD0BBB">
        <w:rPr>
          <w:rFonts w:eastAsia="SimSun"/>
          <w:bCs/>
          <w:lang w:eastAsia="en-US"/>
        </w:rPr>
        <w:t>5.2.3.2.</w:t>
      </w:r>
      <w:r w:rsidRPr="00CD0BBB">
        <w:rPr>
          <w:rFonts w:eastAsia="SimSun"/>
          <w:bCs/>
          <w:lang w:eastAsia="en-US"/>
        </w:rPr>
        <w:tab/>
        <w:t xml:space="preserve">Emergency braking </w:t>
      </w:r>
    </w:p>
    <w:p w14:paraId="2ED51196" w14:textId="77777777" w:rsidR="001F6B24" w:rsidRPr="00CD0BBB" w:rsidRDefault="001F6B24" w:rsidP="001F6B24">
      <w:pPr>
        <w:spacing w:after="120"/>
        <w:ind w:left="2268" w:right="1134" w:hanging="20"/>
        <w:jc w:val="both"/>
        <w:rPr>
          <w:rFonts w:eastAsia="SimSun"/>
          <w:bCs/>
          <w:lang w:eastAsia="en-US"/>
        </w:rPr>
      </w:pPr>
      <w:r w:rsidRPr="00CD0BBB">
        <w:rPr>
          <w:rFonts w:eastAsia="SimSun"/>
          <w:bCs/>
          <w:lang w:eastAsia="en-US"/>
        </w:rPr>
        <w:t>When the system has detected the possibility of an imminent collision</w:t>
      </w:r>
      <w:r w:rsidRPr="00CD0BBB">
        <w:rPr>
          <w:rFonts w:eastAsia="SimSun"/>
          <w:bCs/>
          <w:strike/>
          <w:lang w:eastAsia="en-US"/>
        </w:rPr>
        <w:t>.</w:t>
      </w:r>
      <w:r w:rsidRPr="00CD0BBB">
        <w:rPr>
          <w:rFonts w:eastAsia="SimSun"/>
          <w:bCs/>
          <w:lang w:eastAsia="en-US"/>
        </w:rPr>
        <w:t xml:space="preserve"> there shall be a braking demand of at least 5.0 m/s² to the service braking system of the vehicle.</w:t>
      </w:r>
    </w:p>
    <w:p w14:paraId="3F107172" w14:textId="77777777" w:rsidR="001F6B24" w:rsidRPr="00CD0BBB" w:rsidRDefault="001F6B24" w:rsidP="001F6B24">
      <w:pPr>
        <w:spacing w:after="120"/>
        <w:ind w:left="2268" w:right="1134" w:hanging="20"/>
        <w:jc w:val="both"/>
        <w:rPr>
          <w:rFonts w:eastAsia="SimSun"/>
          <w:bCs/>
          <w:lang w:eastAsia="en-US"/>
        </w:rPr>
      </w:pPr>
      <w:r w:rsidRPr="00CD0BBB">
        <w:rPr>
          <w:rFonts w:eastAsia="SimSun"/>
          <w:bCs/>
          <w:lang w:eastAsia="en-US"/>
        </w:rPr>
        <w:t>The emergency braking may be aborted if the conditions prevailing a collision are no longer present</w:t>
      </w:r>
    </w:p>
    <w:p w14:paraId="74DD06F7" w14:textId="77777777" w:rsidR="001F6B24" w:rsidRPr="00CD0BBB" w:rsidRDefault="001F6B24" w:rsidP="001F6B24">
      <w:pPr>
        <w:spacing w:after="120"/>
        <w:ind w:left="2268" w:right="1134" w:hanging="582"/>
        <w:jc w:val="both"/>
        <w:rPr>
          <w:rFonts w:eastAsia="SimSun"/>
          <w:bCs/>
          <w:lang w:eastAsia="en-US"/>
        </w:rPr>
      </w:pPr>
      <w:r w:rsidRPr="00CD0BBB">
        <w:rPr>
          <w:rFonts w:eastAsia="SimSun"/>
          <w:bCs/>
          <w:lang w:eastAsia="en-US"/>
        </w:rPr>
        <w:tab/>
        <w:t xml:space="preserve">This shall be tested in accordance with paragraph 6.7. of this Regulation. </w:t>
      </w:r>
    </w:p>
    <w:p w14:paraId="33BC3F8B" w14:textId="27684234" w:rsidR="000423D8" w:rsidRPr="006513A6" w:rsidRDefault="000423D8" w:rsidP="000423D8">
      <w:pPr>
        <w:pStyle w:val="SingleTxtG"/>
        <w:ind w:left="2268" w:hanging="1134"/>
        <w:rPr>
          <w:rFonts w:asciiTheme="majorBidi" w:hAnsiTheme="majorBidi"/>
        </w:rPr>
      </w:pPr>
      <w:r w:rsidRPr="006513A6">
        <w:rPr>
          <w:rFonts w:asciiTheme="majorBidi" w:hAnsiTheme="majorBidi"/>
        </w:rPr>
        <w:t>5.2.3.3.</w:t>
      </w:r>
      <w:r w:rsidRPr="006513A6">
        <w:rPr>
          <w:rFonts w:asciiTheme="majorBidi" w:hAnsiTheme="majorBidi"/>
        </w:rPr>
        <w:tab/>
        <w:t>Speed range</w:t>
      </w:r>
    </w:p>
    <w:p w14:paraId="57DE832C" w14:textId="26ADD13E" w:rsidR="000423D8" w:rsidRPr="006513A6" w:rsidRDefault="000423D8" w:rsidP="000423D8">
      <w:pPr>
        <w:pStyle w:val="SingleTxtG"/>
        <w:ind w:left="2268"/>
        <w:rPr>
          <w:rFonts w:asciiTheme="majorBidi" w:hAnsiTheme="majorBidi"/>
        </w:rPr>
      </w:pPr>
      <w:r w:rsidRPr="006513A6">
        <w:rPr>
          <w:rFonts w:asciiTheme="majorBidi" w:hAnsiTheme="majorBidi"/>
        </w:rPr>
        <w:t xml:space="preserve">The system shall be active at least within the vehicle speed range between </w:t>
      </w:r>
      <w:r w:rsidRPr="003A4378">
        <w:rPr>
          <w:rFonts w:asciiTheme="majorBidi" w:hAnsiTheme="majorBidi"/>
        </w:rPr>
        <w:t>20 km/h</w:t>
      </w:r>
      <w:r w:rsidRPr="006513A6">
        <w:rPr>
          <w:rFonts w:asciiTheme="majorBidi" w:hAnsiTheme="majorBidi"/>
        </w:rPr>
        <w:t xml:space="preserve"> and 60 km/h and at all vehicle load conditions., unless deactivated as per paragraph 5.4.</w:t>
      </w:r>
    </w:p>
    <w:p w14:paraId="28B79F66" w14:textId="77777777" w:rsidR="001F6B24" w:rsidRPr="00CD0BBB" w:rsidRDefault="001F6B24" w:rsidP="001F6B24">
      <w:pPr>
        <w:spacing w:after="120"/>
        <w:ind w:left="2268" w:right="1134" w:hanging="1134"/>
        <w:jc w:val="both"/>
        <w:rPr>
          <w:rFonts w:eastAsia="SimSun"/>
          <w:bCs/>
          <w:lang w:eastAsia="en-US"/>
        </w:rPr>
      </w:pPr>
      <w:r w:rsidRPr="00CD0BBB">
        <w:rPr>
          <w:rFonts w:eastAsia="SimSun"/>
          <w:bCs/>
          <w:lang w:eastAsia="en-US"/>
        </w:rPr>
        <w:t>5.2.3.4.</w:t>
      </w:r>
      <w:r w:rsidRPr="00CD0BBB">
        <w:rPr>
          <w:rFonts w:eastAsia="SimSun"/>
          <w:bCs/>
          <w:lang w:eastAsia="en-US"/>
        </w:rPr>
        <w:tab/>
        <w:t xml:space="preserve">Speed reduction by braking demand </w:t>
      </w:r>
    </w:p>
    <w:p w14:paraId="276AE1ED" w14:textId="77777777" w:rsidR="001F6B24" w:rsidRPr="00CD0BBB" w:rsidRDefault="001F6B24" w:rsidP="001F6B24">
      <w:pPr>
        <w:spacing w:after="120" w:line="240" w:lineRule="auto"/>
        <w:ind w:left="2268" w:right="1134"/>
        <w:jc w:val="both"/>
        <w:rPr>
          <w:bCs/>
          <w:lang w:eastAsia="en-US"/>
        </w:rPr>
      </w:pPr>
      <w:r w:rsidRPr="00CD0BBB">
        <w:rPr>
          <w:bCs/>
        </w:rPr>
        <w:lastRenderedPageBreak/>
        <w:t>In absence of driver’s input which would lead to interruption according to paragraph 5.3.2., the AEBS shall be able to achieve an impact speed that is less or equal to</w:t>
      </w:r>
      <w:r w:rsidRPr="00CD0BBB">
        <w:rPr>
          <w:bCs/>
          <w:lang w:eastAsia="en-US"/>
        </w:rPr>
        <w:t xml:space="preserve"> </w:t>
      </w:r>
      <w:r w:rsidRPr="00CD0BBB">
        <w:rPr>
          <w:bCs/>
        </w:rPr>
        <w:t>the maximum relative impact speed as shown in the following table:</w:t>
      </w:r>
    </w:p>
    <w:p w14:paraId="4A69FAB8" w14:textId="77777777" w:rsidR="001F6B24" w:rsidRPr="00CD0BBB" w:rsidRDefault="001F6B24" w:rsidP="001F6B24">
      <w:pPr>
        <w:spacing w:after="120" w:line="240" w:lineRule="auto"/>
        <w:ind w:leftChars="1133" w:left="2808" w:right="1134" w:hangingChars="271" w:hanging="542"/>
        <w:jc w:val="both"/>
        <w:rPr>
          <w:rFonts w:eastAsia="SimSun"/>
          <w:bCs/>
          <w:lang w:eastAsia="en-US"/>
        </w:rPr>
      </w:pPr>
      <w:r w:rsidRPr="00CD0BBB">
        <w:rPr>
          <w:rFonts w:eastAsia="SimSun"/>
          <w:bCs/>
          <w:lang w:eastAsia="en-US"/>
        </w:rPr>
        <w:t>(a)</w:t>
      </w:r>
      <w:r w:rsidRPr="00CD0BBB">
        <w:rPr>
          <w:rFonts w:eastAsia="SimSun"/>
          <w:bCs/>
          <w:lang w:eastAsia="en-US"/>
        </w:rPr>
        <w:tab/>
        <w:t>With unobstructed perpendicularly crossing bicycles with constant speeds from 10 to 15 km/h;</w:t>
      </w:r>
    </w:p>
    <w:p w14:paraId="5EC43278" w14:textId="77777777" w:rsidR="001F6B24" w:rsidRPr="00CD0BBB" w:rsidRDefault="001F6B24" w:rsidP="001F6B24">
      <w:pPr>
        <w:spacing w:after="120" w:line="240" w:lineRule="auto"/>
        <w:ind w:leftChars="1133" w:left="2808" w:right="1134" w:hangingChars="271" w:hanging="542"/>
        <w:jc w:val="both"/>
        <w:rPr>
          <w:rFonts w:eastAsia="SimSun"/>
          <w:bCs/>
          <w:lang w:eastAsia="en-US"/>
        </w:rPr>
      </w:pPr>
      <w:r w:rsidRPr="00CD0BBB">
        <w:rPr>
          <w:rFonts w:eastAsia="SimSun"/>
          <w:bCs/>
          <w:lang w:eastAsia="en-US"/>
        </w:rPr>
        <w:t>(b)</w:t>
      </w:r>
      <w:r w:rsidRPr="00CD0BBB">
        <w:rPr>
          <w:rFonts w:eastAsia="SimSun"/>
          <w:bCs/>
          <w:lang w:eastAsia="en-US"/>
        </w:rPr>
        <w:tab/>
        <w:t xml:space="preserve">In unambiguous situations (e.g. not multiple bicycles); </w:t>
      </w:r>
    </w:p>
    <w:p w14:paraId="27D10654" w14:textId="77777777" w:rsidR="001F6B24" w:rsidRPr="00CD0BBB" w:rsidRDefault="001F6B24" w:rsidP="001F6B24">
      <w:pPr>
        <w:spacing w:after="120" w:line="240" w:lineRule="auto"/>
        <w:ind w:leftChars="1133" w:left="2808" w:right="1134" w:hangingChars="271" w:hanging="542"/>
        <w:jc w:val="both"/>
        <w:rPr>
          <w:bCs/>
        </w:rPr>
      </w:pPr>
      <w:r w:rsidRPr="00CD0BBB">
        <w:rPr>
          <w:bCs/>
        </w:rPr>
        <w:t>(c)</w:t>
      </w:r>
      <w:r w:rsidRPr="00CD0BBB">
        <w:rPr>
          <w:bCs/>
        </w:rPr>
        <w:tab/>
        <w:t>On flat, horizontal and dry roads;</w:t>
      </w:r>
    </w:p>
    <w:p w14:paraId="18EC8B1A" w14:textId="77777777" w:rsidR="001F6B24" w:rsidRPr="00CD0BBB" w:rsidRDefault="001F6B24" w:rsidP="001F6B24">
      <w:pPr>
        <w:spacing w:after="120" w:line="240" w:lineRule="auto"/>
        <w:ind w:leftChars="1133" w:left="2808" w:right="1134" w:hangingChars="271" w:hanging="542"/>
        <w:jc w:val="both"/>
        <w:rPr>
          <w:bCs/>
        </w:rPr>
      </w:pPr>
      <w:r w:rsidRPr="00CD0BBB">
        <w:rPr>
          <w:rFonts w:eastAsia="SimSun"/>
          <w:bCs/>
        </w:rPr>
        <w:t>(d)</w:t>
      </w:r>
      <w:r w:rsidRPr="00CD0BBB">
        <w:rPr>
          <w:rFonts w:eastAsia="SimSun"/>
          <w:bCs/>
        </w:rPr>
        <w:tab/>
        <w:t>In maximum mass and mass in running order</w:t>
      </w:r>
      <w:r w:rsidRPr="00CD0BBB">
        <w:rPr>
          <w:rFonts w:eastAsia="SimSun"/>
          <w:bCs/>
          <w:lang w:eastAsia="en-US"/>
        </w:rPr>
        <w:t xml:space="preserve"> conditions</w:t>
      </w:r>
      <w:r w:rsidRPr="00CD0BBB">
        <w:rPr>
          <w:bCs/>
        </w:rPr>
        <w:t xml:space="preserve">; </w:t>
      </w:r>
    </w:p>
    <w:p w14:paraId="45A11BF8" w14:textId="77777777" w:rsidR="001F6B24" w:rsidRPr="00CD0BBB" w:rsidRDefault="001F6B24" w:rsidP="001F6B24">
      <w:pPr>
        <w:spacing w:after="120" w:line="240" w:lineRule="auto"/>
        <w:ind w:leftChars="1133" w:left="2808" w:right="1134" w:hangingChars="271" w:hanging="542"/>
        <w:jc w:val="both"/>
        <w:rPr>
          <w:bCs/>
          <w:strike/>
        </w:rPr>
      </w:pPr>
      <w:r w:rsidRPr="00CD0BBB">
        <w:rPr>
          <w:bCs/>
        </w:rPr>
        <w:t>(e)</w:t>
      </w:r>
      <w:r w:rsidRPr="00CD0BBB">
        <w:rPr>
          <w:bCs/>
        </w:rPr>
        <w:tab/>
        <w:t>In situations where the anticipated impact point of the crankshaft of the bicycle is displaced by not more than 0.2 m compared to the vehicle longitudinal centre plane;</w:t>
      </w:r>
    </w:p>
    <w:p w14:paraId="50BAC36C" w14:textId="20C0EC20" w:rsidR="001F6B24" w:rsidRPr="00CD0BBB" w:rsidRDefault="001F6B24" w:rsidP="001F6B24">
      <w:pPr>
        <w:spacing w:after="120" w:line="240" w:lineRule="auto"/>
        <w:ind w:leftChars="1133" w:left="2808" w:right="1134" w:hangingChars="271" w:hanging="542"/>
        <w:jc w:val="both"/>
        <w:rPr>
          <w:rFonts w:eastAsia="SimSun"/>
          <w:bCs/>
        </w:rPr>
      </w:pPr>
      <w:r w:rsidRPr="00CD0BBB">
        <w:rPr>
          <w:rFonts w:eastAsia="SimSun"/>
          <w:bCs/>
        </w:rPr>
        <w:t>(f)</w:t>
      </w:r>
      <w:r w:rsidRPr="00CD0BBB">
        <w:rPr>
          <w:rFonts w:eastAsia="SimSun"/>
          <w:bCs/>
        </w:rPr>
        <w:tab/>
        <w:t xml:space="preserve">In ambient illumination conditions of at least 2000 Lux without blinding of the sensors (e.g. direct blinding sunlight). </w:t>
      </w:r>
    </w:p>
    <w:p w14:paraId="27E7E745" w14:textId="77777777" w:rsidR="001F6B24" w:rsidRPr="00CD0BBB" w:rsidRDefault="001F6B24" w:rsidP="001F6B24">
      <w:pPr>
        <w:spacing w:after="120" w:line="240" w:lineRule="auto"/>
        <w:ind w:leftChars="1133" w:left="2808" w:right="1134" w:hangingChars="271" w:hanging="542"/>
        <w:jc w:val="both"/>
        <w:rPr>
          <w:bCs/>
        </w:rPr>
      </w:pPr>
      <w:r w:rsidRPr="00CD0BBB">
        <w:rPr>
          <w:rFonts w:eastAsia="SimSun"/>
          <w:bCs/>
        </w:rPr>
        <w:t>(g)</w:t>
      </w:r>
      <w:r w:rsidRPr="00CD0BBB">
        <w:rPr>
          <w:rFonts w:eastAsia="SimSun"/>
          <w:bCs/>
        </w:rPr>
        <w:tab/>
        <w:t xml:space="preserve">In absence of weather conditions affecting the dynamic performance of the vehicle (e.g. no storm, not below 273.15K or 0°C) and </w:t>
      </w:r>
    </w:p>
    <w:p w14:paraId="069FFE2A" w14:textId="242F59E6" w:rsidR="001F6B24" w:rsidRPr="00CD0BBB" w:rsidRDefault="001F6B24" w:rsidP="001F6B24">
      <w:pPr>
        <w:spacing w:after="120" w:line="240" w:lineRule="auto"/>
        <w:ind w:leftChars="1133" w:left="2808" w:right="1134" w:hangingChars="271" w:hanging="542"/>
        <w:jc w:val="both"/>
        <w:rPr>
          <w:bCs/>
        </w:rPr>
      </w:pPr>
      <w:r w:rsidRPr="00CD0BBB">
        <w:rPr>
          <w:bCs/>
        </w:rPr>
        <w:t>(h)</w:t>
      </w:r>
      <w:r w:rsidRPr="00CD0BBB">
        <w:rPr>
          <w:bCs/>
        </w:rPr>
        <w:tab/>
        <w:t>When driving straight with no curve, and not turning at an intersection.</w:t>
      </w:r>
    </w:p>
    <w:p w14:paraId="42E6384C" w14:textId="77777777" w:rsidR="001F6B24" w:rsidRPr="00CD0BBB" w:rsidRDefault="001F6B24" w:rsidP="001F6B24">
      <w:pPr>
        <w:spacing w:after="120"/>
        <w:ind w:left="2268" w:right="1134"/>
        <w:jc w:val="both"/>
        <w:rPr>
          <w:rFonts w:eastAsia="SimSun"/>
          <w:bCs/>
          <w:lang w:eastAsia="en-US"/>
        </w:rPr>
      </w:pPr>
      <w:r w:rsidRPr="00CD0BBB">
        <w:rPr>
          <w:rFonts w:eastAsia="SimSun"/>
          <w:bCs/>
          <w:lang w:eastAsia="en-US"/>
        </w:rPr>
        <w:t xml:space="preserve">It is recognised that the performances required in this table may not be fully achieved in other conditions than those listed above. </w:t>
      </w:r>
      <w:proofErr w:type="gramStart"/>
      <w:r w:rsidRPr="00CD0BBB">
        <w:rPr>
          <w:rFonts w:eastAsia="SimSun"/>
          <w:bCs/>
          <w:lang w:eastAsia="en-US"/>
        </w:rPr>
        <w:t>However</w:t>
      </w:r>
      <w:proofErr w:type="gramEnd"/>
      <w:r w:rsidRPr="00CD0BBB">
        <w:rPr>
          <w:rFonts w:eastAsia="SimSun"/>
          <w:bCs/>
          <w:lang w:eastAsia="en-US"/>
        </w:rPr>
        <w:t xml:space="preserve"> the system shall not deactivate or unreasonably switch the control strategy in these other conditions. This shall be demonstrated in accordance with Annex 3 of this Regulation.</w:t>
      </w:r>
    </w:p>
    <w:p w14:paraId="580EFA10" w14:textId="10C79DBD" w:rsidR="000423D8" w:rsidRPr="003A4378" w:rsidRDefault="000423D8" w:rsidP="000423D8">
      <w:pPr>
        <w:widowControl w:val="0"/>
        <w:suppressAutoHyphens w:val="0"/>
        <w:spacing w:after="120" w:line="240" w:lineRule="auto"/>
        <w:ind w:left="1134"/>
        <w:jc w:val="both"/>
        <w:rPr>
          <w:bCs/>
          <w:kern w:val="2"/>
        </w:rPr>
      </w:pPr>
      <w:r w:rsidRPr="003A4378">
        <w:rPr>
          <w:bCs/>
          <w:kern w:val="2"/>
        </w:rPr>
        <w:t>Maximum Impact Speed (km/h) for M</w:t>
      </w:r>
      <w:r w:rsidRPr="003A4378">
        <w:rPr>
          <w:bCs/>
          <w:kern w:val="2"/>
          <w:vertAlign w:val="subscript"/>
        </w:rPr>
        <w:t>1</w:t>
      </w:r>
      <w:r w:rsidRPr="003A4378">
        <w:rPr>
          <w:bCs/>
          <w:kern w:val="2"/>
        </w:rPr>
        <w:t>*</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0423D8" w:rsidRPr="00F96B01" w14:paraId="4478F8FE" w14:textId="77777777" w:rsidTr="000178AD">
        <w:tc>
          <w:tcPr>
            <w:tcW w:w="1698" w:type="dxa"/>
            <w:tcBorders>
              <w:top w:val="single" w:sz="4" w:space="0" w:color="auto"/>
              <w:left w:val="single" w:sz="4" w:space="0" w:color="auto"/>
              <w:bottom w:val="single" w:sz="12" w:space="0" w:color="auto"/>
              <w:right w:val="single" w:sz="4" w:space="0" w:color="auto"/>
            </w:tcBorders>
            <w:vAlign w:val="center"/>
            <w:hideMark/>
          </w:tcPr>
          <w:p w14:paraId="519C0BF5" w14:textId="77777777" w:rsidR="000423D8" w:rsidRPr="00F96B01" w:rsidRDefault="000423D8" w:rsidP="00F96B01">
            <w:pPr>
              <w:widowControl w:val="0"/>
              <w:suppressAutoHyphens w:val="0"/>
              <w:spacing w:before="80" w:after="80" w:line="200" w:lineRule="exact"/>
              <w:jc w:val="center"/>
              <w:rPr>
                <w:bCs/>
                <w:i/>
                <w:kern w:val="2"/>
                <w:sz w:val="16"/>
                <w:szCs w:val="18"/>
              </w:rPr>
            </w:pPr>
            <w:r w:rsidRPr="00F96B01">
              <w:rPr>
                <w:bCs/>
                <w:i/>
                <w:kern w:val="2"/>
                <w:sz w:val="16"/>
                <w:szCs w:val="18"/>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6A838F2B" w14:textId="77777777" w:rsidR="000423D8" w:rsidRPr="00F96B01" w:rsidRDefault="000423D8" w:rsidP="00F96B01">
            <w:pPr>
              <w:widowControl w:val="0"/>
              <w:suppressAutoHyphens w:val="0"/>
              <w:spacing w:before="80" w:after="80" w:line="200" w:lineRule="exact"/>
              <w:jc w:val="center"/>
              <w:rPr>
                <w:bCs/>
                <w:i/>
                <w:kern w:val="2"/>
                <w:sz w:val="16"/>
                <w:szCs w:val="18"/>
                <w:lang w:val="fr-CH" w:eastAsia="en-US"/>
              </w:rPr>
            </w:pPr>
            <w:r w:rsidRPr="00F96B01">
              <w:rPr>
                <w:bCs/>
                <w:i/>
                <w:kern w:val="2"/>
                <w:sz w:val="16"/>
                <w:szCs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5418444E" w14:textId="77777777" w:rsidR="000423D8" w:rsidRPr="00F96B01" w:rsidRDefault="000423D8" w:rsidP="00F96B01">
            <w:pPr>
              <w:widowControl w:val="0"/>
              <w:suppressAutoHyphens w:val="0"/>
              <w:spacing w:before="80" w:after="80" w:line="200" w:lineRule="exact"/>
              <w:jc w:val="center"/>
              <w:rPr>
                <w:bCs/>
                <w:i/>
                <w:kern w:val="2"/>
                <w:sz w:val="16"/>
                <w:szCs w:val="18"/>
                <w:lang w:val="fr-FR"/>
              </w:rPr>
            </w:pPr>
            <w:r w:rsidRPr="00F96B01">
              <w:rPr>
                <w:bCs/>
                <w:i/>
                <w:kern w:val="2"/>
                <w:sz w:val="16"/>
                <w:szCs w:val="18"/>
                <w:lang w:val="fr-FR"/>
              </w:rPr>
              <w:t xml:space="preserve">Mass in running </w:t>
            </w:r>
            <w:proofErr w:type="spellStart"/>
            <w:r w:rsidRPr="00F96B01">
              <w:rPr>
                <w:bCs/>
                <w:i/>
                <w:kern w:val="2"/>
                <w:sz w:val="16"/>
                <w:szCs w:val="18"/>
                <w:lang w:val="fr-FR"/>
              </w:rPr>
              <w:t>order</w:t>
            </w:r>
            <w:proofErr w:type="spellEnd"/>
          </w:p>
        </w:tc>
        <w:tc>
          <w:tcPr>
            <w:tcW w:w="1699" w:type="dxa"/>
            <w:tcBorders>
              <w:top w:val="nil"/>
              <w:left w:val="single" w:sz="4" w:space="0" w:color="auto"/>
              <w:bottom w:val="nil"/>
              <w:right w:val="nil"/>
            </w:tcBorders>
          </w:tcPr>
          <w:p w14:paraId="42013C74" w14:textId="77777777" w:rsidR="000423D8" w:rsidRPr="00F96B01" w:rsidRDefault="000423D8" w:rsidP="00F96B01">
            <w:pPr>
              <w:widowControl w:val="0"/>
              <w:suppressAutoHyphens w:val="0"/>
              <w:spacing w:before="80" w:after="80" w:line="200" w:lineRule="exact"/>
              <w:jc w:val="center"/>
              <w:rPr>
                <w:bCs/>
                <w:i/>
                <w:iCs/>
                <w:kern w:val="2"/>
                <w:sz w:val="16"/>
                <w:szCs w:val="18"/>
                <w:lang w:val="fr-FR" w:eastAsia="ja-JP"/>
              </w:rPr>
            </w:pPr>
          </w:p>
        </w:tc>
      </w:tr>
      <w:tr w:rsidR="000423D8" w:rsidRPr="003A4378" w14:paraId="2940D0FB" w14:textId="77777777" w:rsidTr="000178AD">
        <w:tc>
          <w:tcPr>
            <w:tcW w:w="1698" w:type="dxa"/>
            <w:tcBorders>
              <w:top w:val="single" w:sz="12" w:space="0" w:color="auto"/>
              <w:left w:val="single" w:sz="4" w:space="0" w:color="auto"/>
              <w:bottom w:val="single" w:sz="4" w:space="0" w:color="auto"/>
              <w:right w:val="single" w:sz="4" w:space="0" w:color="auto"/>
            </w:tcBorders>
            <w:hideMark/>
          </w:tcPr>
          <w:p w14:paraId="6FF513B8"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20</w:t>
            </w:r>
          </w:p>
        </w:tc>
        <w:tc>
          <w:tcPr>
            <w:tcW w:w="1699" w:type="dxa"/>
            <w:tcBorders>
              <w:top w:val="single" w:sz="12" w:space="0" w:color="auto"/>
              <w:left w:val="single" w:sz="4" w:space="0" w:color="auto"/>
              <w:bottom w:val="single" w:sz="4" w:space="0" w:color="auto"/>
              <w:right w:val="single" w:sz="4" w:space="0" w:color="auto"/>
            </w:tcBorders>
            <w:hideMark/>
          </w:tcPr>
          <w:p w14:paraId="280265D1"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single" w:sz="12" w:space="0" w:color="auto"/>
              <w:left w:val="single" w:sz="4" w:space="0" w:color="auto"/>
              <w:bottom w:val="single" w:sz="4" w:space="0" w:color="auto"/>
              <w:right w:val="single" w:sz="4" w:space="0" w:color="auto"/>
            </w:tcBorders>
            <w:hideMark/>
          </w:tcPr>
          <w:p w14:paraId="7F08D305"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nil"/>
              <w:left w:val="single" w:sz="4" w:space="0" w:color="auto"/>
              <w:bottom w:val="nil"/>
              <w:right w:val="nil"/>
            </w:tcBorders>
          </w:tcPr>
          <w:p w14:paraId="10946DB1"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29D4F57B"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369DF112"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25</w:t>
            </w:r>
          </w:p>
        </w:tc>
        <w:tc>
          <w:tcPr>
            <w:tcW w:w="1699" w:type="dxa"/>
            <w:tcBorders>
              <w:top w:val="single" w:sz="4" w:space="0" w:color="auto"/>
              <w:left w:val="single" w:sz="4" w:space="0" w:color="auto"/>
              <w:bottom w:val="single" w:sz="4" w:space="0" w:color="auto"/>
              <w:right w:val="single" w:sz="4" w:space="0" w:color="auto"/>
            </w:tcBorders>
            <w:hideMark/>
          </w:tcPr>
          <w:p w14:paraId="643608BE"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07FA4CA0"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nil"/>
              <w:left w:val="single" w:sz="4" w:space="0" w:color="auto"/>
              <w:bottom w:val="nil"/>
              <w:right w:val="nil"/>
            </w:tcBorders>
          </w:tcPr>
          <w:p w14:paraId="285A434F"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0AA72B2F"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69DA49F8"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7654AA93"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2920B06E"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nil"/>
              <w:left w:val="single" w:sz="4" w:space="0" w:color="auto"/>
              <w:bottom w:val="nil"/>
              <w:right w:val="nil"/>
            </w:tcBorders>
          </w:tcPr>
          <w:p w14:paraId="661D3C82"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6ED9561C"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4A306963"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3E47E776"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6787744E"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nil"/>
              <w:left w:val="single" w:sz="4" w:space="0" w:color="auto"/>
              <w:bottom w:val="nil"/>
              <w:right w:val="nil"/>
            </w:tcBorders>
          </w:tcPr>
          <w:p w14:paraId="5285B764"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54BEEDA3"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22C967C2"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239E536C"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0BF316D3"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0.00</w:t>
            </w:r>
          </w:p>
        </w:tc>
        <w:tc>
          <w:tcPr>
            <w:tcW w:w="1699" w:type="dxa"/>
            <w:tcBorders>
              <w:top w:val="nil"/>
              <w:left w:val="single" w:sz="4" w:space="0" w:color="auto"/>
              <w:bottom w:val="nil"/>
              <w:right w:val="nil"/>
            </w:tcBorders>
          </w:tcPr>
          <w:p w14:paraId="07BF6629"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259658E1"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3BAF6FA4"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545AAFDB"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10.00</w:t>
            </w:r>
          </w:p>
        </w:tc>
        <w:tc>
          <w:tcPr>
            <w:tcW w:w="1699" w:type="dxa"/>
            <w:tcBorders>
              <w:top w:val="single" w:sz="4" w:space="0" w:color="auto"/>
              <w:left w:val="single" w:sz="4" w:space="0" w:color="auto"/>
              <w:bottom w:val="single" w:sz="4" w:space="0" w:color="auto"/>
              <w:right w:val="single" w:sz="4" w:space="0" w:color="auto"/>
            </w:tcBorders>
            <w:hideMark/>
          </w:tcPr>
          <w:p w14:paraId="36195720"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0.00</w:t>
            </w:r>
          </w:p>
        </w:tc>
        <w:tc>
          <w:tcPr>
            <w:tcW w:w="1699" w:type="dxa"/>
            <w:tcBorders>
              <w:top w:val="nil"/>
              <w:left w:val="single" w:sz="4" w:space="0" w:color="auto"/>
              <w:bottom w:val="nil"/>
              <w:right w:val="nil"/>
            </w:tcBorders>
          </w:tcPr>
          <w:p w14:paraId="0530360E"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5F78AE65"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13DC8682"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0E20E9BE"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1FB3E090"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25.00</w:t>
            </w:r>
          </w:p>
        </w:tc>
        <w:tc>
          <w:tcPr>
            <w:tcW w:w="1699" w:type="dxa"/>
            <w:tcBorders>
              <w:top w:val="nil"/>
              <w:left w:val="single" w:sz="4" w:space="0" w:color="auto"/>
              <w:bottom w:val="nil"/>
              <w:right w:val="nil"/>
            </w:tcBorders>
          </w:tcPr>
          <w:p w14:paraId="52BAB32D"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20A88253"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33C74BDB"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7FB5F15D"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01F970B4"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30.00</w:t>
            </w:r>
          </w:p>
        </w:tc>
        <w:tc>
          <w:tcPr>
            <w:tcW w:w="1699" w:type="dxa"/>
            <w:tcBorders>
              <w:top w:val="nil"/>
              <w:left w:val="single" w:sz="4" w:space="0" w:color="auto"/>
              <w:bottom w:val="nil"/>
              <w:right w:val="nil"/>
            </w:tcBorders>
          </w:tcPr>
          <w:p w14:paraId="59655CDD" w14:textId="77777777" w:rsidR="000423D8" w:rsidRPr="003A4378" w:rsidRDefault="000423D8" w:rsidP="000178AD">
            <w:pPr>
              <w:widowControl w:val="0"/>
              <w:suppressAutoHyphens w:val="0"/>
              <w:spacing w:line="240" w:lineRule="auto"/>
              <w:jc w:val="center"/>
              <w:rPr>
                <w:bCs/>
                <w:kern w:val="2"/>
                <w:sz w:val="18"/>
                <w:szCs w:val="18"/>
                <w:lang w:val="fr-FR" w:eastAsia="ja-JP"/>
              </w:rPr>
            </w:pPr>
          </w:p>
        </w:tc>
      </w:tr>
      <w:tr w:rsidR="000423D8" w:rsidRPr="003A4378" w14:paraId="4AAC2A3F"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7B9C742E" w14:textId="77777777" w:rsidR="000423D8" w:rsidRPr="003A4378" w:rsidRDefault="000423D8" w:rsidP="000178AD">
            <w:pPr>
              <w:widowControl w:val="0"/>
              <w:suppressAutoHyphens w:val="0"/>
              <w:spacing w:line="240" w:lineRule="auto"/>
              <w:jc w:val="center"/>
              <w:rPr>
                <w:bCs/>
                <w:kern w:val="2"/>
                <w:sz w:val="18"/>
                <w:lang w:val="fr-FR"/>
              </w:rPr>
            </w:pPr>
            <w:r w:rsidRPr="003A4378">
              <w:rPr>
                <w:bCs/>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3C21F43C"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7DA36E72" w14:textId="77777777" w:rsidR="000423D8" w:rsidRPr="003A4378" w:rsidRDefault="000423D8" w:rsidP="000178AD">
            <w:pPr>
              <w:widowControl w:val="0"/>
              <w:suppressAutoHyphens w:val="0"/>
              <w:spacing w:line="240" w:lineRule="auto"/>
              <w:jc w:val="center"/>
              <w:rPr>
                <w:bCs/>
                <w:kern w:val="2"/>
                <w:sz w:val="18"/>
                <w:lang w:val="fr-CH" w:eastAsia="en-US"/>
              </w:rPr>
            </w:pPr>
            <w:r w:rsidRPr="003A4378">
              <w:rPr>
                <w:bCs/>
                <w:kern w:val="2"/>
                <w:lang w:val="fr-FR"/>
              </w:rPr>
              <w:t>35.00</w:t>
            </w:r>
          </w:p>
        </w:tc>
        <w:tc>
          <w:tcPr>
            <w:tcW w:w="1699" w:type="dxa"/>
            <w:tcBorders>
              <w:top w:val="nil"/>
              <w:left w:val="single" w:sz="4" w:space="0" w:color="auto"/>
              <w:bottom w:val="nil"/>
              <w:right w:val="nil"/>
            </w:tcBorders>
          </w:tcPr>
          <w:p w14:paraId="01D104A7" w14:textId="77777777" w:rsidR="000423D8" w:rsidRPr="003A4378" w:rsidRDefault="000423D8" w:rsidP="000178AD">
            <w:pPr>
              <w:widowControl w:val="0"/>
              <w:suppressAutoHyphens w:val="0"/>
              <w:spacing w:line="240" w:lineRule="auto"/>
              <w:rPr>
                <w:bCs/>
                <w:kern w:val="2"/>
                <w:sz w:val="18"/>
                <w:szCs w:val="18"/>
                <w:lang w:val="fr-FR" w:eastAsia="ja-JP"/>
              </w:rPr>
            </w:pPr>
          </w:p>
        </w:tc>
      </w:tr>
      <w:tr w:rsidR="000423D8" w:rsidRPr="003A4378" w14:paraId="728A7085"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49DD99D7"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5563AD9D"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40.00</w:t>
            </w:r>
          </w:p>
        </w:tc>
        <w:tc>
          <w:tcPr>
            <w:tcW w:w="1699" w:type="dxa"/>
            <w:tcBorders>
              <w:top w:val="single" w:sz="4" w:space="0" w:color="auto"/>
              <w:left w:val="single" w:sz="4" w:space="0" w:color="auto"/>
              <w:bottom w:val="single" w:sz="4" w:space="0" w:color="auto"/>
              <w:right w:val="single" w:sz="4" w:space="0" w:color="auto"/>
            </w:tcBorders>
            <w:hideMark/>
          </w:tcPr>
          <w:p w14:paraId="6C083813" w14:textId="77777777" w:rsidR="000423D8" w:rsidRPr="003A4378" w:rsidRDefault="000423D8" w:rsidP="000178AD">
            <w:pPr>
              <w:widowControl w:val="0"/>
              <w:suppressAutoHyphens w:val="0"/>
              <w:spacing w:line="240" w:lineRule="auto"/>
              <w:jc w:val="center"/>
              <w:rPr>
                <w:bCs/>
                <w:kern w:val="2"/>
                <w:lang w:val="fr-FR" w:eastAsia="ja-JP"/>
              </w:rPr>
            </w:pPr>
            <w:r w:rsidRPr="003A4378">
              <w:rPr>
                <w:bCs/>
                <w:kern w:val="2"/>
                <w:lang w:val="fr-FR" w:eastAsia="ja-JP"/>
              </w:rPr>
              <w:t>40.00</w:t>
            </w:r>
          </w:p>
        </w:tc>
        <w:tc>
          <w:tcPr>
            <w:tcW w:w="1699" w:type="dxa"/>
            <w:tcBorders>
              <w:top w:val="nil"/>
              <w:left w:val="single" w:sz="4" w:space="0" w:color="auto"/>
              <w:bottom w:val="nil"/>
              <w:right w:val="nil"/>
            </w:tcBorders>
            <w:hideMark/>
          </w:tcPr>
          <w:p w14:paraId="125C1B27" w14:textId="77777777" w:rsidR="000423D8" w:rsidRPr="003A4378" w:rsidRDefault="000423D8" w:rsidP="000178AD">
            <w:pPr>
              <w:widowControl w:val="0"/>
              <w:suppressAutoHyphens w:val="0"/>
              <w:spacing w:line="240" w:lineRule="auto"/>
              <w:rPr>
                <w:bCs/>
                <w:kern w:val="2"/>
                <w:sz w:val="18"/>
                <w:szCs w:val="18"/>
                <w:lang w:eastAsia="ja-JP"/>
              </w:rPr>
            </w:pPr>
            <w:r w:rsidRPr="003A4378">
              <w:rPr>
                <w:bCs/>
                <w:kern w:val="2"/>
                <w:sz w:val="18"/>
                <w:szCs w:val="18"/>
                <w:lang w:eastAsia="ja-JP"/>
              </w:rPr>
              <w:t>All values in km/h</w:t>
            </w:r>
          </w:p>
        </w:tc>
      </w:tr>
    </w:tbl>
    <w:p w14:paraId="025FE4F8" w14:textId="77777777" w:rsidR="001F6B24" w:rsidRPr="00CD0BBB" w:rsidRDefault="001F6B24" w:rsidP="001F6B24">
      <w:pPr>
        <w:pStyle w:val="ListParagraph"/>
        <w:widowControl w:val="0"/>
        <w:suppressAutoHyphens w:val="0"/>
        <w:spacing w:before="120" w:line="240" w:lineRule="auto"/>
        <w:ind w:left="1134" w:right="1701"/>
        <w:jc w:val="both"/>
        <w:rPr>
          <w:bCs/>
          <w:kern w:val="2"/>
          <w:sz w:val="18"/>
          <w:szCs w:val="18"/>
          <w:lang w:val="en-GB" w:eastAsia="ja-JP"/>
        </w:rPr>
      </w:pPr>
      <w:r w:rsidRPr="00CD0BBB">
        <w:rPr>
          <w:bCs/>
          <w:kern w:val="2"/>
          <w:sz w:val="18"/>
          <w:szCs w:val="18"/>
          <w:lang w:val="en-GB" w:eastAsia="ja-JP"/>
        </w:rPr>
        <w:t xml:space="preserve">*  For subject vehicle speeds between the listed values (e.g. 53 km/h), the maximum relative impact speed (i.e.35/35 km/h) assigned to the next higher relative speed (i.e. 55 km/h) shall apply. </w:t>
      </w:r>
    </w:p>
    <w:p w14:paraId="40E32A84" w14:textId="4C0BE370" w:rsidR="004857DD" w:rsidRDefault="001F6B24" w:rsidP="006879DA">
      <w:pPr>
        <w:pStyle w:val="SingleTxtG"/>
        <w:ind w:right="1701"/>
        <w:rPr>
          <w:bCs/>
          <w:kern w:val="2"/>
          <w:sz w:val="18"/>
          <w:szCs w:val="18"/>
          <w:lang w:eastAsia="ja-JP"/>
        </w:rPr>
      </w:pPr>
      <w:r w:rsidRPr="00CD0BBB">
        <w:rPr>
          <w:bCs/>
          <w:kern w:val="2"/>
          <w:sz w:val="18"/>
          <w:szCs w:val="18"/>
          <w:lang w:eastAsia="ja-JP"/>
        </w:rPr>
        <w:tab/>
        <w:t>For masses above the mass in running order, the maximum relative impact speed assigned to the maximum mass shall apply.</w:t>
      </w:r>
    </w:p>
    <w:p w14:paraId="7F2119AC" w14:textId="77777777" w:rsidR="004857DD" w:rsidRDefault="004857DD">
      <w:pPr>
        <w:suppressAutoHyphens w:val="0"/>
        <w:spacing w:line="240" w:lineRule="auto"/>
        <w:rPr>
          <w:bCs/>
          <w:kern w:val="2"/>
          <w:sz w:val="18"/>
          <w:szCs w:val="18"/>
          <w:lang w:eastAsia="ja-JP"/>
        </w:rPr>
      </w:pPr>
      <w:r>
        <w:rPr>
          <w:bCs/>
          <w:kern w:val="2"/>
          <w:sz w:val="18"/>
          <w:szCs w:val="18"/>
          <w:lang w:eastAsia="ja-JP"/>
        </w:rPr>
        <w:br w:type="page"/>
      </w:r>
    </w:p>
    <w:p w14:paraId="65E2D5DA" w14:textId="77777777" w:rsidR="000423D8" w:rsidRPr="00E0249C" w:rsidRDefault="000423D8" w:rsidP="000423D8">
      <w:pPr>
        <w:widowControl w:val="0"/>
        <w:suppressAutoHyphens w:val="0"/>
        <w:spacing w:after="120" w:line="240" w:lineRule="auto"/>
        <w:ind w:left="1134"/>
        <w:jc w:val="both"/>
        <w:rPr>
          <w:bCs/>
          <w:kern w:val="2"/>
        </w:rPr>
      </w:pPr>
      <w:r w:rsidRPr="00E0249C">
        <w:rPr>
          <w:bCs/>
          <w:kern w:val="2"/>
        </w:rPr>
        <w:lastRenderedPageBreak/>
        <w:t>Maximum Impact Speed (km/h) for N</w:t>
      </w:r>
      <w:r w:rsidRPr="00E0249C">
        <w:rPr>
          <w:bCs/>
          <w:kern w:val="2"/>
          <w:vertAlign w:val="subscript"/>
        </w:rPr>
        <w:t>1</w:t>
      </w:r>
      <w:r w:rsidRPr="00E0249C">
        <w:rPr>
          <w:bCs/>
          <w:kern w:val="2"/>
        </w:rPr>
        <w:t>*</w:t>
      </w: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0423D8" w:rsidRPr="00F96B01" w14:paraId="145F4F6B" w14:textId="77777777" w:rsidTr="000178AD">
        <w:tc>
          <w:tcPr>
            <w:tcW w:w="1698" w:type="dxa"/>
            <w:tcBorders>
              <w:top w:val="single" w:sz="4" w:space="0" w:color="auto"/>
              <w:left w:val="single" w:sz="4" w:space="0" w:color="auto"/>
              <w:bottom w:val="single" w:sz="12" w:space="0" w:color="auto"/>
              <w:right w:val="single" w:sz="4" w:space="0" w:color="auto"/>
            </w:tcBorders>
            <w:vAlign w:val="center"/>
            <w:hideMark/>
          </w:tcPr>
          <w:p w14:paraId="4A330C79" w14:textId="77777777" w:rsidR="000423D8" w:rsidRPr="00F96B01" w:rsidRDefault="000423D8" w:rsidP="00F96B01">
            <w:pPr>
              <w:widowControl w:val="0"/>
              <w:suppressAutoHyphens w:val="0"/>
              <w:spacing w:before="80" w:after="80" w:line="200" w:lineRule="exact"/>
              <w:jc w:val="center"/>
              <w:rPr>
                <w:bCs/>
                <w:i/>
                <w:kern w:val="2"/>
                <w:sz w:val="16"/>
                <w:szCs w:val="18"/>
              </w:rPr>
            </w:pPr>
            <w:r w:rsidRPr="00F96B01">
              <w:rPr>
                <w:bCs/>
                <w:i/>
                <w:kern w:val="2"/>
                <w:sz w:val="16"/>
                <w:szCs w:val="18"/>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23725699" w14:textId="77777777" w:rsidR="000423D8" w:rsidRPr="00F96B01" w:rsidRDefault="000423D8" w:rsidP="00F96B01">
            <w:pPr>
              <w:widowControl w:val="0"/>
              <w:suppressAutoHyphens w:val="0"/>
              <w:spacing w:before="80" w:after="80" w:line="200" w:lineRule="exact"/>
              <w:jc w:val="center"/>
              <w:rPr>
                <w:bCs/>
                <w:i/>
                <w:kern w:val="2"/>
                <w:sz w:val="16"/>
                <w:szCs w:val="18"/>
                <w:lang w:val="fr-CH" w:eastAsia="en-US"/>
              </w:rPr>
            </w:pPr>
            <w:r w:rsidRPr="00F96B01">
              <w:rPr>
                <w:bCs/>
                <w:i/>
                <w:kern w:val="2"/>
                <w:sz w:val="16"/>
                <w:szCs w:val="18"/>
                <w:lang w:val="fr-FR"/>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14:paraId="747100D9" w14:textId="77777777" w:rsidR="000423D8" w:rsidRPr="00F96B01" w:rsidRDefault="000423D8" w:rsidP="00F96B01">
            <w:pPr>
              <w:widowControl w:val="0"/>
              <w:suppressAutoHyphens w:val="0"/>
              <w:spacing w:before="80" w:after="80" w:line="200" w:lineRule="exact"/>
              <w:jc w:val="center"/>
              <w:rPr>
                <w:bCs/>
                <w:i/>
                <w:kern w:val="2"/>
                <w:sz w:val="16"/>
                <w:szCs w:val="18"/>
                <w:lang w:val="fr-FR"/>
              </w:rPr>
            </w:pPr>
            <w:r w:rsidRPr="00F96B01">
              <w:rPr>
                <w:bCs/>
                <w:i/>
                <w:kern w:val="2"/>
                <w:sz w:val="16"/>
                <w:szCs w:val="18"/>
                <w:lang w:val="fr-FR"/>
              </w:rPr>
              <w:t xml:space="preserve">Mass in running </w:t>
            </w:r>
            <w:proofErr w:type="spellStart"/>
            <w:r w:rsidRPr="00F96B01">
              <w:rPr>
                <w:bCs/>
                <w:i/>
                <w:kern w:val="2"/>
                <w:sz w:val="16"/>
                <w:szCs w:val="18"/>
                <w:lang w:val="fr-FR"/>
              </w:rPr>
              <w:t>order</w:t>
            </w:r>
            <w:proofErr w:type="spellEnd"/>
          </w:p>
        </w:tc>
        <w:tc>
          <w:tcPr>
            <w:tcW w:w="1699" w:type="dxa"/>
            <w:tcBorders>
              <w:top w:val="nil"/>
              <w:left w:val="single" w:sz="4" w:space="0" w:color="auto"/>
              <w:bottom w:val="nil"/>
              <w:right w:val="nil"/>
            </w:tcBorders>
          </w:tcPr>
          <w:p w14:paraId="2E3A79CC" w14:textId="77777777" w:rsidR="000423D8" w:rsidRPr="00F96B01" w:rsidRDefault="000423D8" w:rsidP="00F96B01">
            <w:pPr>
              <w:widowControl w:val="0"/>
              <w:suppressAutoHyphens w:val="0"/>
              <w:spacing w:before="80" w:after="80" w:line="200" w:lineRule="exact"/>
              <w:jc w:val="center"/>
              <w:rPr>
                <w:bCs/>
                <w:i/>
                <w:iCs/>
                <w:kern w:val="2"/>
                <w:sz w:val="16"/>
                <w:szCs w:val="18"/>
                <w:lang w:val="fr-FR" w:eastAsia="ja-JP"/>
              </w:rPr>
            </w:pPr>
          </w:p>
        </w:tc>
      </w:tr>
      <w:tr w:rsidR="000423D8" w:rsidRPr="00E0249C" w14:paraId="2F8C01DD" w14:textId="77777777" w:rsidTr="000178AD">
        <w:tc>
          <w:tcPr>
            <w:tcW w:w="1698" w:type="dxa"/>
            <w:tcBorders>
              <w:top w:val="single" w:sz="12" w:space="0" w:color="auto"/>
              <w:left w:val="single" w:sz="4" w:space="0" w:color="auto"/>
              <w:bottom w:val="single" w:sz="4" w:space="0" w:color="auto"/>
              <w:right w:val="single" w:sz="4" w:space="0" w:color="auto"/>
            </w:tcBorders>
            <w:hideMark/>
          </w:tcPr>
          <w:p w14:paraId="27767A37"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20</w:t>
            </w:r>
          </w:p>
        </w:tc>
        <w:tc>
          <w:tcPr>
            <w:tcW w:w="1699" w:type="dxa"/>
            <w:tcBorders>
              <w:top w:val="single" w:sz="12" w:space="0" w:color="auto"/>
              <w:left w:val="single" w:sz="4" w:space="0" w:color="auto"/>
              <w:bottom w:val="single" w:sz="4" w:space="0" w:color="auto"/>
              <w:right w:val="single" w:sz="4" w:space="0" w:color="auto"/>
            </w:tcBorders>
            <w:hideMark/>
          </w:tcPr>
          <w:p w14:paraId="073B4841"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single" w:sz="12" w:space="0" w:color="auto"/>
              <w:left w:val="single" w:sz="4" w:space="0" w:color="auto"/>
              <w:bottom w:val="single" w:sz="4" w:space="0" w:color="auto"/>
              <w:right w:val="single" w:sz="4" w:space="0" w:color="auto"/>
            </w:tcBorders>
            <w:hideMark/>
          </w:tcPr>
          <w:p w14:paraId="084FA8E7"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nil"/>
              <w:left w:val="single" w:sz="4" w:space="0" w:color="auto"/>
              <w:bottom w:val="nil"/>
              <w:right w:val="nil"/>
            </w:tcBorders>
          </w:tcPr>
          <w:p w14:paraId="730F5DBD"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31215C12"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29304BD6"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25</w:t>
            </w:r>
          </w:p>
        </w:tc>
        <w:tc>
          <w:tcPr>
            <w:tcW w:w="1699" w:type="dxa"/>
            <w:tcBorders>
              <w:top w:val="single" w:sz="4" w:space="0" w:color="auto"/>
              <w:left w:val="single" w:sz="4" w:space="0" w:color="auto"/>
              <w:bottom w:val="single" w:sz="4" w:space="0" w:color="auto"/>
              <w:right w:val="single" w:sz="4" w:space="0" w:color="auto"/>
            </w:tcBorders>
            <w:hideMark/>
          </w:tcPr>
          <w:p w14:paraId="3CDA0E55"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1464B88F"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nil"/>
              <w:left w:val="single" w:sz="4" w:space="0" w:color="auto"/>
              <w:bottom w:val="nil"/>
              <w:right w:val="nil"/>
            </w:tcBorders>
          </w:tcPr>
          <w:p w14:paraId="77090C14"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45CCB1B8"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67D5DB4E"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30</w:t>
            </w:r>
          </w:p>
        </w:tc>
        <w:tc>
          <w:tcPr>
            <w:tcW w:w="1699" w:type="dxa"/>
            <w:tcBorders>
              <w:top w:val="single" w:sz="4" w:space="0" w:color="auto"/>
              <w:left w:val="single" w:sz="4" w:space="0" w:color="auto"/>
              <w:bottom w:val="single" w:sz="4" w:space="0" w:color="auto"/>
              <w:right w:val="single" w:sz="4" w:space="0" w:color="auto"/>
            </w:tcBorders>
            <w:hideMark/>
          </w:tcPr>
          <w:p w14:paraId="124B2517"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67DAB074"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nil"/>
              <w:left w:val="single" w:sz="4" w:space="0" w:color="auto"/>
              <w:bottom w:val="nil"/>
              <w:right w:val="nil"/>
            </w:tcBorders>
          </w:tcPr>
          <w:p w14:paraId="4BB04ED2"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21DB4B95"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58CABB1B"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35</w:t>
            </w:r>
          </w:p>
        </w:tc>
        <w:tc>
          <w:tcPr>
            <w:tcW w:w="1699" w:type="dxa"/>
            <w:tcBorders>
              <w:top w:val="single" w:sz="4" w:space="0" w:color="auto"/>
              <w:left w:val="single" w:sz="4" w:space="0" w:color="auto"/>
              <w:bottom w:val="single" w:sz="4" w:space="0" w:color="auto"/>
              <w:right w:val="single" w:sz="4" w:space="0" w:color="auto"/>
            </w:tcBorders>
            <w:hideMark/>
          </w:tcPr>
          <w:p w14:paraId="7478DDC9"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single" w:sz="4" w:space="0" w:color="auto"/>
              <w:left w:val="single" w:sz="4" w:space="0" w:color="auto"/>
              <w:bottom w:val="single" w:sz="4" w:space="0" w:color="auto"/>
              <w:right w:val="single" w:sz="4" w:space="0" w:color="auto"/>
            </w:tcBorders>
            <w:hideMark/>
          </w:tcPr>
          <w:p w14:paraId="5BE16633"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nil"/>
              <w:left w:val="single" w:sz="4" w:space="0" w:color="auto"/>
              <w:bottom w:val="nil"/>
              <w:right w:val="nil"/>
            </w:tcBorders>
          </w:tcPr>
          <w:p w14:paraId="711A87DE"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2F3E96D4"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74EF5763"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36</w:t>
            </w:r>
          </w:p>
        </w:tc>
        <w:tc>
          <w:tcPr>
            <w:tcW w:w="1699" w:type="dxa"/>
            <w:tcBorders>
              <w:top w:val="single" w:sz="4" w:space="0" w:color="auto"/>
              <w:left w:val="single" w:sz="4" w:space="0" w:color="auto"/>
              <w:bottom w:val="single" w:sz="4" w:space="0" w:color="auto"/>
              <w:right w:val="single" w:sz="4" w:space="0" w:color="auto"/>
            </w:tcBorders>
            <w:hideMark/>
          </w:tcPr>
          <w:p w14:paraId="1CF85D04"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0.00</w:t>
            </w:r>
          </w:p>
        </w:tc>
        <w:tc>
          <w:tcPr>
            <w:tcW w:w="1699" w:type="dxa"/>
            <w:tcBorders>
              <w:top w:val="single" w:sz="4" w:space="0" w:color="auto"/>
              <w:left w:val="single" w:sz="4" w:space="0" w:color="auto"/>
              <w:bottom w:val="single" w:sz="4" w:space="0" w:color="auto"/>
              <w:right w:val="single" w:sz="4" w:space="0" w:color="auto"/>
            </w:tcBorders>
            <w:hideMark/>
          </w:tcPr>
          <w:p w14:paraId="7F15133A"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0.00</w:t>
            </w:r>
          </w:p>
        </w:tc>
        <w:tc>
          <w:tcPr>
            <w:tcW w:w="1699" w:type="dxa"/>
            <w:tcBorders>
              <w:top w:val="nil"/>
              <w:left w:val="single" w:sz="4" w:space="0" w:color="auto"/>
              <w:bottom w:val="nil"/>
              <w:right w:val="nil"/>
            </w:tcBorders>
          </w:tcPr>
          <w:p w14:paraId="668FA1C9"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6007A082"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0F2D11B2"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38</w:t>
            </w:r>
          </w:p>
        </w:tc>
        <w:tc>
          <w:tcPr>
            <w:tcW w:w="1699" w:type="dxa"/>
            <w:tcBorders>
              <w:top w:val="single" w:sz="4" w:space="0" w:color="auto"/>
              <w:left w:val="single" w:sz="4" w:space="0" w:color="auto"/>
              <w:bottom w:val="single" w:sz="4" w:space="0" w:color="auto"/>
              <w:right w:val="single" w:sz="4" w:space="0" w:color="auto"/>
            </w:tcBorders>
            <w:hideMark/>
          </w:tcPr>
          <w:p w14:paraId="4F0C8280"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15.00</w:t>
            </w:r>
          </w:p>
        </w:tc>
        <w:tc>
          <w:tcPr>
            <w:tcW w:w="1699" w:type="dxa"/>
            <w:tcBorders>
              <w:top w:val="single" w:sz="4" w:space="0" w:color="auto"/>
              <w:left w:val="single" w:sz="4" w:space="0" w:color="auto"/>
              <w:bottom w:val="single" w:sz="4" w:space="0" w:color="auto"/>
              <w:right w:val="single" w:sz="4" w:space="0" w:color="auto"/>
            </w:tcBorders>
            <w:hideMark/>
          </w:tcPr>
          <w:p w14:paraId="2DF7421E"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0.00</w:t>
            </w:r>
          </w:p>
        </w:tc>
        <w:tc>
          <w:tcPr>
            <w:tcW w:w="1699" w:type="dxa"/>
            <w:tcBorders>
              <w:top w:val="nil"/>
              <w:left w:val="single" w:sz="4" w:space="0" w:color="auto"/>
              <w:bottom w:val="nil"/>
              <w:right w:val="nil"/>
            </w:tcBorders>
          </w:tcPr>
          <w:p w14:paraId="01B035AB"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1A869F06"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1FA58EB2"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40</w:t>
            </w:r>
          </w:p>
        </w:tc>
        <w:tc>
          <w:tcPr>
            <w:tcW w:w="1699" w:type="dxa"/>
            <w:tcBorders>
              <w:top w:val="single" w:sz="4" w:space="0" w:color="auto"/>
              <w:left w:val="single" w:sz="4" w:space="0" w:color="auto"/>
              <w:bottom w:val="single" w:sz="4" w:space="0" w:color="auto"/>
              <w:right w:val="single" w:sz="4" w:space="0" w:color="auto"/>
            </w:tcBorders>
            <w:hideMark/>
          </w:tcPr>
          <w:p w14:paraId="2D60099F"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25.00</w:t>
            </w:r>
          </w:p>
        </w:tc>
        <w:tc>
          <w:tcPr>
            <w:tcW w:w="1699" w:type="dxa"/>
            <w:tcBorders>
              <w:top w:val="single" w:sz="4" w:space="0" w:color="auto"/>
              <w:left w:val="single" w:sz="4" w:space="0" w:color="auto"/>
              <w:bottom w:val="single" w:sz="4" w:space="0" w:color="auto"/>
              <w:right w:val="single" w:sz="4" w:space="0" w:color="auto"/>
            </w:tcBorders>
            <w:hideMark/>
          </w:tcPr>
          <w:p w14:paraId="585DF320"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0.00</w:t>
            </w:r>
          </w:p>
        </w:tc>
        <w:tc>
          <w:tcPr>
            <w:tcW w:w="1699" w:type="dxa"/>
            <w:tcBorders>
              <w:top w:val="nil"/>
              <w:left w:val="single" w:sz="4" w:space="0" w:color="auto"/>
              <w:bottom w:val="nil"/>
              <w:right w:val="nil"/>
            </w:tcBorders>
          </w:tcPr>
          <w:p w14:paraId="2744EEB7"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1BF05481"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398F7A07"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45</w:t>
            </w:r>
          </w:p>
        </w:tc>
        <w:tc>
          <w:tcPr>
            <w:tcW w:w="1699" w:type="dxa"/>
            <w:tcBorders>
              <w:top w:val="single" w:sz="4" w:space="0" w:color="auto"/>
              <w:left w:val="single" w:sz="4" w:space="0" w:color="auto"/>
              <w:bottom w:val="single" w:sz="4" w:space="0" w:color="auto"/>
              <w:right w:val="single" w:sz="4" w:space="0" w:color="auto"/>
            </w:tcBorders>
            <w:hideMark/>
          </w:tcPr>
          <w:p w14:paraId="50493802"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30.00</w:t>
            </w:r>
          </w:p>
        </w:tc>
        <w:tc>
          <w:tcPr>
            <w:tcW w:w="1699" w:type="dxa"/>
            <w:tcBorders>
              <w:top w:val="single" w:sz="4" w:space="0" w:color="auto"/>
              <w:left w:val="single" w:sz="4" w:space="0" w:color="auto"/>
              <w:bottom w:val="single" w:sz="4" w:space="0" w:color="auto"/>
              <w:right w:val="single" w:sz="4" w:space="0" w:color="auto"/>
            </w:tcBorders>
            <w:hideMark/>
          </w:tcPr>
          <w:p w14:paraId="23F679EC"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25.00</w:t>
            </w:r>
          </w:p>
        </w:tc>
        <w:tc>
          <w:tcPr>
            <w:tcW w:w="1699" w:type="dxa"/>
            <w:tcBorders>
              <w:top w:val="nil"/>
              <w:left w:val="single" w:sz="4" w:space="0" w:color="auto"/>
              <w:bottom w:val="nil"/>
              <w:right w:val="nil"/>
            </w:tcBorders>
          </w:tcPr>
          <w:p w14:paraId="41B01A5E"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2031D6F6"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6DE68FDC"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50</w:t>
            </w:r>
          </w:p>
        </w:tc>
        <w:tc>
          <w:tcPr>
            <w:tcW w:w="1699" w:type="dxa"/>
            <w:tcBorders>
              <w:top w:val="single" w:sz="4" w:space="0" w:color="auto"/>
              <w:left w:val="single" w:sz="4" w:space="0" w:color="auto"/>
              <w:bottom w:val="single" w:sz="4" w:space="0" w:color="auto"/>
              <w:right w:val="single" w:sz="4" w:space="0" w:color="auto"/>
            </w:tcBorders>
            <w:hideMark/>
          </w:tcPr>
          <w:p w14:paraId="4129D133"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35.00</w:t>
            </w:r>
          </w:p>
        </w:tc>
        <w:tc>
          <w:tcPr>
            <w:tcW w:w="1699" w:type="dxa"/>
            <w:tcBorders>
              <w:top w:val="single" w:sz="4" w:space="0" w:color="auto"/>
              <w:left w:val="single" w:sz="4" w:space="0" w:color="auto"/>
              <w:bottom w:val="single" w:sz="4" w:space="0" w:color="auto"/>
              <w:right w:val="single" w:sz="4" w:space="0" w:color="auto"/>
            </w:tcBorders>
            <w:hideMark/>
          </w:tcPr>
          <w:p w14:paraId="7C4B691D"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30.00</w:t>
            </w:r>
          </w:p>
        </w:tc>
        <w:tc>
          <w:tcPr>
            <w:tcW w:w="1699" w:type="dxa"/>
            <w:tcBorders>
              <w:top w:val="nil"/>
              <w:left w:val="single" w:sz="4" w:space="0" w:color="auto"/>
              <w:bottom w:val="nil"/>
              <w:right w:val="nil"/>
            </w:tcBorders>
          </w:tcPr>
          <w:p w14:paraId="740C8AB2" w14:textId="77777777" w:rsidR="000423D8" w:rsidRPr="00E0249C" w:rsidRDefault="000423D8" w:rsidP="000178AD">
            <w:pPr>
              <w:widowControl w:val="0"/>
              <w:suppressAutoHyphens w:val="0"/>
              <w:spacing w:line="240" w:lineRule="auto"/>
              <w:jc w:val="center"/>
              <w:rPr>
                <w:bCs/>
                <w:kern w:val="2"/>
                <w:sz w:val="18"/>
                <w:szCs w:val="18"/>
                <w:lang w:val="fr-FR" w:eastAsia="ja-JP"/>
              </w:rPr>
            </w:pPr>
          </w:p>
        </w:tc>
      </w:tr>
      <w:tr w:rsidR="000423D8" w:rsidRPr="00E0249C" w14:paraId="4A0C91CB"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33105E6E" w14:textId="77777777" w:rsidR="000423D8" w:rsidRPr="00E0249C" w:rsidRDefault="000423D8" w:rsidP="000178AD">
            <w:pPr>
              <w:widowControl w:val="0"/>
              <w:suppressAutoHyphens w:val="0"/>
              <w:spacing w:line="240" w:lineRule="auto"/>
              <w:jc w:val="center"/>
              <w:rPr>
                <w:bCs/>
                <w:kern w:val="2"/>
                <w:sz w:val="18"/>
                <w:lang w:val="fr-FR"/>
              </w:rPr>
            </w:pPr>
            <w:r w:rsidRPr="00E0249C">
              <w:rPr>
                <w:bCs/>
                <w:kern w:val="2"/>
                <w:lang w:val="fr-FR" w:eastAsia="ja-JP"/>
              </w:rPr>
              <w:t>55</w:t>
            </w:r>
          </w:p>
        </w:tc>
        <w:tc>
          <w:tcPr>
            <w:tcW w:w="1699" w:type="dxa"/>
            <w:tcBorders>
              <w:top w:val="single" w:sz="4" w:space="0" w:color="auto"/>
              <w:left w:val="single" w:sz="4" w:space="0" w:color="auto"/>
              <w:bottom w:val="single" w:sz="4" w:space="0" w:color="auto"/>
              <w:right w:val="single" w:sz="4" w:space="0" w:color="auto"/>
            </w:tcBorders>
            <w:hideMark/>
          </w:tcPr>
          <w:p w14:paraId="16036B3E"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40.00</w:t>
            </w:r>
          </w:p>
        </w:tc>
        <w:tc>
          <w:tcPr>
            <w:tcW w:w="1699" w:type="dxa"/>
            <w:tcBorders>
              <w:top w:val="single" w:sz="4" w:space="0" w:color="auto"/>
              <w:left w:val="single" w:sz="4" w:space="0" w:color="auto"/>
              <w:bottom w:val="single" w:sz="4" w:space="0" w:color="auto"/>
              <w:right w:val="single" w:sz="4" w:space="0" w:color="auto"/>
            </w:tcBorders>
            <w:hideMark/>
          </w:tcPr>
          <w:p w14:paraId="1C35F5BA" w14:textId="77777777" w:rsidR="000423D8" w:rsidRPr="00E0249C" w:rsidRDefault="000423D8" w:rsidP="000178AD">
            <w:pPr>
              <w:widowControl w:val="0"/>
              <w:suppressAutoHyphens w:val="0"/>
              <w:spacing w:line="240" w:lineRule="auto"/>
              <w:jc w:val="center"/>
              <w:rPr>
                <w:bCs/>
                <w:kern w:val="2"/>
                <w:sz w:val="18"/>
                <w:lang w:val="fr-CH" w:eastAsia="en-US"/>
              </w:rPr>
            </w:pPr>
            <w:r w:rsidRPr="00E0249C">
              <w:rPr>
                <w:bCs/>
                <w:kern w:val="2"/>
                <w:lang w:val="fr-FR"/>
              </w:rPr>
              <w:t>35.00</w:t>
            </w:r>
          </w:p>
        </w:tc>
        <w:tc>
          <w:tcPr>
            <w:tcW w:w="1699" w:type="dxa"/>
            <w:tcBorders>
              <w:top w:val="nil"/>
              <w:left w:val="single" w:sz="4" w:space="0" w:color="auto"/>
              <w:bottom w:val="nil"/>
              <w:right w:val="nil"/>
            </w:tcBorders>
          </w:tcPr>
          <w:p w14:paraId="5D20AFFE" w14:textId="77777777" w:rsidR="000423D8" w:rsidRPr="00E0249C" w:rsidRDefault="000423D8" w:rsidP="000178AD">
            <w:pPr>
              <w:widowControl w:val="0"/>
              <w:suppressAutoHyphens w:val="0"/>
              <w:spacing w:line="240" w:lineRule="auto"/>
              <w:rPr>
                <w:bCs/>
                <w:kern w:val="2"/>
                <w:sz w:val="18"/>
                <w:szCs w:val="18"/>
                <w:lang w:val="fr-FR" w:eastAsia="ja-JP"/>
              </w:rPr>
            </w:pPr>
          </w:p>
        </w:tc>
      </w:tr>
      <w:tr w:rsidR="000423D8" w:rsidRPr="00E0249C" w14:paraId="0BC33709" w14:textId="77777777" w:rsidTr="000178AD">
        <w:tc>
          <w:tcPr>
            <w:tcW w:w="1698" w:type="dxa"/>
            <w:tcBorders>
              <w:top w:val="single" w:sz="4" w:space="0" w:color="auto"/>
              <w:left w:val="single" w:sz="4" w:space="0" w:color="auto"/>
              <w:bottom w:val="single" w:sz="4" w:space="0" w:color="auto"/>
              <w:right w:val="single" w:sz="4" w:space="0" w:color="auto"/>
            </w:tcBorders>
            <w:hideMark/>
          </w:tcPr>
          <w:p w14:paraId="5F41EF83"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60</w:t>
            </w:r>
          </w:p>
        </w:tc>
        <w:tc>
          <w:tcPr>
            <w:tcW w:w="1699" w:type="dxa"/>
            <w:tcBorders>
              <w:top w:val="single" w:sz="4" w:space="0" w:color="auto"/>
              <w:left w:val="single" w:sz="4" w:space="0" w:color="auto"/>
              <w:bottom w:val="single" w:sz="4" w:space="0" w:color="auto"/>
              <w:right w:val="single" w:sz="4" w:space="0" w:color="auto"/>
            </w:tcBorders>
            <w:hideMark/>
          </w:tcPr>
          <w:p w14:paraId="7F8E5B76"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45.00</w:t>
            </w:r>
          </w:p>
        </w:tc>
        <w:tc>
          <w:tcPr>
            <w:tcW w:w="1699" w:type="dxa"/>
            <w:tcBorders>
              <w:top w:val="single" w:sz="4" w:space="0" w:color="auto"/>
              <w:left w:val="single" w:sz="4" w:space="0" w:color="auto"/>
              <w:bottom w:val="single" w:sz="4" w:space="0" w:color="auto"/>
              <w:right w:val="single" w:sz="4" w:space="0" w:color="auto"/>
            </w:tcBorders>
            <w:hideMark/>
          </w:tcPr>
          <w:p w14:paraId="1357CD22" w14:textId="77777777" w:rsidR="000423D8" w:rsidRPr="00E0249C" w:rsidRDefault="000423D8" w:rsidP="000178AD">
            <w:pPr>
              <w:widowControl w:val="0"/>
              <w:suppressAutoHyphens w:val="0"/>
              <w:spacing w:line="240" w:lineRule="auto"/>
              <w:jc w:val="center"/>
              <w:rPr>
                <w:bCs/>
                <w:kern w:val="2"/>
                <w:lang w:val="fr-FR" w:eastAsia="ja-JP"/>
              </w:rPr>
            </w:pPr>
            <w:r w:rsidRPr="00E0249C">
              <w:rPr>
                <w:bCs/>
                <w:kern w:val="2"/>
                <w:lang w:val="fr-FR" w:eastAsia="ja-JP"/>
              </w:rPr>
              <w:t>40.00</w:t>
            </w:r>
          </w:p>
        </w:tc>
        <w:tc>
          <w:tcPr>
            <w:tcW w:w="1699" w:type="dxa"/>
            <w:tcBorders>
              <w:top w:val="nil"/>
              <w:left w:val="single" w:sz="4" w:space="0" w:color="auto"/>
              <w:bottom w:val="nil"/>
              <w:right w:val="nil"/>
            </w:tcBorders>
            <w:hideMark/>
          </w:tcPr>
          <w:p w14:paraId="2A655038" w14:textId="77777777" w:rsidR="000423D8" w:rsidRPr="00E0249C" w:rsidRDefault="000423D8" w:rsidP="000178AD">
            <w:pPr>
              <w:widowControl w:val="0"/>
              <w:suppressAutoHyphens w:val="0"/>
              <w:spacing w:line="240" w:lineRule="auto"/>
              <w:rPr>
                <w:bCs/>
                <w:kern w:val="2"/>
                <w:sz w:val="18"/>
                <w:szCs w:val="18"/>
                <w:lang w:eastAsia="ja-JP"/>
              </w:rPr>
            </w:pPr>
            <w:r w:rsidRPr="00E0249C">
              <w:rPr>
                <w:bCs/>
                <w:kern w:val="2"/>
                <w:sz w:val="18"/>
                <w:szCs w:val="18"/>
                <w:lang w:eastAsia="ja-JP"/>
              </w:rPr>
              <w:t>All values in km/h</w:t>
            </w:r>
          </w:p>
        </w:tc>
      </w:tr>
    </w:tbl>
    <w:p w14:paraId="1E861C64" w14:textId="77777777" w:rsidR="001F6B24" w:rsidRPr="00CD0BBB" w:rsidRDefault="001F6B24" w:rsidP="001F6B24">
      <w:pPr>
        <w:pStyle w:val="ListParagraph"/>
        <w:widowControl w:val="0"/>
        <w:suppressAutoHyphens w:val="0"/>
        <w:spacing w:before="120" w:line="240" w:lineRule="auto"/>
        <w:ind w:left="1134" w:right="1701"/>
        <w:jc w:val="both"/>
        <w:rPr>
          <w:bCs/>
          <w:kern w:val="2"/>
          <w:sz w:val="18"/>
          <w:szCs w:val="18"/>
          <w:lang w:val="en-GB" w:eastAsia="ja-JP"/>
        </w:rPr>
      </w:pPr>
      <w:r w:rsidRPr="00CD0BBB">
        <w:rPr>
          <w:bCs/>
          <w:kern w:val="2"/>
          <w:sz w:val="18"/>
          <w:szCs w:val="18"/>
          <w:lang w:val="en-GB" w:eastAsia="ja-JP"/>
        </w:rPr>
        <w:t xml:space="preserve">*  For subject vehicle speeds between the listed values (e.g. 53 km/h), the maximum relative impact speed (i.e.40/35 km/h) assigned to the next higher relative speed (i.e. 55 km/h) shall apply. </w:t>
      </w:r>
    </w:p>
    <w:p w14:paraId="19FBF488" w14:textId="12A1D3A5" w:rsidR="001F6B24" w:rsidRPr="00CD0BBB" w:rsidRDefault="001F6B24" w:rsidP="001F6B24">
      <w:pPr>
        <w:pStyle w:val="SingleTxtG"/>
        <w:ind w:right="1701" w:hanging="20"/>
        <w:rPr>
          <w:rFonts w:asciiTheme="majorBidi" w:hAnsiTheme="majorBidi"/>
          <w:bCs/>
        </w:rPr>
      </w:pPr>
      <w:r w:rsidRPr="00CD0BBB">
        <w:rPr>
          <w:bCs/>
          <w:kern w:val="2"/>
          <w:sz w:val="18"/>
          <w:szCs w:val="18"/>
          <w:lang w:eastAsia="ja-JP"/>
        </w:rPr>
        <w:tab/>
        <w:t>For masses above the mass in running order, the maximum relative impact speed assigned to the maximum mass shall apply.</w:t>
      </w:r>
      <w:r w:rsidR="004857DD">
        <w:rPr>
          <w:bCs/>
          <w:kern w:val="2"/>
          <w:sz w:val="18"/>
          <w:szCs w:val="18"/>
          <w:lang w:eastAsia="ja-JP"/>
        </w:rPr>
        <w:t>"</w:t>
      </w:r>
    </w:p>
    <w:p w14:paraId="10C56F56" w14:textId="77777777" w:rsidR="001F6B24" w:rsidRPr="00CD0BBB" w:rsidRDefault="001F6B24" w:rsidP="001F6B24">
      <w:pPr>
        <w:pStyle w:val="SingleTxtG"/>
        <w:ind w:left="2268" w:hanging="1134"/>
        <w:rPr>
          <w:rFonts w:asciiTheme="majorBidi" w:hAnsiTheme="majorBidi"/>
        </w:rPr>
      </w:pPr>
      <w:r w:rsidRPr="00CD0BBB">
        <w:rPr>
          <w:rFonts w:asciiTheme="majorBidi" w:hAnsiTheme="majorBidi"/>
          <w:i/>
          <w:iCs/>
        </w:rPr>
        <w:t>Paragraph 5.5.1.,</w:t>
      </w:r>
      <w:r w:rsidRPr="00CD0BBB">
        <w:rPr>
          <w:rFonts w:asciiTheme="majorBidi" w:hAnsiTheme="majorBidi"/>
        </w:rPr>
        <w:t xml:space="preserve"> amend to read:</w:t>
      </w:r>
    </w:p>
    <w:p w14:paraId="014D02E6" w14:textId="0F4E40CD" w:rsidR="001F6B24" w:rsidRPr="00CD0BBB" w:rsidRDefault="004857DD" w:rsidP="001F6B24">
      <w:pPr>
        <w:pStyle w:val="SingleTxtG"/>
        <w:ind w:left="2268" w:hanging="1134"/>
        <w:rPr>
          <w:rFonts w:asciiTheme="majorBidi" w:hAnsiTheme="majorBidi"/>
        </w:rPr>
      </w:pPr>
      <w:r>
        <w:rPr>
          <w:rFonts w:asciiTheme="majorBidi" w:hAnsiTheme="majorBidi"/>
        </w:rPr>
        <w:t>"</w:t>
      </w:r>
      <w:r w:rsidR="001F6B24" w:rsidRPr="00CD0BBB">
        <w:rPr>
          <w:rFonts w:asciiTheme="majorBidi" w:hAnsiTheme="majorBidi"/>
        </w:rPr>
        <w:t xml:space="preserve">5.5.1. </w:t>
      </w:r>
      <w:r w:rsidR="001F6B24" w:rsidRPr="00CD0BBB">
        <w:rPr>
          <w:rFonts w:asciiTheme="majorBidi" w:hAnsiTheme="majorBidi"/>
        </w:rPr>
        <w:tab/>
        <w:t>The collision warning referred to in paragraphs 5.2.1.1.</w:t>
      </w:r>
      <w:r w:rsidR="001F6B24" w:rsidRPr="00CD0BBB">
        <w:rPr>
          <w:rFonts w:asciiTheme="majorBidi" w:hAnsiTheme="majorBidi"/>
          <w:b/>
          <w:bCs/>
        </w:rPr>
        <w:t>,</w:t>
      </w:r>
      <w:r w:rsidR="001F6B24" w:rsidRPr="00CD0BBB">
        <w:rPr>
          <w:rFonts w:asciiTheme="majorBidi" w:hAnsiTheme="majorBidi"/>
        </w:rPr>
        <w:t xml:space="preserve"> 5.2.2.1. </w:t>
      </w:r>
      <w:r w:rsidR="001F6B24" w:rsidRPr="00CD0BBB">
        <w:rPr>
          <w:rFonts w:asciiTheme="majorBidi" w:hAnsiTheme="majorBidi"/>
          <w:bCs/>
        </w:rPr>
        <w:t xml:space="preserve">and 5.2.3.1. </w:t>
      </w:r>
      <w:r w:rsidR="001F6B24" w:rsidRPr="00CD0BBB">
        <w:rPr>
          <w:rFonts w:asciiTheme="majorBidi" w:hAnsiTheme="majorBidi"/>
        </w:rPr>
        <w:t>shall be provided by at least two modes selected from acoustic, haptic or optical.</w:t>
      </w:r>
      <w:r>
        <w:rPr>
          <w:rFonts w:asciiTheme="majorBidi" w:hAnsiTheme="majorBidi"/>
        </w:rPr>
        <w:t>"</w:t>
      </w:r>
    </w:p>
    <w:p w14:paraId="0274DE11" w14:textId="77777777" w:rsidR="001F6B24" w:rsidRPr="00CD0BBB" w:rsidRDefault="001F6B24" w:rsidP="001F6B24">
      <w:pPr>
        <w:pStyle w:val="SingleTxtG"/>
        <w:ind w:left="2268" w:hanging="1134"/>
        <w:rPr>
          <w:rFonts w:asciiTheme="majorBidi" w:hAnsiTheme="majorBidi"/>
        </w:rPr>
      </w:pPr>
      <w:r w:rsidRPr="00CD0BBB">
        <w:rPr>
          <w:rFonts w:asciiTheme="majorBidi" w:hAnsiTheme="majorBidi"/>
          <w:i/>
          <w:iCs/>
        </w:rPr>
        <w:t>Paragraph 6.1.5.,</w:t>
      </w:r>
      <w:r w:rsidRPr="00CD0BBB">
        <w:rPr>
          <w:rFonts w:asciiTheme="majorBidi" w:hAnsiTheme="majorBidi"/>
        </w:rPr>
        <w:t xml:space="preserve"> amend to read:</w:t>
      </w:r>
    </w:p>
    <w:p w14:paraId="5877E19B" w14:textId="77274853" w:rsidR="001F6B24" w:rsidRPr="00CD0BBB" w:rsidRDefault="004857DD" w:rsidP="001F6B24">
      <w:pPr>
        <w:pStyle w:val="SingleTxtG"/>
        <w:ind w:left="2268" w:hanging="1134"/>
        <w:rPr>
          <w:rFonts w:asciiTheme="majorBidi" w:hAnsiTheme="majorBidi"/>
        </w:rPr>
      </w:pPr>
      <w:r>
        <w:rPr>
          <w:rFonts w:asciiTheme="majorBidi" w:hAnsiTheme="majorBidi"/>
        </w:rPr>
        <w:t>"</w:t>
      </w:r>
      <w:r w:rsidR="001F6B24" w:rsidRPr="00CD0BBB">
        <w:rPr>
          <w:rFonts w:asciiTheme="majorBidi" w:hAnsiTheme="majorBidi"/>
        </w:rPr>
        <w:t>6.1.5.</w:t>
      </w:r>
      <w:r w:rsidR="001F6B24" w:rsidRPr="00CD0BBB">
        <w:rPr>
          <w:rFonts w:asciiTheme="majorBidi" w:hAnsiTheme="majorBidi"/>
        </w:rPr>
        <w:tab/>
        <w:t xml:space="preserve">Natural ambient illumination must be homogeneous in the test area and in excess of 1000 lux </w:t>
      </w:r>
      <w:bookmarkStart w:id="1" w:name="_Hlk529926271"/>
      <w:r w:rsidR="001F6B24" w:rsidRPr="00CD0BBB">
        <w:rPr>
          <w:rFonts w:asciiTheme="majorBidi" w:hAnsiTheme="majorBidi"/>
        </w:rPr>
        <w:t>in the case of car to car scenario as stipulated in paragraph 5.2.</w:t>
      </w:r>
      <w:bookmarkEnd w:id="1"/>
      <w:r w:rsidR="001F6B24" w:rsidRPr="00CD0BBB">
        <w:rPr>
          <w:rFonts w:asciiTheme="majorBidi" w:hAnsiTheme="majorBidi"/>
        </w:rPr>
        <w:t>1.  and of 2000 lux in the case of car to pedestrian scenario as stipulated in paragraph 5.2.2. and of 2000 lux in the case of car to bicycle scenario as stipulated in paragraph 5.2.3. It should be ensured that testing is not performed whilst driving towards, or away from the sun at a low angle.</w:t>
      </w:r>
      <w:r>
        <w:rPr>
          <w:rFonts w:asciiTheme="majorBidi" w:hAnsiTheme="majorBidi"/>
        </w:rPr>
        <w:t>"</w:t>
      </w:r>
    </w:p>
    <w:p w14:paraId="0A16DBD4" w14:textId="77777777" w:rsidR="001F6B24" w:rsidRPr="00CD0BBB" w:rsidRDefault="001F6B24" w:rsidP="001F6B24">
      <w:pPr>
        <w:pStyle w:val="SingleTxtG"/>
        <w:ind w:left="2268" w:hanging="1134"/>
        <w:rPr>
          <w:rFonts w:asciiTheme="majorBidi" w:hAnsiTheme="majorBidi"/>
          <w:i/>
          <w:iCs/>
        </w:rPr>
      </w:pPr>
      <w:r w:rsidRPr="00CD0BBB">
        <w:rPr>
          <w:rFonts w:asciiTheme="majorBidi" w:hAnsiTheme="majorBidi"/>
          <w:i/>
          <w:iCs/>
        </w:rPr>
        <w:t>Insert a new paragraph 6.3.3</w:t>
      </w:r>
      <w:r w:rsidRPr="00CD0BBB">
        <w:rPr>
          <w:rFonts w:asciiTheme="majorBidi" w:hAnsiTheme="majorBidi"/>
        </w:rPr>
        <w:t>., to read:</w:t>
      </w:r>
    </w:p>
    <w:p w14:paraId="29FBF715" w14:textId="7D348C9E" w:rsidR="001F6B24" w:rsidRPr="00CD0BBB" w:rsidRDefault="004857DD" w:rsidP="001F6B24">
      <w:pPr>
        <w:spacing w:after="120"/>
        <w:ind w:left="2268" w:right="1134" w:hanging="1134"/>
        <w:jc w:val="both"/>
        <w:rPr>
          <w:rFonts w:eastAsia="SimSun" w:cs="Arial"/>
          <w:szCs w:val="22"/>
          <w:lang w:eastAsia="en-US"/>
        </w:rPr>
      </w:pPr>
      <w:r>
        <w:rPr>
          <w:rFonts w:eastAsia="SimSun" w:cs="Arial"/>
          <w:szCs w:val="22"/>
          <w:lang w:eastAsia="en-US"/>
        </w:rPr>
        <w:t>"</w:t>
      </w:r>
      <w:r w:rsidR="001F6B24" w:rsidRPr="00CD0BBB">
        <w:rPr>
          <w:rFonts w:eastAsia="SimSun" w:cs="Arial"/>
          <w:szCs w:val="22"/>
          <w:lang w:eastAsia="en-US"/>
        </w:rPr>
        <w:t xml:space="preserve">6.3.3. </w:t>
      </w:r>
      <w:r w:rsidR="001F6B24" w:rsidRPr="00CD0BBB">
        <w:rPr>
          <w:rFonts w:eastAsia="SimSun" w:cs="Arial"/>
          <w:szCs w:val="22"/>
          <w:lang w:eastAsia="en-US"/>
        </w:rPr>
        <w:tab/>
        <w:t>The targets used for the bicycle detection tests shall be a "soft target" and be representative of the bicycle with an adult cyclist attributes applicable to the sensor system of the AEBS under test according to ISO 19206-4:2020.</w:t>
      </w:r>
      <w:r>
        <w:rPr>
          <w:rFonts w:eastAsia="SimSun" w:cs="Arial"/>
          <w:szCs w:val="22"/>
          <w:lang w:eastAsia="en-US"/>
        </w:rPr>
        <w:t>"</w:t>
      </w:r>
    </w:p>
    <w:p w14:paraId="4242BAC5" w14:textId="77777777" w:rsidR="001F6B24" w:rsidRPr="00EA52F1" w:rsidRDefault="001F6B24" w:rsidP="001F6B24">
      <w:pPr>
        <w:pStyle w:val="SingleTxtG"/>
        <w:ind w:left="2268" w:hanging="1134"/>
        <w:rPr>
          <w:rFonts w:asciiTheme="majorBidi" w:eastAsiaTheme="minorEastAsia" w:hAnsiTheme="majorBidi" w:cstheme="minorBidi"/>
          <w:lang w:eastAsia="en-US"/>
        </w:rPr>
      </w:pPr>
      <w:r w:rsidRPr="00EA52F1">
        <w:rPr>
          <w:rFonts w:asciiTheme="majorBidi" w:hAnsiTheme="majorBidi"/>
          <w:i/>
          <w:iCs/>
        </w:rPr>
        <w:t xml:space="preserve">Paragraph 6.3.3. (current), </w:t>
      </w:r>
      <w:r w:rsidRPr="00EA52F1">
        <w:rPr>
          <w:rFonts w:asciiTheme="majorBidi" w:hAnsiTheme="majorBidi"/>
        </w:rPr>
        <w:t>re-number as paragraph 6.3.4.</w:t>
      </w:r>
    </w:p>
    <w:p w14:paraId="10D66207" w14:textId="77777777" w:rsidR="000423D8" w:rsidRDefault="000423D8" w:rsidP="000423D8">
      <w:pPr>
        <w:pStyle w:val="SingleTxtG"/>
        <w:ind w:left="2268" w:hanging="1134"/>
        <w:rPr>
          <w:rFonts w:asciiTheme="majorBidi" w:hAnsiTheme="majorBidi"/>
        </w:rPr>
      </w:pPr>
      <w:r>
        <w:rPr>
          <w:rFonts w:asciiTheme="majorBidi" w:hAnsiTheme="majorBidi"/>
          <w:i/>
          <w:iCs/>
        </w:rPr>
        <w:t>The tables in p</w:t>
      </w:r>
      <w:r w:rsidRPr="00535BEA">
        <w:rPr>
          <w:rFonts w:asciiTheme="majorBidi" w:hAnsiTheme="majorBidi"/>
          <w:i/>
          <w:iCs/>
        </w:rPr>
        <w:t>aragraph 6.7.</w:t>
      </w:r>
      <w:r>
        <w:rPr>
          <w:rFonts w:asciiTheme="majorBidi" w:hAnsiTheme="majorBidi"/>
          <w:i/>
          <w:iCs/>
        </w:rPr>
        <w:t xml:space="preserve"> and subparagraphs,</w:t>
      </w:r>
      <w:r>
        <w:rPr>
          <w:rFonts w:asciiTheme="majorBidi" w:hAnsiTheme="majorBidi"/>
        </w:rPr>
        <w:t xml:space="preserve"> amend to read:</w:t>
      </w:r>
    </w:p>
    <w:p w14:paraId="0B7B7080" w14:textId="64037A17" w:rsidR="000423D8" w:rsidRPr="00185703" w:rsidRDefault="004857DD" w:rsidP="000423D8">
      <w:pPr>
        <w:pStyle w:val="SingleTxtG"/>
        <w:ind w:left="2268" w:hanging="1134"/>
        <w:rPr>
          <w:rFonts w:asciiTheme="majorBidi" w:hAnsiTheme="majorBidi"/>
          <w:bCs/>
        </w:rPr>
      </w:pPr>
      <w:r>
        <w:rPr>
          <w:rFonts w:asciiTheme="majorBidi" w:hAnsiTheme="majorBidi"/>
          <w:bCs/>
        </w:rPr>
        <w:t>"</w:t>
      </w:r>
      <w:r w:rsidR="000423D8" w:rsidRPr="00185703">
        <w:rPr>
          <w:rFonts w:asciiTheme="majorBidi" w:hAnsiTheme="majorBidi"/>
          <w:bCs/>
        </w:rPr>
        <w:t xml:space="preserve">6.7. </w:t>
      </w:r>
      <w:r w:rsidR="000423D8" w:rsidRPr="00185703">
        <w:rPr>
          <w:rFonts w:asciiTheme="majorBidi" w:hAnsiTheme="majorBidi"/>
          <w:bCs/>
        </w:rPr>
        <w:tab/>
        <w:t>Warning and Activation Test with a Bicycle Target</w:t>
      </w:r>
    </w:p>
    <w:p w14:paraId="010FB4DF" w14:textId="713F5F6A" w:rsidR="001F6B24" w:rsidRPr="00EA52F1" w:rsidRDefault="000423D8" w:rsidP="001F6B24">
      <w:pPr>
        <w:pStyle w:val="SingleTxtG"/>
        <w:ind w:left="2268" w:hanging="1134"/>
        <w:rPr>
          <w:rFonts w:asciiTheme="majorBidi" w:hAnsiTheme="majorBidi"/>
          <w:bCs/>
        </w:rPr>
      </w:pPr>
      <w:r w:rsidRPr="00EA52F1">
        <w:rPr>
          <w:rFonts w:asciiTheme="majorBidi" w:hAnsiTheme="majorBidi"/>
          <w:bCs/>
        </w:rPr>
        <w:t>6.7.1.</w:t>
      </w:r>
      <w:r w:rsidRPr="00EA52F1">
        <w:rPr>
          <w:rFonts w:asciiTheme="majorBidi" w:hAnsiTheme="majorBidi"/>
          <w:bCs/>
        </w:rPr>
        <w:tab/>
      </w:r>
      <w:r w:rsidR="001F6B24" w:rsidRPr="00EA52F1">
        <w:rPr>
          <w:rFonts w:asciiTheme="majorBidi" w:hAnsiTheme="majorBidi"/>
          <w:bCs/>
        </w:rPr>
        <w:t xml:space="preserve">The subject vehicle shall approach the impact point with the bicycle target in a straight line for at least two seconds prior to the functional part of the test with an anticipated subject vehicle to </w:t>
      </w:r>
      <w:r w:rsidR="001F6B24" w:rsidRPr="00EA52F1">
        <w:rPr>
          <w:bCs/>
          <w:sz w:val="18"/>
        </w:rPr>
        <w:t>crankshaft of the bicycle</w:t>
      </w:r>
      <w:r w:rsidR="001F6B24" w:rsidRPr="00EA52F1">
        <w:rPr>
          <w:rFonts w:asciiTheme="majorBidi" w:hAnsiTheme="majorBidi"/>
          <w:bCs/>
          <w:sz w:val="16"/>
        </w:rPr>
        <w:t xml:space="preserve"> </w:t>
      </w:r>
      <w:r w:rsidR="001F6B24" w:rsidRPr="00EA52F1">
        <w:rPr>
          <w:rFonts w:asciiTheme="majorBidi" w:hAnsiTheme="majorBidi"/>
          <w:bCs/>
        </w:rPr>
        <w:t>impact point centreline offset of not more than 0.1 m.</w:t>
      </w:r>
    </w:p>
    <w:p w14:paraId="529A7394" w14:textId="77777777" w:rsidR="001F6B24" w:rsidRPr="00EA52F1" w:rsidRDefault="001F6B24" w:rsidP="000E2934">
      <w:pPr>
        <w:pStyle w:val="SingleTxtG"/>
        <w:ind w:left="2268" w:hanging="23"/>
        <w:rPr>
          <w:rFonts w:asciiTheme="majorBidi" w:hAnsiTheme="majorBidi"/>
          <w:bCs/>
        </w:rPr>
      </w:pPr>
      <w:r w:rsidRPr="00EA52F1">
        <w:rPr>
          <w:rFonts w:asciiTheme="majorBidi" w:hAnsiTheme="majorBidi"/>
          <w:bCs/>
        </w:rPr>
        <w:t>The functional part of the test shall start when the subject vehicle is travelling at a constant speed and is at a distance corresponding to a TTC of at least 4 seconds from the collision point.</w:t>
      </w:r>
    </w:p>
    <w:p w14:paraId="0A50CC52" w14:textId="77777777" w:rsidR="001F6B24" w:rsidRPr="00EA52F1" w:rsidRDefault="001F6B24" w:rsidP="001F6B24">
      <w:pPr>
        <w:pStyle w:val="SingleTxtG"/>
        <w:ind w:left="2268" w:hanging="20"/>
        <w:rPr>
          <w:rFonts w:asciiTheme="majorBidi" w:hAnsiTheme="majorBidi"/>
          <w:bCs/>
        </w:rPr>
      </w:pPr>
      <w:r w:rsidRPr="00EA52F1">
        <w:rPr>
          <w:rFonts w:asciiTheme="majorBidi" w:hAnsiTheme="majorBidi"/>
          <w:bCs/>
        </w:rPr>
        <w:t xml:space="preserve">The bicycle target shall travel in a straight line perpendicular to the subject vehicle’s direction of travel at a constant speed of 15 km/h +0/-1 km/h, starting not before the functional part of the test has started. During the acceleration phase of the bicycle prior to the functional part of the test the bicycle target shall be obstructed. The bicycle target’s positioning shall be coordinated with the subject vehicle in such a way that the impact point of the bicycle target on the front of the subject vehicle is on the longitudinal centreline of the subject vehicle, with a tolerance of not more than 0.1 m, if the subject vehicle would </w:t>
      </w:r>
      <w:r w:rsidRPr="00EA52F1">
        <w:rPr>
          <w:rFonts w:asciiTheme="majorBidi" w:hAnsiTheme="majorBidi"/>
          <w:bCs/>
        </w:rPr>
        <w:lastRenderedPageBreak/>
        <w:t xml:space="preserve">remain at the prescribed test speed throughout the functional part of the test and does not </w:t>
      </w:r>
      <w:proofErr w:type="spellStart"/>
      <w:r w:rsidRPr="00EA52F1">
        <w:rPr>
          <w:rFonts w:asciiTheme="majorBidi" w:hAnsiTheme="majorBidi"/>
          <w:bCs/>
        </w:rPr>
        <w:t>brake</w:t>
      </w:r>
      <w:proofErr w:type="spellEnd"/>
      <w:r w:rsidRPr="00EA52F1">
        <w:rPr>
          <w:rFonts w:asciiTheme="majorBidi" w:hAnsiTheme="majorBidi"/>
          <w:bCs/>
        </w:rPr>
        <w:t>.</w:t>
      </w:r>
    </w:p>
    <w:p w14:paraId="19979CB1" w14:textId="58BB1EF5" w:rsidR="000423D8" w:rsidRPr="00211FC8" w:rsidRDefault="001F6B24" w:rsidP="001F6B24">
      <w:pPr>
        <w:pStyle w:val="SingleTxtG"/>
        <w:ind w:left="2268" w:hanging="1134"/>
        <w:rPr>
          <w:rFonts w:asciiTheme="majorBidi" w:hAnsiTheme="majorBidi"/>
          <w:bCs/>
        </w:rPr>
      </w:pPr>
      <w:r w:rsidRPr="00EA52F1">
        <w:rPr>
          <w:rFonts w:asciiTheme="majorBidi" w:hAnsiTheme="majorBidi"/>
          <w:bCs/>
        </w:rPr>
        <w:tab/>
        <w:t>Tests shall be conducted with a vehicle travelling at speeds shown in tables below for respectively M</w:t>
      </w:r>
      <w:r w:rsidRPr="00EA52F1">
        <w:rPr>
          <w:rFonts w:asciiTheme="majorBidi" w:hAnsiTheme="majorBidi"/>
          <w:bCs/>
          <w:vertAlign w:val="subscript"/>
        </w:rPr>
        <w:t>1</w:t>
      </w:r>
      <w:r w:rsidRPr="00EA52F1">
        <w:rPr>
          <w:rFonts w:asciiTheme="majorBidi" w:hAnsiTheme="majorBidi"/>
          <w:bCs/>
        </w:rPr>
        <w:t xml:space="preserve"> and N</w:t>
      </w:r>
      <w:r w:rsidRPr="00EA52F1">
        <w:rPr>
          <w:rFonts w:asciiTheme="majorBidi" w:hAnsiTheme="majorBidi"/>
          <w:bCs/>
          <w:vertAlign w:val="subscript"/>
        </w:rPr>
        <w:t>1</w:t>
      </w:r>
      <w:r w:rsidRPr="00EA52F1">
        <w:rPr>
          <w:rFonts w:asciiTheme="majorBidi" w:hAnsiTheme="majorBidi"/>
          <w:bCs/>
        </w:rPr>
        <w:t xml:space="preserve"> Categories. The technical service may test any other speeds listed in the table in paragraph 5.2.3.4. and within the prescribed speed range as defined in paragraphs 5.2.3.3.</w:t>
      </w:r>
    </w:p>
    <w:p w14:paraId="686302FF" w14:textId="77777777" w:rsidR="000423D8" w:rsidRPr="00AE375F" w:rsidRDefault="000423D8" w:rsidP="00211FC8">
      <w:pPr>
        <w:pStyle w:val="SingleTxtG"/>
        <w:rPr>
          <w:rFonts w:asciiTheme="majorBidi" w:hAnsiTheme="majorBidi"/>
          <w:bCs/>
          <w:lang w:eastAsia="ja-JP"/>
        </w:rPr>
      </w:pPr>
      <w:r w:rsidRPr="00AE375F">
        <w:rPr>
          <w:rFonts w:asciiTheme="majorBidi" w:hAnsiTheme="majorBidi"/>
          <w:bCs/>
          <w:lang w:eastAsia="ja-JP"/>
        </w:rPr>
        <w:t>Subject vehicle test speed for M</w:t>
      </w:r>
      <w:r w:rsidRPr="00AE375F">
        <w:rPr>
          <w:rFonts w:asciiTheme="majorBidi" w:hAnsiTheme="majorBidi"/>
          <w:bCs/>
          <w:vertAlign w:val="subscript"/>
          <w:lang w:eastAsia="ja-JP"/>
        </w:rPr>
        <w:t>1</w:t>
      </w:r>
      <w:r w:rsidRPr="00AE375F">
        <w:rPr>
          <w:rFonts w:asciiTheme="majorBidi" w:hAnsiTheme="majorBidi"/>
          <w:bCs/>
          <w:lang w:eastAsia="ja-JP"/>
        </w:rPr>
        <w:t xml:space="preserve"> category in bicycle target scenario</w:t>
      </w:r>
    </w:p>
    <w:tbl>
      <w:tblPr>
        <w:tblW w:w="625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379"/>
        <w:gridCol w:w="1890"/>
      </w:tblGrid>
      <w:tr w:rsidR="00EA52F1" w:rsidRPr="000E2934" w14:paraId="352691C8" w14:textId="77777777" w:rsidTr="00A45DC9">
        <w:trPr>
          <w:trHeight w:val="265"/>
        </w:trPr>
        <w:tc>
          <w:tcPr>
            <w:tcW w:w="1988" w:type="dxa"/>
            <w:tcBorders>
              <w:top w:val="single" w:sz="4" w:space="0" w:color="auto"/>
              <w:left w:val="single" w:sz="4" w:space="0" w:color="auto"/>
              <w:bottom w:val="single" w:sz="8" w:space="0" w:color="auto"/>
              <w:right w:val="single" w:sz="4" w:space="0" w:color="auto"/>
            </w:tcBorders>
            <w:vAlign w:val="center"/>
            <w:hideMark/>
          </w:tcPr>
          <w:p w14:paraId="7A4D6E73" w14:textId="77777777" w:rsidR="001F6B24" w:rsidRPr="000E2934" w:rsidRDefault="001F6B24" w:rsidP="000E2934">
            <w:pPr>
              <w:widowControl w:val="0"/>
              <w:suppressAutoHyphens w:val="0"/>
              <w:spacing w:before="80" w:after="80" w:line="200" w:lineRule="exact"/>
              <w:jc w:val="center"/>
              <w:rPr>
                <w:bCs/>
                <w:i/>
                <w:iCs/>
                <w:strike/>
                <w:kern w:val="2"/>
                <w:sz w:val="16"/>
                <w:szCs w:val="14"/>
                <w:lang w:val="fr-FR" w:eastAsia="ja-JP"/>
              </w:rPr>
            </w:pPr>
            <w:r w:rsidRPr="000E2934">
              <w:rPr>
                <w:bCs/>
                <w:i/>
                <w:iCs/>
                <w:kern w:val="2"/>
                <w:sz w:val="16"/>
                <w:szCs w:val="14"/>
                <w:lang w:val="fr-FR" w:eastAsia="ja-JP"/>
              </w:rPr>
              <w:t>Maximum mass</w:t>
            </w:r>
          </w:p>
        </w:tc>
        <w:tc>
          <w:tcPr>
            <w:tcW w:w="2379" w:type="dxa"/>
            <w:tcBorders>
              <w:top w:val="single" w:sz="4" w:space="0" w:color="auto"/>
              <w:left w:val="single" w:sz="4" w:space="0" w:color="auto"/>
              <w:bottom w:val="single" w:sz="8" w:space="0" w:color="auto"/>
              <w:right w:val="single" w:sz="4" w:space="0" w:color="auto"/>
            </w:tcBorders>
            <w:vAlign w:val="center"/>
            <w:hideMark/>
          </w:tcPr>
          <w:p w14:paraId="079338F4" w14:textId="77777777" w:rsidR="001F6B24" w:rsidRPr="000E2934" w:rsidRDefault="001F6B24" w:rsidP="000E2934">
            <w:pPr>
              <w:widowControl w:val="0"/>
              <w:suppressAutoHyphens w:val="0"/>
              <w:spacing w:before="80" w:after="80" w:line="200" w:lineRule="exact"/>
              <w:jc w:val="center"/>
              <w:rPr>
                <w:bCs/>
                <w:i/>
                <w:iCs/>
                <w:strike/>
                <w:kern w:val="2"/>
                <w:sz w:val="16"/>
                <w:szCs w:val="14"/>
                <w:lang w:val="en-US" w:eastAsia="ja-JP"/>
              </w:rPr>
            </w:pPr>
            <w:r w:rsidRPr="000E2934">
              <w:rPr>
                <w:bCs/>
                <w:i/>
                <w:iCs/>
                <w:kern w:val="2"/>
                <w:sz w:val="16"/>
                <w:szCs w:val="14"/>
                <w:lang w:val="fr-FR" w:eastAsia="ja-JP"/>
              </w:rPr>
              <w:t xml:space="preserve">Mass in running </w:t>
            </w:r>
            <w:proofErr w:type="spellStart"/>
            <w:r w:rsidRPr="000E2934">
              <w:rPr>
                <w:bCs/>
                <w:i/>
                <w:iCs/>
                <w:kern w:val="2"/>
                <w:sz w:val="16"/>
                <w:szCs w:val="14"/>
                <w:lang w:val="fr-FR" w:eastAsia="ja-JP"/>
              </w:rPr>
              <w:t>order</w:t>
            </w:r>
            <w:proofErr w:type="spellEnd"/>
          </w:p>
        </w:tc>
        <w:tc>
          <w:tcPr>
            <w:tcW w:w="1890" w:type="dxa"/>
            <w:tcBorders>
              <w:top w:val="single" w:sz="4" w:space="0" w:color="auto"/>
              <w:left w:val="single" w:sz="4" w:space="0" w:color="auto"/>
              <w:bottom w:val="single" w:sz="8" w:space="0" w:color="auto"/>
              <w:right w:val="single" w:sz="4" w:space="0" w:color="auto"/>
            </w:tcBorders>
          </w:tcPr>
          <w:p w14:paraId="35FC8FD4" w14:textId="77777777" w:rsidR="001F6B24" w:rsidRPr="000E2934" w:rsidRDefault="001F6B24" w:rsidP="000E2934">
            <w:pPr>
              <w:widowControl w:val="0"/>
              <w:suppressAutoHyphens w:val="0"/>
              <w:spacing w:before="80" w:after="80" w:line="200" w:lineRule="exact"/>
              <w:jc w:val="center"/>
              <w:rPr>
                <w:bCs/>
                <w:i/>
                <w:iCs/>
                <w:kern w:val="2"/>
                <w:sz w:val="16"/>
                <w:szCs w:val="14"/>
                <w:lang w:val="fr-FR" w:eastAsia="ja-JP"/>
              </w:rPr>
            </w:pPr>
            <w:proofErr w:type="spellStart"/>
            <w:r w:rsidRPr="000E2934">
              <w:rPr>
                <w:bCs/>
                <w:i/>
                <w:iCs/>
                <w:kern w:val="2"/>
                <w:sz w:val="16"/>
                <w:szCs w:val="14"/>
                <w:lang w:val="fr-FR" w:eastAsia="ja-JP"/>
              </w:rPr>
              <w:t>Tolerance</w:t>
            </w:r>
            <w:proofErr w:type="spellEnd"/>
          </w:p>
        </w:tc>
      </w:tr>
      <w:tr w:rsidR="00EA52F1" w:rsidRPr="00EA52F1" w14:paraId="33BFA81F" w14:textId="77777777" w:rsidTr="00A45DC9">
        <w:tc>
          <w:tcPr>
            <w:tcW w:w="1988" w:type="dxa"/>
            <w:tcBorders>
              <w:top w:val="single" w:sz="8" w:space="0" w:color="auto"/>
              <w:left w:val="single" w:sz="4" w:space="0" w:color="auto"/>
              <w:bottom w:val="single" w:sz="4" w:space="0" w:color="auto"/>
              <w:right w:val="single" w:sz="4" w:space="0" w:color="auto"/>
            </w:tcBorders>
            <w:hideMark/>
          </w:tcPr>
          <w:p w14:paraId="23B3705D"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20</w:t>
            </w:r>
          </w:p>
        </w:tc>
        <w:tc>
          <w:tcPr>
            <w:tcW w:w="2379" w:type="dxa"/>
            <w:tcBorders>
              <w:top w:val="single" w:sz="8" w:space="0" w:color="auto"/>
              <w:left w:val="single" w:sz="4" w:space="0" w:color="auto"/>
              <w:bottom w:val="single" w:sz="4" w:space="0" w:color="auto"/>
              <w:right w:val="single" w:sz="4" w:space="0" w:color="auto"/>
            </w:tcBorders>
            <w:hideMark/>
          </w:tcPr>
          <w:p w14:paraId="35EA56EF"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20</w:t>
            </w:r>
          </w:p>
        </w:tc>
        <w:tc>
          <w:tcPr>
            <w:tcW w:w="1890" w:type="dxa"/>
            <w:tcBorders>
              <w:top w:val="single" w:sz="8" w:space="0" w:color="auto"/>
              <w:left w:val="single" w:sz="4" w:space="0" w:color="auto"/>
              <w:bottom w:val="single" w:sz="4" w:space="0" w:color="auto"/>
              <w:right w:val="single" w:sz="4" w:space="0" w:color="auto"/>
            </w:tcBorders>
          </w:tcPr>
          <w:p w14:paraId="7A15DCAC"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+2/-0</w:t>
            </w:r>
          </w:p>
        </w:tc>
      </w:tr>
      <w:tr w:rsidR="00EA52F1" w:rsidRPr="00EA52F1" w14:paraId="0EBC01C5" w14:textId="77777777" w:rsidTr="00A45DC9">
        <w:tc>
          <w:tcPr>
            <w:tcW w:w="1988" w:type="dxa"/>
            <w:tcBorders>
              <w:top w:val="single" w:sz="4" w:space="0" w:color="auto"/>
              <w:left w:val="single" w:sz="4" w:space="0" w:color="auto"/>
              <w:bottom w:val="single" w:sz="4" w:space="0" w:color="auto"/>
              <w:right w:val="single" w:sz="4" w:space="0" w:color="auto"/>
            </w:tcBorders>
            <w:hideMark/>
          </w:tcPr>
          <w:p w14:paraId="5AA18DFE"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38</w:t>
            </w:r>
          </w:p>
        </w:tc>
        <w:tc>
          <w:tcPr>
            <w:tcW w:w="2379" w:type="dxa"/>
            <w:tcBorders>
              <w:top w:val="single" w:sz="4" w:space="0" w:color="auto"/>
              <w:left w:val="single" w:sz="4" w:space="0" w:color="auto"/>
              <w:bottom w:val="single" w:sz="4" w:space="0" w:color="auto"/>
              <w:right w:val="single" w:sz="4" w:space="0" w:color="auto"/>
            </w:tcBorders>
            <w:hideMark/>
          </w:tcPr>
          <w:p w14:paraId="02D13639"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40</w:t>
            </w:r>
          </w:p>
        </w:tc>
        <w:tc>
          <w:tcPr>
            <w:tcW w:w="1890" w:type="dxa"/>
            <w:tcBorders>
              <w:top w:val="single" w:sz="4" w:space="0" w:color="auto"/>
              <w:left w:val="single" w:sz="4" w:space="0" w:color="auto"/>
              <w:bottom w:val="single" w:sz="4" w:space="0" w:color="auto"/>
              <w:right w:val="single" w:sz="4" w:space="0" w:color="auto"/>
            </w:tcBorders>
          </w:tcPr>
          <w:p w14:paraId="2F19E03B"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+0/-2</w:t>
            </w:r>
          </w:p>
        </w:tc>
      </w:tr>
      <w:tr w:rsidR="00EA52F1" w:rsidRPr="00EA52F1" w14:paraId="47079BB7" w14:textId="77777777" w:rsidTr="00A45DC9">
        <w:tc>
          <w:tcPr>
            <w:tcW w:w="1988" w:type="dxa"/>
            <w:tcBorders>
              <w:top w:val="single" w:sz="4" w:space="0" w:color="auto"/>
              <w:left w:val="single" w:sz="4" w:space="0" w:color="auto"/>
              <w:bottom w:val="single" w:sz="12" w:space="0" w:color="auto"/>
              <w:right w:val="single" w:sz="4" w:space="0" w:color="auto"/>
            </w:tcBorders>
            <w:hideMark/>
          </w:tcPr>
          <w:p w14:paraId="5D9C8DE0"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60</w:t>
            </w:r>
          </w:p>
        </w:tc>
        <w:tc>
          <w:tcPr>
            <w:tcW w:w="2379" w:type="dxa"/>
            <w:tcBorders>
              <w:top w:val="single" w:sz="4" w:space="0" w:color="auto"/>
              <w:left w:val="single" w:sz="4" w:space="0" w:color="auto"/>
              <w:bottom w:val="single" w:sz="12" w:space="0" w:color="auto"/>
              <w:right w:val="single" w:sz="4" w:space="0" w:color="auto"/>
            </w:tcBorders>
            <w:hideMark/>
          </w:tcPr>
          <w:p w14:paraId="59FBA3C3"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60</w:t>
            </w:r>
          </w:p>
        </w:tc>
        <w:tc>
          <w:tcPr>
            <w:tcW w:w="1890" w:type="dxa"/>
            <w:tcBorders>
              <w:top w:val="single" w:sz="4" w:space="0" w:color="auto"/>
              <w:left w:val="single" w:sz="4" w:space="0" w:color="auto"/>
              <w:bottom w:val="single" w:sz="12" w:space="0" w:color="auto"/>
              <w:right w:val="single" w:sz="4" w:space="0" w:color="auto"/>
            </w:tcBorders>
          </w:tcPr>
          <w:p w14:paraId="25C6646E"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+0/-2</w:t>
            </w:r>
          </w:p>
        </w:tc>
      </w:tr>
    </w:tbl>
    <w:p w14:paraId="09ED8776" w14:textId="77777777" w:rsidR="001F6B24" w:rsidRPr="00EA52F1" w:rsidRDefault="001F6B24" w:rsidP="00A45DC9">
      <w:pPr>
        <w:pStyle w:val="SingleTxtG"/>
        <w:rPr>
          <w:rFonts w:asciiTheme="majorBidi" w:hAnsiTheme="majorBidi"/>
          <w:bCs/>
          <w:sz w:val="18"/>
          <w:szCs w:val="18"/>
        </w:rPr>
      </w:pPr>
      <w:r w:rsidRPr="00EA52F1">
        <w:rPr>
          <w:rFonts w:asciiTheme="majorBidi" w:hAnsiTheme="majorBidi"/>
          <w:bCs/>
          <w:kern w:val="2"/>
          <w:sz w:val="18"/>
          <w:szCs w:val="18"/>
        </w:rPr>
        <w:t>All values in km/h</w:t>
      </w:r>
    </w:p>
    <w:p w14:paraId="06A5B77B" w14:textId="77777777" w:rsidR="000423D8" w:rsidRPr="00AE375F" w:rsidRDefault="000423D8" w:rsidP="00211FC8">
      <w:pPr>
        <w:pStyle w:val="SingleTxtG"/>
        <w:rPr>
          <w:rFonts w:asciiTheme="majorBidi" w:hAnsiTheme="majorBidi"/>
          <w:bCs/>
          <w:lang w:eastAsia="ja-JP"/>
        </w:rPr>
      </w:pPr>
      <w:r w:rsidRPr="00AE375F">
        <w:rPr>
          <w:rFonts w:asciiTheme="majorBidi" w:hAnsiTheme="majorBidi"/>
          <w:bCs/>
          <w:lang w:eastAsia="ja-JP"/>
        </w:rPr>
        <w:t>Subject vehicle test speed for N</w:t>
      </w:r>
      <w:r w:rsidRPr="00AE375F">
        <w:rPr>
          <w:rFonts w:asciiTheme="majorBidi" w:hAnsiTheme="majorBidi"/>
          <w:bCs/>
          <w:vertAlign w:val="subscript"/>
          <w:lang w:eastAsia="ja-JP"/>
        </w:rPr>
        <w:t>1</w:t>
      </w:r>
      <w:r w:rsidRPr="00AE375F">
        <w:rPr>
          <w:rFonts w:asciiTheme="majorBidi" w:hAnsiTheme="majorBidi"/>
          <w:bCs/>
          <w:lang w:eastAsia="ja-JP"/>
        </w:rPr>
        <w:t xml:space="preserve"> category in bicycle target scenario</w:t>
      </w:r>
    </w:p>
    <w:tbl>
      <w:tblPr>
        <w:tblW w:w="625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379"/>
        <w:gridCol w:w="1890"/>
      </w:tblGrid>
      <w:tr w:rsidR="00EA52F1" w:rsidRPr="00A45DC9" w14:paraId="44CEC5AB" w14:textId="77777777" w:rsidTr="00A45DC9">
        <w:trPr>
          <w:trHeight w:val="265"/>
        </w:trPr>
        <w:tc>
          <w:tcPr>
            <w:tcW w:w="1988" w:type="dxa"/>
            <w:tcBorders>
              <w:top w:val="single" w:sz="4" w:space="0" w:color="auto"/>
              <w:left w:val="single" w:sz="4" w:space="0" w:color="auto"/>
              <w:bottom w:val="single" w:sz="8" w:space="0" w:color="auto"/>
              <w:right w:val="single" w:sz="4" w:space="0" w:color="auto"/>
            </w:tcBorders>
            <w:vAlign w:val="center"/>
            <w:hideMark/>
          </w:tcPr>
          <w:p w14:paraId="12FF15DA" w14:textId="77777777" w:rsidR="001F6B24" w:rsidRPr="00A45DC9" w:rsidRDefault="001F6B24" w:rsidP="00A45DC9">
            <w:pPr>
              <w:widowControl w:val="0"/>
              <w:suppressAutoHyphens w:val="0"/>
              <w:spacing w:before="80" w:after="80" w:line="200" w:lineRule="exact"/>
              <w:jc w:val="center"/>
              <w:rPr>
                <w:bCs/>
                <w:i/>
                <w:iCs/>
                <w:strike/>
                <w:kern w:val="2"/>
                <w:sz w:val="16"/>
                <w:szCs w:val="14"/>
                <w:lang w:val="fr-FR" w:eastAsia="ja-JP"/>
              </w:rPr>
            </w:pPr>
            <w:r w:rsidRPr="00A45DC9">
              <w:rPr>
                <w:bCs/>
                <w:i/>
                <w:iCs/>
                <w:kern w:val="2"/>
                <w:sz w:val="16"/>
                <w:szCs w:val="14"/>
                <w:lang w:val="fr-FR" w:eastAsia="ja-JP"/>
              </w:rPr>
              <w:t>Maximum mass</w:t>
            </w:r>
          </w:p>
        </w:tc>
        <w:tc>
          <w:tcPr>
            <w:tcW w:w="2379" w:type="dxa"/>
            <w:tcBorders>
              <w:top w:val="single" w:sz="4" w:space="0" w:color="auto"/>
              <w:left w:val="single" w:sz="4" w:space="0" w:color="auto"/>
              <w:bottom w:val="single" w:sz="8" w:space="0" w:color="auto"/>
              <w:right w:val="single" w:sz="4" w:space="0" w:color="auto"/>
            </w:tcBorders>
            <w:vAlign w:val="center"/>
            <w:hideMark/>
          </w:tcPr>
          <w:p w14:paraId="5EF61A92" w14:textId="77777777" w:rsidR="001F6B24" w:rsidRPr="00A45DC9" w:rsidRDefault="001F6B24" w:rsidP="00A45DC9">
            <w:pPr>
              <w:widowControl w:val="0"/>
              <w:suppressAutoHyphens w:val="0"/>
              <w:spacing w:before="80" w:after="80" w:line="200" w:lineRule="exact"/>
              <w:jc w:val="center"/>
              <w:rPr>
                <w:bCs/>
                <w:i/>
                <w:iCs/>
                <w:strike/>
                <w:kern w:val="2"/>
                <w:sz w:val="16"/>
                <w:szCs w:val="14"/>
                <w:lang w:val="en-US" w:eastAsia="ja-JP"/>
              </w:rPr>
            </w:pPr>
            <w:r w:rsidRPr="00A45DC9">
              <w:rPr>
                <w:bCs/>
                <w:i/>
                <w:iCs/>
                <w:kern w:val="2"/>
                <w:sz w:val="16"/>
                <w:szCs w:val="14"/>
                <w:lang w:val="fr-FR" w:eastAsia="ja-JP"/>
              </w:rPr>
              <w:t xml:space="preserve">Mass in running </w:t>
            </w:r>
            <w:proofErr w:type="spellStart"/>
            <w:r w:rsidRPr="00A45DC9">
              <w:rPr>
                <w:bCs/>
                <w:i/>
                <w:iCs/>
                <w:kern w:val="2"/>
                <w:sz w:val="16"/>
                <w:szCs w:val="14"/>
                <w:lang w:val="fr-FR" w:eastAsia="ja-JP"/>
              </w:rPr>
              <w:t>order</w:t>
            </w:r>
            <w:proofErr w:type="spellEnd"/>
          </w:p>
        </w:tc>
        <w:tc>
          <w:tcPr>
            <w:tcW w:w="1890" w:type="dxa"/>
            <w:tcBorders>
              <w:top w:val="single" w:sz="4" w:space="0" w:color="auto"/>
              <w:left w:val="single" w:sz="4" w:space="0" w:color="auto"/>
              <w:bottom w:val="single" w:sz="8" w:space="0" w:color="auto"/>
              <w:right w:val="single" w:sz="4" w:space="0" w:color="auto"/>
            </w:tcBorders>
          </w:tcPr>
          <w:p w14:paraId="22662CBB" w14:textId="77777777" w:rsidR="001F6B24" w:rsidRPr="00A45DC9" w:rsidRDefault="001F6B24" w:rsidP="00A45DC9">
            <w:pPr>
              <w:widowControl w:val="0"/>
              <w:suppressAutoHyphens w:val="0"/>
              <w:spacing w:before="80" w:after="80" w:line="200" w:lineRule="exact"/>
              <w:jc w:val="center"/>
              <w:rPr>
                <w:bCs/>
                <w:i/>
                <w:iCs/>
                <w:kern w:val="2"/>
                <w:sz w:val="16"/>
                <w:szCs w:val="14"/>
                <w:lang w:val="fr-FR" w:eastAsia="ja-JP"/>
              </w:rPr>
            </w:pPr>
            <w:proofErr w:type="spellStart"/>
            <w:r w:rsidRPr="00A45DC9">
              <w:rPr>
                <w:bCs/>
                <w:i/>
                <w:iCs/>
                <w:kern w:val="2"/>
                <w:sz w:val="16"/>
                <w:szCs w:val="14"/>
                <w:lang w:val="fr-FR" w:eastAsia="ja-JP"/>
              </w:rPr>
              <w:t>Tolerance</w:t>
            </w:r>
            <w:proofErr w:type="spellEnd"/>
          </w:p>
        </w:tc>
      </w:tr>
      <w:tr w:rsidR="00EA52F1" w:rsidRPr="00EA52F1" w14:paraId="500A377E" w14:textId="77777777" w:rsidTr="00A45DC9">
        <w:tc>
          <w:tcPr>
            <w:tcW w:w="1988" w:type="dxa"/>
            <w:tcBorders>
              <w:top w:val="single" w:sz="8" w:space="0" w:color="auto"/>
              <w:left w:val="single" w:sz="4" w:space="0" w:color="auto"/>
              <w:bottom w:val="single" w:sz="4" w:space="0" w:color="auto"/>
              <w:right w:val="single" w:sz="4" w:space="0" w:color="auto"/>
            </w:tcBorders>
            <w:hideMark/>
          </w:tcPr>
          <w:p w14:paraId="4B8212C1"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20</w:t>
            </w:r>
          </w:p>
        </w:tc>
        <w:tc>
          <w:tcPr>
            <w:tcW w:w="2379" w:type="dxa"/>
            <w:tcBorders>
              <w:top w:val="single" w:sz="8" w:space="0" w:color="auto"/>
              <w:left w:val="single" w:sz="4" w:space="0" w:color="auto"/>
              <w:bottom w:val="single" w:sz="4" w:space="0" w:color="auto"/>
              <w:right w:val="single" w:sz="4" w:space="0" w:color="auto"/>
            </w:tcBorders>
            <w:hideMark/>
          </w:tcPr>
          <w:p w14:paraId="58164397"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20</w:t>
            </w:r>
          </w:p>
        </w:tc>
        <w:tc>
          <w:tcPr>
            <w:tcW w:w="1890" w:type="dxa"/>
            <w:tcBorders>
              <w:top w:val="single" w:sz="8" w:space="0" w:color="auto"/>
              <w:left w:val="single" w:sz="4" w:space="0" w:color="auto"/>
              <w:bottom w:val="single" w:sz="4" w:space="0" w:color="auto"/>
              <w:right w:val="single" w:sz="4" w:space="0" w:color="auto"/>
            </w:tcBorders>
          </w:tcPr>
          <w:p w14:paraId="692BCAA6"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+2/-0</w:t>
            </w:r>
          </w:p>
        </w:tc>
      </w:tr>
      <w:tr w:rsidR="00EA52F1" w:rsidRPr="00EA52F1" w14:paraId="0C5B3D97" w14:textId="77777777" w:rsidTr="00A45DC9">
        <w:tc>
          <w:tcPr>
            <w:tcW w:w="1988" w:type="dxa"/>
            <w:tcBorders>
              <w:top w:val="single" w:sz="4" w:space="0" w:color="auto"/>
              <w:left w:val="single" w:sz="4" w:space="0" w:color="auto"/>
              <w:bottom w:val="single" w:sz="4" w:space="0" w:color="auto"/>
              <w:right w:val="single" w:sz="4" w:space="0" w:color="auto"/>
            </w:tcBorders>
            <w:hideMark/>
          </w:tcPr>
          <w:p w14:paraId="32FFB9E9"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36</w:t>
            </w:r>
          </w:p>
        </w:tc>
        <w:tc>
          <w:tcPr>
            <w:tcW w:w="2379" w:type="dxa"/>
            <w:tcBorders>
              <w:top w:val="single" w:sz="4" w:space="0" w:color="auto"/>
              <w:left w:val="single" w:sz="4" w:space="0" w:color="auto"/>
              <w:bottom w:val="single" w:sz="4" w:space="0" w:color="auto"/>
              <w:right w:val="single" w:sz="4" w:space="0" w:color="auto"/>
            </w:tcBorders>
            <w:hideMark/>
          </w:tcPr>
          <w:p w14:paraId="178BF105"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40</w:t>
            </w:r>
          </w:p>
        </w:tc>
        <w:tc>
          <w:tcPr>
            <w:tcW w:w="1890" w:type="dxa"/>
            <w:tcBorders>
              <w:top w:val="single" w:sz="4" w:space="0" w:color="auto"/>
              <w:left w:val="single" w:sz="4" w:space="0" w:color="auto"/>
              <w:bottom w:val="single" w:sz="4" w:space="0" w:color="auto"/>
              <w:right w:val="single" w:sz="4" w:space="0" w:color="auto"/>
            </w:tcBorders>
          </w:tcPr>
          <w:p w14:paraId="6EAA0A54"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+0/-2</w:t>
            </w:r>
          </w:p>
        </w:tc>
      </w:tr>
      <w:tr w:rsidR="00EA52F1" w:rsidRPr="00EA52F1" w14:paraId="4C7653E7" w14:textId="77777777" w:rsidTr="00A45DC9">
        <w:tc>
          <w:tcPr>
            <w:tcW w:w="1988" w:type="dxa"/>
            <w:tcBorders>
              <w:top w:val="single" w:sz="4" w:space="0" w:color="auto"/>
              <w:left w:val="single" w:sz="4" w:space="0" w:color="auto"/>
              <w:bottom w:val="single" w:sz="12" w:space="0" w:color="auto"/>
              <w:right w:val="single" w:sz="4" w:space="0" w:color="auto"/>
            </w:tcBorders>
            <w:hideMark/>
          </w:tcPr>
          <w:p w14:paraId="2356941D"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60</w:t>
            </w:r>
          </w:p>
        </w:tc>
        <w:tc>
          <w:tcPr>
            <w:tcW w:w="2379" w:type="dxa"/>
            <w:tcBorders>
              <w:top w:val="single" w:sz="4" w:space="0" w:color="auto"/>
              <w:left w:val="single" w:sz="4" w:space="0" w:color="auto"/>
              <w:bottom w:val="single" w:sz="12" w:space="0" w:color="auto"/>
              <w:right w:val="single" w:sz="4" w:space="0" w:color="auto"/>
            </w:tcBorders>
            <w:hideMark/>
          </w:tcPr>
          <w:p w14:paraId="4B7CD03C" w14:textId="77777777" w:rsidR="001F6B24" w:rsidRPr="00EA52F1" w:rsidRDefault="001F6B24" w:rsidP="00BD0BFD">
            <w:pPr>
              <w:jc w:val="center"/>
              <w:rPr>
                <w:rFonts w:asciiTheme="majorBidi" w:hAnsiTheme="majorBidi"/>
                <w:bCs/>
                <w:kern w:val="2"/>
                <w:lang w:val="fr-CH" w:eastAsia="en-US"/>
              </w:rPr>
            </w:pPr>
            <w:r w:rsidRPr="00EA52F1">
              <w:rPr>
                <w:rFonts w:asciiTheme="majorBidi" w:hAnsiTheme="majorBidi"/>
                <w:bCs/>
                <w:kern w:val="2"/>
                <w:lang w:val="fr-FR"/>
              </w:rPr>
              <w:t>60</w:t>
            </w:r>
          </w:p>
        </w:tc>
        <w:tc>
          <w:tcPr>
            <w:tcW w:w="1890" w:type="dxa"/>
            <w:tcBorders>
              <w:top w:val="single" w:sz="4" w:space="0" w:color="auto"/>
              <w:left w:val="single" w:sz="4" w:space="0" w:color="auto"/>
              <w:bottom w:val="single" w:sz="12" w:space="0" w:color="auto"/>
              <w:right w:val="single" w:sz="4" w:space="0" w:color="auto"/>
            </w:tcBorders>
          </w:tcPr>
          <w:p w14:paraId="0E4D7461" w14:textId="77777777" w:rsidR="001F6B24" w:rsidRPr="00EA52F1" w:rsidRDefault="001F6B24" w:rsidP="00BD0BFD">
            <w:pPr>
              <w:jc w:val="center"/>
              <w:rPr>
                <w:rFonts w:asciiTheme="majorBidi" w:hAnsiTheme="majorBidi"/>
                <w:bCs/>
                <w:kern w:val="2"/>
                <w:lang w:val="fr-FR"/>
              </w:rPr>
            </w:pPr>
            <w:r w:rsidRPr="00EA52F1">
              <w:rPr>
                <w:rFonts w:asciiTheme="majorBidi" w:hAnsiTheme="majorBidi"/>
                <w:bCs/>
                <w:kern w:val="2"/>
                <w:lang w:val="fr-FR"/>
              </w:rPr>
              <w:t>+0/-2</w:t>
            </w:r>
          </w:p>
        </w:tc>
      </w:tr>
    </w:tbl>
    <w:p w14:paraId="727D9444" w14:textId="77777777" w:rsidR="001F6B24" w:rsidRPr="00EA52F1" w:rsidRDefault="001F6B24" w:rsidP="00A45DC9">
      <w:pPr>
        <w:pStyle w:val="SingleTxtG"/>
        <w:rPr>
          <w:rFonts w:asciiTheme="majorBidi" w:hAnsiTheme="majorBidi"/>
          <w:bCs/>
          <w:sz w:val="18"/>
          <w:szCs w:val="18"/>
        </w:rPr>
      </w:pPr>
      <w:r w:rsidRPr="00EA52F1">
        <w:rPr>
          <w:rFonts w:asciiTheme="majorBidi" w:hAnsiTheme="majorBidi"/>
          <w:bCs/>
          <w:kern w:val="2"/>
          <w:sz w:val="18"/>
          <w:szCs w:val="18"/>
        </w:rPr>
        <w:t>All values in km/h</w:t>
      </w:r>
    </w:p>
    <w:p w14:paraId="12ACEAF9" w14:textId="77777777" w:rsidR="001F6B24" w:rsidRPr="00EA52F1" w:rsidRDefault="001F6B24" w:rsidP="001F6B24">
      <w:pPr>
        <w:pStyle w:val="SingleTxtG"/>
        <w:ind w:left="2268" w:hanging="20"/>
        <w:rPr>
          <w:rFonts w:asciiTheme="majorBidi" w:hAnsiTheme="majorBidi"/>
          <w:bCs/>
        </w:rPr>
      </w:pPr>
      <w:r w:rsidRPr="00EA52F1">
        <w:rPr>
          <w:rFonts w:asciiTheme="majorBidi" w:hAnsiTheme="majorBidi"/>
          <w:bCs/>
        </w:rPr>
        <w:t xml:space="preserve">From the start of the functional part until the subject vehicle has avoided the collision or the subject vehicle has passed the impact point with the bicycle target there shall be no adjustment to any control of the subject vehicle by the driver other than slight adjustments to the steering control to counteract any drifting. </w:t>
      </w:r>
    </w:p>
    <w:p w14:paraId="0EBF1705" w14:textId="401560EE" w:rsidR="001F6B24" w:rsidRPr="00EA52F1" w:rsidRDefault="001F6B24" w:rsidP="001F6B24">
      <w:pPr>
        <w:pStyle w:val="SingleTxtG"/>
        <w:ind w:left="2268" w:hanging="20"/>
        <w:rPr>
          <w:rFonts w:asciiTheme="majorBidi" w:hAnsiTheme="majorBidi"/>
          <w:bCs/>
        </w:rPr>
      </w:pPr>
      <w:r w:rsidRPr="00EA52F1">
        <w:rPr>
          <w:rFonts w:asciiTheme="majorBidi" w:hAnsiTheme="majorBidi"/>
          <w:bCs/>
        </w:rPr>
        <w:t xml:space="preserve">The test prescribed above shall be carried out with a bicycle "soft target" defined in </w:t>
      </w:r>
      <w:r w:rsidR="00775103">
        <w:rPr>
          <w:rFonts w:asciiTheme="majorBidi" w:hAnsiTheme="majorBidi"/>
          <w:bCs/>
        </w:rPr>
        <w:t xml:space="preserve">paragraph </w:t>
      </w:r>
      <w:r w:rsidRPr="00EA52F1">
        <w:rPr>
          <w:rFonts w:asciiTheme="majorBidi" w:hAnsiTheme="majorBidi"/>
          <w:bCs/>
        </w:rPr>
        <w:t>6.3.3.</w:t>
      </w:r>
    </w:p>
    <w:p w14:paraId="53E2D602" w14:textId="746FA562" w:rsidR="001F6B24" w:rsidRPr="00EA52F1" w:rsidRDefault="001F6B24" w:rsidP="001F6B24">
      <w:pPr>
        <w:pStyle w:val="SingleTxtG"/>
        <w:ind w:left="2268" w:hanging="1134"/>
        <w:rPr>
          <w:rFonts w:asciiTheme="majorBidi" w:hAnsiTheme="majorBidi"/>
          <w:bCs/>
        </w:rPr>
      </w:pPr>
      <w:r w:rsidRPr="00EA52F1">
        <w:rPr>
          <w:rFonts w:asciiTheme="majorBidi" w:hAnsiTheme="majorBidi" w:cstheme="majorBidi"/>
          <w:bCs/>
        </w:rPr>
        <w:t>6.7.2.</w:t>
      </w:r>
      <w:r w:rsidRPr="00EA52F1">
        <w:rPr>
          <w:rFonts w:asciiTheme="majorBidi" w:hAnsiTheme="majorBidi" w:cstheme="majorBidi"/>
          <w:bCs/>
        </w:rPr>
        <w:tab/>
      </w:r>
      <w:r w:rsidRPr="00EA52F1">
        <w:rPr>
          <w:rFonts w:asciiTheme="majorBidi" w:hAnsiTheme="majorBidi"/>
          <w:bCs/>
        </w:rPr>
        <w:tab/>
        <w:t>The assessment of the impact speed shall be based on the actual contact point between the target and the vehicle, taking into account the vehicle shape.</w:t>
      </w:r>
      <w:r w:rsidR="004857DD">
        <w:rPr>
          <w:rFonts w:asciiTheme="majorBidi" w:hAnsiTheme="majorBidi"/>
          <w:bCs/>
        </w:rPr>
        <w:t>"</w:t>
      </w:r>
    </w:p>
    <w:p w14:paraId="30B83659" w14:textId="77777777" w:rsidR="001F6B24" w:rsidRPr="00EA52F1" w:rsidRDefault="001F6B24" w:rsidP="001F6B24">
      <w:pPr>
        <w:pStyle w:val="SingleTxtG"/>
        <w:ind w:left="2268" w:hanging="1134"/>
        <w:rPr>
          <w:rFonts w:asciiTheme="majorBidi" w:hAnsiTheme="majorBidi"/>
        </w:rPr>
      </w:pPr>
      <w:r w:rsidRPr="00EA52F1">
        <w:rPr>
          <w:rFonts w:asciiTheme="majorBidi" w:hAnsiTheme="majorBidi"/>
          <w:i/>
          <w:iCs/>
        </w:rPr>
        <w:t>Paragraph 6.10.1.,</w:t>
      </w:r>
      <w:r w:rsidRPr="00EA52F1">
        <w:rPr>
          <w:rFonts w:asciiTheme="majorBidi" w:hAnsiTheme="majorBidi"/>
        </w:rPr>
        <w:t xml:space="preserve"> amend to read:</w:t>
      </w:r>
    </w:p>
    <w:p w14:paraId="2609C57B" w14:textId="7A28A96B" w:rsidR="001F6B24" w:rsidRPr="00EA52F1" w:rsidRDefault="004857DD" w:rsidP="001F6B24">
      <w:pPr>
        <w:spacing w:after="120"/>
        <w:ind w:left="2268" w:right="1134" w:hanging="1134"/>
        <w:jc w:val="both"/>
        <w:rPr>
          <w:lang w:val="en-US"/>
        </w:rPr>
      </w:pPr>
      <w:r>
        <w:rPr>
          <w:lang w:val="en-US"/>
        </w:rPr>
        <w:t>"</w:t>
      </w:r>
      <w:r w:rsidR="001F6B24" w:rsidRPr="00EA52F1">
        <w:rPr>
          <w:lang w:val="en-US"/>
        </w:rPr>
        <w:t>6.10.1.</w:t>
      </w:r>
      <w:r w:rsidR="001F6B24" w:rsidRPr="00EA52F1">
        <w:rPr>
          <w:lang w:val="en-US"/>
        </w:rPr>
        <w:tab/>
      </w:r>
      <w:r w:rsidR="001F6B24" w:rsidRPr="00EA52F1">
        <w:rPr>
          <w:lang w:val="en-US"/>
        </w:rPr>
        <w:tab/>
        <w:t>Any of the above test scenarios, where a scenario describes one test setup at one subject vehicle speed at one load condition of one category (Car to Car, Car to Pedestrian</w:t>
      </w:r>
      <w:r w:rsidR="001F6B24" w:rsidRPr="00EA52F1">
        <w:rPr>
          <w:rFonts w:asciiTheme="majorBidi" w:hAnsiTheme="majorBidi"/>
        </w:rPr>
        <w:t>, Car to Bicycle</w:t>
      </w:r>
      <w:r w:rsidR="001F6B24" w:rsidRPr="00EA52F1">
        <w:rPr>
          <w:lang w:val="en-US"/>
        </w:rPr>
        <w:t xml:space="preserve">), shall be performed two times. If one of the two test runs </w:t>
      </w:r>
      <w:proofErr w:type="gramStart"/>
      <w:r w:rsidR="001F6B24" w:rsidRPr="00EA52F1">
        <w:rPr>
          <w:lang w:val="en-US"/>
        </w:rPr>
        <w:t>fails</w:t>
      </w:r>
      <w:proofErr w:type="gramEnd"/>
      <w:r w:rsidR="001F6B24" w:rsidRPr="00EA52F1">
        <w:rPr>
          <w:lang w:val="en-US"/>
        </w:rPr>
        <w:t xml:space="preserve"> to meet the required performance, the test may be repeated once. A test scenario shall be accounted as passed if the required performance is met in two test runs. The number of failed tests runs within one category shall not exceed:</w:t>
      </w:r>
    </w:p>
    <w:p w14:paraId="5FE9CEA8" w14:textId="2E0F761D" w:rsidR="001F6B24" w:rsidRPr="00EA52F1" w:rsidRDefault="001F6B24" w:rsidP="001F6B24">
      <w:pPr>
        <w:spacing w:after="120"/>
        <w:ind w:left="2835" w:right="1134" w:hanging="567"/>
        <w:jc w:val="both"/>
        <w:rPr>
          <w:lang w:val="en-US"/>
        </w:rPr>
      </w:pPr>
      <w:r w:rsidRPr="00EA52F1">
        <w:rPr>
          <w:rFonts w:eastAsia="SimSun"/>
          <w:lang w:val="en-US"/>
        </w:rPr>
        <w:t>(a)</w:t>
      </w:r>
      <w:r w:rsidRPr="00EA52F1">
        <w:rPr>
          <w:rFonts w:eastAsia="SimSun"/>
          <w:lang w:val="en-US"/>
        </w:rPr>
        <w:tab/>
      </w:r>
      <w:r w:rsidRPr="00EA52F1">
        <w:rPr>
          <w:lang w:val="en-US"/>
        </w:rPr>
        <w:t xml:space="preserve">10.0 per cent of the performed test runs for the Car to Car tests; </w:t>
      </w:r>
    </w:p>
    <w:p w14:paraId="27A9EE1B" w14:textId="22330AFB" w:rsidR="001F6B24" w:rsidRPr="00EA52F1" w:rsidRDefault="001F6B24" w:rsidP="001F6B24">
      <w:pPr>
        <w:spacing w:after="120"/>
        <w:ind w:left="2835" w:right="1134" w:hanging="567"/>
        <w:jc w:val="both"/>
        <w:rPr>
          <w:lang w:val="en-US"/>
        </w:rPr>
      </w:pPr>
      <w:r w:rsidRPr="00EA52F1">
        <w:rPr>
          <w:rFonts w:eastAsia="SimSun"/>
          <w:lang w:val="en-US"/>
        </w:rPr>
        <w:t>(b)</w:t>
      </w:r>
      <w:r w:rsidRPr="00EA52F1">
        <w:rPr>
          <w:rFonts w:eastAsia="SimSun"/>
          <w:lang w:val="en-US"/>
        </w:rPr>
        <w:tab/>
      </w:r>
      <w:r w:rsidRPr="00EA52F1">
        <w:rPr>
          <w:lang w:val="en-US"/>
        </w:rPr>
        <w:t>10.0 per cent of the performed test runs for the Car to Pedestrian tests; and</w:t>
      </w:r>
    </w:p>
    <w:p w14:paraId="3D204AF0" w14:textId="04F861CA" w:rsidR="001F6B24" w:rsidRPr="00EA52F1" w:rsidRDefault="001F6B24" w:rsidP="001F6B24">
      <w:pPr>
        <w:spacing w:after="120"/>
        <w:ind w:left="2835" w:right="1134" w:hanging="567"/>
        <w:jc w:val="both"/>
        <w:rPr>
          <w:lang w:val="en-US"/>
        </w:rPr>
      </w:pPr>
      <w:r w:rsidRPr="00EA52F1">
        <w:rPr>
          <w:lang w:val="en-US"/>
        </w:rPr>
        <w:t>(c)</w:t>
      </w:r>
      <w:r w:rsidRPr="00EA52F1">
        <w:rPr>
          <w:lang w:val="en-US"/>
        </w:rPr>
        <w:tab/>
        <w:t>20.0 per cent of the performed test runs for the Car to Bicycle tests.</w:t>
      </w:r>
      <w:r w:rsidR="004857DD">
        <w:rPr>
          <w:lang w:val="en-US"/>
        </w:rPr>
        <w:t>"</w:t>
      </w:r>
    </w:p>
    <w:p w14:paraId="1AE7BDD2" w14:textId="77777777" w:rsidR="001F6B24" w:rsidRPr="00EA52F1" w:rsidRDefault="001F6B24" w:rsidP="001F6B24">
      <w:pPr>
        <w:pStyle w:val="SingleTxtG"/>
        <w:ind w:left="2268" w:hanging="1134"/>
        <w:rPr>
          <w:rFonts w:asciiTheme="majorBidi" w:hAnsiTheme="majorBidi"/>
        </w:rPr>
      </w:pPr>
      <w:r w:rsidRPr="004857DD">
        <w:rPr>
          <w:rFonts w:asciiTheme="majorBidi" w:hAnsiTheme="majorBidi"/>
          <w:i/>
          <w:iCs/>
        </w:rPr>
        <w:t>Paragraph 6.10.2.,</w:t>
      </w:r>
      <w:r w:rsidRPr="00EA52F1">
        <w:rPr>
          <w:rFonts w:asciiTheme="majorBidi" w:hAnsiTheme="majorBidi"/>
        </w:rPr>
        <w:t xml:space="preserve"> amend to read:</w:t>
      </w:r>
    </w:p>
    <w:p w14:paraId="4769D297" w14:textId="003B0A99" w:rsidR="001F6B24" w:rsidRPr="00EA52F1" w:rsidRDefault="004857DD" w:rsidP="001F6B24">
      <w:pPr>
        <w:pStyle w:val="SingleTxtG"/>
        <w:ind w:left="2268" w:hanging="1134"/>
        <w:rPr>
          <w:rFonts w:asciiTheme="majorBidi" w:hAnsiTheme="majorBidi"/>
        </w:rPr>
      </w:pPr>
      <w:r>
        <w:rPr>
          <w:rFonts w:asciiTheme="majorBidi" w:hAnsiTheme="majorBidi"/>
          <w:lang w:val="en-US"/>
        </w:rPr>
        <w:t>"</w:t>
      </w:r>
      <w:r w:rsidR="001F6B24" w:rsidRPr="00EA52F1">
        <w:rPr>
          <w:rFonts w:asciiTheme="majorBidi" w:hAnsiTheme="majorBidi"/>
          <w:lang w:val="en-US"/>
        </w:rPr>
        <w:t>6.10.2.</w:t>
      </w:r>
      <w:r w:rsidR="001F6B24" w:rsidRPr="00EA52F1">
        <w:rPr>
          <w:rFonts w:asciiTheme="majorBidi" w:hAnsiTheme="majorBidi"/>
          <w:lang w:val="en-US"/>
        </w:rPr>
        <w:tab/>
        <w:t xml:space="preserve">The root cause of any failed test run shall be analyzed together with the Technical Service and annexed to the test report. If the root cause cannot be linked to a deviation in the test setup, the technical service </w:t>
      </w:r>
      <w:r w:rsidR="001F6B24" w:rsidRPr="00EA52F1">
        <w:rPr>
          <w:rFonts w:asciiTheme="majorBidi" w:hAnsiTheme="majorBidi"/>
        </w:rPr>
        <w:t>may test any other speeds within the speed range as defined in paragraphs 5.2.1.3., 5.2.1.4., 5.2.2.3., 5.2.2.4., 5.2.3.3. or 5.2.3.4. as relevant.</w:t>
      </w:r>
      <w:r>
        <w:rPr>
          <w:rFonts w:asciiTheme="majorBidi" w:hAnsiTheme="majorBidi"/>
        </w:rPr>
        <w:t>"</w:t>
      </w:r>
    </w:p>
    <w:p w14:paraId="521AE36A" w14:textId="7CBE51E3" w:rsidR="00C60EA5" w:rsidRPr="00B872B0" w:rsidRDefault="00C60EA5" w:rsidP="00CC7E1D">
      <w:pPr>
        <w:pStyle w:val="SingleTxtG"/>
        <w:keepNext/>
        <w:ind w:left="2268" w:hanging="1134"/>
        <w:rPr>
          <w:rFonts w:asciiTheme="majorBidi" w:hAnsiTheme="majorBidi"/>
        </w:rPr>
      </w:pPr>
      <w:r w:rsidRPr="00B872B0">
        <w:rPr>
          <w:rFonts w:asciiTheme="majorBidi" w:hAnsiTheme="majorBidi"/>
          <w:i/>
          <w:iCs/>
        </w:rPr>
        <w:lastRenderedPageBreak/>
        <w:t xml:space="preserve">Paragraph 12, </w:t>
      </w:r>
      <w:r w:rsidRPr="00B872B0">
        <w:rPr>
          <w:rFonts w:asciiTheme="majorBidi" w:hAnsiTheme="majorBidi"/>
        </w:rPr>
        <w:t>amend to read:</w:t>
      </w:r>
    </w:p>
    <w:p w14:paraId="6C933A8A" w14:textId="77777777" w:rsidR="00C60EA5" w:rsidRPr="008A314C" w:rsidRDefault="00C60EA5" w:rsidP="00C60EA5">
      <w:pPr>
        <w:pStyle w:val="HChG"/>
        <w:ind w:left="2268"/>
      </w:pPr>
      <w:r w:rsidRPr="00CC7E1D">
        <w:rPr>
          <w:b w:val="0"/>
          <w:bCs/>
        </w:rPr>
        <w:t>"</w:t>
      </w:r>
      <w:r w:rsidRPr="00B872B0">
        <w:t>12.</w:t>
      </w:r>
      <w:r w:rsidRPr="00B872B0">
        <w:tab/>
        <w:t>Transitional provisions</w:t>
      </w:r>
    </w:p>
    <w:p w14:paraId="6739A296" w14:textId="77777777" w:rsidR="00C60EA5" w:rsidRPr="008A314C" w:rsidRDefault="00C60EA5" w:rsidP="00C60EA5">
      <w:pPr>
        <w:pStyle w:val="SingleTxtG"/>
        <w:ind w:left="2268" w:hanging="1134"/>
        <w:rPr>
          <w:rFonts w:asciiTheme="majorBidi" w:hAnsiTheme="majorBidi"/>
        </w:rPr>
      </w:pPr>
      <w:r w:rsidRPr="008A314C">
        <w:rPr>
          <w:rFonts w:asciiTheme="majorBidi" w:hAnsiTheme="majorBidi"/>
        </w:rPr>
        <w:t>12.1.</w:t>
      </w:r>
      <w:r w:rsidRPr="008A314C">
        <w:rPr>
          <w:rFonts w:asciiTheme="majorBidi" w:hAnsiTheme="majorBidi"/>
        </w:rPr>
        <w:tab/>
        <w:t xml:space="preserve">Transitional provisions applicable to the 01 series of amendments </w:t>
      </w:r>
    </w:p>
    <w:p w14:paraId="291F4868" w14:textId="77777777" w:rsidR="00C60EA5" w:rsidRPr="008A314C" w:rsidRDefault="00C60EA5" w:rsidP="00C60EA5">
      <w:pPr>
        <w:spacing w:beforeLines="50" w:before="120" w:after="120"/>
        <w:ind w:left="2268" w:right="1134" w:hanging="1134"/>
        <w:jc w:val="both"/>
      </w:pPr>
      <w:r w:rsidRPr="008A314C">
        <w:t>12.1.1.</w:t>
      </w:r>
      <w:r w:rsidRPr="008A314C">
        <w:tab/>
        <w:t>As from the official date of entry into force of the 01 series of amendments, no Contracting Party applying this Regulation shall refuse to grant or refuse to accept type approvals under this Regulation as amended by the 01 series of amendments.</w:t>
      </w:r>
    </w:p>
    <w:p w14:paraId="3029978C" w14:textId="77777777" w:rsidR="00C60EA5" w:rsidRPr="008A314C" w:rsidRDefault="00C60EA5" w:rsidP="00C60EA5">
      <w:pPr>
        <w:spacing w:after="120"/>
        <w:ind w:left="2268" w:right="1134" w:hanging="1134"/>
        <w:jc w:val="both"/>
        <w:rPr>
          <w:lang w:eastAsia="ja-JP"/>
        </w:rPr>
      </w:pPr>
      <w:r w:rsidRPr="008A314C">
        <w:t>12.1.2.</w:t>
      </w:r>
      <w:r w:rsidRPr="008A314C">
        <w:tab/>
      </w:r>
      <w:r w:rsidRPr="008A314C">
        <w:tab/>
        <w:t xml:space="preserve">As </w:t>
      </w:r>
      <w:r w:rsidRPr="008A314C">
        <w:rPr>
          <w:lang w:eastAsia="ja-JP"/>
        </w:rPr>
        <w:t>from</w:t>
      </w:r>
      <w:r w:rsidRPr="008A314C">
        <w:t xml:space="preserve"> 1 May 2024, Contracting Parties applying this Regulation shall not be obliged to accept type approvals to </w:t>
      </w:r>
      <w:r w:rsidRPr="008A314C">
        <w:rPr>
          <w:iCs/>
          <w:lang w:eastAsia="ja-JP"/>
        </w:rPr>
        <w:t>the original version of this Regulation</w:t>
      </w:r>
      <w:r w:rsidRPr="008A314C">
        <w:t>, first issued after 1 May 2024.</w:t>
      </w:r>
    </w:p>
    <w:p w14:paraId="46A7A090" w14:textId="77777777" w:rsidR="00C60EA5" w:rsidRPr="008A314C" w:rsidRDefault="00C60EA5" w:rsidP="00C60EA5">
      <w:pPr>
        <w:spacing w:after="120"/>
        <w:ind w:left="2268" w:right="1134" w:hanging="1134"/>
        <w:jc w:val="both"/>
        <w:rPr>
          <w:sz w:val="18"/>
          <w:szCs w:val="18"/>
        </w:rPr>
      </w:pPr>
      <w:r w:rsidRPr="008A314C">
        <w:t>12.1.3.</w:t>
      </w:r>
      <w:r w:rsidRPr="008A314C">
        <w:tab/>
        <w:t xml:space="preserve">Until 1 May 2026, Contracting Parties applying this Regulation shall accept type approvals to </w:t>
      </w:r>
      <w:r w:rsidRPr="008A314C">
        <w:rPr>
          <w:iCs/>
          <w:lang w:eastAsia="ja-JP"/>
        </w:rPr>
        <w:t>the original version of this Regulation</w:t>
      </w:r>
      <w:r w:rsidRPr="008A314C">
        <w:t>, first issued before 1 May 2024</w:t>
      </w:r>
      <w:r w:rsidRPr="008A314C">
        <w:rPr>
          <w:rFonts w:eastAsiaTheme="minorEastAsia"/>
          <w:lang w:eastAsia="ja-JP"/>
        </w:rPr>
        <w:t>.</w:t>
      </w:r>
    </w:p>
    <w:p w14:paraId="27C791D3" w14:textId="77777777" w:rsidR="00C60EA5" w:rsidRPr="008A314C" w:rsidRDefault="00C60EA5" w:rsidP="00C60EA5">
      <w:pPr>
        <w:spacing w:after="120"/>
        <w:ind w:left="2268" w:right="1134" w:hanging="1134"/>
        <w:jc w:val="both"/>
      </w:pPr>
      <w:r w:rsidRPr="008A314C">
        <w:t>12.1.4.</w:t>
      </w:r>
      <w:r w:rsidRPr="008A314C">
        <w:tab/>
        <w:t xml:space="preserve">As </w:t>
      </w:r>
      <w:r w:rsidRPr="008A314C">
        <w:rPr>
          <w:lang w:eastAsia="ja-JP"/>
        </w:rPr>
        <w:t>from</w:t>
      </w:r>
      <w:r w:rsidRPr="008A314C">
        <w:t xml:space="preserve"> 1 May 2026, Contracting Parties applying this Regulation shall not be obliged to accept type approvals issued to </w:t>
      </w:r>
      <w:r w:rsidRPr="008A314C">
        <w:rPr>
          <w:iCs/>
          <w:lang w:eastAsia="ja-JP"/>
        </w:rPr>
        <w:t xml:space="preserve">the original version of this </w:t>
      </w:r>
      <w:r w:rsidRPr="008A314C">
        <w:t>Regulation.</w:t>
      </w:r>
    </w:p>
    <w:p w14:paraId="2E321981" w14:textId="77777777" w:rsidR="00C60EA5" w:rsidRPr="00345EE7" w:rsidRDefault="00C60EA5" w:rsidP="00C60EA5">
      <w:pPr>
        <w:spacing w:after="120"/>
        <w:ind w:left="2268" w:right="1134" w:hanging="1134"/>
        <w:jc w:val="both"/>
        <w:rPr>
          <w:iCs/>
          <w:lang w:eastAsia="ja-JP"/>
        </w:rPr>
      </w:pPr>
      <w:r w:rsidRPr="008A314C">
        <w:rPr>
          <w:iCs/>
          <w:lang w:eastAsia="ja-JP"/>
        </w:rPr>
        <w:t>12.1.5.</w:t>
      </w:r>
      <w:r w:rsidRPr="008A314C">
        <w:rPr>
          <w:iCs/>
          <w:lang w:eastAsia="ja-JP"/>
        </w:rPr>
        <w:tab/>
        <w:t>Notwithstanding paragraph 12.1.4.,</w:t>
      </w:r>
      <w:r w:rsidRPr="008A314C">
        <w:rPr>
          <w:rFonts w:eastAsia="MS PGothic"/>
          <w:iCs/>
          <w:snapToGrid w:val="0"/>
          <w:lang w:eastAsia="ja-JP"/>
        </w:rPr>
        <w:t xml:space="preserve"> </w:t>
      </w:r>
      <w:r w:rsidRPr="008A314C">
        <w:rPr>
          <w:iCs/>
          <w:lang w:eastAsia="ja-JP"/>
        </w:rPr>
        <w:t xml:space="preserve">Contracting Parties applying this Regulation shall continue to accept type approvals </w:t>
      </w:r>
      <w:r w:rsidRPr="008A314C">
        <w:t>issued</w:t>
      </w:r>
      <w:r w:rsidRPr="008A314C">
        <w:rPr>
          <w:iCs/>
          <w:spacing w:val="-2"/>
          <w:lang w:eastAsia="ja-JP"/>
        </w:rPr>
        <w:t xml:space="preserve"> </w:t>
      </w:r>
      <w:r w:rsidRPr="008A314C">
        <w:t>according</w:t>
      </w:r>
      <w:r w:rsidRPr="008A314C">
        <w:rPr>
          <w:iCs/>
          <w:spacing w:val="-2"/>
          <w:lang w:eastAsia="ja-JP"/>
        </w:rPr>
        <w:t xml:space="preserve"> </w:t>
      </w:r>
      <w:r w:rsidRPr="008A314C">
        <w:rPr>
          <w:iCs/>
          <w:lang w:eastAsia="ja-JP"/>
        </w:rPr>
        <w:t>to the original version of this Regulation, for vehicles which are not affected by the changes introduced by the 01 S</w:t>
      </w:r>
      <w:r w:rsidRPr="00345EE7">
        <w:rPr>
          <w:iCs/>
          <w:lang w:eastAsia="ja-JP"/>
        </w:rPr>
        <w:t>eries of amendments.</w:t>
      </w:r>
    </w:p>
    <w:p w14:paraId="53093923" w14:textId="77777777" w:rsidR="00C60EA5" w:rsidRPr="008A314C" w:rsidRDefault="00C60EA5" w:rsidP="00C60EA5">
      <w:pPr>
        <w:pStyle w:val="SingleTxtG"/>
        <w:ind w:left="2268" w:hanging="1134"/>
        <w:rPr>
          <w:rFonts w:asciiTheme="majorBidi" w:hAnsiTheme="majorBidi"/>
          <w:bCs/>
        </w:rPr>
      </w:pPr>
      <w:r w:rsidRPr="008A314C">
        <w:rPr>
          <w:rFonts w:asciiTheme="majorBidi" w:hAnsiTheme="majorBidi"/>
          <w:bCs/>
        </w:rPr>
        <w:t xml:space="preserve">12.2. </w:t>
      </w:r>
      <w:r w:rsidRPr="008A314C">
        <w:rPr>
          <w:rFonts w:asciiTheme="majorBidi" w:hAnsiTheme="majorBidi"/>
          <w:bCs/>
        </w:rPr>
        <w:tab/>
        <w:t xml:space="preserve">Transitional provisions applicable to the 02 series of amendments </w:t>
      </w:r>
    </w:p>
    <w:p w14:paraId="23E1D44D"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12.2.1.</w:t>
      </w:r>
      <w:r w:rsidRPr="00345EE7">
        <w:rPr>
          <w:rFonts w:asciiTheme="majorBidi" w:hAnsiTheme="majorBidi"/>
          <w:bCs/>
        </w:rPr>
        <w:tab/>
        <w:t>As from the official date of entry into force of the 02 series of amendments, no Contracting Party applying this Regulation shall refuse to grant or refuse to accept type approvals under this Regulation as amended by the 02 series of amendments.</w:t>
      </w:r>
    </w:p>
    <w:p w14:paraId="299A469F"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12.2.2.</w:t>
      </w:r>
      <w:r w:rsidRPr="00345EE7">
        <w:rPr>
          <w:rFonts w:asciiTheme="majorBidi" w:hAnsiTheme="majorBidi"/>
          <w:bCs/>
        </w:rPr>
        <w:tab/>
      </w:r>
      <w:r w:rsidRPr="00345EE7">
        <w:rPr>
          <w:rFonts w:asciiTheme="majorBidi" w:hAnsiTheme="majorBidi"/>
          <w:bCs/>
        </w:rPr>
        <w:tab/>
        <w:t>As from 1 May 2024, Contracting Parties applying this Regulation shall not be obliged to accept type approvals to the preceding series of amendments of this Regulation, first issued after 1 May 2024.</w:t>
      </w:r>
    </w:p>
    <w:p w14:paraId="1E940187"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12.2.3.</w:t>
      </w:r>
      <w:r w:rsidRPr="00345EE7">
        <w:rPr>
          <w:rFonts w:asciiTheme="majorBidi" w:hAnsiTheme="majorBidi"/>
          <w:bCs/>
        </w:rPr>
        <w:tab/>
        <w:t xml:space="preserve">Until 1 </w:t>
      </w:r>
      <w:r>
        <w:rPr>
          <w:rFonts w:asciiTheme="majorBidi" w:hAnsiTheme="majorBidi"/>
          <w:bCs/>
        </w:rPr>
        <w:t>July</w:t>
      </w:r>
      <w:r w:rsidRPr="00345EE7">
        <w:rPr>
          <w:rFonts w:asciiTheme="majorBidi" w:hAnsiTheme="majorBidi"/>
          <w:bCs/>
        </w:rPr>
        <w:t xml:space="preserve"> 2026, Contracting Parties applying this Regulation shall</w:t>
      </w:r>
      <w:r>
        <w:rPr>
          <w:rFonts w:asciiTheme="majorBidi" w:hAnsiTheme="majorBidi"/>
          <w:bCs/>
        </w:rPr>
        <w:t xml:space="preserve"> </w:t>
      </w:r>
      <w:r w:rsidRPr="00345EE7">
        <w:rPr>
          <w:rFonts w:asciiTheme="majorBidi" w:hAnsiTheme="majorBidi"/>
          <w:bCs/>
        </w:rPr>
        <w:t>accept type approvals to the preceding series of this Regulation, first issued before 1 May 2024.</w:t>
      </w:r>
    </w:p>
    <w:p w14:paraId="2F0B61A0"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12.2.4.</w:t>
      </w:r>
      <w:r w:rsidRPr="00345EE7">
        <w:rPr>
          <w:rFonts w:asciiTheme="majorBidi" w:hAnsiTheme="majorBidi"/>
          <w:bCs/>
        </w:rPr>
        <w:tab/>
        <w:t xml:space="preserve">As from 1 </w:t>
      </w:r>
      <w:r>
        <w:rPr>
          <w:rFonts w:asciiTheme="majorBidi" w:hAnsiTheme="majorBidi"/>
          <w:bCs/>
        </w:rPr>
        <w:t>July</w:t>
      </w:r>
      <w:r w:rsidRPr="00345EE7">
        <w:rPr>
          <w:rFonts w:asciiTheme="majorBidi" w:hAnsiTheme="majorBidi"/>
          <w:bCs/>
        </w:rPr>
        <w:t xml:space="preserve"> 2026, Contracting Parties applying this Regulation shall not be obliged to accept type approvals issued to the preceding series of this Regulation.</w:t>
      </w:r>
    </w:p>
    <w:p w14:paraId="62ACF8D6"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12.2.5.</w:t>
      </w:r>
      <w:r w:rsidRPr="00345EE7">
        <w:rPr>
          <w:rFonts w:asciiTheme="majorBidi" w:hAnsiTheme="majorBidi"/>
          <w:bCs/>
        </w:rPr>
        <w:tab/>
        <w:t>Notwithstanding paragraph 12.</w:t>
      </w:r>
      <w:r>
        <w:rPr>
          <w:rFonts w:asciiTheme="majorBidi" w:hAnsiTheme="majorBidi"/>
          <w:bCs/>
        </w:rPr>
        <w:t>2.</w:t>
      </w:r>
      <w:r w:rsidRPr="00345EE7">
        <w:rPr>
          <w:rFonts w:asciiTheme="majorBidi" w:hAnsiTheme="majorBidi"/>
          <w:bCs/>
        </w:rPr>
        <w:t>4., Contracting Parties applying this Regulation shall continue to accept type approvals issued according to the preceding series of amendments to this Regulation, for vehicles which are not affected by the changes introduced by the 02 series of amendments (i.e. car-to-car and/or car-to-pedestrian approvals are not affected by this new 02 series).</w:t>
      </w:r>
    </w:p>
    <w:p w14:paraId="20D30F0C" w14:textId="77777777" w:rsidR="00C60EA5" w:rsidRPr="00345EE7" w:rsidRDefault="00C60EA5" w:rsidP="00C60EA5">
      <w:pPr>
        <w:pStyle w:val="SingleTxtG"/>
        <w:ind w:left="2268" w:hanging="1134"/>
        <w:rPr>
          <w:rFonts w:asciiTheme="majorBidi" w:hAnsiTheme="majorBidi"/>
          <w:bCs/>
        </w:rPr>
      </w:pPr>
      <w:r w:rsidRPr="00345EE7">
        <w:rPr>
          <w:rFonts w:asciiTheme="majorBidi" w:hAnsiTheme="majorBidi"/>
          <w:bCs/>
        </w:rPr>
        <w:t>12.3.</w:t>
      </w:r>
      <w:r w:rsidRPr="00345EE7">
        <w:rPr>
          <w:rFonts w:asciiTheme="majorBidi" w:hAnsiTheme="majorBidi"/>
          <w:bCs/>
        </w:rPr>
        <w:tab/>
        <w:t>General transitional provisions</w:t>
      </w:r>
    </w:p>
    <w:p w14:paraId="5BF50903" w14:textId="77777777" w:rsidR="00C60EA5" w:rsidRDefault="00C60EA5" w:rsidP="00C60EA5">
      <w:pPr>
        <w:pStyle w:val="SingleTxtG"/>
        <w:ind w:left="2268" w:hanging="1134"/>
        <w:rPr>
          <w:rFonts w:asciiTheme="majorBidi" w:hAnsiTheme="majorBidi"/>
          <w:bCs/>
        </w:rPr>
      </w:pPr>
      <w:r w:rsidRPr="00345EE7">
        <w:rPr>
          <w:rFonts w:asciiTheme="majorBidi" w:hAnsiTheme="majorBidi"/>
          <w:bCs/>
        </w:rPr>
        <w:t>12.3.1.</w:t>
      </w:r>
      <w:r w:rsidRPr="00345EE7">
        <w:rPr>
          <w:rFonts w:asciiTheme="majorBidi" w:hAnsiTheme="majorBidi"/>
          <w:bCs/>
        </w:rPr>
        <w:tab/>
        <w:t>Contracting Parties applying this Regulation may grant type approvals according to any preceding series of amendments to this Regulation or extensions thereof.</w:t>
      </w:r>
    </w:p>
    <w:p w14:paraId="6267A722" w14:textId="77777777" w:rsidR="00C60EA5" w:rsidRPr="00345EE7" w:rsidRDefault="00C60EA5" w:rsidP="00C60EA5">
      <w:pPr>
        <w:pStyle w:val="SingleTxtG"/>
        <w:spacing w:line="240" w:lineRule="auto"/>
        <w:ind w:left="2268" w:hanging="1134"/>
        <w:rPr>
          <w:rFonts w:asciiTheme="majorBidi" w:hAnsiTheme="majorBidi"/>
          <w:bCs/>
        </w:rPr>
      </w:pPr>
      <w:r>
        <w:rPr>
          <w:rFonts w:asciiTheme="majorBidi" w:hAnsiTheme="majorBidi"/>
          <w:bCs/>
        </w:rPr>
        <w:t>12.3.2.</w:t>
      </w:r>
      <w:r>
        <w:rPr>
          <w:rFonts w:asciiTheme="majorBidi" w:hAnsiTheme="majorBidi"/>
          <w:bCs/>
        </w:rPr>
        <w:tab/>
      </w:r>
      <w:r w:rsidRPr="00570315">
        <w:rPr>
          <w:rFonts w:asciiTheme="majorBidi" w:hAnsiTheme="majorBidi"/>
          <w:bCs/>
        </w:rPr>
        <w:t>Contracting Parties applying this Regulation shall continue to grant extensions of existing approvals to any preceding series of amendments to this Regulation.</w:t>
      </w:r>
      <w:r>
        <w:rPr>
          <w:rFonts w:asciiTheme="majorBidi" w:hAnsiTheme="majorBidi"/>
          <w:bCs/>
        </w:rPr>
        <w:t>"</w:t>
      </w:r>
    </w:p>
    <w:p w14:paraId="41C0D8A0" w14:textId="77777777" w:rsidR="001F6B24" w:rsidRPr="00EA52F1" w:rsidRDefault="001F6B24" w:rsidP="001F6B24">
      <w:pPr>
        <w:pStyle w:val="SingleTxtG"/>
        <w:ind w:left="2268" w:hanging="1134"/>
        <w:rPr>
          <w:rFonts w:asciiTheme="majorBidi" w:hAnsiTheme="majorBidi"/>
        </w:rPr>
      </w:pPr>
      <w:r w:rsidRPr="00EA52F1">
        <w:rPr>
          <w:rFonts w:asciiTheme="majorBidi" w:hAnsiTheme="majorBidi"/>
          <w:i/>
          <w:iCs/>
        </w:rPr>
        <w:t>Annex 1,</w:t>
      </w:r>
      <w:r w:rsidRPr="00EA52F1">
        <w:rPr>
          <w:rFonts w:asciiTheme="majorBidi" w:hAnsiTheme="majorBidi"/>
        </w:rPr>
        <w:t xml:space="preserve"> add a new item 10.3, to read:</w:t>
      </w:r>
    </w:p>
    <w:p w14:paraId="1E434FF0" w14:textId="7B9228E5" w:rsidR="001F6B24" w:rsidRPr="00EA52F1" w:rsidRDefault="004857DD" w:rsidP="001F6B24">
      <w:pPr>
        <w:pStyle w:val="SingleTxtG"/>
        <w:tabs>
          <w:tab w:val="left" w:pos="1701"/>
          <w:tab w:val="left" w:leader="dot" w:pos="8505"/>
        </w:tabs>
        <w:spacing w:line="240" w:lineRule="auto"/>
        <w:rPr>
          <w:rFonts w:asciiTheme="majorBidi" w:hAnsiTheme="majorBidi"/>
        </w:rPr>
      </w:pPr>
      <w:r>
        <w:rPr>
          <w:rFonts w:asciiTheme="majorBidi" w:hAnsiTheme="majorBidi"/>
        </w:rPr>
        <w:t>"</w:t>
      </w:r>
      <w:r w:rsidR="001F6B24" w:rsidRPr="00EA52F1">
        <w:rPr>
          <w:rFonts w:asciiTheme="majorBidi" w:hAnsiTheme="majorBidi"/>
        </w:rPr>
        <w:t>10.3.</w:t>
      </w:r>
      <w:r w:rsidR="001F6B24" w:rsidRPr="00EA52F1">
        <w:rPr>
          <w:rFonts w:asciiTheme="majorBidi" w:hAnsiTheme="majorBidi"/>
        </w:rPr>
        <w:tab/>
        <w:t>to car to bicycle scenario granted/refused/extended/withdrawn:</w:t>
      </w:r>
      <w:r w:rsidR="001F6B24" w:rsidRPr="00EA52F1">
        <w:rPr>
          <w:rFonts w:asciiTheme="majorBidi" w:hAnsiTheme="majorBidi"/>
          <w:vertAlign w:val="superscript"/>
        </w:rPr>
        <w:t>2</w:t>
      </w:r>
      <w:r>
        <w:rPr>
          <w:rFonts w:asciiTheme="majorBidi" w:hAnsiTheme="majorBidi"/>
          <w:vertAlign w:val="superscript"/>
        </w:rPr>
        <w:t>"</w:t>
      </w:r>
    </w:p>
    <w:p w14:paraId="175E6D8D" w14:textId="0BCCB429" w:rsidR="001F6B24" w:rsidRPr="00EA52F1" w:rsidRDefault="001F6B24" w:rsidP="001F6B24">
      <w:pPr>
        <w:pStyle w:val="SingleTxtG"/>
        <w:ind w:left="2268" w:hanging="1134"/>
        <w:rPr>
          <w:rFonts w:asciiTheme="majorBidi" w:hAnsiTheme="majorBidi"/>
        </w:rPr>
      </w:pPr>
      <w:r w:rsidRPr="00EA52F1">
        <w:rPr>
          <w:rFonts w:asciiTheme="majorBidi" w:hAnsiTheme="majorBidi"/>
          <w:i/>
          <w:iCs/>
        </w:rPr>
        <w:lastRenderedPageBreak/>
        <w:t>Annex 2,</w:t>
      </w:r>
      <w:r w:rsidRPr="00EA52F1">
        <w:rPr>
          <w:rFonts w:asciiTheme="majorBidi" w:hAnsiTheme="majorBidi"/>
        </w:rPr>
        <w:t xml:space="preserve"> amend to read (addition of a lette</w:t>
      </w:r>
      <w:r w:rsidR="00211FC8">
        <w:rPr>
          <w:rFonts w:asciiTheme="majorBidi" w:hAnsiTheme="majorBidi"/>
        </w:rPr>
        <w:t>r</w:t>
      </w:r>
      <w:r w:rsidRPr="00EA52F1">
        <w:rPr>
          <w:rFonts w:asciiTheme="majorBidi" w:hAnsiTheme="majorBidi"/>
        </w:rPr>
        <w:t xml:space="preserve"> </w:t>
      </w:r>
      <w:r w:rsidR="00211FC8">
        <w:rPr>
          <w:rFonts w:asciiTheme="majorBidi" w:hAnsiTheme="majorBidi"/>
        </w:rPr>
        <w:t>"</w:t>
      </w:r>
      <w:r w:rsidRPr="00EA52F1">
        <w:rPr>
          <w:rFonts w:asciiTheme="majorBidi" w:hAnsiTheme="majorBidi"/>
        </w:rPr>
        <w:t>B</w:t>
      </w:r>
      <w:r w:rsidR="00211FC8">
        <w:rPr>
          <w:rFonts w:asciiTheme="majorBidi" w:hAnsiTheme="majorBidi"/>
        </w:rPr>
        <w:t>"</w:t>
      </w:r>
      <w:r w:rsidRPr="00EA52F1">
        <w:rPr>
          <w:rFonts w:asciiTheme="majorBidi" w:hAnsiTheme="majorBidi"/>
        </w:rPr>
        <w:t xml:space="preserve"> in the marking and its reference in the text):</w:t>
      </w:r>
      <w:r w:rsidR="004857DD">
        <w:rPr>
          <w:rFonts w:asciiTheme="majorBidi" w:hAnsiTheme="majorBidi"/>
        </w:rPr>
        <w:br/>
      </w:r>
      <w:r w:rsidR="008A314C">
        <w:rPr>
          <w:rFonts w:asciiTheme="majorBidi" w:hAnsiTheme="majorBidi"/>
        </w:rPr>
        <w:t>"</w:t>
      </w:r>
    </w:p>
    <w:p w14:paraId="1C9D7904" w14:textId="77777777" w:rsidR="001F6B24" w:rsidRPr="00EA52F1" w:rsidRDefault="001F6B24" w:rsidP="001F6B24">
      <w:pPr>
        <w:pStyle w:val="SingleTxtG"/>
        <w:ind w:left="2268" w:hanging="1134"/>
        <w:rPr>
          <w:rFonts w:asciiTheme="majorBidi" w:hAnsiTheme="majorBidi"/>
        </w:rPr>
      </w:pPr>
      <w:r w:rsidRPr="00EA52F1">
        <w:rPr>
          <w:noProof/>
          <w:lang w:val="de-DE" w:eastAsia="de-DE"/>
        </w:rPr>
        <mc:AlternateContent>
          <mc:Choice Requires="wps">
            <w:drawing>
              <wp:anchor distT="0" distB="0" distL="114300" distR="114300" simplePos="0" relativeHeight="251659264" behindDoc="0" locked="0" layoutInCell="1" allowOverlap="1" wp14:anchorId="238086B7" wp14:editId="14BCEB8E">
                <wp:simplePos x="0" y="0"/>
                <wp:positionH relativeFrom="column">
                  <wp:posOffset>2340864</wp:posOffset>
                </wp:positionH>
                <wp:positionV relativeFrom="paragraph">
                  <wp:posOffset>284023</wp:posOffset>
                </wp:positionV>
                <wp:extent cx="1820545" cy="450112"/>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50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BE051" w14:textId="77777777" w:rsidR="001F6B24" w:rsidRDefault="001F6B24" w:rsidP="001F6B24">
                            <w:pPr>
                              <w:rPr>
                                <w:sz w:val="32"/>
                                <w:lang w:eastAsia="ja-JP"/>
                              </w:rPr>
                            </w:pPr>
                            <w:r>
                              <w:rPr>
                                <w:sz w:val="32"/>
                              </w:rPr>
                              <w:t>152R-</w:t>
                            </w:r>
                            <w:r>
                              <w:rPr>
                                <w:sz w:val="32"/>
                                <w:lang w:eastAsia="ja-JP"/>
                              </w:rPr>
                              <w:t>00185-CP</w:t>
                            </w:r>
                            <w:r w:rsidRPr="009A4342">
                              <w:rPr>
                                <w:bCs/>
                                <w:sz w:val="32"/>
                                <w:lang w:eastAsia="ja-JP"/>
                              </w:rPr>
                              <w:t>B</w:t>
                            </w:r>
                          </w:p>
                          <w:p w14:paraId="04797578" w14:textId="77777777" w:rsidR="001F6B24" w:rsidRDefault="001F6B24" w:rsidP="001F6B24">
                            <w:pPr>
                              <w:rPr>
                                <w:sz w:val="32"/>
                                <w:lang w:eastAsia="ja-JP"/>
                              </w:rPr>
                            </w:pPr>
                          </w:p>
                          <w:p w14:paraId="429C41C1" w14:textId="77777777" w:rsidR="001F6B24" w:rsidRDefault="001F6B24" w:rsidP="001F6B24">
                            <w:pPr>
                              <w:rPr>
                                <w:sz w:val="32"/>
                                <w:lang w:eastAsia="ja-JP"/>
                              </w:rPr>
                            </w:pPr>
                          </w:p>
                          <w:p w14:paraId="7F9355B0" w14:textId="77777777" w:rsidR="001F6B24" w:rsidRDefault="001F6B24" w:rsidP="001F6B24">
                            <w:pPr>
                              <w:rPr>
                                <w:sz w:val="32"/>
                                <w:lang w:eastAsia="ja-JP"/>
                              </w:rPr>
                            </w:pPr>
                          </w:p>
                          <w:p w14:paraId="524B3334" w14:textId="77777777" w:rsidR="001F6B24" w:rsidRDefault="001F6B24" w:rsidP="001F6B24">
                            <w:pPr>
                              <w:rPr>
                                <w:sz w:val="32"/>
                                <w:lang w:val="fr-FR" w:eastAsia="ja-JP"/>
                              </w:rPr>
                            </w:pPr>
                          </w:p>
                        </w:txbxContent>
                      </wps:txbx>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type w14:anchorId="238086B7" id="_x0000_t202" coordsize="21600,21600" o:spt="202" path="m,l,21600r21600,l21600,xe">
                <v:stroke joinstyle="miter"/>
                <v:path gradientshapeok="t" o:connecttype="rect"/>
              </v:shapetype>
              <v:shape id="Text Box 10" o:spid="_x0000_s1026" type="#_x0000_t202" style="position:absolute;left:0;text-align:left;margin-left:184.3pt;margin-top:22.35pt;width:143.35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" stroked="f">
                <v:textbox>
                  <w:txbxContent>
                    <w:p w14:paraId="6C1BE051" w14:textId="77777777" w:rsidR="001F6B24" w:rsidRDefault="001F6B24" w:rsidP="001F6B24">
                      <w:pPr>
                        <w:rPr>
                          <w:sz w:val="32"/>
                          <w:lang w:eastAsia="ja-JP"/>
                        </w:rPr>
                      </w:pPr>
                      <w:r>
                        <w:rPr>
                          <w:sz w:val="32"/>
                        </w:rPr>
                        <w:t>152R-</w:t>
                      </w:r>
                      <w:r>
                        <w:rPr>
                          <w:sz w:val="32"/>
                          <w:lang w:eastAsia="ja-JP"/>
                        </w:rPr>
                        <w:t>00185-CP</w:t>
                      </w:r>
                      <w:r w:rsidRPr="009A4342">
                        <w:rPr>
                          <w:bCs/>
                          <w:sz w:val="32"/>
                          <w:lang w:eastAsia="ja-JP"/>
                        </w:rPr>
                        <w:t>B</w:t>
                      </w:r>
                    </w:p>
                    <w:p w14:paraId="04797578" w14:textId="77777777" w:rsidR="001F6B24" w:rsidRDefault="001F6B24" w:rsidP="001F6B24">
                      <w:pPr>
                        <w:rPr>
                          <w:sz w:val="32"/>
                          <w:lang w:eastAsia="ja-JP"/>
                        </w:rPr>
                      </w:pPr>
                    </w:p>
                    <w:p w14:paraId="429C41C1" w14:textId="77777777" w:rsidR="001F6B24" w:rsidRDefault="001F6B24" w:rsidP="001F6B24">
                      <w:pPr>
                        <w:rPr>
                          <w:sz w:val="32"/>
                          <w:lang w:eastAsia="ja-JP"/>
                        </w:rPr>
                      </w:pPr>
                    </w:p>
                    <w:p w14:paraId="7F9355B0" w14:textId="77777777" w:rsidR="001F6B24" w:rsidRDefault="001F6B24" w:rsidP="001F6B24">
                      <w:pPr>
                        <w:rPr>
                          <w:sz w:val="32"/>
                          <w:lang w:eastAsia="ja-JP"/>
                        </w:rPr>
                      </w:pPr>
                    </w:p>
                    <w:p w14:paraId="524B3334" w14:textId="77777777" w:rsidR="001F6B24" w:rsidRDefault="001F6B24" w:rsidP="001F6B24">
                      <w:pPr>
                        <w:rPr>
                          <w:sz w:val="32"/>
                          <w:lang w:val="fr-FR" w:eastAsia="ja-JP"/>
                        </w:rPr>
                      </w:pPr>
                    </w:p>
                  </w:txbxContent>
                </v:textbox>
              </v:shape>
            </w:pict>
          </mc:Fallback>
        </mc:AlternateContent>
      </w:r>
      <w:r w:rsidRPr="00EA52F1">
        <w:rPr>
          <w:rFonts w:asciiTheme="majorBidi" w:hAnsiTheme="majorBidi"/>
          <w:noProof/>
          <w:lang w:val="de-DE" w:eastAsia="de-DE"/>
        </w:rPr>
        <w:drawing>
          <wp:inline distT="0" distB="0" distL="0" distR="0" wp14:anchorId="2EA56E98" wp14:editId="1B90860D">
            <wp:extent cx="4000500" cy="8534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0" cy="853440"/>
                    </a:xfrm>
                    <a:prstGeom prst="rect">
                      <a:avLst/>
                    </a:prstGeom>
                    <a:noFill/>
                    <a:ln>
                      <a:noFill/>
                    </a:ln>
                  </pic:spPr>
                </pic:pic>
              </a:graphicData>
            </a:graphic>
          </wp:inline>
        </w:drawing>
      </w:r>
    </w:p>
    <w:p w14:paraId="60384A2B" w14:textId="77777777" w:rsidR="001F6B24" w:rsidRPr="00EA52F1" w:rsidRDefault="001F6B24" w:rsidP="001F6B24">
      <w:pPr>
        <w:pStyle w:val="SingleTxtG"/>
        <w:ind w:left="2268" w:hanging="1134"/>
        <w:rPr>
          <w:rFonts w:asciiTheme="majorBidi" w:hAnsiTheme="majorBidi"/>
        </w:rPr>
      </w:pPr>
      <w:r w:rsidRPr="00EA52F1">
        <w:rPr>
          <w:rFonts w:asciiTheme="majorBidi" w:hAnsiTheme="majorBidi"/>
        </w:rPr>
        <w:t>a = 8 mm min</w:t>
      </w:r>
    </w:p>
    <w:p w14:paraId="6FDD2A4E" w14:textId="1FF01050" w:rsidR="001F6B24" w:rsidRPr="008A314C" w:rsidRDefault="001F6B24" w:rsidP="00694B51">
      <w:pPr>
        <w:pStyle w:val="SingleTxtG"/>
        <w:spacing w:before="120" w:line="240" w:lineRule="auto"/>
        <w:ind w:firstLine="567"/>
        <w:rPr>
          <w:rFonts w:asciiTheme="majorBidi" w:hAnsiTheme="majorBidi"/>
        </w:rPr>
      </w:pPr>
      <w:r w:rsidRPr="00EA52F1">
        <w:rPr>
          <w:rFonts w:asciiTheme="majorBidi" w:hAnsiTheme="majorBidi"/>
        </w:rPr>
        <w:t xml:space="preserve">The above approval mark affixed to a vehicle shows that the vehicle type concerned has been approved in Belgium (E 6) with regard to the Advanced Emergency Braking Systems (AEBS) pursuant to </w:t>
      </w:r>
      <w:r w:rsidR="0097654A">
        <w:rPr>
          <w:rFonts w:asciiTheme="majorBidi" w:hAnsiTheme="majorBidi"/>
        </w:rPr>
        <w:t xml:space="preserve">UN </w:t>
      </w:r>
      <w:r w:rsidRPr="00EA52F1">
        <w:rPr>
          <w:rFonts w:asciiTheme="majorBidi" w:hAnsiTheme="majorBidi"/>
        </w:rPr>
        <w:t xml:space="preserve">Regulation No. 152 (marked with C for Car to Car. P for Car to Pedestrian. B for Car to Bicycle). The first two digits of the approval number indicate that the approval was granted in accordance with the requirements of </w:t>
      </w:r>
      <w:r w:rsidR="0097654A">
        <w:rPr>
          <w:rFonts w:asciiTheme="majorBidi" w:hAnsiTheme="majorBidi"/>
        </w:rPr>
        <w:t xml:space="preserve">UN </w:t>
      </w:r>
      <w:r w:rsidRPr="00EA52F1">
        <w:rPr>
          <w:rFonts w:asciiTheme="majorBidi" w:hAnsiTheme="majorBidi"/>
        </w:rPr>
        <w:t>Regulation No. 152 in its original form.</w:t>
      </w:r>
      <w:r w:rsidR="008A314C">
        <w:rPr>
          <w:rFonts w:asciiTheme="majorBidi" w:hAnsiTheme="majorBidi"/>
        </w:rPr>
        <w:t>"</w:t>
      </w:r>
    </w:p>
    <w:p w14:paraId="0F076334" w14:textId="15F627C2" w:rsidR="00DB276D" w:rsidRPr="00EE5A92" w:rsidRDefault="00EE5A92" w:rsidP="00EE5A92">
      <w:pPr>
        <w:spacing w:before="240"/>
        <w:jc w:val="center"/>
        <w:rPr>
          <w:u w:val="single"/>
        </w:rPr>
      </w:pPr>
      <w:r>
        <w:rPr>
          <w:u w:val="single"/>
        </w:rPr>
        <w:tab/>
      </w:r>
      <w:r>
        <w:rPr>
          <w:u w:val="single"/>
        </w:rPr>
        <w:tab/>
      </w:r>
      <w:r>
        <w:rPr>
          <w:u w:val="single"/>
        </w:rPr>
        <w:tab/>
      </w:r>
    </w:p>
    <w:sectPr w:rsidR="00DB276D" w:rsidRPr="00EE5A92" w:rsidSect="00772D17">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AE0D2" w14:textId="77777777" w:rsidR="00EF2EFE" w:rsidRDefault="00EF2EFE"/>
  </w:endnote>
  <w:endnote w:type="continuationSeparator" w:id="0">
    <w:p w14:paraId="2734F12C" w14:textId="77777777" w:rsidR="00EF2EFE" w:rsidRDefault="00EF2EFE"/>
  </w:endnote>
  <w:endnote w:type="continuationNotice" w:id="1">
    <w:p w14:paraId="7C1CF466" w14:textId="77777777" w:rsidR="00EF2EFE" w:rsidRDefault="00EF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E5CA" w14:textId="5F9395C1" w:rsidR="00772D17" w:rsidRPr="00772D17" w:rsidRDefault="00772D17"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00FB203C">
      <w:rPr>
        <w:b/>
        <w:noProof/>
        <w:sz w:val="18"/>
      </w:rPr>
      <w:t>6</w:t>
    </w:r>
    <w:r w:rsidRPr="00772D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6F6E" w14:textId="69281210" w:rsidR="00772D17" w:rsidRPr="00772D17" w:rsidRDefault="00772D17"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FB203C">
      <w:rPr>
        <w:b/>
        <w:noProof/>
        <w:sz w:val="18"/>
      </w:rPr>
      <w:t>5</w:t>
    </w:r>
    <w:r w:rsidRPr="00772D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1E27" w14:textId="5918EC13" w:rsidR="002D59CC" w:rsidRDefault="002D59CC" w:rsidP="002D59CC">
    <w:pPr>
      <w:pStyle w:val="Footer"/>
    </w:pPr>
    <w:r w:rsidRPr="0027112F">
      <w:rPr>
        <w:noProof/>
        <w:lang w:val="en-US"/>
      </w:rPr>
      <w:drawing>
        <wp:anchor distT="0" distB="0" distL="114300" distR="114300" simplePos="0" relativeHeight="251659264" behindDoc="0" locked="1" layoutInCell="1" allowOverlap="1" wp14:anchorId="5DDE3135" wp14:editId="3012B79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C2569CC" w14:textId="10A4A262" w:rsidR="002D59CC" w:rsidRPr="002D59CC" w:rsidRDefault="002D59CC" w:rsidP="002D59CC">
    <w:pPr>
      <w:pStyle w:val="Footer"/>
      <w:ind w:right="1134"/>
      <w:rPr>
        <w:sz w:val="20"/>
      </w:rPr>
    </w:pPr>
    <w:r>
      <w:rPr>
        <w:sz w:val="20"/>
      </w:rPr>
      <w:t>GE.20-17595(E)</w:t>
    </w:r>
    <w:r>
      <w:rPr>
        <w:noProof/>
        <w:sz w:val="20"/>
      </w:rPr>
      <w:drawing>
        <wp:anchor distT="0" distB="0" distL="114300" distR="114300" simplePos="0" relativeHeight="251660288" behindDoc="0" locked="0" layoutInCell="1" allowOverlap="1" wp14:anchorId="56258025" wp14:editId="3C8040E7">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6806D" w14:textId="77777777" w:rsidR="00EF2EFE" w:rsidRPr="000B175B" w:rsidRDefault="00EF2EFE" w:rsidP="000B175B">
      <w:pPr>
        <w:tabs>
          <w:tab w:val="right" w:pos="2155"/>
        </w:tabs>
        <w:spacing w:after="80"/>
        <w:ind w:left="680"/>
        <w:rPr>
          <w:u w:val="single"/>
        </w:rPr>
      </w:pPr>
      <w:r>
        <w:rPr>
          <w:u w:val="single"/>
        </w:rPr>
        <w:tab/>
      </w:r>
    </w:p>
  </w:footnote>
  <w:footnote w:type="continuationSeparator" w:id="0">
    <w:p w14:paraId="7D4C8A87" w14:textId="77777777" w:rsidR="00EF2EFE" w:rsidRPr="00FC68B7" w:rsidRDefault="00EF2EFE" w:rsidP="00FC68B7">
      <w:pPr>
        <w:tabs>
          <w:tab w:val="left" w:pos="2155"/>
        </w:tabs>
        <w:spacing w:after="80"/>
        <w:ind w:left="680"/>
        <w:rPr>
          <w:u w:val="single"/>
        </w:rPr>
      </w:pPr>
      <w:r>
        <w:rPr>
          <w:u w:val="single"/>
        </w:rPr>
        <w:tab/>
      </w:r>
    </w:p>
  </w:footnote>
  <w:footnote w:type="continuationNotice" w:id="1">
    <w:p w14:paraId="3CBCF8E1" w14:textId="77777777" w:rsidR="00EF2EFE" w:rsidRDefault="00EF2EFE"/>
  </w:footnote>
  <w:footnote w:id="2">
    <w:p w14:paraId="13F6BF3D" w14:textId="77777777" w:rsidR="00DB276D" w:rsidRPr="00DC2C16" w:rsidRDefault="00DB276D" w:rsidP="00DB276D">
      <w:pPr>
        <w:pStyle w:val="FootnoteText"/>
      </w:pPr>
      <w:r>
        <w:rPr>
          <w:sz w:val="20"/>
        </w:rPr>
        <w:tab/>
      </w:r>
      <w:r w:rsidRPr="00762FE2">
        <w:rPr>
          <w:rStyle w:val="FootnoteReference"/>
          <w:sz w:val="20"/>
          <w:vertAlign w:val="baseline"/>
        </w:rPr>
        <w:t>*</w:t>
      </w:r>
      <w:r w:rsidRPr="002232AF">
        <w:tab/>
      </w:r>
      <w:r>
        <w:rPr>
          <w:szCs w:val="18"/>
        </w:rPr>
        <w:t xml:space="preserve">In accordance with the programme of work of the Inland Transport Committee for </w:t>
      </w:r>
      <w:r>
        <w:t>2020 as outlined in proposed programme budget for 2020</w:t>
      </w:r>
      <w:r w:rsidRPr="001D00B0">
        <w:t xml:space="preserve"> (</w:t>
      </w:r>
      <w:r>
        <w:t>A/74/6 (part V sect. 20) para 20.37</w:t>
      </w:r>
      <w:r w:rsidRPr="00F70621">
        <w:t>)</w:t>
      </w:r>
      <w:r>
        <w:rPr>
          <w:szCs w:val="18"/>
        </w:rPr>
        <w:t>, the World Forum will develop, harmonize and update UN Regulations in order to enhance the performance of vehicles. The present document is submitted in conformity with that mandate.</w:t>
      </w:r>
    </w:p>
  </w:footnote>
  <w:footnote w:id="3">
    <w:p w14:paraId="45745766" w14:textId="09AF5471" w:rsidR="001F6B24" w:rsidRDefault="001F6B24" w:rsidP="001F6B24">
      <w:pPr>
        <w:pStyle w:val="FootnoteText"/>
      </w:pPr>
      <w:r>
        <w:tab/>
      </w:r>
      <w:r>
        <w:rPr>
          <w:rStyle w:val="FootnoteReference"/>
        </w:rPr>
        <w:footnoteRef/>
      </w:r>
      <w:r>
        <w:t xml:space="preserve">  </w:t>
      </w:r>
      <w:r w:rsidR="00F96B01">
        <w:tab/>
      </w:r>
      <w:r>
        <w:rPr>
          <w:lang w:val="en-US"/>
        </w:rPr>
        <w:t xml:space="preserve">As defined in the Consolidated Resolution on the </w:t>
      </w:r>
      <w:r>
        <w:t>Construction</w:t>
      </w:r>
      <w:r>
        <w:rPr>
          <w:lang w:val="en-US"/>
        </w:rPr>
        <w:t xml:space="preserve"> of Vehicles (R.E.3.), document ECE/TRANS/WP.29/78/Rev.6, para. </w:t>
      </w:r>
      <w:r>
        <w:t xml:space="preserve">2 - </w:t>
      </w:r>
      <w:r w:rsidRPr="00B718B2">
        <w:t>www.unece.org/trans/main/wp29/wp29wgs/wp29gen/wp29resolutions.html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A3C3" w14:textId="6DDE6DC8" w:rsidR="00772D17" w:rsidRPr="00772D17" w:rsidRDefault="00772D17">
    <w:pPr>
      <w:pStyle w:val="Header"/>
    </w:pPr>
    <w:r>
      <w:t>ECE/TRANS/WP.29/202</w:t>
    </w:r>
    <w:r w:rsidR="00EE5A92">
      <w:t>1</w:t>
    </w:r>
    <w:r>
      <w:t>/</w:t>
    </w:r>
    <w:r w:rsidR="00D86F7E">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A506" w14:textId="16AEEB90" w:rsidR="00772D17" w:rsidRPr="00772D17" w:rsidRDefault="00772D17" w:rsidP="00772D17">
    <w:pPr>
      <w:pStyle w:val="Header"/>
      <w:jc w:val="right"/>
    </w:pPr>
    <w:r>
      <w:t>ECE/TRANS/WP.29/202</w:t>
    </w:r>
    <w:r w:rsidR="00EE5A92">
      <w:t>1</w:t>
    </w:r>
    <w:r>
      <w:t>/</w:t>
    </w:r>
    <w:r w:rsidR="00630A27">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27624"/>
    <w:rsid w:val="00027A7F"/>
    <w:rsid w:val="000423D8"/>
    <w:rsid w:val="00050F6B"/>
    <w:rsid w:val="00053B89"/>
    <w:rsid w:val="000678CD"/>
    <w:rsid w:val="00072C8C"/>
    <w:rsid w:val="00073F96"/>
    <w:rsid w:val="00081CE0"/>
    <w:rsid w:val="00084D30"/>
    <w:rsid w:val="00090320"/>
    <w:rsid w:val="000931C0"/>
    <w:rsid w:val="000944ED"/>
    <w:rsid w:val="00097003"/>
    <w:rsid w:val="000A2E09"/>
    <w:rsid w:val="000B175B"/>
    <w:rsid w:val="000B3A0F"/>
    <w:rsid w:val="000E0415"/>
    <w:rsid w:val="000E2934"/>
    <w:rsid w:val="000F7715"/>
    <w:rsid w:val="00156B99"/>
    <w:rsid w:val="00166124"/>
    <w:rsid w:val="00184DDA"/>
    <w:rsid w:val="001900CD"/>
    <w:rsid w:val="001A0452"/>
    <w:rsid w:val="001B4B04"/>
    <w:rsid w:val="001B5875"/>
    <w:rsid w:val="001C4B9C"/>
    <w:rsid w:val="001C6663"/>
    <w:rsid w:val="001C7895"/>
    <w:rsid w:val="001D26DF"/>
    <w:rsid w:val="001F1599"/>
    <w:rsid w:val="001F19C4"/>
    <w:rsid w:val="001F6B24"/>
    <w:rsid w:val="002043F0"/>
    <w:rsid w:val="00211E0B"/>
    <w:rsid w:val="00211FC8"/>
    <w:rsid w:val="00232575"/>
    <w:rsid w:val="00247258"/>
    <w:rsid w:val="00257CAC"/>
    <w:rsid w:val="0027237A"/>
    <w:rsid w:val="00286438"/>
    <w:rsid w:val="002974E9"/>
    <w:rsid w:val="002A306B"/>
    <w:rsid w:val="002A7F94"/>
    <w:rsid w:val="002B109A"/>
    <w:rsid w:val="002C6D45"/>
    <w:rsid w:val="002D59CC"/>
    <w:rsid w:val="002D6E53"/>
    <w:rsid w:val="002F046D"/>
    <w:rsid w:val="002F3023"/>
    <w:rsid w:val="00301764"/>
    <w:rsid w:val="003229D8"/>
    <w:rsid w:val="00336C97"/>
    <w:rsid w:val="00337F88"/>
    <w:rsid w:val="00342432"/>
    <w:rsid w:val="00345EE7"/>
    <w:rsid w:val="0035223F"/>
    <w:rsid w:val="00352D4B"/>
    <w:rsid w:val="0035638C"/>
    <w:rsid w:val="003777FC"/>
    <w:rsid w:val="003A36B6"/>
    <w:rsid w:val="003A4378"/>
    <w:rsid w:val="003A46BB"/>
    <w:rsid w:val="003A4EC7"/>
    <w:rsid w:val="003A7295"/>
    <w:rsid w:val="003B1F60"/>
    <w:rsid w:val="003C2CC4"/>
    <w:rsid w:val="003D4B23"/>
    <w:rsid w:val="003E0490"/>
    <w:rsid w:val="003E278A"/>
    <w:rsid w:val="00413520"/>
    <w:rsid w:val="004325CB"/>
    <w:rsid w:val="00440A07"/>
    <w:rsid w:val="004528B7"/>
    <w:rsid w:val="00462880"/>
    <w:rsid w:val="00465689"/>
    <w:rsid w:val="00476F24"/>
    <w:rsid w:val="004857DD"/>
    <w:rsid w:val="004A5D33"/>
    <w:rsid w:val="004C55B0"/>
    <w:rsid w:val="004D5CF1"/>
    <w:rsid w:val="004F6BA0"/>
    <w:rsid w:val="00503BEA"/>
    <w:rsid w:val="00527B7D"/>
    <w:rsid w:val="00533616"/>
    <w:rsid w:val="00535821"/>
    <w:rsid w:val="00535ABA"/>
    <w:rsid w:val="0053768B"/>
    <w:rsid w:val="005420F2"/>
    <w:rsid w:val="0054285C"/>
    <w:rsid w:val="00544DD1"/>
    <w:rsid w:val="00561B47"/>
    <w:rsid w:val="00570315"/>
    <w:rsid w:val="00584173"/>
    <w:rsid w:val="00595520"/>
    <w:rsid w:val="005A44B9"/>
    <w:rsid w:val="005B1BA0"/>
    <w:rsid w:val="005B3DB3"/>
    <w:rsid w:val="005C0268"/>
    <w:rsid w:val="005D15CA"/>
    <w:rsid w:val="005F08DF"/>
    <w:rsid w:val="005F3066"/>
    <w:rsid w:val="005F3E61"/>
    <w:rsid w:val="005F5A88"/>
    <w:rsid w:val="00604DDD"/>
    <w:rsid w:val="006115CC"/>
    <w:rsid w:val="00611FC4"/>
    <w:rsid w:val="006176FB"/>
    <w:rsid w:val="00630A27"/>
    <w:rsid w:val="00630FCB"/>
    <w:rsid w:val="00640B26"/>
    <w:rsid w:val="0065766B"/>
    <w:rsid w:val="00667B30"/>
    <w:rsid w:val="006770B2"/>
    <w:rsid w:val="00686A48"/>
    <w:rsid w:val="0068763C"/>
    <w:rsid w:val="006879DA"/>
    <w:rsid w:val="006940E1"/>
    <w:rsid w:val="00694B51"/>
    <w:rsid w:val="006A3C72"/>
    <w:rsid w:val="006A7392"/>
    <w:rsid w:val="006B03A1"/>
    <w:rsid w:val="006B67D9"/>
    <w:rsid w:val="006C5535"/>
    <w:rsid w:val="006C7998"/>
    <w:rsid w:val="006D0589"/>
    <w:rsid w:val="006E564B"/>
    <w:rsid w:val="006E7154"/>
    <w:rsid w:val="007003CD"/>
    <w:rsid w:val="0070701E"/>
    <w:rsid w:val="0072632A"/>
    <w:rsid w:val="007358E8"/>
    <w:rsid w:val="00736ECE"/>
    <w:rsid w:val="0074533B"/>
    <w:rsid w:val="00762FE2"/>
    <w:rsid w:val="007643BC"/>
    <w:rsid w:val="00772D17"/>
    <w:rsid w:val="00775103"/>
    <w:rsid w:val="00780C68"/>
    <w:rsid w:val="007959FE"/>
    <w:rsid w:val="007A0CF1"/>
    <w:rsid w:val="007B6BA5"/>
    <w:rsid w:val="007C3390"/>
    <w:rsid w:val="007C42D8"/>
    <w:rsid w:val="007C4F4B"/>
    <w:rsid w:val="007D6F65"/>
    <w:rsid w:val="007D7362"/>
    <w:rsid w:val="007F057C"/>
    <w:rsid w:val="007F5CE2"/>
    <w:rsid w:val="007F6611"/>
    <w:rsid w:val="00810BAC"/>
    <w:rsid w:val="008175E9"/>
    <w:rsid w:val="008242D7"/>
    <w:rsid w:val="0082577B"/>
    <w:rsid w:val="00825CB5"/>
    <w:rsid w:val="00866893"/>
    <w:rsid w:val="00866F02"/>
    <w:rsid w:val="00867D18"/>
    <w:rsid w:val="00870C44"/>
    <w:rsid w:val="00871F9A"/>
    <w:rsid w:val="00871FD5"/>
    <w:rsid w:val="0088172E"/>
    <w:rsid w:val="00881EFA"/>
    <w:rsid w:val="008879CB"/>
    <w:rsid w:val="008979B1"/>
    <w:rsid w:val="008A314C"/>
    <w:rsid w:val="008A6B25"/>
    <w:rsid w:val="008A6C4F"/>
    <w:rsid w:val="008B389E"/>
    <w:rsid w:val="008D045E"/>
    <w:rsid w:val="008D3F25"/>
    <w:rsid w:val="008D4D82"/>
    <w:rsid w:val="008E0E46"/>
    <w:rsid w:val="008E7116"/>
    <w:rsid w:val="008F143B"/>
    <w:rsid w:val="008F3882"/>
    <w:rsid w:val="008F4B7C"/>
    <w:rsid w:val="0090112C"/>
    <w:rsid w:val="00921388"/>
    <w:rsid w:val="00926E47"/>
    <w:rsid w:val="00947162"/>
    <w:rsid w:val="009610D0"/>
    <w:rsid w:val="0096375C"/>
    <w:rsid w:val="009662E6"/>
    <w:rsid w:val="0097095E"/>
    <w:rsid w:val="0097654A"/>
    <w:rsid w:val="0098592B"/>
    <w:rsid w:val="00985FC4"/>
    <w:rsid w:val="00990766"/>
    <w:rsid w:val="00991261"/>
    <w:rsid w:val="00991BFC"/>
    <w:rsid w:val="009964C4"/>
    <w:rsid w:val="009A4342"/>
    <w:rsid w:val="009A7B81"/>
    <w:rsid w:val="009B7EB7"/>
    <w:rsid w:val="009C6B7E"/>
    <w:rsid w:val="009D01C0"/>
    <w:rsid w:val="009D6A08"/>
    <w:rsid w:val="009E0A16"/>
    <w:rsid w:val="009E6CB7"/>
    <w:rsid w:val="009E7970"/>
    <w:rsid w:val="009F1C1C"/>
    <w:rsid w:val="009F2EAC"/>
    <w:rsid w:val="009F57E3"/>
    <w:rsid w:val="00A10F4F"/>
    <w:rsid w:val="00A11067"/>
    <w:rsid w:val="00A1704A"/>
    <w:rsid w:val="00A32555"/>
    <w:rsid w:val="00A36AC2"/>
    <w:rsid w:val="00A425EB"/>
    <w:rsid w:val="00A45DC9"/>
    <w:rsid w:val="00A72F22"/>
    <w:rsid w:val="00A733BC"/>
    <w:rsid w:val="00A748A6"/>
    <w:rsid w:val="00A76A69"/>
    <w:rsid w:val="00A879A4"/>
    <w:rsid w:val="00AA0FF8"/>
    <w:rsid w:val="00AC0F2C"/>
    <w:rsid w:val="00AC502A"/>
    <w:rsid w:val="00AE1E26"/>
    <w:rsid w:val="00AE375F"/>
    <w:rsid w:val="00AE5D86"/>
    <w:rsid w:val="00AF58C1"/>
    <w:rsid w:val="00B01571"/>
    <w:rsid w:val="00B04A3F"/>
    <w:rsid w:val="00B06643"/>
    <w:rsid w:val="00B1163C"/>
    <w:rsid w:val="00B15055"/>
    <w:rsid w:val="00B20551"/>
    <w:rsid w:val="00B30179"/>
    <w:rsid w:val="00B31E0B"/>
    <w:rsid w:val="00B33FC7"/>
    <w:rsid w:val="00B37B15"/>
    <w:rsid w:val="00B4162A"/>
    <w:rsid w:val="00B45C02"/>
    <w:rsid w:val="00B67CD3"/>
    <w:rsid w:val="00B70B63"/>
    <w:rsid w:val="00B72A1E"/>
    <w:rsid w:val="00B81E12"/>
    <w:rsid w:val="00B872B0"/>
    <w:rsid w:val="00BA339B"/>
    <w:rsid w:val="00BB23CC"/>
    <w:rsid w:val="00BC1E7E"/>
    <w:rsid w:val="00BC74E9"/>
    <w:rsid w:val="00BE36A9"/>
    <w:rsid w:val="00BE618E"/>
    <w:rsid w:val="00BE7BEC"/>
    <w:rsid w:val="00BF0A5A"/>
    <w:rsid w:val="00BF0E63"/>
    <w:rsid w:val="00BF12A3"/>
    <w:rsid w:val="00BF16D7"/>
    <w:rsid w:val="00BF2373"/>
    <w:rsid w:val="00BF279B"/>
    <w:rsid w:val="00C0008D"/>
    <w:rsid w:val="00C044E2"/>
    <w:rsid w:val="00C048CB"/>
    <w:rsid w:val="00C066F3"/>
    <w:rsid w:val="00C463DD"/>
    <w:rsid w:val="00C469AD"/>
    <w:rsid w:val="00C53E74"/>
    <w:rsid w:val="00C56CFF"/>
    <w:rsid w:val="00C60EA5"/>
    <w:rsid w:val="00C745C3"/>
    <w:rsid w:val="00C978F5"/>
    <w:rsid w:val="00CA0301"/>
    <w:rsid w:val="00CA24A4"/>
    <w:rsid w:val="00CB348D"/>
    <w:rsid w:val="00CC7E1D"/>
    <w:rsid w:val="00CD0BBB"/>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86F7E"/>
    <w:rsid w:val="00D978C6"/>
    <w:rsid w:val="00DA0956"/>
    <w:rsid w:val="00DA1803"/>
    <w:rsid w:val="00DA2722"/>
    <w:rsid w:val="00DA357F"/>
    <w:rsid w:val="00DA3E12"/>
    <w:rsid w:val="00DB276D"/>
    <w:rsid w:val="00DC18AD"/>
    <w:rsid w:val="00DC4484"/>
    <w:rsid w:val="00DF7CAE"/>
    <w:rsid w:val="00E0249C"/>
    <w:rsid w:val="00E042AA"/>
    <w:rsid w:val="00E423C0"/>
    <w:rsid w:val="00E46734"/>
    <w:rsid w:val="00E6414C"/>
    <w:rsid w:val="00E7260F"/>
    <w:rsid w:val="00E8702D"/>
    <w:rsid w:val="00E905F4"/>
    <w:rsid w:val="00E916A9"/>
    <w:rsid w:val="00E916DE"/>
    <w:rsid w:val="00E925AD"/>
    <w:rsid w:val="00E96630"/>
    <w:rsid w:val="00EA52F1"/>
    <w:rsid w:val="00EB4905"/>
    <w:rsid w:val="00ED18DC"/>
    <w:rsid w:val="00ED6201"/>
    <w:rsid w:val="00ED7A2A"/>
    <w:rsid w:val="00EE5A92"/>
    <w:rsid w:val="00EF1D7F"/>
    <w:rsid w:val="00EF2EFE"/>
    <w:rsid w:val="00F0137E"/>
    <w:rsid w:val="00F04E44"/>
    <w:rsid w:val="00F21786"/>
    <w:rsid w:val="00F25D06"/>
    <w:rsid w:val="00F31CFF"/>
    <w:rsid w:val="00F3742B"/>
    <w:rsid w:val="00F41FDB"/>
    <w:rsid w:val="00F50597"/>
    <w:rsid w:val="00F56D63"/>
    <w:rsid w:val="00F609A9"/>
    <w:rsid w:val="00F80C99"/>
    <w:rsid w:val="00F867EC"/>
    <w:rsid w:val="00F91B2B"/>
    <w:rsid w:val="00F96B01"/>
    <w:rsid w:val="00FB203C"/>
    <w:rsid w:val="00FC03CD"/>
    <w:rsid w:val="00FC0646"/>
    <w:rsid w:val="00FC68B7"/>
    <w:rsid w:val="00FE19A4"/>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uiPriority w:val="99"/>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2">
    <w:name w:val="Footnote Text Char2"/>
    <w:aliases w:val="5_G Char,PP Char,5_G_6 Char,Footnote Text Char Char"/>
    <w:link w:val="FootnoteText"/>
    <w:rsid w:val="00097003"/>
    <w:rPr>
      <w:sz w:val="18"/>
      <w:lang w:val="en-GB" w:eastAsia="en-US"/>
    </w:rPr>
  </w:style>
  <w:style w:type="character" w:customStyle="1" w:styleId="FootnoteTextChar1">
    <w:name w:val="Footnote Text Char1"/>
    <w:aliases w:val="5_G Char1"/>
    <w:semiHidden/>
    <w:locked/>
    <w:rsid w:val="00DB276D"/>
    <w:rPr>
      <w:sz w:val="18"/>
      <w:lang w:val="en-GB" w:eastAsia="en-US" w:bidi="ar-SA"/>
    </w:rPr>
  </w:style>
  <w:style w:type="character" w:customStyle="1" w:styleId="SingleTxtGChar">
    <w:name w:val="_ Single Txt_G Char"/>
    <w:link w:val="SingleTxtG"/>
    <w:qFormat/>
    <w:rsid w:val="000423D8"/>
    <w:rPr>
      <w:lang w:val="en-GB"/>
    </w:rPr>
  </w:style>
  <w:style w:type="character" w:customStyle="1" w:styleId="H1GChar">
    <w:name w:val="_ H_1_G Char"/>
    <w:link w:val="H1G"/>
    <w:rsid w:val="001F6B24"/>
    <w:rPr>
      <w:b/>
      <w:sz w:val="24"/>
      <w:lang w:val="en-GB"/>
    </w:rPr>
  </w:style>
  <w:style w:type="paragraph" w:styleId="ListParagraph">
    <w:name w:val="List Paragraph"/>
    <w:basedOn w:val="Normal"/>
    <w:uiPriority w:val="34"/>
    <w:qFormat/>
    <w:rsid w:val="001F6B24"/>
    <w:pPr>
      <w:ind w:left="720"/>
      <w:contextualSpacing/>
    </w:pPr>
    <w:rPr>
      <w:lang w:val="fr-CH" w:eastAsia="en-US"/>
    </w:rPr>
  </w:style>
  <w:style w:type="character" w:styleId="CommentReference">
    <w:name w:val="annotation reference"/>
    <w:basedOn w:val="DefaultParagraphFont"/>
    <w:semiHidden/>
    <w:unhideWhenUsed/>
    <w:rsid w:val="00921388"/>
    <w:rPr>
      <w:sz w:val="16"/>
      <w:szCs w:val="16"/>
    </w:rPr>
  </w:style>
  <w:style w:type="paragraph" w:styleId="CommentText">
    <w:name w:val="annotation text"/>
    <w:basedOn w:val="Normal"/>
    <w:link w:val="CommentTextChar"/>
    <w:semiHidden/>
    <w:unhideWhenUsed/>
    <w:rsid w:val="00921388"/>
    <w:pPr>
      <w:spacing w:line="240" w:lineRule="auto"/>
    </w:pPr>
  </w:style>
  <w:style w:type="character" w:customStyle="1" w:styleId="CommentTextChar">
    <w:name w:val="Comment Text Char"/>
    <w:basedOn w:val="DefaultParagraphFont"/>
    <w:link w:val="CommentText"/>
    <w:semiHidden/>
    <w:rsid w:val="00921388"/>
    <w:rPr>
      <w:lang w:val="en-GB"/>
    </w:rPr>
  </w:style>
  <w:style w:type="paragraph" w:styleId="CommentSubject">
    <w:name w:val="annotation subject"/>
    <w:basedOn w:val="CommentText"/>
    <w:next w:val="CommentText"/>
    <w:link w:val="CommentSubjectChar"/>
    <w:semiHidden/>
    <w:unhideWhenUsed/>
    <w:rsid w:val="00921388"/>
    <w:rPr>
      <w:b/>
      <w:bCs/>
    </w:rPr>
  </w:style>
  <w:style w:type="character" w:customStyle="1" w:styleId="CommentSubjectChar">
    <w:name w:val="Comment Subject Char"/>
    <w:basedOn w:val="CommentTextChar"/>
    <w:link w:val="CommentSubject"/>
    <w:semiHidden/>
    <w:rsid w:val="0092138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0EA4-F85D-42E0-9E19-90E574BC0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757F4-3E46-40DA-8DF1-D3C9B4EA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A078A-D860-4C5B-96C4-22961045980A}">
  <ds:schemaRefs>
    <ds:schemaRef ds:uri="http://schemas.microsoft.com/sharepoint/v3/contenttype/forms"/>
  </ds:schemaRefs>
</ds:datastoreItem>
</file>

<file path=customXml/itemProps4.xml><?xml version="1.0" encoding="utf-8"?>
<ds:datastoreItem xmlns:ds="http://schemas.openxmlformats.org/officeDocument/2006/customXml" ds:itemID="{CA281EEA-EEBB-4925-B25B-9A69BC90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11798</Characters>
  <Application>Microsoft Office Word</Application>
  <DocSecurity>0</DocSecurity>
  <Lines>352</Lines>
  <Paragraphs>201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ECE/TRANS/WP.29/2020/</vt:lpstr>
      <vt:lpstr>ECE/TRANS/WP.29/2020/</vt:lpstr>
      <vt:lpstr/>
    </vt:vector>
  </TitlesOfParts>
  <Company>CSD</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ECE/TRANS/WP.29/2021/18</dc:title>
  <dc:subject>2017595</dc:subject>
  <dc:creator>Lucille</dc:creator>
  <cp:keywords/>
  <dc:description/>
  <cp:lastModifiedBy>Maria Rosario Corazon Gatmaytan</cp:lastModifiedBy>
  <cp:revision>2</cp:revision>
  <cp:lastPrinted>2009-02-18T09:36:00Z</cp:lastPrinted>
  <dcterms:created xsi:type="dcterms:W3CDTF">2020-12-22T15:59:00Z</dcterms:created>
  <dcterms:modified xsi:type="dcterms:W3CDTF">2020-12-22T15:59:00Z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2452200</vt:r8>
  </property>
</Properties>
</file>