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292C" w14:textId="77777777" w:rsidR="008478A0" w:rsidRPr="00AE6DBE" w:rsidRDefault="008478A0" w:rsidP="00AE6DBE">
      <w:pPr>
        <w:tabs>
          <w:tab w:val="left" w:pos="3883"/>
        </w:tabs>
        <w:rPr>
          <w:rFonts w:ascii="Times New Roman" w:hAnsi="Times New Roman" w:cs="Times New Roman"/>
          <w:b/>
          <w:bCs/>
          <w:sz w:val="20"/>
          <w:szCs w:val="20"/>
          <w:lang w:val="en-GB"/>
        </w:rPr>
      </w:pPr>
    </w:p>
    <w:p w14:paraId="4DFF44FD" w14:textId="47E0694F" w:rsidR="008478A0" w:rsidRPr="008478A0" w:rsidRDefault="00E61BA8" w:rsidP="000A1FA9">
      <w:pPr>
        <w:tabs>
          <w:tab w:val="left" w:pos="3883"/>
        </w:tabs>
        <w:spacing w:after="0" w:line="240" w:lineRule="auto"/>
        <w:jc w:val="center"/>
        <w:rPr>
          <w:rFonts w:ascii="Times New Roman" w:hAnsi="Times New Roman" w:cs="Times New Roman"/>
          <w:b/>
          <w:bCs/>
          <w:sz w:val="36"/>
          <w:szCs w:val="36"/>
          <w:lang w:val="en-GB"/>
        </w:rPr>
      </w:pPr>
      <w:r w:rsidRPr="008478A0">
        <w:rPr>
          <w:rFonts w:ascii="Times New Roman" w:hAnsi="Times New Roman" w:cs="Times New Roman"/>
          <w:b/>
          <w:bCs/>
          <w:sz w:val="36"/>
          <w:szCs w:val="36"/>
          <w:lang w:val="en-GB"/>
        </w:rPr>
        <w:t xml:space="preserve">Proposal for amendments to </w:t>
      </w:r>
      <w:r w:rsidR="00C73C3A">
        <w:rPr>
          <w:rFonts w:ascii="Times New Roman" w:hAnsi="Times New Roman" w:cs="Times New Roman"/>
          <w:b/>
          <w:bCs/>
          <w:sz w:val="36"/>
          <w:szCs w:val="36"/>
          <w:lang w:val="en-GB"/>
        </w:rPr>
        <w:t>…/</w:t>
      </w:r>
      <w:r w:rsidRPr="008478A0">
        <w:rPr>
          <w:rFonts w:ascii="Times New Roman" w:hAnsi="Times New Roman" w:cs="Times New Roman"/>
          <w:b/>
          <w:bCs/>
          <w:sz w:val="36"/>
          <w:szCs w:val="36"/>
          <w:lang w:val="en-GB"/>
        </w:rPr>
        <w:t>GRVA/2026/10</w:t>
      </w:r>
    </w:p>
    <w:p w14:paraId="24305850" w14:textId="497889D3" w:rsidR="008478A0" w:rsidRDefault="008478A0" w:rsidP="000A1FA9">
      <w:pPr>
        <w:tabs>
          <w:tab w:val="left" w:pos="3883"/>
        </w:tabs>
        <w:spacing w:before="120"/>
        <w:ind w:left="567" w:right="567"/>
        <w:jc w:val="both"/>
        <w:rPr>
          <w:rFonts w:ascii="Times New Roman" w:hAnsi="Times New Roman" w:cs="Times New Roman"/>
          <w:lang w:val="en-GB"/>
        </w:rPr>
      </w:pPr>
      <w:r>
        <w:rPr>
          <w:rFonts w:ascii="Times New Roman" w:hAnsi="Times New Roman" w:cs="Times New Roman"/>
          <w:lang w:val="en-GB"/>
        </w:rPr>
        <w:t>This document was prepared by the experts of the GRVA task force on regulatory fitness for ADS (TF FADS). It amends the justifications of the working document GRVA/2026/10, itself amending UN Regulation No. 79.</w:t>
      </w:r>
    </w:p>
    <w:p w14:paraId="7D80CABB" w14:textId="05F50793" w:rsidR="00E61BA8" w:rsidRPr="008478A0" w:rsidRDefault="00E61BA8" w:rsidP="008478A0">
      <w:pPr>
        <w:tabs>
          <w:tab w:val="left" w:pos="3883"/>
        </w:tabs>
        <w:ind w:left="567" w:right="567"/>
        <w:jc w:val="both"/>
        <w:rPr>
          <w:rFonts w:ascii="Times New Roman" w:eastAsia="Times New Roman" w:hAnsi="Times New Roman" w:cs="Times New Roman"/>
          <w:b/>
          <w:sz w:val="28"/>
          <w:szCs w:val="20"/>
          <w:lang w:val="en-GB" w:eastAsia="fr-FR"/>
        </w:rPr>
      </w:pPr>
      <w:r w:rsidRPr="008478A0">
        <w:rPr>
          <w:rFonts w:ascii="Times New Roman" w:eastAsia="Times New Roman" w:hAnsi="Times New Roman" w:cs="Times New Roman"/>
          <w:b/>
          <w:sz w:val="28"/>
          <w:szCs w:val="20"/>
          <w:lang w:val="en-GB" w:eastAsia="fr-FR"/>
        </w:rPr>
        <w:t>Proposal</w:t>
      </w:r>
    </w:p>
    <w:p w14:paraId="65547614" w14:textId="78E12085" w:rsidR="00E61BA8" w:rsidRPr="00E61BA8" w:rsidRDefault="00E61BA8" w:rsidP="00E61BA8">
      <w:pPr>
        <w:spacing w:after="120" w:line="240" w:lineRule="atLeast"/>
        <w:ind w:right="1134"/>
        <w:jc w:val="both"/>
        <w:rPr>
          <w:rFonts w:ascii="Times New Roman" w:eastAsia="MS Mincho" w:hAnsi="Times New Roman" w:cs="Times New Roman"/>
          <w:sz w:val="20"/>
          <w:szCs w:val="20"/>
          <w:lang w:val="en-GB" w:eastAsia="fr-FR"/>
        </w:rPr>
      </w:pPr>
      <w:r>
        <w:rPr>
          <w:rFonts w:ascii="Times New Roman" w:eastAsia="MS Mincho" w:hAnsi="Times New Roman" w:cs="Times New Roman"/>
          <w:color w:val="FF0000"/>
          <w:sz w:val="20"/>
          <w:szCs w:val="20"/>
          <w:lang w:val="en-GB" w:eastAsia="fr-FR"/>
        </w:rPr>
        <w:tab/>
      </w:r>
      <w:r w:rsidR="008478A0">
        <w:rPr>
          <w:rFonts w:ascii="Times New Roman" w:eastAsia="MS Mincho" w:hAnsi="Times New Roman" w:cs="Times New Roman"/>
          <w:i/>
          <w:iCs/>
          <w:sz w:val="20"/>
          <w:szCs w:val="20"/>
          <w:lang w:val="en-GB" w:eastAsia="fr-FR"/>
        </w:rPr>
        <w:t xml:space="preserve">Section II. "Justification", </w:t>
      </w:r>
      <w:r w:rsidR="008478A0" w:rsidRPr="008478A0">
        <w:rPr>
          <w:rFonts w:ascii="Times New Roman" w:eastAsia="MS Mincho" w:hAnsi="Times New Roman" w:cs="Times New Roman"/>
          <w:sz w:val="20"/>
          <w:szCs w:val="20"/>
          <w:lang w:val="en-GB" w:eastAsia="fr-FR"/>
        </w:rPr>
        <w:t>amend to read:</w:t>
      </w:r>
    </w:p>
    <w:p w14:paraId="7442C304" w14:textId="77777777" w:rsidR="00E61BA8" w:rsidRPr="00E61BA8" w:rsidRDefault="00E61BA8" w:rsidP="00E61BA8">
      <w:pPr>
        <w:keepNext/>
        <w:keepLines/>
        <w:tabs>
          <w:tab w:val="right" w:pos="851"/>
        </w:tabs>
        <w:spacing w:before="240" w:after="120" w:line="240" w:lineRule="exact"/>
        <w:ind w:left="1134" w:right="1134" w:hanging="1134"/>
        <w:outlineLvl w:val="3"/>
        <w:rPr>
          <w:rFonts w:ascii="Times New Roman" w:eastAsia="MS Mincho" w:hAnsi="Times New Roman" w:cs="Times New Roman"/>
          <w:b/>
          <w:sz w:val="20"/>
          <w:szCs w:val="20"/>
          <w:lang w:val="en-GB" w:eastAsia="fr-FR"/>
        </w:rPr>
      </w:pPr>
      <w:r w:rsidRPr="00E61BA8">
        <w:rPr>
          <w:rFonts w:ascii="Times New Roman" w:eastAsia="MS Mincho" w:hAnsi="Times New Roman" w:cs="Times New Roman"/>
          <w:b/>
          <w:sz w:val="20"/>
          <w:szCs w:val="20"/>
          <w:lang w:val="en-GB" w:eastAsia="fr-FR"/>
        </w:rPr>
        <w:tab/>
        <w:t>(a)</w:t>
      </w:r>
      <w:r w:rsidRPr="00E61BA8">
        <w:rPr>
          <w:rFonts w:ascii="Times New Roman" w:eastAsia="MS Mincho" w:hAnsi="Times New Roman" w:cs="Times New Roman"/>
          <w:b/>
          <w:sz w:val="20"/>
          <w:szCs w:val="20"/>
          <w:lang w:val="en-GB" w:eastAsia="fr-FR"/>
        </w:rPr>
        <w:tab/>
        <w:t>Paragraph 5.8.5.1.</w:t>
      </w:r>
      <w:r w:rsidRPr="00E61BA8">
        <w:rPr>
          <w:rFonts w:ascii="Times New Roman" w:eastAsia="MS Mincho" w:hAnsi="Times New Roman" w:cs="Times New Roman" w:hint="eastAsia"/>
          <w:b/>
          <w:sz w:val="20"/>
          <w:szCs w:val="20"/>
          <w:lang w:val="en-GB" w:eastAsia="fr-FR"/>
        </w:rPr>
        <w:t xml:space="preserve"> </w:t>
      </w:r>
    </w:p>
    <w:p w14:paraId="404063EB" w14:textId="5E9D03E0" w:rsidR="00E61BA8" w:rsidRPr="00E61BA8" w:rsidRDefault="00E61BA8" w:rsidP="00E61BA8">
      <w:pPr>
        <w:spacing w:after="120" w:line="240" w:lineRule="atLeast"/>
        <w:ind w:left="1134" w:right="1134"/>
        <w:jc w:val="both"/>
        <w:rPr>
          <w:rFonts w:ascii="Times New Roman" w:eastAsia="MS Mincho" w:hAnsi="Times New Roman" w:cs="Times New Roman"/>
          <w:sz w:val="20"/>
          <w:szCs w:val="20"/>
          <w:lang w:val="en-GB" w:eastAsia="fr-FR"/>
        </w:rPr>
      </w:pPr>
      <w:r w:rsidRPr="00E61BA8">
        <w:rPr>
          <w:rFonts w:ascii="Times New Roman" w:eastAsia="MS Mincho" w:hAnsi="Times New Roman" w:cs="Times New Roman"/>
          <w:sz w:val="20"/>
          <w:szCs w:val="20"/>
          <w:lang w:val="en-GB" w:eastAsia="fr-FR"/>
        </w:rPr>
        <w:t>1.</w:t>
      </w:r>
      <w:r w:rsidRPr="00E61BA8">
        <w:rPr>
          <w:rFonts w:ascii="Times New Roman" w:eastAsia="MS Mincho" w:hAnsi="Times New Roman" w:cs="Times New Roman"/>
          <w:sz w:val="20"/>
          <w:szCs w:val="20"/>
          <w:lang w:val="en-GB" w:eastAsia="fr-FR"/>
        </w:rPr>
        <w:tab/>
        <w:t xml:space="preserve">The proposed text shall ensure that a </w:t>
      </w:r>
      <w:r w:rsidR="008478A0" w:rsidRPr="008478A0">
        <w:rPr>
          <w:rFonts w:ascii="Times New Roman" w:eastAsia="MS Mincho" w:hAnsi="Times New Roman" w:cs="Times New Roman"/>
          <w:strike/>
          <w:sz w:val="20"/>
          <w:szCs w:val="20"/>
          <w:lang w:val="en-GB" w:eastAsia="fr-FR"/>
        </w:rPr>
        <w:t>Control Strategy</w:t>
      </w:r>
      <w:r w:rsidR="008478A0">
        <w:rPr>
          <w:rFonts w:ascii="Times New Roman" w:eastAsia="MS Mincho" w:hAnsi="Times New Roman" w:cs="Times New Roman"/>
          <w:sz w:val="20"/>
          <w:szCs w:val="20"/>
          <w:lang w:val="en-GB" w:eastAsia="fr-FR"/>
        </w:rPr>
        <w:t xml:space="preserve"> </w:t>
      </w:r>
      <w:r w:rsidRPr="00E61BA8">
        <w:rPr>
          <w:rFonts w:ascii="Times New Roman" w:eastAsia="MS Mincho" w:hAnsi="Times New Roman" w:cs="Times New Roman"/>
          <w:b/>
          <w:bCs/>
          <w:sz w:val="20"/>
          <w:szCs w:val="20"/>
          <w:lang w:val="en-GB" w:eastAsia="fr-FR"/>
        </w:rPr>
        <w:t>Corrective Steering</w:t>
      </w:r>
      <w:r w:rsidRPr="00E61BA8">
        <w:rPr>
          <w:rFonts w:ascii="Times New Roman" w:eastAsia="MS Mincho" w:hAnsi="Times New Roman" w:cs="Times New Roman"/>
          <w:sz w:val="20"/>
          <w:szCs w:val="20"/>
          <w:lang w:val="en-GB" w:eastAsia="fr-FR"/>
        </w:rPr>
        <w:t xml:space="preserve"> Function (CSF), which supports vehicle stability as defined in UN Regulation No. 79, can also be used in cases where an Automated Driving System (ADS) employs an Electronic Stability Control (ESC) or Vehicle Stability Function (VSF) approved in accordance with the relevant UN Regulations on vehicle stability (i.e. UN Regulations Nos. 13 and 140), and which already incorporate CSF functionality.</w:t>
      </w:r>
    </w:p>
    <w:p w14:paraId="014604C4" w14:textId="77777777" w:rsidR="00E61BA8" w:rsidRPr="00E61BA8" w:rsidRDefault="00E61BA8" w:rsidP="00E61BA8">
      <w:pPr>
        <w:keepNext/>
        <w:keepLines/>
        <w:tabs>
          <w:tab w:val="right" w:pos="851"/>
        </w:tabs>
        <w:spacing w:before="240" w:after="120" w:line="240" w:lineRule="exact"/>
        <w:ind w:left="1134" w:right="1134" w:hanging="1134"/>
        <w:outlineLvl w:val="3"/>
        <w:rPr>
          <w:rFonts w:ascii="Times New Roman" w:eastAsia="MS Mincho" w:hAnsi="Times New Roman" w:cs="Times New Roman"/>
          <w:b/>
          <w:sz w:val="20"/>
          <w:szCs w:val="20"/>
          <w:lang w:val="en-GB" w:eastAsia="fr-FR"/>
        </w:rPr>
      </w:pPr>
      <w:r w:rsidRPr="00E61BA8">
        <w:rPr>
          <w:rFonts w:ascii="Times New Roman" w:eastAsia="MS Mincho" w:hAnsi="Times New Roman" w:cs="Times New Roman"/>
          <w:b/>
          <w:sz w:val="20"/>
          <w:szCs w:val="20"/>
          <w:lang w:val="en-GB" w:eastAsia="fr-FR"/>
        </w:rPr>
        <w:tab/>
        <w:t>(b)</w:t>
      </w:r>
      <w:r w:rsidRPr="00E61BA8">
        <w:rPr>
          <w:rFonts w:ascii="Times New Roman" w:eastAsia="MS Mincho" w:hAnsi="Times New Roman" w:cs="Times New Roman"/>
          <w:b/>
          <w:sz w:val="20"/>
          <w:szCs w:val="20"/>
          <w:lang w:val="en-GB" w:eastAsia="fr-FR"/>
        </w:rPr>
        <w:tab/>
        <w:t>Paragraph 5.8.6.2.1.</w:t>
      </w:r>
      <w:r w:rsidRPr="00E61BA8">
        <w:rPr>
          <w:rFonts w:ascii="Times New Roman" w:eastAsia="MS Mincho" w:hAnsi="Times New Roman" w:cs="Times New Roman" w:hint="eastAsia"/>
          <w:b/>
          <w:sz w:val="20"/>
          <w:szCs w:val="20"/>
          <w:lang w:val="en-GB" w:eastAsia="fr-FR"/>
        </w:rPr>
        <w:t xml:space="preserve"> </w:t>
      </w:r>
    </w:p>
    <w:p w14:paraId="0681B47D" w14:textId="578C62E9" w:rsidR="008478A0" w:rsidRDefault="00E61BA8" w:rsidP="008478A0">
      <w:pPr>
        <w:spacing w:after="120" w:line="240" w:lineRule="atLeast"/>
        <w:ind w:left="1134" w:right="1134"/>
        <w:jc w:val="both"/>
        <w:rPr>
          <w:rFonts w:ascii="Times New Roman" w:eastAsia="MS Mincho" w:hAnsi="Times New Roman" w:cs="Times New Roman"/>
          <w:color w:val="00B0F0"/>
          <w:sz w:val="20"/>
          <w:szCs w:val="20"/>
          <w:lang w:val="en-GB" w:eastAsia="fr-FR"/>
        </w:rPr>
      </w:pPr>
      <w:r w:rsidRPr="00E61BA8">
        <w:rPr>
          <w:rFonts w:ascii="Times New Roman" w:eastAsia="MS Mincho" w:hAnsi="Times New Roman" w:cs="Times New Roman"/>
          <w:sz w:val="20"/>
          <w:szCs w:val="20"/>
          <w:lang w:val="en-GB" w:eastAsia="fr-FR"/>
        </w:rPr>
        <w:t>2.</w:t>
      </w:r>
      <w:r w:rsidRPr="00E61BA8">
        <w:rPr>
          <w:rFonts w:ascii="Times New Roman" w:eastAsia="MS Mincho" w:hAnsi="Times New Roman" w:cs="Times New Roman"/>
          <w:sz w:val="20"/>
          <w:szCs w:val="20"/>
          <w:lang w:val="en-GB" w:eastAsia="fr-FR"/>
        </w:rPr>
        <w:tab/>
        <w:t xml:space="preserve">The requirement in para. 5.8.6.2.1. does not account for systems utilizing hydraulic energy transmission, which is standard in trucks. These systems do not feature an energy reservoir, but rather rely on an energy source, typically a hydraulic pump driven by the engine or transmission that provides sufficient hydraulic flow to steer the wheels, as long as the engine is running or the vehicle is in motion. Such systems should be considered appropriate. Failure scenarios and corresponding performance criteria are addressed in paragraph 5.8.6.3 and shall be detailed in accordance with Annex 6. </w:t>
      </w:r>
      <w:r w:rsidRPr="00E61BA8">
        <w:rPr>
          <w:rFonts w:ascii="Times New Roman" w:eastAsia="MS Mincho" w:hAnsi="Times New Roman" w:cs="Times New Roman"/>
          <w:b/>
          <w:bCs/>
          <w:sz w:val="20"/>
          <w:szCs w:val="20"/>
          <w:lang w:val="en-GB" w:eastAsia="fr-FR"/>
        </w:rPr>
        <w:t>Furthermore, failure scenarios</w:t>
      </w:r>
      <w:r w:rsidR="00703951">
        <w:rPr>
          <w:rFonts w:ascii="Times New Roman" w:eastAsia="MS Mincho" w:hAnsi="Times New Roman" w:cs="Times New Roman"/>
          <w:b/>
          <w:bCs/>
          <w:sz w:val="20"/>
          <w:szCs w:val="20"/>
          <w:lang w:val="en-GB" w:eastAsia="fr-FR"/>
        </w:rPr>
        <w:t xml:space="preserve"> (</w:t>
      </w:r>
      <w:r w:rsidR="00703951" w:rsidRPr="00E61BA8">
        <w:rPr>
          <w:rFonts w:ascii="Times New Roman" w:eastAsia="MS Mincho" w:hAnsi="Times New Roman" w:cs="Times New Roman"/>
          <w:b/>
          <w:bCs/>
          <w:sz w:val="20"/>
          <w:szCs w:val="20"/>
          <w:lang w:val="en-GB" w:eastAsia="fr-FR"/>
        </w:rPr>
        <w:t>e.g.,</w:t>
      </w:r>
      <w:r w:rsidRPr="00E61BA8">
        <w:rPr>
          <w:rFonts w:ascii="Times New Roman" w:eastAsia="MS Mincho" w:hAnsi="Times New Roman" w:cs="Times New Roman"/>
          <w:b/>
          <w:bCs/>
          <w:sz w:val="20"/>
          <w:szCs w:val="20"/>
          <w:lang w:val="en-GB" w:eastAsia="fr-FR"/>
        </w:rPr>
        <w:t xml:space="preserve"> a leakage in the hydraulic system</w:t>
      </w:r>
      <w:r w:rsidR="00703951">
        <w:rPr>
          <w:rFonts w:ascii="Times New Roman" w:eastAsia="MS Mincho" w:hAnsi="Times New Roman" w:cs="Times New Roman"/>
          <w:b/>
          <w:bCs/>
          <w:sz w:val="20"/>
          <w:szCs w:val="20"/>
          <w:lang w:val="en-GB" w:eastAsia="fr-FR"/>
        </w:rPr>
        <w:t>)</w:t>
      </w:r>
      <w:r w:rsidRPr="00E61BA8">
        <w:rPr>
          <w:rFonts w:ascii="Times New Roman" w:eastAsia="MS Mincho" w:hAnsi="Times New Roman" w:cs="Times New Roman"/>
          <w:b/>
          <w:bCs/>
          <w:sz w:val="20"/>
          <w:szCs w:val="20"/>
          <w:lang w:val="en-GB" w:eastAsia="fr-FR"/>
        </w:rPr>
        <w:t xml:space="preserve"> are addressed in paragraph 5.3.1.3</w:t>
      </w:r>
      <w:r w:rsidR="00703951">
        <w:rPr>
          <w:rFonts w:ascii="Times New Roman" w:eastAsia="MS Mincho" w:hAnsi="Times New Roman" w:cs="Times New Roman"/>
          <w:b/>
          <w:bCs/>
          <w:sz w:val="20"/>
          <w:szCs w:val="20"/>
          <w:lang w:val="en-GB" w:eastAsia="fr-FR"/>
        </w:rPr>
        <w:t>.</w:t>
      </w:r>
      <w:r w:rsidRPr="00E61BA8">
        <w:rPr>
          <w:rFonts w:ascii="Times New Roman" w:eastAsia="MS Mincho" w:hAnsi="Times New Roman" w:cs="Times New Roman"/>
          <w:b/>
          <w:bCs/>
          <w:sz w:val="20"/>
          <w:szCs w:val="20"/>
          <w:lang w:val="en-GB" w:eastAsia="fr-FR"/>
        </w:rPr>
        <w:t xml:space="preserve"> of the Regulation, which is calling the general warning section 5.4. In addition, the section 5.8.3. would require such warnings to be transmitted to the ADS and section 5.8.3.1. would also address the issue of faults usually detected by a driver (</w:t>
      </w:r>
      <w:r w:rsidR="00703951" w:rsidRPr="00E61BA8">
        <w:rPr>
          <w:rFonts w:ascii="Times New Roman" w:eastAsia="MS Mincho" w:hAnsi="Times New Roman" w:cs="Times New Roman"/>
          <w:b/>
          <w:bCs/>
          <w:sz w:val="20"/>
          <w:szCs w:val="20"/>
          <w:lang w:val="en-GB" w:eastAsia="fr-FR"/>
        </w:rPr>
        <w:t>e.g.,</w:t>
      </w:r>
      <w:r w:rsidRPr="00E61BA8">
        <w:rPr>
          <w:rFonts w:ascii="Times New Roman" w:eastAsia="MS Mincho" w:hAnsi="Times New Roman" w:cs="Times New Roman"/>
          <w:b/>
          <w:bCs/>
          <w:sz w:val="20"/>
          <w:szCs w:val="20"/>
          <w:lang w:val="en-GB" w:eastAsia="fr-FR"/>
        </w:rPr>
        <w:t xml:space="preserve"> increase in steering forc</w:t>
      </w:r>
      <w:r w:rsidR="00703951">
        <w:rPr>
          <w:rFonts w:ascii="Times New Roman" w:eastAsia="MS Mincho" w:hAnsi="Times New Roman" w:cs="Times New Roman"/>
          <w:b/>
          <w:bCs/>
          <w:sz w:val="20"/>
          <w:szCs w:val="20"/>
          <w:lang w:val="en-GB" w:eastAsia="fr-FR"/>
        </w:rPr>
        <w:t>e</w:t>
      </w:r>
      <w:r w:rsidRPr="00E61BA8">
        <w:rPr>
          <w:rFonts w:ascii="Times New Roman" w:eastAsia="MS Mincho" w:hAnsi="Times New Roman" w:cs="Times New Roman"/>
          <w:b/>
          <w:bCs/>
          <w:sz w:val="20"/>
          <w:szCs w:val="20"/>
          <w:lang w:val="en-GB" w:eastAsia="fr-FR"/>
        </w:rPr>
        <w:t>)</w:t>
      </w:r>
    </w:p>
    <w:p w14:paraId="348473FA" w14:textId="77777777" w:rsidR="008478A0" w:rsidRPr="008478A0" w:rsidRDefault="008478A0" w:rsidP="008478A0">
      <w:pPr>
        <w:spacing w:after="120" w:line="240" w:lineRule="atLeast"/>
        <w:ind w:left="1134" w:right="1134"/>
        <w:jc w:val="both"/>
        <w:rPr>
          <w:rFonts w:ascii="Times New Roman" w:eastAsia="MS Mincho" w:hAnsi="Times New Roman" w:cs="Times New Roman"/>
          <w:color w:val="00B0F0"/>
          <w:sz w:val="20"/>
          <w:szCs w:val="20"/>
          <w:lang w:val="en-GB" w:eastAsia="fr-FR"/>
        </w:rPr>
      </w:pPr>
    </w:p>
    <w:p w14:paraId="6783D64D" w14:textId="53D8BFBA" w:rsidR="00E61BA8" w:rsidRPr="00E61BA8" w:rsidRDefault="00E61BA8" w:rsidP="00E61BA8">
      <w:pPr>
        <w:spacing w:after="120" w:line="240" w:lineRule="atLeast"/>
        <w:ind w:left="1134" w:right="1134"/>
        <w:rPr>
          <w:rFonts w:ascii="Times New Roman" w:eastAsia="MS Mincho" w:hAnsi="Times New Roman" w:cs="Times New Roman"/>
          <w:sz w:val="20"/>
          <w:szCs w:val="20"/>
          <w:lang w:val="en-GB" w:eastAsia="fr-FR"/>
        </w:rPr>
      </w:pPr>
      <w:r w:rsidRPr="00E61BA8">
        <w:rPr>
          <w:rFonts w:ascii="Times New Roman" w:eastAsia="Times New Roman" w:hAnsi="Times New Roman" w:cs="Times New Roman"/>
          <w:noProof/>
          <w:sz w:val="20"/>
          <w:szCs w:val="20"/>
          <w:lang w:val="en-GB" w:eastAsia="fr-FR"/>
        </w:rPr>
        <w:drawing>
          <wp:anchor distT="0" distB="0" distL="114300" distR="114300" simplePos="0" relativeHeight="251658240" behindDoc="0" locked="0" layoutInCell="1" allowOverlap="1" wp14:anchorId="5A6595C3" wp14:editId="488B6229">
            <wp:simplePos x="0" y="0"/>
            <wp:positionH relativeFrom="margin">
              <wp:posOffset>675640</wp:posOffset>
            </wp:positionH>
            <wp:positionV relativeFrom="paragraph">
              <wp:posOffset>422275</wp:posOffset>
            </wp:positionV>
            <wp:extent cx="4671060" cy="2616200"/>
            <wp:effectExtent l="0" t="0" r="0" b="0"/>
            <wp:wrapTopAndBottom/>
            <wp:docPr id="1374297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671060" cy="261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1BA8">
        <w:rPr>
          <w:rFonts w:ascii="Times New Roman" w:eastAsia="MS Mincho" w:hAnsi="Times New Roman" w:cs="Times New Roman"/>
          <w:b/>
          <w:bCs/>
          <w:sz w:val="20"/>
          <w:szCs w:val="20"/>
          <w:lang w:val="en-GB" w:eastAsia="fr-FR"/>
        </w:rPr>
        <w:t>Figure 1</w:t>
      </w:r>
      <w:r w:rsidRPr="00E61BA8">
        <w:rPr>
          <w:rFonts w:ascii="Times New Roman" w:eastAsia="MS Mincho" w:hAnsi="Times New Roman" w:cs="Times New Roman"/>
          <w:b/>
          <w:bCs/>
          <w:sz w:val="20"/>
          <w:szCs w:val="20"/>
          <w:lang w:val="en-GB" w:eastAsia="fr-FR"/>
        </w:rPr>
        <w:br/>
      </w:r>
      <w:r w:rsidR="008478A0" w:rsidRPr="00E61BA8">
        <w:rPr>
          <w:rFonts w:ascii="Times New Roman" w:eastAsia="MS Mincho" w:hAnsi="Times New Roman" w:cs="Times New Roman"/>
          <w:sz w:val="20"/>
          <w:szCs w:val="20"/>
          <w:lang w:val="en-GB" w:eastAsia="fr-FR"/>
        </w:rPr>
        <w:t>Exampl</w:t>
      </w:r>
      <w:r w:rsidR="008478A0">
        <w:rPr>
          <w:rFonts w:ascii="Times New Roman" w:eastAsia="MS Mincho" w:hAnsi="Times New Roman" w:cs="Times New Roman"/>
          <w:sz w:val="20"/>
          <w:szCs w:val="20"/>
          <w:lang w:val="en-GB" w:eastAsia="fr-FR"/>
        </w:rPr>
        <w:t>e</w:t>
      </w:r>
      <w:r w:rsidRPr="00E61BA8">
        <w:rPr>
          <w:rFonts w:ascii="Times New Roman" w:eastAsia="MS Mincho" w:hAnsi="Times New Roman" w:cs="Times New Roman"/>
          <w:sz w:val="20"/>
          <w:szCs w:val="20"/>
          <w:lang w:val="en-GB" w:eastAsia="fr-FR"/>
        </w:rPr>
        <w:t xml:space="preserve"> layout of a typical </w:t>
      </w:r>
      <w:r w:rsidR="008478A0">
        <w:rPr>
          <w:rFonts w:ascii="Times New Roman" w:eastAsia="MS Mincho" w:hAnsi="Times New Roman" w:cs="Times New Roman"/>
          <w:sz w:val="20"/>
          <w:szCs w:val="20"/>
          <w:lang w:val="en-GB" w:eastAsia="fr-FR"/>
        </w:rPr>
        <w:t>h</w:t>
      </w:r>
      <w:r w:rsidRPr="00E61BA8">
        <w:rPr>
          <w:rFonts w:ascii="Times New Roman" w:eastAsia="MS Mincho" w:hAnsi="Times New Roman" w:cs="Times New Roman"/>
          <w:sz w:val="20"/>
          <w:szCs w:val="20"/>
          <w:lang w:val="en-GB" w:eastAsia="fr-FR"/>
        </w:rPr>
        <w:t xml:space="preserve">eavy </w:t>
      </w:r>
      <w:r w:rsidR="008478A0">
        <w:rPr>
          <w:rFonts w:ascii="Times New Roman" w:eastAsia="MS Mincho" w:hAnsi="Times New Roman" w:cs="Times New Roman"/>
          <w:sz w:val="20"/>
          <w:szCs w:val="20"/>
          <w:lang w:val="en-GB" w:eastAsia="fr-FR"/>
        </w:rPr>
        <w:t>c</w:t>
      </w:r>
      <w:r w:rsidRPr="00E61BA8">
        <w:rPr>
          <w:rFonts w:ascii="Times New Roman" w:eastAsia="MS Mincho" w:hAnsi="Times New Roman" w:cs="Times New Roman"/>
          <w:sz w:val="20"/>
          <w:szCs w:val="20"/>
          <w:lang w:val="en-GB" w:eastAsia="fr-FR"/>
        </w:rPr>
        <w:t xml:space="preserve">ommercial </w:t>
      </w:r>
      <w:r w:rsidR="008478A0">
        <w:rPr>
          <w:rFonts w:ascii="Times New Roman" w:eastAsia="MS Mincho" w:hAnsi="Times New Roman" w:cs="Times New Roman"/>
          <w:sz w:val="20"/>
          <w:szCs w:val="20"/>
          <w:lang w:val="en-GB" w:eastAsia="fr-FR"/>
        </w:rPr>
        <w:t>v</w:t>
      </w:r>
      <w:r w:rsidRPr="00E61BA8">
        <w:rPr>
          <w:rFonts w:ascii="Times New Roman" w:eastAsia="MS Mincho" w:hAnsi="Times New Roman" w:cs="Times New Roman"/>
          <w:sz w:val="20"/>
          <w:szCs w:val="20"/>
          <w:lang w:val="en-GB" w:eastAsia="fr-FR"/>
        </w:rPr>
        <w:t xml:space="preserve">ehicle system </w:t>
      </w:r>
    </w:p>
    <w:p w14:paraId="68B04B35" w14:textId="58621064" w:rsidR="00E61BA8" w:rsidRPr="008478A0" w:rsidRDefault="00E61BA8" w:rsidP="008478A0">
      <w:pPr>
        <w:spacing w:before="240" w:after="0" w:line="240" w:lineRule="atLeast"/>
        <w:jc w:val="center"/>
        <w:rPr>
          <w:rFonts w:ascii="Times New Roman" w:eastAsia="Times New Roman" w:hAnsi="Times New Roman" w:cs="Times New Roman"/>
          <w:sz w:val="20"/>
          <w:szCs w:val="20"/>
          <w:u w:val="single"/>
          <w:lang w:val="en-GB" w:eastAsia="fr-FR"/>
        </w:rPr>
      </w:pPr>
      <w:r w:rsidRPr="00E61BA8">
        <w:rPr>
          <w:rFonts w:ascii="Times New Roman" w:eastAsia="Times New Roman" w:hAnsi="Times New Roman" w:cs="Times New Roman"/>
          <w:sz w:val="20"/>
          <w:szCs w:val="20"/>
          <w:u w:val="single"/>
          <w:lang w:val="en-GB" w:eastAsia="fr-FR"/>
        </w:rPr>
        <w:tab/>
      </w:r>
      <w:r w:rsidRPr="00E61BA8">
        <w:rPr>
          <w:rFonts w:ascii="Times New Roman" w:eastAsia="Times New Roman" w:hAnsi="Times New Roman" w:cs="Times New Roman"/>
          <w:sz w:val="20"/>
          <w:szCs w:val="20"/>
          <w:u w:val="single"/>
          <w:lang w:val="en-GB" w:eastAsia="fr-FR"/>
        </w:rPr>
        <w:tab/>
      </w:r>
      <w:r w:rsidRPr="00E61BA8">
        <w:rPr>
          <w:rFonts w:ascii="Times New Roman" w:eastAsia="Times New Roman" w:hAnsi="Times New Roman" w:cs="Times New Roman"/>
          <w:sz w:val="20"/>
          <w:szCs w:val="20"/>
          <w:u w:val="single"/>
          <w:lang w:val="en-GB" w:eastAsia="fr-FR"/>
        </w:rPr>
        <w:tab/>
      </w:r>
    </w:p>
    <w:sectPr w:rsidR="00E61BA8" w:rsidRPr="008478A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B4D2" w14:textId="77777777" w:rsidR="00513DED" w:rsidRDefault="00513DED" w:rsidP="00E61BA8">
      <w:pPr>
        <w:spacing w:after="0" w:line="240" w:lineRule="auto"/>
      </w:pPr>
      <w:r>
        <w:separator/>
      </w:r>
    </w:p>
  </w:endnote>
  <w:endnote w:type="continuationSeparator" w:id="0">
    <w:p w14:paraId="77D7643E" w14:textId="77777777" w:rsidR="00513DED" w:rsidRDefault="00513DED" w:rsidP="00E61BA8">
      <w:pPr>
        <w:spacing w:after="0" w:line="240" w:lineRule="auto"/>
      </w:pPr>
      <w:r>
        <w:continuationSeparator/>
      </w:r>
    </w:p>
  </w:endnote>
  <w:endnote w:type="continuationNotice" w:id="1">
    <w:p w14:paraId="31776E9B" w14:textId="77777777" w:rsidR="00F722DF" w:rsidRDefault="00F72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EC99" w14:textId="77777777" w:rsidR="00513DED" w:rsidRDefault="00513DED" w:rsidP="00E61BA8">
      <w:pPr>
        <w:spacing w:after="0" w:line="240" w:lineRule="auto"/>
      </w:pPr>
      <w:r>
        <w:separator/>
      </w:r>
    </w:p>
  </w:footnote>
  <w:footnote w:type="continuationSeparator" w:id="0">
    <w:p w14:paraId="1A8D92BC" w14:textId="77777777" w:rsidR="00513DED" w:rsidRDefault="00513DED" w:rsidP="00E61BA8">
      <w:pPr>
        <w:spacing w:after="0" w:line="240" w:lineRule="auto"/>
      </w:pPr>
      <w:r>
        <w:continuationSeparator/>
      </w:r>
    </w:p>
  </w:footnote>
  <w:footnote w:type="continuationNotice" w:id="1">
    <w:p w14:paraId="247650BB" w14:textId="77777777" w:rsidR="00F722DF" w:rsidRDefault="00F72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7893" w14:textId="7925C79F" w:rsidR="00E61BA8" w:rsidRPr="00E61BA8" w:rsidRDefault="00E61BA8" w:rsidP="00E61BA8">
    <w:pPr>
      <w:pStyle w:val="Header"/>
      <w:rPr>
        <w:rFonts w:ascii="Times New Roman" w:hAnsi="Times New Roman" w:cs="Times New Roman"/>
        <w:sz w:val="18"/>
        <w:szCs w:val="18"/>
        <w:lang w:val="en-GB"/>
      </w:rPr>
    </w:pPr>
    <w:r w:rsidRPr="00E61BA8">
      <w:rPr>
        <w:rFonts w:ascii="Times New Roman" w:hAnsi="Times New Roman" w:cs="Times New Roman"/>
        <w:sz w:val="18"/>
        <w:szCs w:val="18"/>
        <w:lang w:val="en-GB"/>
      </w:rPr>
      <w:t>Transmitted by the co-chair of TF FADS</w:t>
    </w:r>
    <w:r w:rsidRPr="00E61BA8">
      <w:rPr>
        <w:rFonts w:ascii="Times New Roman" w:hAnsi="Times New Roman" w:cs="Times New Roman"/>
        <w:sz w:val="18"/>
        <w:szCs w:val="18"/>
      </w:rPr>
      <w:ptab w:relativeTo="margin" w:alignment="center" w:leader="none"/>
    </w:r>
    <w:r w:rsidRPr="00E61BA8">
      <w:rPr>
        <w:rFonts w:ascii="Times New Roman" w:hAnsi="Times New Roman" w:cs="Times New Roman"/>
        <w:sz w:val="18"/>
        <w:szCs w:val="18"/>
      </w:rPr>
      <w:ptab w:relativeTo="margin" w:alignment="right" w:leader="none"/>
    </w:r>
    <w:r w:rsidRPr="00E61BA8">
      <w:rPr>
        <w:rFonts w:ascii="Times New Roman" w:hAnsi="Times New Roman" w:cs="Times New Roman"/>
        <w:sz w:val="18"/>
        <w:szCs w:val="18"/>
        <w:u w:val="single"/>
        <w:lang w:val="en-GB"/>
      </w:rPr>
      <w:t>Informal document</w:t>
    </w:r>
    <w:r w:rsidRPr="00E61BA8">
      <w:rPr>
        <w:rFonts w:ascii="Times New Roman" w:hAnsi="Times New Roman" w:cs="Times New Roman"/>
        <w:sz w:val="18"/>
        <w:szCs w:val="18"/>
        <w:lang w:val="en-GB"/>
      </w:rPr>
      <w:t xml:space="preserve"> </w:t>
    </w:r>
    <w:r w:rsidRPr="00E61BA8">
      <w:rPr>
        <w:rFonts w:ascii="Times New Roman" w:hAnsi="Times New Roman" w:cs="Times New Roman"/>
        <w:b/>
        <w:bCs/>
        <w:sz w:val="18"/>
        <w:szCs w:val="18"/>
        <w:lang w:val="en-GB"/>
      </w:rPr>
      <w:t>GRVA-24-</w:t>
    </w:r>
    <w:r w:rsidR="000A1FA9">
      <w:rPr>
        <w:rFonts w:ascii="Times New Roman" w:hAnsi="Times New Roman" w:cs="Times New Roman"/>
        <w:b/>
        <w:bCs/>
        <w:sz w:val="18"/>
        <w:szCs w:val="18"/>
        <w:lang w:val="en-GB"/>
      </w:rPr>
      <w:t>22</w:t>
    </w:r>
    <w:r w:rsidRPr="00E61BA8">
      <w:rPr>
        <w:rFonts w:ascii="Times New Roman" w:hAnsi="Times New Roman" w:cs="Times New Roman"/>
        <w:sz w:val="18"/>
        <w:szCs w:val="18"/>
        <w:lang w:val="en-GB"/>
      </w:rPr>
      <w:tab/>
    </w:r>
    <w:r w:rsidRPr="00E61BA8">
      <w:rPr>
        <w:rFonts w:ascii="Times New Roman" w:hAnsi="Times New Roman" w:cs="Times New Roman"/>
        <w:sz w:val="18"/>
        <w:szCs w:val="18"/>
        <w:lang w:val="en-GB"/>
      </w:rPr>
      <w:tab/>
      <w:t>24</w:t>
    </w:r>
    <w:r w:rsidRPr="00E61BA8">
      <w:rPr>
        <w:rFonts w:ascii="Times New Roman" w:hAnsi="Times New Roman" w:cs="Times New Roman"/>
        <w:sz w:val="18"/>
        <w:szCs w:val="18"/>
        <w:vertAlign w:val="superscript"/>
        <w:lang w:val="en-GB"/>
      </w:rPr>
      <w:t>th</w:t>
    </w:r>
    <w:r w:rsidRPr="00E61BA8">
      <w:rPr>
        <w:rFonts w:ascii="Times New Roman" w:hAnsi="Times New Roman" w:cs="Times New Roman"/>
        <w:sz w:val="18"/>
        <w:szCs w:val="18"/>
        <w:lang w:val="en-GB"/>
      </w:rPr>
      <w:t xml:space="preserve"> GRVA, 19-23 January 2026</w:t>
    </w:r>
  </w:p>
  <w:p w14:paraId="60042C70" w14:textId="2222EB50" w:rsidR="00E61BA8" w:rsidRPr="00E61BA8" w:rsidRDefault="000A1FA9" w:rsidP="00E61BA8">
    <w:pPr>
      <w:pStyle w:val="Header"/>
      <w:jc w:val="right"/>
      <w:rPr>
        <w:rFonts w:ascii="Times New Roman" w:hAnsi="Times New Roman" w:cs="Times New Roman"/>
        <w:sz w:val="18"/>
        <w:szCs w:val="18"/>
        <w:lang w:val="en-GB"/>
      </w:rPr>
    </w:pPr>
    <w:r>
      <w:rPr>
        <w:rFonts w:ascii="Times New Roman" w:hAnsi="Times New Roman" w:cs="Times New Roman"/>
        <w:sz w:val="18"/>
        <w:szCs w:val="18"/>
        <w:lang w:val="en-GB"/>
      </w:rPr>
      <w:t>Provisional a</w:t>
    </w:r>
    <w:r w:rsidR="00E61BA8" w:rsidRPr="00E61BA8">
      <w:rPr>
        <w:rFonts w:ascii="Times New Roman" w:hAnsi="Times New Roman" w:cs="Times New Roman"/>
        <w:sz w:val="18"/>
        <w:szCs w:val="18"/>
        <w:lang w:val="en-GB"/>
      </w:rPr>
      <w:t xml:space="preserve">genda item </w:t>
    </w:r>
    <w:r w:rsidR="00C73C3A">
      <w:rPr>
        <w:rFonts w:ascii="Times New Roman" w:hAnsi="Times New Roman" w:cs="Times New Roman"/>
        <w:sz w:val="18"/>
        <w:szCs w:val="18"/>
        <w:lang w:val="en-GB"/>
      </w:rPr>
      <w:t>4</w:t>
    </w:r>
    <w:r w:rsidR="00E61BA8" w:rsidRPr="00E61BA8">
      <w:rPr>
        <w:rFonts w:ascii="Times New Roman" w:hAnsi="Times New Roman" w:cs="Times New Roman"/>
        <w:sz w:val="18"/>
        <w:szCs w:val="18"/>
        <w:lang w:val="en-GB"/>
      </w:rPr>
      <w:t xml:space="preserve"> (e)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F734B"/>
    <w:multiLevelType w:val="hybridMultilevel"/>
    <w:tmpl w:val="F7448C24"/>
    <w:lvl w:ilvl="0" w:tplc="DFA66C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774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A8"/>
    <w:rsid w:val="000A1FA9"/>
    <w:rsid w:val="00241D65"/>
    <w:rsid w:val="0029748B"/>
    <w:rsid w:val="00513DED"/>
    <w:rsid w:val="00703951"/>
    <w:rsid w:val="008478A0"/>
    <w:rsid w:val="00AE6DBE"/>
    <w:rsid w:val="00C73C3A"/>
    <w:rsid w:val="00C92A28"/>
    <w:rsid w:val="00E15987"/>
    <w:rsid w:val="00E61BA8"/>
    <w:rsid w:val="00F26B17"/>
    <w:rsid w:val="00F722D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8AF5D"/>
  <w15:chartTrackingRefBased/>
  <w15:docId w15:val="{027DDC0B-DDF6-4C0F-A277-BA523E04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nhideWhenUsed/>
    <w:qFormat/>
    <w:rsid w:val="00E61BA8"/>
    <w:pPr>
      <w:tabs>
        <w:tab w:val="center" w:pos="4536"/>
        <w:tab w:val="right" w:pos="9072"/>
      </w:tabs>
      <w:spacing w:after="0" w:line="240" w:lineRule="auto"/>
    </w:pPr>
  </w:style>
  <w:style w:type="character" w:customStyle="1" w:styleId="HeaderChar">
    <w:name w:val="Header Char"/>
    <w:aliases w:val="6_G Char"/>
    <w:basedOn w:val="DefaultParagraphFont"/>
    <w:link w:val="Header"/>
    <w:rsid w:val="00E61BA8"/>
  </w:style>
  <w:style w:type="paragraph" w:styleId="Footer">
    <w:name w:val="footer"/>
    <w:basedOn w:val="Normal"/>
    <w:link w:val="FooterChar"/>
    <w:uiPriority w:val="99"/>
    <w:unhideWhenUsed/>
    <w:rsid w:val="00E61B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1BA8"/>
  </w:style>
  <w:style w:type="paragraph" w:styleId="ListParagraph">
    <w:name w:val="List Paragraph"/>
    <w:basedOn w:val="Normal"/>
    <w:uiPriority w:val="34"/>
    <w:qFormat/>
    <w:rsid w:val="00847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C4271.96E80D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F47B4-2A10-487B-B5F3-472D5AFA65AF}">
  <ds:schemaRefs>
    <ds:schemaRef ds:uri="http://schemas.microsoft.com/sharepoint/v3/contenttype/forms"/>
  </ds:schemaRefs>
</ds:datastoreItem>
</file>

<file path=customXml/itemProps2.xml><?xml version="1.0" encoding="utf-8"?>
<ds:datastoreItem xmlns:ds="http://schemas.openxmlformats.org/officeDocument/2006/customXml" ds:itemID="{2D21BD62-C605-4386-9BEB-E7F2F7D40226}">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EB77757-4915-430D-99FA-45832BBDCF12}">
  <ds:schemaRefs>
    <ds:schemaRef ds:uri="http://schemas.openxmlformats.org/officeDocument/2006/bibliography"/>
  </ds:schemaRefs>
</ds:datastoreItem>
</file>

<file path=customXml/itemProps4.xml><?xml version="1.0" encoding="utf-8"?>
<ds:datastoreItem xmlns:ds="http://schemas.openxmlformats.org/officeDocument/2006/customXml" ds:itemID="{D81B3724-937E-4102-A7FA-3EA697B80527}"/>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1</Pages>
  <Words>280</Words>
  <Characters>1624</Characters>
  <Application>Microsoft Office Word</Application>
  <DocSecurity>0</DocSecurity>
  <Lines>36</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PESSIA Romain</dc:creator>
  <cp:keywords/>
  <dc:description/>
  <cp:lastModifiedBy>Francois Guichard</cp:lastModifiedBy>
  <cp:revision>5</cp:revision>
  <dcterms:created xsi:type="dcterms:W3CDTF">2026-01-15T15:54:00Z</dcterms:created>
  <dcterms:modified xsi:type="dcterms:W3CDTF">2026-01-16T10:41:00Z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