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4E52D" w14:textId="4E424ECC" w:rsidR="00ED7F18" w:rsidRDefault="00ED7F18" w:rsidP="00EF2366">
      <w:pPr>
        <w:pStyle w:val="HChG"/>
      </w:pPr>
      <w:r w:rsidRPr="00EF2366">
        <w:tab/>
      </w:r>
      <w:r w:rsidRPr="00EF2366">
        <w:tab/>
      </w:r>
      <w:r w:rsidR="00763E39" w:rsidRPr="00A76447">
        <w:t xml:space="preserve">Proposal for supplement </w:t>
      </w:r>
      <w:r w:rsidR="00763E39">
        <w:t>3</w:t>
      </w:r>
      <w:r w:rsidR="00763E39" w:rsidRPr="00A76447">
        <w:t xml:space="preserve"> to the 0</w:t>
      </w:r>
      <w:r w:rsidR="00763E39">
        <w:t>4</w:t>
      </w:r>
      <w:r w:rsidR="00763E39" w:rsidRPr="00A76447">
        <w:t xml:space="preserve"> </w:t>
      </w:r>
      <w:r w:rsidR="00763E39">
        <w:t>s</w:t>
      </w:r>
      <w:r w:rsidR="00763E39" w:rsidRPr="00A76447">
        <w:t xml:space="preserve">eries of </w:t>
      </w:r>
      <w:r w:rsidR="00763E39">
        <w:t>a</w:t>
      </w:r>
      <w:r w:rsidR="00763E39" w:rsidRPr="00A76447">
        <w:t xml:space="preserve">mendments to UN Regulation No. </w:t>
      </w:r>
      <w:r w:rsidR="00763E39">
        <w:t>127</w:t>
      </w:r>
      <w:r w:rsidR="00763E39" w:rsidRPr="00A76447">
        <w:t xml:space="preserve"> (</w:t>
      </w:r>
      <w:r w:rsidR="00763E39">
        <w:t>P</w:t>
      </w:r>
      <w:r w:rsidR="00763E39" w:rsidRPr="00A85A9C">
        <w:t>edestrian safety</w:t>
      </w:r>
      <w:r w:rsidR="009246C2" w:rsidRPr="009246C2">
        <w:t>)</w:t>
      </w:r>
    </w:p>
    <w:p w14:paraId="14917C6B" w14:textId="02E4B734" w:rsidR="005E60E3" w:rsidRPr="00AE7B1D" w:rsidRDefault="00BC71D7" w:rsidP="00AE7B1D">
      <w:pPr>
        <w:pStyle w:val="SingleTxtG"/>
      </w:pPr>
      <w:r w:rsidRPr="00143CF1">
        <w:t xml:space="preserve">The text reproduced below was prepared by the </w:t>
      </w:r>
      <w:r>
        <w:t xml:space="preserve">expert from Germany on behalf of the TF GRSP AVRS, </w:t>
      </w:r>
      <w:bookmarkStart w:id="0" w:name="_Hlk152350532"/>
      <w:r w:rsidRPr="00A772BD">
        <w:t>to enable the application of the regulation to vehicles equipped with an ADS</w:t>
      </w:r>
      <w:bookmarkEnd w:id="0"/>
      <w:r>
        <w:t xml:space="preserve"> </w:t>
      </w:r>
      <w:r w:rsidRPr="00A772BD">
        <w:t>[feature type 2].</w:t>
      </w:r>
      <w:r w:rsidRPr="00143CF1">
        <w:t xml:space="preserve"> The modifications to the existing text of the UN Regulation are marked in </w:t>
      </w:r>
      <w:r w:rsidRPr="004D6B96">
        <w:rPr>
          <w:bCs/>
        </w:rPr>
        <w:t>bold</w:t>
      </w:r>
      <w:r>
        <w:t xml:space="preserve"> </w:t>
      </w:r>
      <w:r w:rsidRPr="00143CF1">
        <w:t>for new or strikethrough for deleted characters</w:t>
      </w:r>
      <w:r w:rsidR="00A20D1D" w:rsidRPr="00143CF1">
        <w:t>.</w:t>
      </w:r>
    </w:p>
    <w:p w14:paraId="57F7BC63" w14:textId="633E9099" w:rsidR="005E60E3" w:rsidRPr="005E60E3" w:rsidRDefault="00AE7B1D" w:rsidP="00AE7B1D">
      <w:pPr>
        <w:pStyle w:val="HChG"/>
      </w:pPr>
      <w:r>
        <w:tab/>
      </w:r>
      <w:r w:rsidR="005E60E3" w:rsidRPr="005E60E3">
        <w:t>I.</w:t>
      </w:r>
      <w:r w:rsidR="005E60E3" w:rsidRPr="005E60E3">
        <w:tab/>
        <w:t>Proposal</w:t>
      </w:r>
    </w:p>
    <w:p w14:paraId="00C50AE0" w14:textId="77777777" w:rsidR="000D0ACF" w:rsidRPr="007455C2" w:rsidRDefault="000D0ACF" w:rsidP="000D0ACF">
      <w:pPr>
        <w:pStyle w:val="SingleTxtG"/>
        <w:keepNext/>
        <w:tabs>
          <w:tab w:val="clear" w:pos="1701"/>
          <w:tab w:val="clear" w:pos="2268"/>
          <w:tab w:val="clear" w:pos="2835"/>
        </w:tabs>
        <w:rPr>
          <w:i/>
          <w:iCs/>
        </w:rPr>
      </w:pPr>
      <w:r>
        <w:rPr>
          <w:i/>
          <w:iCs/>
        </w:rPr>
        <w:t>Insert</w:t>
      </w:r>
      <w:r w:rsidRPr="007455C2">
        <w:rPr>
          <w:i/>
          <w:iCs/>
        </w:rPr>
        <w:t xml:space="preserve"> a new paragraph 0</w:t>
      </w:r>
      <w:r>
        <w:rPr>
          <w:i/>
          <w:iCs/>
        </w:rPr>
        <w:t xml:space="preserve">, </w:t>
      </w:r>
      <w:r w:rsidRPr="00686EBC">
        <w:t>to read:</w:t>
      </w:r>
    </w:p>
    <w:p w14:paraId="223EEE45" w14:textId="686A1C51" w:rsidR="000D0ACF" w:rsidRPr="00A76447" w:rsidRDefault="009C5C87" w:rsidP="009C5C87">
      <w:pPr>
        <w:pStyle w:val="SingleTxtG"/>
        <w:tabs>
          <w:tab w:val="clear" w:pos="1701"/>
          <w:tab w:val="clear" w:pos="2268"/>
          <w:tab w:val="clear" w:pos="2835"/>
        </w:tabs>
        <w:ind w:left="2268" w:hanging="1134"/>
        <w:rPr>
          <w:rFonts w:eastAsiaTheme="minorEastAsia"/>
          <w:b/>
          <w:bCs/>
        </w:rPr>
      </w:pPr>
      <w:r>
        <w:rPr>
          <w:rFonts w:eastAsiaTheme="minorEastAsia"/>
          <w:b/>
          <w:bCs/>
        </w:rPr>
        <w:t>“</w:t>
      </w:r>
      <w:r w:rsidR="000D0ACF" w:rsidRPr="00A76447">
        <w:rPr>
          <w:rFonts w:eastAsiaTheme="minorEastAsia"/>
          <w:b/>
          <w:bCs/>
        </w:rPr>
        <w:t>0.</w:t>
      </w:r>
      <w:r w:rsidR="000D0ACF" w:rsidRPr="00A76447">
        <w:rPr>
          <w:rFonts w:eastAsiaTheme="minorEastAsia"/>
          <w:b/>
          <w:bCs/>
        </w:rPr>
        <w:tab/>
        <w:t xml:space="preserve">Introduction </w:t>
      </w:r>
    </w:p>
    <w:p w14:paraId="63479E10" w14:textId="4704E9F2" w:rsidR="000D0ACF" w:rsidRPr="00A85A9C" w:rsidRDefault="009C5C87" w:rsidP="009C5C87">
      <w:pPr>
        <w:pStyle w:val="SingleTxtG"/>
        <w:tabs>
          <w:tab w:val="clear" w:pos="1701"/>
          <w:tab w:val="clear" w:pos="2268"/>
          <w:tab w:val="clear" w:pos="2835"/>
        </w:tabs>
        <w:ind w:left="2268" w:hanging="1134"/>
        <w:rPr>
          <w:rFonts w:eastAsiaTheme="minorEastAsia"/>
          <w:b/>
          <w:bCs/>
        </w:rPr>
      </w:pPr>
      <w:r>
        <w:rPr>
          <w:rFonts w:eastAsiaTheme="minorEastAsia"/>
          <w:b/>
          <w:bCs/>
        </w:rPr>
        <w:t>0.1.</w:t>
      </w:r>
      <w:r>
        <w:rPr>
          <w:rFonts w:eastAsiaTheme="minorEastAsia"/>
          <w:b/>
          <w:bCs/>
        </w:rPr>
        <w:tab/>
      </w:r>
      <w:r w:rsidR="000D0ACF" w:rsidRPr="00A85A9C">
        <w:rPr>
          <w:rFonts w:eastAsiaTheme="minorEastAsia"/>
          <w:b/>
          <w:bCs/>
        </w:rPr>
        <w:t xml:space="preserve">For </w:t>
      </w:r>
      <w:r w:rsidR="000D0ACF" w:rsidRPr="00A85A9C">
        <w:rPr>
          <w:b/>
          <w:bCs/>
        </w:rPr>
        <w:t xml:space="preserve">supplement 3 to the 04 </w:t>
      </w:r>
      <w:r>
        <w:rPr>
          <w:b/>
          <w:bCs/>
        </w:rPr>
        <w:t>s</w:t>
      </w:r>
      <w:r w:rsidR="000D0ACF" w:rsidRPr="00A85A9C">
        <w:rPr>
          <w:b/>
          <w:bCs/>
        </w:rPr>
        <w:t xml:space="preserve">eries of </w:t>
      </w:r>
      <w:r>
        <w:rPr>
          <w:b/>
          <w:bCs/>
        </w:rPr>
        <w:t>a</w:t>
      </w:r>
      <w:r w:rsidR="000D0ACF" w:rsidRPr="00A85A9C">
        <w:rPr>
          <w:b/>
          <w:bCs/>
        </w:rPr>
        <w:t>mendments:</w:t>
      </w:r>
      <w:r w:rsidR="000D0ACF" w:rsidRPr="00A85A9C">
        <w:rPr>
          <w:rFonts w:eastAsiaTheme="minorEastAsia"/>
          <w:b/>
          <w:bCs/>
        </w:rPr>
        <w:t xml:space="preserve"> </w:t>
      </w:r>
    </w:p>
    <w:p w14:paraId="4D87BEB7" w14:textId="77777777" w:rsidR="000D0ACF" w:rsidRDefault="000D0ACF" w:rsidP="009C5C87">
      <w:pPr>
        <w:pStyle w:val="SingleTxtG"/>
        <w:tabs>
          <w:tab w:val="clear" w:pos="1701"/>
          <w:tab w:val="clear" w:pos="2268"/>
          <w:tab w:val="clear" w:pos="2835"/>
        </w:tabs>
        <w:ind w:left="2268" w:hanging="1134"/>
        <w:rPr>
          <w:rFonts w:eastAsiaTheme="minorEastAsia"/>
          <w:b/>
          <w:bCs/>
        </w:rPr>
      </w:pPr>
      <w:r w:rsidRPr="00A85A9C">
        <w:rPr>
          <w:rFonts w:eastAsiaTheme="minorEastAsia"/>
          <w:b/>
          <w:bCs/>
        </w:rPr>
        <w:t>0.1.1.</w:t>
      </w:r>
      <w:r w:rsidRPr="00A85A9C">
        <w:rPr>
          <w:rFonts w:eastAsiaTheme="minorEastAsia"/>
          <w:b/>
          <w:bCs/>
        </w:rPr>
        <w:tab/>
      </w:r>
      <w:bookmarkStart w:id="1" w:name="_Hlk188257662"/>
      <w:r w:rsidRPr="00A85A9C">
        <w:rPr>
          <w:b/>
          <w:bCs/>
          <w:lang w:val="en-US"/>
        </w:rPr>
        <w:t>The Regulation is amended to account</w:t>
      </w:r>
      <w:r w:rsidRPr="004530F0">
        <w:rPr>
          <w:b/>
          <w:bCs/>
          <w:lang w:val="en-US"/>
        </w:rPr>
        <w:t xml:space="preserve"> for vehicles of categor</w:t>
      </w:r>
      <w:r>
        <w:rPr>
          <w:b/>
          <w:bCs/>
          <w:lang w:val="en-US"/>
        </w:rPr>
        <w:t>ies</w:t>
      </w:r>
      <w:r w:rsidRPr="004530F0">
        <w:rPr>
          <w:b/>
          <w:bCs/>
          <w:lang w:val="en-US"/>
        </w:rPr>
        <w:t xml:space="preserve"> X</w:t>
      </w:r>
      <w:r>
        <w:rPr>
          <w:b/>
          <w:bCs/>
          <w:lang w:val="en-US"/>
        </w:rPr>
        <w:t xml:space="preserve"> and Y</w:t>
      </w:r>
      <w:r w:rsidRPr="004530F0">
        <w:rPr>
          <w:b/>
          <w:bCs/>
          <w:lang w:val="en-US"/>
        </w:rPr>
        <w:t>.</w:t>
      </w:r>
      <w:bookmarkEnd w:id="1"/>
    </w:p>
    <w:p w14:paraId="4C3AD47C" w14:textId="77777777" w:rsidR="000D0ACF" w:rsidRDefault="000D0ACF" w:rsidP="009C5C87">
      <w:pPr>
        <w:pStyle w:val="SingleTxtG"/>
        <w:tabs>
          <w:tab w:val="clear" w:pos="1701"/>
          <w:tab w:val="clear" w:pos="2268"/>
          <w:tab w:val="clear" w:pos="2835"/>
        </w:tabs>
        <w:ind w:left="2268" w:hanging="1134"/>
        <w:rPr>
          <w:rFonts w:eastAsiaTheme="minorEastAsia"/>
          <w:b/>
          <w:bCs/>
        </w:rPr>
      </w:pPr>
      <w:r>
        <w:rPr>
          <w:rFonts w:eastAsiaTheme="minorEastAsia"/>
          <w:b/>
          <w:bCs/>
        </w:rPr>
        <w:t xml:space="preserve">0.1.2. </w:t>
      </w:r>
      <w:r>
        <w:rPr>
          <w:rFonts w:eastAsiaTheme="minorEastAsia"/>
          <w:b/>
          <w:bCs/>
        </w:rPr>
        <w:tab/>
      </w:r>
      <w:r w:rsidRPr="00A76447">
        <w:rPr>
          <w:rFonts w:eastAsiaTheme="minorEastAsia"/>
          <w:b/>
          <w:bCs/>
        </w:rPr>
        <w:tab/>
        <w:t>The Regulation was originally drafted for vehicles with driver. It is the intention of this new amendment to keep the spirit of the regulation and to extend its application to vehicles without driver. In the absence of driver, provisions related to</w:t>
      </w:r>
      <w:r>
        <w:rPr>
          <w:rFonts w:eastAsiaTheme="minorEastAsia"/>
          <w:b/>
          <w:bCs/>
        </w:rPr>
        <w:t xml:space="preserve"> him/her</w:t>
      </w:r>
      <w:r w:rsidRPr="00A76447">
        <w:rPr>
          <w:rFonts w:eastAsiaTheme="minorEastAsia"/>
          <w:b/>
          <w:bCs/>
        </w:rPr>
        <w:t xml:space="preserve"> shall not be taken into account if not already covered by this amendment.</w:t>
      </w:r>
    </w:p>
    <w:p w14:paraId="179EDDBD" w14:textId="2283C62D" w:rsidR="000D0ACF" w:rsidRPr="004A7A4A" w:rsidRDefault="000D0ACF" w:rsidP="009C5C87">
      <w:pPr>
        <w:pStyle w:val="SingleTxtG"/>
        <w:tabs>
          <w:tab w:val="clear" w:pos="1701"/>
          <w:tab w:val="clear" w:pos="2268"/>
          <w:tab w:val="clear" w:pos="2835"/>
        </w:tabs>
        <w:ind w:left="2268" w:hanging="1134"/>
        <w:rPr>
          <w:rFonts w:eastAsiaTheme="minorEastAsia"/>
          <w:b/>
          <w:bCs/>
        </w:rPr>
      </w:pPr>
      <w:r w:rsidRPr="004A7A4A">
        <w:rPr>
          <w:rFonts w:eastAsiaTheme="minorEastAsia"/>
          <w:b/>
          <w:bCs/>
        </w:rPr>
        <w:t>0.1.</w:t>
      </w:r>
      <w:r>
        <w:rPr>
          <w:rFonts w:eastAsiaTheme="minorEastAsia"/>
          <w:b/>
          <w:bCs/>
        </w:rPr>
        <w:t>3</w:t>
      </w:r>
      <w:r w:rsidRPr="004A7A4A">
        <w:rPr>
          <w:rFonts w:eastAsiaTheme="minorEastAsia"/>
          <w:b/>
          <w:bCs/>
        </w:rPr>
        <w:t xml:space="preserve">. </w:t>
      </w:r>
      <w:r w:rsidRPr="004A7A4A">
        <w:rPr>
          <w:rFonts w:eastAsiaTheme="minorEastAsia"/>
          <w:b/>
          <w:bCs/>
        </w:rPr>
        <w:tab/>
        <w:t>In case of vehicles with an ADS where those vehicles are also equipped with a manual driving mode operating at a speed of more than 6 km/h it is expected that in the manual driving mode the technical requirements can be applied as they would for a conventional vehicle. In a mode where an ADS feature is active the relevant ADS requirements have to be fulfilled.</w:t>
      </w:r>
      <w:r w:rsidR="009C5C87">
        <w:rPr>
          <w:rFonts w:eastAsiaTheme="minorEastAsia"/>
          <w:b/>
          <w:bCs/>
        </w:rPr>
        <w:t>”</w:t>
      </w:r>
    </w:p>
    <w:p w14:paraId="4A2327F8" w14:textId="77777777" w:rsidR="000D0ACF" w:rsidRDefault="000D0ACF" w:rsidP="000D0ACF">
      <w:pPr>
        <w:pStyle w:val="SingleTxtG"/>
        <w:keepNext/>
        <w:tabs>
          <w:tab w:val="clear" w:pos="1701"/>
          <w:tab w:val="clear" w:pos="2268"/>
          <w:tab w:val="clear" w:pos="2835"/>
        </w:tabs>
      </w:pPr>
      <w:bookmarkStart w:id="2" w:name="_Hlk182312371"/>
      <w:r w:rsidRPr="00F252A8">
        <w:rPr>
          <w:i/>
        </w:rPr>
        <w:t>Paragraph</w:t>
      </w:r>
      <w:r>
        <w:rPr>
          <w:i/>
        </w:rPr>
        <w:t xml:space="preserve"> 1.</w:t>
      </w:r>
      <w:r w:rsidRPr="00F252A8">
        <w:rPr>
          <w:i/>
          <w:iCs/>
        </w:rPr>
        <w:t>,</w:t>
      </w:r>
      <w:r>
        <w:rPr>
          <w:i/>
          <w:iCs/>
        </w:rPr>
        <w:t xml:space="preserve"> </w:t>
      </w:r>
      <w:r w:rsidRPr="009345C7">
        <w:t>amend to read:</w:t>
      </w:r>
    </w:p>
    <w:bookmarkEnd w:id="2"/>
    <w:p w14:paraId="41C1372D" w14:textId="2C83341D" w:rsidR="000D0ACF" w:rsidRDefault="008737CA" w:rsidP="009C5C87">
      <w:pPr>
        <w:pStyle w:val="SingleTxtG"/>
        <w:tabs>
          <w:tab w:val="clear" w:pos="1701"/>
          <w:tab w:val="clear" w:pos="2268"/>
          <w:tab w:val="clear" w:pos="2835"/>
        </w:tabs>
        <w:ind w:left="2268" w:hanging="1134"/>
      </w:pPr>
      <w:r>
        <w:t>“</w:t>
      </w:r>
      <w:r w:rsidR="000D0ACF">
        <w:t>1.</w:t>
      </w:r>
      <w:r w:rsidR="000D0ACF">
        <w:tab/>
        <w:t>This Regulation applies to motor vehicles of categories M1 and N1.</w:t>
      </w:r>
      <w:r w:rsidR="000D0ACF" w:rsidRPr="00FD254C">
        <w:rPr>
          <w:sz w:val="18"/>
          <w:szCs w:val="18"/>
          <w:vertAlign w:val="superscript"/>
        </w:rPr>
        <w:t xml:space="preserve"> </w:t>
      </w:r>
      <w:r w:rsidR="000D0ACF">
        <w:rPr>
          <w:sz w:val="18"/>
          <w:szCs w:val="18"/>
          <w:vertAlign w:val="superscript"/>
        </w:rPr>
        <w:footnoteReference w:id="2"/>
      </w:r>
      <w:r w:rsidR="000D0ACF">
        <w:t xml:space="preserve"> </w:t>
      </w:r>
    </w:p>
    <w:p w14:paraId="2C6E8A46" w14:textId="017842ED" w:rsidR="000D0ACF" w:rsidRDefault="008737CA" w:rsidP="009C5C87">
      <w:pPr>
        <w:pStyle w:val="SingleTxtG"/>
        <w:tabs>
          <w:tab w:val="clear" w:pos="1701"/>
          <w:tab w:val="clear" w:pos="2268"/>
          <w:tab w:val="clear" w:pos="2835"/>
        </w:tabs>
        <w:ind w:left="2268" w:hanging="1134"/>
      </w:pPr>
      <w:r>
        <w:tab/>
      </w:r>
      <w:r w:rsidR="000D0ACF">
        <w:t xml:space="preserve">However, vehicles of category N1 where the driver’s position "R-point" is either forward of the front axle or longitudinally rearwards of the front axle transverse centreline by a maximum of 1,100 mm, are exempted from the requirements of this Regulation. </w:t>
      </w:r>
      <w:r w:rsidR="000D0ACF">
        <w:rPr>
          <w:b/>
          <w:bCs/>
        </w:rPr>
        <w:t>F</w:t>
      </w:r>
      <w:r w:rsidR="000D0ACF" w:rsidRPr="00CE1C4E">
        <w:rPr>
          <w:b/>
          <w:bCs/>
        </w:rPr>
        <w:t xml:space="preserve">or vehicles of category </w:t>
      </w:r>
      <w:r w:rsidR="000D0ACF">
        <w:rPr>
          <w:b/>
          <w:bCs/>
        </w:rPr>
        <w:t>X</w:t>
      </w:r>
      <w:r w:rsidR="000D0ACF" w:rsidRPr="00CE1C4E">
        <w:rPr>
          <w:b/>
          <w:bCs/>
        </w:rPr>
        <w:t>, the "R" point of the most forward passenger seat shall be taken instead of the R-point of the driver's seat.</w:t>
      </w:r>
      <w:r w:rsidR="000D0ACF">
        <w:rPr>
          <w:b/>
          <w:bCs/>
        </w:rPr>
        <w:t xml:space="preserve"> </w:t>
      </w:r>
      <w:r w:rsidR="000D0ACF" w:rsidRPr="00356206">
        <w:rPr>
          <w:b/>
          <w:bCs/>
        </w:rPr>
        <w:t xml:space="preserve">For vehicle of category Y, </w:t>
      </w:r>
      <w:r w:rsidR="000D0ACF" w:rsidRPr="008737CA">
        <w:rPr>
          <w:b/>
          <w:bCs/>
          <w:highlight w:val="yellow"/>
        </w:rPr>
        <w:t>…….</w:t>
      </w:r>
    </w:p>
    <w:p w14:paraId="59655492" w14:textId="44B23A07" w:rsidR="000D0ACF" w:rsidRDefault="000D0ACF" w:rsidP="009C5C87">
      <w:pPr>
        <w:pStyle w:val="SingleTxtG"/>
        <w:tabs>
          <w:tab w:val="clear" w:pos="1701"/>
          <w:tab w:val="clear" w:pos="2268"/>
          <w:tab w:val="clear" w:pos="2835"/>
        </w:tabs>
        <w:ind w:left="2268" w:hanging="1134"/>
      </w:pPr>
      <w:r>
        <w:tab/>
        <w:t>This Regulation does not apply to vehicles of category M1 above 2,500 kg maximum mass and which are derived from N1 category vehicles, and where the driver’s position "R-point" is either forward of the front axle or longitudinally rearwards of the front axle transverse centreline by a maximum of 1,100 mm; for these vehicle categories Contracting Parties may continue to apply the requirements already in force for that purpose at the time of acceding to this Regulation.</w:t>
      </w:r>
      <w:r w:rsidRPr="00015A13">
        <w:rPr>
          <w:b/>
          <w:bCs/>
        </w:rPr>
        <w:t xml:space="preserve"> </w:t>
      </w:r>
      <w:r>
        <w:rPr>
          <w:b/>
          <w:bCs/>
        </w:rPr>
        <w:t>F</w:t>
      </w:r>
      <w:r w:rsidRPr="00CE1C4E">
        <w:rPr>
          <w:b/>
          <w:bCs/>
        </w:rPr>
        <w:t xml:space="preserve">or vehicles of category </w:t>
      </w:r>
      <w:r>
        <w:rPr>
          <w:b/>
          <w:bCs/>
        </w:rPr>
        <w:t>X</w:t>
      </w:r>
      <w:r w:rsidRPr="00CE1C4E">
        <w:rPr>
          <w:b/>
          <w:bCs/>
        </w:rPr>
        <w:t>, the "R" point of the most forward passenger seat shall be taken instead of the R-point of the driver's seat.</w:t>
      </w:r>
      <w:r w:rsidR="008737CA">
        <w:rPr>
          <w:b/>
          <w:bCs/>
        </w:rPr>
        <w:t>”</w:t>
      </w:r>
    </w:p>
    <w:p w14:paraId="4D0EABF9" w14:textId="40731746" w:rsidR="000D0ACF" w:rsidRDefault="000D0ACF" w:rsidP="000D0ACF">
      <w:pPr>
        <w:pStyle w:val="SingleTxtG"/>
        <w:keepNext/>
        <w:tabs>
          <w:tab w:val="clear" w:pos="1701"/>
          <w:tab w:val="clear" w:pos="2268"/>
          <w:tab w:val="clear" w:pos="2835"/>
        </w:tabs>
        <w:rPr>
          <w:rFonts w:eastAsia="DengXian"/>
          <w:i/>
          <w:lang w:eastAsia="zh-CN"/>
        </w:rPr>
      </w:pPr>
      <w:r>
        <w:rPr>
          <w:rFonts w:eastAsia="DengXian"/>
          <w:i/>
          <w:lang w:eastAsia="zh-CN"/>
        </w:rPr>
        <w:t>Paragraph 1</w:t>
      </w:r>
      <w:r w:rsidR="008737CA">
        <w:rPr>
          <w:rFonts w:eastAsia="DengXian"/>
          <w:i/>
          <w:lang w:eastAsia="zh-CN"/>
        </w:rPr>
        <w:t>.</w:t>
      </w:r>
      <w:r>
        <w:rPr>
          <w:rFonts w:eastAsia="DengXian"/>
          <w:i/>
          <w:lang w:eastAsia="zh-CN"/>
        </w:rPr>
        <w:t xml:space="preserve">, footnote 1, </w:t>
      </w:r>
      <w:r w:rsidRPr="000D0ACF">
        <w:t>amend</w:t>
      </w:r>
      <w:r w:rsidRPr="00310475">
        <w:rPr>
          <w:rFonts w:eastAsia="DengXian"/>
          <w:iCs/>
          <w:lang w:eastAsia="zh-CN"/>
        </w:rPr>
        <w:t xml:space="preserve"> to read:</w:t>
      </w:r>
    </w:p>
    <w:p w14:paraId="46E85E93" w14:textId="1A3E1B33" w:rsidR="000D0ACF" w:rsidRPr="00414B22" w:rsidRDefault="00562F8C" w:rsidP="009C5C87">
      <w:pPr>
        <w:pStyle w:val="SingleTxtG"/>
        <w:tabs>
          <w:tab w:val="clear" w:pos="1701"/>
          <w:tab w:val="clear" w:pos="2268"/>
          <w:tab w:val="clear" w:pos="2835"/>
        </w:tabs>
        <w:ind w:left="2268" w:hanging="1134"/>
        <w:rPr>
          <w:iCs/>
          <w:color w:val="0000FF"/>
          <w:szCs w:val="18"/>
        </w:rPr>
      </w:pPr>
      <w:r>
        <w:rPr>
          <w:szCs w:val="18"/>
        </w:rPr>
        <w:t>“</w:t>
      </w:r>
      <w:r w:rsidR="000D0ACF" w:rsidRPr="00AA79FB">
        <w:rPr>
          <w:szCs w:val="18"/>
          <w:vertAlign w:val="superscript"/>
        </w:rPr>
        <w:t>1</w:t>
      </w:r>
      <w:r w:rsidR="000D0ACF" w:rsidRPr="00AA79FB">
        <w:rPr>
          <w:szCs w:val="18"/>
          <w:vertAlign w:val="superscript"/>
        </w:rPr>
        <w:tab/>
      </w:r>
      <w:r w:rsidR="000D0ACF" w:rsidRPr="00AA79FB">
        <w:rPr>
          <w:szCs w:val="18"/>
        </w:rPr>
        <w:t xml:space="preserve">As defined in the </w:t>
      </w:r>
      <w:r w:rsidR="000D0ACF" w:rsidRPr="009C5C87">
        <w:t>Consolidated</w:t>
      </w:r>
      <w:r w:rsidR="000D0ACF" w:rsidRPr="00AA79FB">
        <w:rPr>
          <w:szCs w:val="18"/>
        </w:rPr>
        <w:t xml:space="preserve"> Resolution on the Construction of Vehicles (R.E.3.), document ECE/TRANS/WP.29/78/Rev.</w:t>
      </w:r>
      <w:r w:rsidR="000D0ACF" w:rsidRPr="00FD254C">
        <w:rPr>
          <w:strike/>
          <w:szCs w:val="18"/>
        </w:rPr>
        <w:t>6</w:t>
      </w:r>
      <w:r w:rsidR="000D0ACF">
        <w:rPr>
          <w:b/>
          <w:bCs/>
          <w:szCs w:val="18"/>
        </w:rPr>
        <w:t>8</w:t>
      </w:r>
      <w:r w:rsidR="000D0ACF" w:rsidRPr="00AA79FB">
        <w:rPr>
          <w:szCs w:val="18"/>
        </w:rPr>
        <w:t xml:space="preserve">, para. 2 - </w:t>
      </w:r>
      <w:r w:rsidR="000D0ACF">
        <w:rPr>
          <w:szCs w:val="18"/>
        </w:rPr>
        <w:br/>
      </w:r>
      <w:hyperlink r:id="rId11" w:history="1">
        <w:r w:rsidR="000D0ACF" w:rsidRPr="00414B22">
          <w:rPr>
            <w:rStyle w:val="Hyperlink"/>
            <w:szCs w:val="18"/>
          </w:rPr>
          <w:t>https://unece.org/transport/vehicle-regulations/wp29/resolutions</w:t>
        </w:r>
      </w:hyperlink>
      <w:r>
        <w:rPr>
          <w:rStyle w:val="Hyperlink"/>
          <w:iCs/>
          <w:color w:val="auto"/>
          <w:szCs w:val="18"/>
        </w:rPr>
        <w:t>”</w:t>
      </w:r>
    </w:p>
    <w:p w14:paraId="0224AE80" w14:textId="77777777" w:rsidR="000D0ACF" w:rsidRPr="00562F8C" w:rsidRDefault="000D0ACF" w:rsidP="009C5C87">
      <w:pPr>
        <w:pStyle w:val="SingleTxtG"/>
        <w:tabs>
          <w:tab w:val="clear" w:pos="1701"/>
          <w:tab w:val="clear" w:pos="2268"/>
          <w:tab w:val="clear" w:pos="2835"/>
        </w:tabs>
        <w:ind w:left="2268" w:hanging="1134"/>
        <w:rPr>
          <w:highlight w:val="yellow"/>
        </w:rPr>
      </w:pPr>
      <w:r w:rsidRPr="00562F8C">
        <w:rPr>
          <w:highlight w:val="yellow"/>
        </w:rPr>
        <w:t xml:space="preserve">[To be removed for final document, just a reminder for better comprehension: </w:t>
      </w:r>
    </w:p>
    <w:p w14:paraId="544703AB" w14:textId="77777777" w:rsidR="000D0ACF" w:rsidRPr="0033449E" w:rsidRDefault="000D0ACF" w:rsidP="009C5C87">
      <w:pPr>
        <w:pStyle w:val="SingleTxtG"/>
        <w:tabs>
          <w:tab w:val="clear" w:pos="1701"/>
          <w:tab w:val="clear" w:pos="2268"/>
          <w:tab w:val="clear" w:pos="2835"/>
        </w:tabs>
        <w:ind w:left="2268" w:hanging="1134"/>
      </w:pPr>
      <w:r w:rsidRPr="00562F8C">
        <w:rPr>
          <w:highlight w:val="yellow"/>
        </w:rPr>
        <w:lastRenderedPageBreak/>
        <w:t>2.19.</w:t>
      </w:r>
      <w:r w:rsidRPr="00562F8C">
        <w:rPr>
          <w:highlight w:val="yellow"/>
        </w:rPr>
        <w:tab/>
        <w:t>"</w:t>
      </w:r>
      <w:r w:rsidRPr="00562F8C">
        <w:rPr>
          <w:i/>
          <w:iCs/>
          <w:highlight w:val="yellow"/>
        </w:rPr>
        <w:t>Driver mass</w:t>
      </w:r>
      <w:r w:rsidRPr="00562F8C">
        <w:rPr>
          <w:highlight w:val="yellow"/>
        </w:rPr>
        <w:t>" means the nominal mass of a driver that shall be 75 kg (subdivided into 68 kg occupant mass at the seat and 7 kg luggage mass in accordance with ISO standard 2416–1992).]</w:t>
      </w:r>
    </w:p>
    <w:p w14:paraId="070394D6" w14:textId="77777777" w:rsidR="000D0ACF" w:rsidRDefault="000D0ACF" w:rsidP="000D0ACF">
      <w:pPr>
        <w:pStyle w:val="SingleTxtG"/>
        <w:keepNext/>
        <w:tabs>
          <w:tab w:val="clear" w:pos="1701"/>
          <w:tab w:val="clear" w:pos="2268"/>
          <w:tab w:val="clear" w:pos="2835"/>
        </w:tabs>
        <w:rPr>
          <w:bCs/>
          <w:lang w:eastAsia="ja-JP"/>
        </w:rPr>
      </w:pPr>
      <w:r>
        <w:rPr>
          <w:bCs/>
          <w:i/>
          <w:iCs/>
          <w:lang w:eastAsia="ja-JP"/>
        </w:rPr>
        <w:t>P</w:t>
      </w:r>
      <w:r w:rsidRPr="009532D3">
        <w:rPr>
          <w:bCs/>
          <w:i/>
          <w:iCs/>
          <w:lang w:eastAsia="ja-JP"/>
        </w:rPr>
        <w:t xml:space="preserve">aragraph </w:t>
      </w:r>
      <w:r>
        <w:rPr>
          <w:bCs/>
          <w:i/>
          <w:iCs/>
          <w:lang w:eastAsia="ja-JP"/>
        </w:rPr>
        <w:t>2.27</w:t>
      </w:r>
      <w:r w:rsidRPr="009532D3">
        <w:rPr>
          <w:bCs/>
          <w:i/>
          <w:iCs/>
          <w:lang w:eastAsia="ja-JP"/>
        </w:rPr>
        <w:t>.</w:t>
      </w:r>
      <w:r w:rsidRPr="009532D3">
        <w:rPr>
          <w:bCs/>
          <w:lang w:eastAsia="ja-JP"/>
        </w:rPr>
        <w:t xml:space="preserve">, </w:t>
      </w:r>
      <w:r w:rsidRPr="000D0ACF">
        <w:t>amend</w:t>
      </w:r>
      <w:r w:rsidRPr="009532D3">
        <w:rPr>
          <w:bCs/>
          <w:lang w:eastAsia="ja-JP"/>
        </w:rPr>
        <w:t xml:space="preserve"> to read:</w:t>
      </w:r>
    </w:p>
    <w:p w14:paraId="2F71773D" w14:textId="70A743D3" w:rsidR="000D0ACF" w:rsidRDefault="009C5C87" w:rsidP="009C5C87">
      <w:pPr>
        <w:pStyle w:val="SingleTxtG"/>
        <w:tabs>
          <w:tab w:val="clear" w:pos="1701"/>
          <w:tab w:val="clear" w:pos="2268"/>
          <w:tab w:val="clear" w:pos="2835"/>
        </w:tabs>
        <w:ind w:left="2268" w:hanging="1134"/>
        <w:rPr>
          <w:bCs/>
          <w:lang w:eastAsia="ja-JP"/>
        </w:rPr>
      </w:pPr>
      <w:r>
        <w:t>“</w:t>
      </w:r>
      <w:r w:rsidR="000D0ACF" w:rsidRPr="0033449E">
        <w:t>2.2</w:t>
      </w:r>
      <w:r w:rsidR="000D0ACF">
        <w:t>7</w:t>
      </w:r>
      <w:r w:rsidR="000D0ACF" w:rsidRPr="0033449E">
        <w:t>.</w:t>
      </w:r>
      <w:r w:rsidR="000D0ACF">
        <w:tab/>
        <w:t>"</w:t>
      </w:r>
      <w:r w:rsidR="000D0ACF">
        <w:rPr>
          <w:i/>
          <w:iCs/>
        </w:rPr>
        <w:t>Mass in running order</w:t>
      </w:r>
      <w:r w:rsidR="000D0ACF">
        <w:t>" means the nominal mass of a vehicle as determined by the s</w:t>
      </w:r>
      <w:r w:rsidR="000D0ACF">
        <w:rPr>
          <w:lang w:val="en-US"/>
        </w:rPr>
        <w:t>um of unladen vehicle mass and driver’s mass</w:t>
      </w:r>
      <w:r w:rsidR="000D0ACF" w:rsidRPr="0025259B">
        <w:rPr>
          <w:b/>
          <w:bCs/>
          <w:lang w:val="en-US"/>
        </w:rPr>
        <w:t>, if applicable</w:t>
      </w:r>
      <w:r w:rsidR="000D0ACF">
        <w:rPr>
          <w:lang w:val="en-US"/>
        </w:rPr>
        <w:t>.</w:t>
      </w:r>
      <w:r>
        <w:t>”</w:t>
      </w:r>
    </w:p>
    <w:p w14:paraId="7F0C5C14" w14:textId="77777777" w:rsidR="000D0ACF" w:rsidRDefault="000D0ACF" w:rsidP="000D0ACF">
      <w:pPr>
        <w:pStyle w:val="SingleTxtG"/>
        <w:keepNext/>
        <w:tabs>
          <w:tab w:val="clear" w:pos="1701"/>
          <w:tab w:val="clear" w:pos="2268"/>
          <w:tab w:val="clear" w:pos="2835"/>
        </w:tabs>
        <w:rPr>
          <w:bCs/>
          <w:lang w:eastAsia="ja-JP"/>
        </w:rPr>
      </w:pPr>
      <w:r>
        <w:rPr>
          <w:bCs/>
          <w:i/>
          <w:iCs/>
          <w:lang w:eastAsia="ja-JP"/>
        </w:rPr>
        <w:t>P</w:t>
      </w:r>
      <w:r w:rsidRPr="009532D3">
        <w:rPr>
          <w:bCs/>
          <w:i/>
          <w:iCs/>
          <w:lang w:eastAsia="ja-JP"/>
        </w:rPr>
        <w:t xml:space="preserve">aragraph </w:t>
      </w:r>
      <w:r>
        <w:rPr>
          <w:bCs/>
          <w:i/>
          <w:iCs/>
          <w:lang w:eastAsia="ja-JP"/>
        </w:rPr>
        <w:t>2.29</w:t>
      </w:r>
      <w:r w:rsidRPr="009532D3">
        <w:rPr>
          <w:bCs/>
          <w:i/>
          <w:iCs/>
          <w:lang w:eastAsia="ja-JP"/>
        </w:rPr>
        <w:t>.</w:t>
      </w:r>
      <w:r w:rsidRPr="009532D3">
        <w:rPr>
          <w:bCs/>
          <w:lang w:eastAsia="ja-JP"/>
        </w:rPr>
        <w:t xml:space="preserve">, </w:t>
      </w:r>
      <w:r w:rsidRPr="000D0ACF">
        <w:t>amend</w:t>
      </w:r>
      <w:r w:rsidRPr="009532D3">
        <w:rPr>
          <w:bCs/>
          <w:lang w:eastAsia="ja-JP"/>
        </w:rPr>
        <w:t xml:space="preserve"> to read:</w:t>
      </w:r>
    </w:p>
    <w:p w14:paraId="18357908" w14:textId="56094624" w:rsidR="000D0ACF" w:rsidRDefault="009C5C87" w:rsidP="009C5C87">
      <w:pPr>
        <w:pStyle w:val="SingleTxtG"/>
        <w:tabs>
          <w:tab w:val="clear" w:pos="1701"/>
          <w:tab w:val="clear" w:pos="2268"/>
          <w:tab w:val="clear" w:pos="2835"/>
        </w:tabs>
        <w:ind w:left="2268" w:hanging="1134"/>
      </w:pPr>
      <w:r>
        <w:t>“</w:t>
      </w:r>
      <w:r w:rsidR="000D0ACF" w:rsidRPr="0033449E">
        <w:t>2.2</w:t>
      </w:r>
      <w:r w:rsidR="000D0ACF">
        <w:t>9</w:t>
      </w:r>
      <w:r w:rsidR="000D0ACF" w:rsidRPr="0033449E">
        <w:t>.</w:t>
      </w:r>
      <w:r w:rsidR="000D0ACF">
        <w:tab/>
        <w:t>"</w:t>
      </w:r>
      <w:r w:rsidR="000D0ACF">
        <w:rPr>
          <w:i/>
          <w:iCs/>
        </w:rPr>
        <w:t>Normal ride attitude</w:t>
      </w:r>
      <w:r w:rsidR="000D0ACF">
        <w:t>" means the vehicle positioned on a flat horizontal surface with its mass in running order, with the tyres inflated to manufacturer recommended pressures, the front wheels in the straight-ahead position and with a passenger mass placed on the front passenger seat. The front seats are placed at the nominal mid-track position. The suspension shall be set in normal running condition as specified by the manufacturer for a speed of 40 km/h.  [</w:t>
      </w:r>
      <w:r w:rsidR="000D0ACF">
        <w:rPr>
          <w:b/>
          <w:bCs/>
        </w:rPr>
        <w:t>F</w:t>
      </w:r>
      <w:r w:rsidR="000D0ACF" w:rsidRPr="00CE1C4E">
        <w:rPr>
          <w:b/>
          <w:bCs/>
        </w:rPr>
        <w:t xml:space="preserve">or vehicles of category </w:t>
      </w:r>
      <w:r w:rsidR="000D0ACF">
        <w:rPr>
          <w:b/>
          <w:bCs/>
        </w:rPr>
        <w:t>X</w:t>
      </w:r>
      <w:r w:rsidR="000D0ACF" w:rsidRPr="00CE1C4E">
        <w:rPr>
          <w:b/>
          <w:bCs/>
        </w:rPr>
        <w:t>,</w:t>
      </w:r>
      <w:r w:rsidR="000D0ACF">
        <w:rPr>
          <w:b/>
          <w:bCs/>
        </w:rPr>
        <w:t xml:space="preserve"> two </w:t>
      </w:r>
      <w:r w:rsidR="000D0ACF" w:rsidRPr="00CE1C4E">
        <w:rPr>
          <w:b/>
          <w:bCs/>
        </w:rPr>
        <w:t xml:space="preserve">passenger </w:t>
      </w:r>
      <w:r w:rsidR="000D0ACF">
        <w:rPr>
          <w:b/>
          <w:bCs/>
        </w:rPr>
        <w:t>masses ar</w:t>
      </w:r>
      <w:r w:rsidR="000D0ACF" w:rsidRPr="00CE1C4E">
        <w:rPr>
          <w:b/>
          <w:bCs/>
        </w:rPr>
        <w:t xml:space="preserve">e </w:t>
      </w:r>
      <w:r w:rsidR="000D0ACF">
        <w:rPr>
          <w:b/>
          <w:bCs/>
        </w:rPr>
        <w:t xml:space="preserve">placed on the front seats </w:t>
      </w:r>
      <w:r w:rsidR="000D0ACF" w:rsidRPr="00CE1C4E">
        <w:rPr>
          <w:b/>
          <w:bCs/>
        </w:rPr>
        <w:t xml:space="preserve">instead of the driver's </w:t>
      </w:r>
      <w:r w:rsidR="000D0ACF">
        <w:rPr>
          <w:b/>
          <w:bCs/>
        </w:rPr>
        <w:t>and one passenger masses</w:t>
      </w:r>
      <w:r w:rsidR="000D0ACF" w:rsidRPr="00CE1C4E">
        <w:rPr>
          <w:b/>
          <w:bCs/>
        </w:rPr>
        <w:t>.</w:t>
      </w:r>
      <w:r w:rsidR="000D0ACF">
        <w:rPr>
          <w:b/>
          <w:bCs/>
        </w:rPr>
        <w:t xml:space="preserve"> For vehicles of category Y, no occupant mass is added</w:t>
      </w:r>
      <w:r w:rsidR="001C55C4">
        <w:rPr>
          <w:b/>
          <w:bCs/>
        </w:rPr>
        <w:t>.]</w:t>
      </w:r>
    </w:p>
    <w:p w14:paraId="5670F4DB" w14:textId="2C602B6F" w:rsidR="000D0ACF" w:rsidRDefault="000D0ACF" w:rsidP="000D0ACF">
      <w:pPr>
        <w:spacing w:after="120"/>
        <w:ind w:left="2259" w:right="1134" w:hanging="1125"/>
        <w:jc w:val="both"/>
      </w:pPr>
      <w:r w:rsidRPr="00562F8C">
        <w:rPr>
          <w:highlight w:val="yellow"/>
        </w:rPr>
        <w:t>Alternatively:</w:t>
      </w:r>
      <w:r>
        <w:t xml:space="preserve"> </w:t>
      </w:r>
    </w:p>
    <w:p w14:paraId="466E644D" w14:textId="3CD4B456" w:rsidR="000D0ACF" w:rsidRPr="0025259B" w:rsidRDefault="001C55C4" w:rsidP="009C5C87">
      <w:pPr>
        <w:pStyle w:val="SingleTxtG"/>
        <w:tabs>
          <w:tab w:val="clear" w:pos="1701"/>
          <w:tab w:val="clear" w:pos="2268"/>
          <w:tab w:val="clear" w:pos="2835"/>
        </w:tabs>
        <w:ind w:left="2268" w:hanging="1134"/>
        <w:rPr>
          <w:bCs/>
          <w:lang w:eastAsia="ja-JP"/>
        </w:rPr>
      </w:pPr>
      <w:r>
        <w:tab/>
      </w:r>
      <w:r w:rsidR="000D0ACF">
        <w:t>[</w:t>
      </w:r>
      <w:r w:rsidR="000D0ACF" w:rsidRPr="00C1544C">
        <w:rPr>
          <w:b/>
          <w:bCs/>
        </w:rPr>
        <w:t>For vehicles of category X, the mass of a passenger is placed on the frontmost seats each as applicable, instead of the masses of one driver and one passenger.</w:t>
      </w:r>
      <w:r w:rsidR="000D0ACF" w:rsidRPr="00790527">
        <w:rPr>
          <w:b/>
          <w:bCs/>
        </w:rPr>
        <w:t xml:space="preserve"> </w:t>
      </w:r>
      <w:r w:rsidR="000D0ACF">
        <w:rPr>
          <w:b/>
          <w:bCs/>
        </w:rPr>
        <w:t>For vehicles of category Y, no occupant mass is added</w:t>
      </w:r>
      <w:r w:rsidR="00EB7789">
        <w:rPr>
          <w:b/>
          <w:bCs/>
        </w:rPr>
        <w:t>.</w:t>
      </w:r>
      <w:r w:rsidR="000D0ACF">
        <w:rPr>
          <w:b/>
          <w:bCs/>
        </w:rPr>
        <w:t>]</w:t>
      </w:r>
      <w:r w:rsidR="00EB7789">
        <w:rPr>
          <w:b/>
          <w:bCs/>
        </w:rPr>
        <w:t>”</w:t>
      </w:r>
    </w:p>
    <w:p w14:paraId="3599E12A" w14:textId="77777777" w:rsidR="000D0ACF" w:rsidRPr="00562F8C" w:rsidRDefault="000D0ACF" w:rsidP="009C5C87">
      <w:pPr>
        <w:pStyle w:val="SingleTxtG"/>
        <w:tabs>
          <w:tab w:val="clear" w:pos="1701"/>
          <w:tab w:val="clear" w:pos="2268"/>
          <w:tab w:val="clear" w:pos="2835"/>
        </w:tabs>
        <w:ind w:left="2268" w:hanging="1134"/>
        <w:rPr>
          <w:highlight w:val="yellow"/>
        </w:rPr>
      </w:pPr>
      <w:r w:rsidRPr="00562F8C">
        <w:rPr>
          <w:highlight w:val="yellow"/>
        </w:rPr>
        <w:t xml:space="preserve">[To be removed for final document, just a reminder for better comprehension: </w:t>
      </w:r>
    </w:p>
    <w:p w14:paraId="6B5FE2FE" w14:textId="77777777" w:rsidR="000D0ACF" w:rsidRPr="0033449E" w:rsidRDefault="000D0ACF" w:rsidP="009C5C87">
      <w:pPr>
        <w:pStyle w:val="SingleTxtG"/>
        <w:tabs>
          <w:tab w:val="clear" w:pos="1701"/>
          <w:tab w:val="clear" w:pos="2268"/>
          <w:tab w:val="clear" w:pos="2835"/>
        </w:tabs>
        <w:ind w:left="2268" w:hanging="1134"/>
      </w:pPr>
      <w:r w:rsidRPr="00562F8C">
        <w:rPr>
          <w:highlight w:val="yellow"/>
        </w:rPr>
        <w:t>2.30.</w:t>
      </w:r>
      <w:r w:rsidRPr="00562F8C">
        <w:rPr>
          <w:highlight w:val="yellow"/>
        </w:rPr>
        <w:tab/>
        <w:t>"</w:t>
      </w:r>
      <w:r w:rsidRPr="00562F8C">
        <w:rPr>
          <w:i/>
          <w:iCs/>
          <w:highlight w:val="yellow"/>
        </w:rPr>
        <w:t>Passenger mass</w:t>
      </w:r>
      <w:r w:rsidRPr="00562F8C">
        <w:rPr>
          <w:highlight w:val="yellow"/>
        </w:rPr>
        <w:t>" means the nominal mass of a passenger that shall be 68 kg, with in addition a 7 kg provision for luggage which shall be located in the luggage compartment(s) in accordance with ISO standard 2416–1992.]</w:t>
      </w:r>
    </w:p>
    <w:p w14:paraId="05E4B044" w14:textId="77777777" w:rsidR="000D0ACF" w:rsidRDefault="000D0ACF" w:rsidP="000D0ACF">
      <w:pPr>
        <w:pStyle w:val="SingleTxtG"/>
        <w:keepNext/>
        <w:tabs>
          <w:tab w:val="clear" w:pos="1701"/>
          <w:tab w:val="clear" w:pos="2268"/>
          <w:tab w:val="clear" w:pos="2835"/>
        </w:tabs>
      </w:pPr>
      <w:r w:rsidRPr="00F252A8">
        <w:rPr>
          <w:i/>
        </w:rPr>
        <w:t>Paragraph</w:t>
      </w:r>
      <w:r>
        <w:rPr>
          <w:i/>
        </w:rPr>
        <w:t xml:space="preserve"> 5.3.1.2.</w:t>
      </w:r>
      <w:r w:rsidRPr="00F252A8">
        <w:rPr>
          <w:i/>
          <w:iCs/>
        </w:rPr>
        <w:t>,</w:t>
      </w:r>
      <w:r>
        <w:rPr>
          <w:i/>
          <w:iCs/>
        </w:rPr>
        <w:t xml:space="preserve"> </w:t>
      </w:r>
      <w:r w:rsidRPr="009345C7">
        <w:t>amend to read:</w:t>
      </w:r>
    </w:p>
    <w:p w14:paraId="314AE052" w14:textId="13BA71CB" w:rsidR="000D0ACF" w:rsidRDefault="00EB7789" w:rsidP="009C5C87">
      <w:pPr>
        <w:pStyle w:val="SingleTxtG"/>
        <w:tabs>
          <w:tab w:val="clear" w:pos="1701"/>
          <w:tab w:val="clear" w:pos="2268"/>
          <w:tab w:val="clear" w:pos="2835"/>
        </w:tabs>
        <w:ind w:left="2268" w:hanging="1134"/>
        <w:rPr>
          <w:szCs w:val="16"/>
        </w:rPr>
      </w:pPr>
      <w:r>
        <w:t>“</w:t>
      </w:r>
      <w:r w:rsidR="000D0ACF" w:rsidRPr="00F40378">
        <w:t>5.3.1.2.</w:t>
      </w:r>
      <w:r w:rsidR="000D0ACF" w:rsidRPr="00F40378">
        <w:tab/>
        <w:t>ARHSS can be engaged for use in exceptional low speed use cases (e.g. flood/heavy snow) on public roads. In such cases, ARHSS shall automatically return to the normal ride height when the vehicle speed exceeds 25 km/h or when the system is manually disengaged by the driver</w:t>
      </w:r>
      <w:r w:rsidR="000D0ACF">
        <w:t xml:space="preserve"> </w:t>
      </w:r>
      <w:r w:rsidR="000D0ACF" w:rsidRPr="00141D74">
        <w:rPr>
          <w:b/>
          <w:bCs/>
          <w:color w:val="000000" w:themeColor="text1"/>
        </w:rPr>
        <w:t>or controlled by the ADS</w:t>
      </w:r>
      <w:r w:rsidR="000D0ACF" w:rsidRPr="00141D74">
        <w:rPr>
          <w:color w:val="000000" w:themeColor="text1"/>
        </w:rPr>
        <w:t>. If an ARHSS for use in exceptional low speed use c</w:t>
      </w:r>
      <w:r w:rsidR="000D0ACF" w:rsidRPr="00F40378">
        <w:t>ases is engaged, it is indicated to the driver at least by an optical warning signal.</w:t>
      </w:r>
      <w:r w:rsidRPr="00C1263B">
        <w:rPr>
          <w:color w:val="000000"/>
          <w:lang w:eastAsia="en-GB"/>
        </w:rPr>
        <w:t>”</w:t>
      </w:r>
    </w:p>
    <w:p w14:paraId="2EA9EAB8" w14:textId="3CED8752" w:rsidR="0000049F" w:rsidRPr="0079666C" w:rsidRDefault="00D61AEE" w:rsidP="0000049F">
      <w:pPr>
        <w:pStyle w:val="HChG"/>
        <w:ind w:hanging="850"/>
        <w:rPr>
          <w:snapToGrid w:val="0"/>
          <w:lang w:eastAsia="ja-JP"/>
        </w:rPr>
      </w:pPr>
      <w:r>
        <w:rPr>
          <w:snapToGrid w:val="0"/>
          <w:lang w:eastAsia="ja-JP"/>
        </w:rPr>
        <w:tab/>
      </w:r>
      <w:r w:rsidR="0000049F" w:rsidRPr="0079666C">
        <w:rPr>
          <w:snapToGrid w:val="0"/>
          <w:lang w:eastAsia="ja-JP"/>
        </w:rPr>
        <w:t>II.</w:t>
      </w:r>
      <w:r>
        <w:rPr>
          <w:snapToGrid w:val="0"/>
          <w:lang w:eastAsia="ja-JP"/>
        </w:rPr>
        <w:tab/>
      </w:r>
      <w:r w:rsidR="0000049F" w:rsidRPr="0079666C">
        <w:t>Justification</w:t>
      </w:r>
    </w:p>
    <w:p w14:paraId="479E5701" w14:textId="02CBFA9D" w:rsidR="0000049F" w:rsidRDefault="000D0ACF" w:rsidP="0000049F">
      <w:pPr>
        <w:pStyle w:val="SingleTxtG"/>
      </w:pPr>
      <w:r>
        <w:t>1.</w:t>
      </w:r>
      <w:r>
        <w:tab/>
      </w:r>
      <w:r w:rsidR="0000049F">
        <w:t xml:space="preserve">See </w:t>
      </w:r>
      <w:r w:rsidR="00947EBD">
        <w:t>paragraph</w:t>
      </w:r>
      <w:r w:rsidR="0000049F">
        <w:t xml:space="preserve"> 0</w:t>
      </w:r>
      <w:r w:rsidR="00947EBD">
        <w:t>. in the proposal</w:t>
      </w:r>
      <w:r w:rsidR="00780637">
        <w:t>.</w:t>
      </w:r>
    </w:p>
    <w:p w14:paraId="25B62540" w14:textId="75FFD44A" w:rsidR="000D0ACF" w:rsidRPr="00764116" w:rsidRDefault="000D0ACF" w:rsidP="0000049F">
      <w:pPr>
        <w:pStyle w:val="SingleTxtG"/>
      </w:pPr>
      <w:r w:rsidRPr="000D0ACF">
        <w:rPr>
          <w:highlight w:val="red"/>
        </w:rPr>
        <w:t>2.</w:t>
      </w:r>
      <w:r w:rsidRPr="000D0ACF">
        <w:rPr>
          <w:highlight w:val="red"/>
        </w:rPr>
        <w:tab/>
        <w:t>Additional justification if needed.</w:t>
      </w:r>
    </w:p>
    <w:p w14:paraId="17A8F4D3" w14:textId="64EF9568" w:rsidR="001C6663" w:rsidRPr="00DC5313" w:rsidRDefault="00D90BC3" w:rsidP="00D90BC3">
      <w:pPr>
        <w:spacing w:before="240"/>
        <w:jc w:val="center"/>
        <w:rPr>
          <w:u w:val="single"/>
        </w:rPr>
      </w:pPr>
      <w:r w:rsidRPr="00DC5313">
        <w:rPr>
          <w:u w:val="single"/>
        </w:rPr>
        <w:tab/>
      </w:r>
      <w:r w:rsidRPr="00DC5313">
        <w:rPr>
          <w:u w:val="single"/>
        </w:rPr>
        <w:tab/>
      </w:r>
      <w:r w:rsidRPr="00DC5313">
        <w:rPr>
          <w:u w:val="single"/>
        </w:rPr>
        <w:tab/>
      </w:r>
    </w:p>
    <w:sectPr w:rsidR="001C6663" w:rsidRPr="00DC5313" w:rsidSect="00F205C1">
      <w:headerReference w:type="default" r:id="rId12"/>
      <w:footerReference w:type="even" r:id="rId13"/>
      <w:footerReference w:type="default" r:id="rId14"/>
      <w:headerReference w:type="first" r:id="rId15"/>
      <w:endnotePr>
        <w:numFmt w:val="decimal"/>
      </w:endnotePr>
      <w:pgSz w:w="11907" w:h="16840" w:code="9"/>
      <w:pgMar w:top="1418" w:right="1134" w:bottom="1134" w:left="1134" w:header="73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291E6" w14:textId="77777777" w:rsidR="00F74D66" w:rsidRDefault="00F74D66"/>
  </w:endnote>
  <w:endnote w:type="continuationSeparator" w:id="0">
    <w:p w14:paraId="71EC2070" w14:textId="77777777" w:rsidR="00F74D66" w:rsidRDefault="00F74D66"/>
  </w:endnote>
  <w:endnote w:type="continuationNotice" w:id="1">
    <w:p w14:paraId="06EF41FE" w14:textId="77777777" w:rsidR="00F74D66" w:rsidRDefault="00F74D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E1DE2" w14:textId="5804A347" w:rsidR="00ED7F18" w:rsidRPr="00ED7F18" w:rsidRDefault="00ED7F18" w:rsidP="00ED7F18">
    <w:pPr>
      <w:pStyle w:val="Footer"/>
      <w:tabs>
        <w:tab w:val="right" w:pos="9638"/>
      </w:tabs>
      <w:rPr>
        <w:sz w:val="18"/>
      </w:rPr>
    </w:pPr>
    <w:r w:rsidRPr="00ED7F18">
      <w:rPr>
        <w:b/>
        <w:sz w:val="18"/>
      </w:rPr>
      <w:fldChar w:fldCharType="begin"/>
    </w:r>
    <w:r w:rsidRPr="00ED7F18">
      <w:rPr>
        <w:b/>
        <w:sz w:val="18"/>
      </w:rPr>
      <w:instrText xml:space="preserve"> PAGE  \* MERGEFORMAT </w:instrText>
    </w:r>
    <w:r w:rsidRPr="00ED7F18">
      <w:rPr>
        <w:b/>
        <w:sz w:val="18"/>
      </w:rPr>
      <w:fldChar w:fldCharType="separate"/>
    </w:r>
    <w:r w:rsidRPr="00ED7F18">
      <w:rPr>
        <w:b/>
        <w:noProof/>
        <w:sz w:val="18"/>
      </w:rPr>
      <w:t>2</w:t>
    </w:r>
    <w:r w:rsidRPr="00ED7F18">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DC91A" w14:textId="27ACFB54" w:rsidR="00ED7F18" w:rsidRPr="00ED7F18" w:rsidRDefault="00ED7F18" w:rsidP="00ED7F18">
    <w:pPr>
      <w:pStyle w:val="Footer"/>
      <w:tabs>
        <w:tab w:val="right" w:pos="9638"/>
      </w:tabs>
      <w:rPr>
        <w:b/>
        <w:sz w:val="18"/>
      </w:rPr>
    </w:pPr>
    <w:r>
      <w:tab/>
    </w:r>
    <w:r w:rsidRPr="00ED7F18">
      <w:rPr>
        <w:b/>
        <w:sz w:val="18"/>
      </w:rPr>
      <w:fldChar w:fldCharType="begin"/>
    </w:r>
    <w:r w:rsidRPr="00ED7F18">
      <w:rPr>
        <w:b/>
        <w:sz w:val="18"/>
      </w:rPr>
      <w:instrText xml:space="preserve"> PAGE  \* MERGEFORMAT </w:instrText>
    </w:r>
    <w:r w:rsidRPr="00ED7F18">
      <w:rPr>
        <w:b/>
        <w:sz w:val="18"/>
      </w:rPr>
      <w:fldChar w:fldCharType="separate"/>
    </w:r>
    <w:r w:rsidRPr="00ED7F18">
      <w:rPr>
        <w:b/>
        <w:noProof/>
        <w:sz w:val="18"/>
      </w:rPr>
      <w:t>3</w:t>
    </w:r>
    <w:r w:rsidRPr="00ED7F18">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91651" w14:textId="77777777" w:rsidR="00F74D66" w:rsidRPr="000B175B" w:rsidRDefault="00F74D66" w:rsidP="000B175B">
      <w:pPr>
        <w:tabs>
          <w:tab w:val="right" w:pos="2155"/>
        </w:tabs>
        <w:spacing w:after="80"/>
        <w:ind w:left="680"/>
        <w:rPr>
          <w:u w:val="single"/>
        </w:rPr>
      </w:pPr>
      <w:r>
        <w:rPr>
          <w:u w:val="single"/>
        </w:rPr>
        <w:tab/>
      </w:r>
    </w:p>
  </w:footnote>
  <w:footnote w:type="continuationSeparator" w:id="0">
    <w:p w14:paraId="430CE4A5" w14:textId="77777777" w:rsidR="00F74D66" w:rsidRPr="00FC68B7" w:rsidRDefault="00F74D66" w:rsidP="00FC68B7">
      <w:pPr>
        <w:tabs>
          <w:tab w:val="left" w:pos="2155"/>
        </w:tabs>
        <w:spacing w:after="80"/>
        <w:ind w:left="680"/>
        <w:rPr>
          <w:u w:val="single"/>
        </w:rPr>
      </w:pPr>
      <w:r>
        <w:rPr>
          <w:u w:val="single"/>
        </w:rPr>
        <w:tab/>
      </w:r>
    </w:p>
  </w:footnote>
  <w:footnote w:type="continuationNotice" w:id="1">
    <w:p w14:paraId="510D95B7" w14:textId="77777777" w:rsidR="00F74D66" w:rsidRDefault="00F74D66"/>
  </w:footnote>
  <w:footnote w:id="2">
    <w:p w14:paraId="208C656F" w14:textId="77777777" w:rsidR="000D0ACF" w:rsidRDefault="000D0ACF" w:rsidP="000D0ACF">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D713B" w14:textId="34AE23D3" w:rsidR="00BB4BFD" w:rsidRPr="00BB4BFD" w:rsidRDefault="00BB4BFD" w:rsidP="00867573">
    <w:pPr>
      <w:pStyle w:val="Header"/>
      <w:tabs>
        <w:tab w:val="right" w:pos="9639"/>
      </w:tabs>
      <w:rPr>
        <w:lang w:val="en-US"/>
      </w:rPr>
    </w:pPr>
    <w:r w:rsidRPr="00BB4BFD">
      <w:rPr>
        <w:b w:val="0"/>
        <w:bCs/>
        <w:lang w:val="en-US"/>
      </w:rPr>
      <w:t>Submitted by</w:t>
    </w:r>
    <w:r w:rsidR="00867573" w:rsidRPr="00867573">
      <w:rPr>
        <w:b w:val="0"/>
        <w:bCs/>
        <w:lang w:val="en-US"/>
      </w:rPr>
      <w:t xml:space="preserve"> </w:t>
    </w:r>
    <w:r w:rsidR="00867573" w:rsidRPr="00867573">
      <w:rPr>
        <w:b w:val="0"/>
        <w:bCs/>
      </w:rPr>
      <w:t>Germany on behalf of TF-AVRS</w:t>
    </w:r>
    <w:r w:rsidRPr="00BB4BFD">
      <w:rPr>
        <w:b w:val="0"/>
        <w:bCs/>
        <w:lang w:val="en-US"/>
      </w:rPr>
      <w:tab/>
    </w:r>
    <w:r w:rsidRPr="00B73C54">
      <w:rPr>
        <w:sz w:val="24"/>
        <w:szCs w:val="28"/>
        <w:lang w:val="en-US"/>
      </w:rPr>
      <w:t>GRSP-77-</w:t>
    </w:r>
    <w:r w:rsidR="00F2054A">
      <w:rPr>
        <w:sz w:val="24"/>
        <w:szCs w:val="28"/>
        <w:lang w:val="en-US"/>
      </w:rPr>
      <w:t>67</w:t>
    </w:r>
  </w:p>
  <w:p w14:paraId="6A318103" w14:textId="7D696825" w:rsidR="00ED7F18" w:rsidRPr="00BB4BFD" w:rsidRDefault="00BB4BFD" w:rsidP="005C0CDC">
    <w:pPr>
      <w:pStyle w:val="Header"/>
      <w:tabs>
        <w:tab w:val="right" w:pos="9639"/>
      </w:tabs>
      <w:rPr>
        <w:b w:val="0"/>
        <w:bCs/>
        <w:lang w:val="en-US"/>
      </w:rPr>
    </w:pPr>
    <w:r w:rsidRPr="00BB4BFD">
      <w:rPr>
        <w:b w:val="0"/>
        <w:bCs/>
        <w:lang w:val="en-US"/>
      </w:rPr>
      <w:t>77</w:t>
    </w:r>
    <w:r w:rsidRPr="00BB4BFD">
      <w:rPr>
        <w:b w:val="0"/>
        <w:bCs/>
        <w:vertAlign w:val="superscript"/>
        <w:lang w:val="en-US"/>
      </w:rPr>
      <w:t>th</w:t>
    </w:r>
    <w:r w:rsidRPr="00BB4BFD">
      <w:rPr>
        <w:b w:val="0"/>
        <w:bCs/>
        <w:lang w:val="en-US"/>
      </w:rPr>
      <w:t xml:space="preserve"> GRSP, 5-9 May 2025</w:t>
    </w:r>
    <w:r w:rsidR="005C0CDC">
      <w:rPr>
        <w:b w:val="0"/>
        <w:bCs/>
        <w:lang w:val="en-US"/>
      </w:rPr>
      <w:t>, a</w:t>
    </w:r>
    <w:r w:rsidRPr="00BB4BFD">
      <w:rPr>
        <w:b w:val="0"/>
        <w:bCs/>
        <w:lang w:val="en-US"/>
      </w:rPr>
      <w:t>genda item 1</w:t>
    </w:r>
    <w:r w:rsidR="002073E8">
      <w:rPr>
        <w:b w:val="0"/>
        <w:bCs/>
        <w:lang w:val="en-US"/>
      </w:rPr>
      <w:t>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00080" w14:textId="23A5E399" w:rsidR="00C1161B" w:rsidRPr="00BB4BFD" w:rsidRDefault="002C12EA" w:rsidP="00423025">
    <w:pPr>
      <w:pStyle w:val="Header"/>
      <w:tabs>
        <w:tab w:val="right" w:pos="9639"/>
      </w:tabs>
      <w:rPr>
        <w:lang w:val="en-US"/>
      </w:rPr>
    </w:pPr>
    <w:r w:rsidRPr="00BB4BFD">
      <w:rPr>
        <w:b w:val="0"/>
        <w:bCs/>
        <w:lang w:val="en-US"/>
      </w:rPr>
      <w:t>Submitted by th</w:t>
    </w:r>
    <w:r w:rsidR="00372E83" w:rsidRPr="00BB4BFD">
      <w:rPr>
        <w:b w:val="0"/>
        <w:bCs/>
        <w:lang w:val="en-US"/>
      </w:rPr>
      <w:t>e secretariat</w:t>
    </w:r>
    <w:r w:rsidR="00423025" w:rsidRPr="00BB4BFD">
      <w:rPr>
        <w:b w:val="0"/>
        <w:bCs/>
        <w:lang w:val="en-US"/>
      </w:rPr>
      <w:tab/>
      <w:t xml:space="preserve">Informal document </w:t>
    </w:r>
    <w:r w:rsidR="00423025" w:rsidRPr="00BB4BFD">
      <w:rPr>
        <w:lang w:val="en-US"/>
      </w:rPr>
      <w:t>GRSP-77-01</w:t>
    </w:r>
  </w:p>
  <w:p w14:paraId="15327850" w14:textId="76F8BC51" w:rsidR="00423025" w:rsidRPr="00BB4BFD" w:rsidRDefault="00423025" w:rsidP="00423025">
    <w:pPr>
      <w:pStyle w:val="Header"/>
      <w:tabs>
        <w:tab w:val="right" w:pos="9639"/>
      </w:tabs>
      <w:rPr>
        <w:b w:val="0"/>
        <w:bCs/>
        <w:lang w:val="en-US"/>
      </w:rPr>
    </w:pPr>
    <w:r w:rsidRPr="00BB4BFD">
      <w:rPr>
        <w:b w:val="0"/>
        <w:bCs/>
        <w:lang w:val="en-US"/>
      </w:rPr>
      <w:tab/>
    </w:r>
    <w:r w:rsidR="00CD5093" w:rsidRPr="00BB4BFD">
      <w:rPr>
        <w:b w:val="0"/>
        <w:bCs/>
        <w:lang w:val="en-US"/>
      </w:rPr>
      <w:t>77</w:t>
    </w:r>
    <w:r w:rsidR="00CD5093" w:rsidRPr="00BB4BFD">
      <w:rPr>
        <w:b w:val="0"/>
        <w:bCs/>
        <w:vertAlign w:val="superscript"/>
        <w:lang w:val="en-US"/>
      </w:rPr>
      <w:t>th</w:t>
    </w:r>
    <w:r w:rsidR="00CD5093" w:rsidRPr="00BB4BFD">
      <w:rPr>
        <w:b w:val="0"/>
        <w:bCs/>
        <w:lang w:val="en-US"/>
      </w:rPr>
      <w:t xml:space="preserve"> GRSP, 5-9 May 2025</w:t>
    </w:r>
  </w:p>
  <w:p w14:paraId="7EE0C19C" w14:textId="5222FEAA" w:rsidR="00CD5093" w:rsidRPr="00BB4BFD" w:rsidRDefault="00CD5093" w:rsidP="00423025">
    <w:pPr>
      <w:pStyle w:val="Header"/>
      <w:tabs>
        <w:tab w:val="right" w:pos="9639"/>
      </w:tabs>
      <w:rPr>
        <w:b w:val="0"/>
        <w:bCs/>
        <w:lang w:val="en-US"/>
      </w:rPr>
    </w:pPr>
    <w:r w:rsidRPr="00BB4BFD">
      <w:rPr>
        <w:b w:val="0"/>
        <w:bCs/>
        <w:lang w:val="en-US"/>
      </w:rPr>
      <w:tab/>
      <w:t>Agenda item</w:t>
    </w:r>
    <w:r w:rsidR="00BB4BFD" w:rsidRPr="00BB4BFD">
      <w:rPr>
        <w:b w:val="0"/>
        <w:bCs/>
        <w:lang w:val="en-US"/>
      </w:rPr>
      <w:t xml:space="preserve">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CBC4492"/>
    <w:multiLevelType w:val="multilevel"/>
    <w:tmpl w:val="B078889A"/>
    <w:lvl w:ilvl="0">
      <w:numFmt w:val="decimal"/>
      <w:lvlText w:val="%1."/>
      <w:lvlJc w:val="left"/>
      <w:pPr>
        <w:ind w:left="1134" w:hanging="1134"/>
      </w:pPr>
      <w:rPr>
        <w:rFonts w:hint="default"/>
      </w:rPr>
    </w:lvl>
    <w:lvl w:ilvl="1">
      <w:start w:val="1"/>
      <w:numFmt w:val="decimal"/>
      <w:lvlText w:val="%1.%2."/>
      <w:lvlJc w:val="left"/>
      <w:pPr>
        <w:ind w:left="2268" w:hanging="1134"/>
      </w:pPr>
      <w:rPr>
        <w:rFonts w:hint="default"/>
      </w:rPr>
    </w:lvl>
    <w:lvl w:ilvl="2">
      <w:start w:val="1"/>
      <w:numFmt w:val="decimal"/>
      <w:lvlText w:val="%1.%2.%3."/>
      <w:lvlJc w:val="left"/>
      <w:pPr>
        <w:ind w:left="3402" w:hanging="1134"/>
      </w:pPr>
      <w:rPr>
        <w:rFonts w:hint="default"/>
      </w:rPr>
    </w:lvl>
    <w:lvl w:ilvl="3">
      <w:start w:val="1"/>
      <w:numFmt w:val="decimal"/>
      <w:lvlText w:val="%1.%2.%3.%4."/>
      <w:lvlJc w:val="left"/>
      <w:pPr>
        <w:ind w:left="4536" w:hanging="1134"/>
      </w:pPr>
      <w:rPr>
        <w:rFonts w:hint="default"/>
      </w:rPr>
    </w:lvl>
    <w:lvl w:ilvl="4">
      <w:start w:val="1"/>
      <w:numFmt w:val="decimal"/>
      <w:lvlText w:val="%1.%2.%3.%4.%5."/>
      <w:lvlJc w:val="left"/>
      <w:pPr>
        <w:ind w:left="5670" w:hanging="1134"/>
      </w:pPr>
      <w:rPr>
        <w:rFonts w:hint="default"/>
      </w:rPr>
    </w:lvl>
    <w:lvl w:ilvl="5">
      <w:start w:val="1"/>
      <w:numFmt w:val="decimal"/>
      <w:lvlText w:val="%1.%2.%3.%4.%5.%6."/>
      <w:lvlJc w:val="left"/>
      <w:pPr>
        <w:ind w:left="6804" w:hanging="1134"/>
      </w:pPr>
      <w:rPr>
        <w:rFonts w:hint="default"/>
      </w:rPr>
    </w:lvl>
    <w:lvl w:ilvl="6">
      <w:start w:val="1"/>
      <w:numFmt w:val="decimal"/>
      <w:lvlText w:val="%1.%2.%3.%4.%5.%6.%7."/>
      <w:lvlJc w:val="left"/>
      <w:pPr>
        <w:ind w:left="7938" w:hanging="1134"/>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512" w:hanging="1440"/>
      </w:pPr>
      <w:rPr>
        <w:rFonts w:hint="default"/>
      </w:rPr>
    </w:lvl>
  </w:abstractNum>
  <w:abstractNum w:abstractNumId="12"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156B61F1"/>
    <w:multiLevelType w:val="multilevel"/>
    <w:tmpl w:val="35BA7E58"/>
    <w:lvl w:ilvl="0">
      <w:numFmt w:val="decimal"/>
      <w:lvlText w:val="%1"/>
      <w:lvlJc w:val="left"/>
      <w:pPr>
        <w:ind w:left="402" w:hanging="402"/>
      </w:pPr>
      <w:rPr>
        <w:rFonts w:hint="default"/>
      </w:rPr>
    </w:lvl>
    <w:lvl w:ilvl="1">
      <w:start w:val="1"/>
      <w:numFmt w:val="decimal"/>
      <w:lvlText w:val="%1.%2"/>
      <w:lvlJc w:val="left"/>
      <w:pPr>
        <w:ind w:left="969" w:hanging="402"/>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4"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5"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461878555">
    <w:abstractNumId w:val="1"/>
  </w:num>
  <w:num w:numId="2" w16cid:durableId="267272316">
    <w:abstractNumId w:val="0"/>
  </w:num>
  <w:num w:numId="3" w16cid:durableId="1409771074">
    <w:abstractNumId w:val="2"/>
  </w:num>
  <w:num w:numId="4" w16cid:durableId="1190031045">
    <w:abstractNumId w:val="3"/>
  </w:num>
  <w:num w:numId="5" w16cid:durableId="2025284438">
    <w:abstractNumId w:val="8"/>
  </w:num>
  <w:num w:numId="6" w16cid:durableId="1255170557">
    <w:abstractNumId w:val="9"/>
  </w:num>
  <w:num w:numId="7" w16cid:durableId="1910769145">
    <w:abstractNumId w:val="7"/>
  </w:num>
  <w:num w:numId="8" w16cid:durableId="872042133">
    <w:abstractNumId w:val="6"/>
  </w:num>
  <w:num w:numId="9" w16cid:durableId="163518487">
    <w:abstractNumId w:val="5"/>
  </w:num>
  <w:num w:numId="10" w16cid:durableId="2041273395">
    <w:abstractNumId w:val="4"/>
  </w:num>
  <w:num w:numId="11" w16cid:durableId="1334912833">
    <w:abstractNumId w:val="17"/>
  </w:num>
  <w:num w:numId="12" w16cid:durableId="1415778789">
    <w:abstractNumId w:val="16"/>
  </w:num>
  <w:num w:numId="13" w16cid:durableId="112525587">
    <w:abstractNumId w:val="10"/>
  </w:num>
  <w:num w:numId="14" w16cid:durableId="597950943">
    <w:abstractNumId w:val="14"/>
  </w:num>
  <w:num w:numId="15" w16cid:durableId="1924677541">
    <w:abstractNumId w:val="18"/>
  </w:num>
  <w:num w:numId="16" w16cid:durableId="764957565">
    <w:abstractNumId w:val="15"/>
  </w:num>
  <w:num w:numId="17" w16cid:durableId="490950738">
    <w:abstractNumId w:val="19"/>
  </w:num>
  <w:num w:numId="18" w16cid:durableId="1995598346">
    <w:abstractNumId w:val="20"/>
  </w:num>
  <w:num w:numId="19" w16cid:durableId="1552426132">
    <w:abstractNumId w:val="12"/>
  </w:num>
  <w:num w:numId="20" w16cid:durableId="307520955">
    <w:abstractNumId w:val="11"/>
  </w:num>
  <w:num w:numId="21" w16cid:durableId="1062172501">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en-GB" w:vendorID="64" w:dllVersion="5" w:nlCheck="1" w:checkStyle="1"/>
  <w:activeWritingStyle w:appName="MSWord" w:lang="en-GB" w:vendorID="64" w:dllVersion="6" w:nlCheck="1"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F18"/>
    <w:rsid w:val="0000049F"/>
    <w:rsid w:val="00002A7D"/>
    <w:rsid w:val="00002FD9"/>
    <w:rsid w:val="000038A8"/>
    <w:rsid w:val="000043D8"/>
    <w:rsid w:val="00005DF3"/>
    <w:rsid w:val="00006790"/>
    <w:rsid w:val="00010E07"/>
    <w:rsid w:val="000241FE"/>
    <w:rsid w:val="0002669B"/>
    <w:rsid w:val="00027624"/>
    <w:rsid w:val="000312BE"/>
    <w:rsid w:val="0004292A"/>
    <w:rsid w:val="0004507D"/>
    <w:rsid w:val="00047310"/>
    <w:rsid w:val="000508A7"/>
    <w:rsid w:val="00050CD9"/>
    <w:rsid w:val="00050DA3"/>
    <w:rsid w:val="00050F6B"/>
    <w:rsid w:val="00052C5D"/>
    <w:rsid w:val="00057484"/>
    <w:rsid w:val="00061E89"/>
    <w:rsid w:val="00063260"/>
    <w:rsid w:val="000667BE"/>
    <w:rsid w:val="00066E6B"/>
    <w:rsid w:val="000678CD"/>
    <w:rsid w:val="00072C8C"/>
    <w:rsid w:val="00081CE0"/>
    <w:rsid w:val="00084D30"/>
    <w:rsid w:val="00090320"/>
    <w:rsid w:val="000931C0"/>
    <w:rsid w:val="00097003"/>
    <w:rsid w:val="000A2E09"/>
    <w:rsid w:val="000A5FCA"/>
    <w:rsid w:val="000B0BAB"/>
    <w:rsid w:val="000B175B"/>
    <w:rsid w:val="000B2B9A"/>
    <w:rsid w:val="000B3A0F"/>
    <w:rsid w:val="000B49C3"/>
    <w:rsid w:val="000C7D14"/>
    <w:rsid w:val="000D0ACF"/>
    <w:rsid w:val="000E0415"/>
    <w:rsid w:val="000E56A1"/>
    <w:rsid w:val="000E5AB1"/>
    <w:rsid w:val="000F6F3C"/>
    <w:rsid w:val="000F7715"/>
    <w:rsid w:val="0010176D"/>
    <w:rsid w:val="001140B2"/>
    <w:rsid w:val="00114186"/>
    <w:rsid w:val="0011748A"/>
    <w:rsid w:val="00141936"/>
    <w:rsid w:val="001437AA"/>
    <w:rsid w:val="001463BB"/>
    <w:rsid w:val="001539F3"/>
    <w:rsid w:val="00156B99"/>
    <w:rsid w:val="00162FDB"/>
    <w:rsid w:val="00166124"/>
    <w:rsid w:val="00172DD4"/>
    <w:rsid w:val="001803C7"/>
    <w:rsid w:val="00184DDA"/>
    <w:rsid w:val="001900CD"/>
    <w:rsid w:val="00193AF2"/>
    <w:rsid w:val="001A02E3"/>
    <w:rsid w:val="001A0452"/>
    <w:rsid w:val="001A51CF"/>
    <w:rsid w:val="001A7951"/>
    <w:rsid w:val="001B4B04"/>
    <w:rsid w:val="001B5875"/>
    <w:rsid w:val="001B7E8A"/>
    <w:rsid w:val="001C3E64"/>
    <w:rsid w:val="001C4A65"/>
    <w:rsid w:val="001C4B9C"/>
    <w:rsid w:val="001C55C4"/>
    <w:rsid w:val="001C6663"/>
    <w:rsid w:val="001C7895"/>
    <w:rsid w:val="001C7EE0"/>
    <w:rsid w:val="001D07F5"/>
    <w:rsid w:val="001D26DF"/>
    <w:rsid w:val="001F1599"/>
    <w:rsid w:val="001F19C4"/>
    <w:rsid w:val="001F3F27"/>
    <w:rsid w:val="001F6FA6"/>
    <w:rsid w:val="002012B6"/>
    <w:rsid w:val="002043F0"/>
    <w:rsid w:val="00204C08"/>
    <w:rsid w:val="002073E8"/>
    <w:rsid w:val="00211E0B"/>
    <w:rsid w:val="0021321E"/>
    <w:rsid w:val="00213AB7"/>
    <w:rsid w:val="002202AC"/>
    <w:rsid w:val="002223A9"/>
    <w:rsid w:val="00222B28"/>
    <w:rsid w:val="00232575"/>
    <w:rsid w:val="00233693"/>
    <w:rsid w:val="00240C29"/>
    <w:rsid w:val="00247258"/>
    <w:rsid w:val="00250D21"/>
    <w:rsid w:val="002516C7"/>
    <w:rsid w:val="00257370"/>
    <w:rsid w:val="00257CAC"/>
    <w:rsid w:val="0027224D"/>
    <w:rsid w:val="0027237A"/>
    <w:rsid w:val="002916CE"/>
    <w:rsid w:val="0029719E"/>
    <w:rsid w:val="002974E9"/>
    <w:rsid w:val="002A2781"/>
    <w:rsid w:val="002A306B"/>
    <w:rsid w:val="002A3384"/>
    <w:rsid w:val="002A7F94"/>
    <w:rsid w:val="002B109A"/>
    <w:rsid w:val="002C0825"/>
    <w:rsid w:val="002C0990"/>
    <w:rsid w:val="002C12EA"/>
    <w:rsid w:val="002C38F5"/>
    <w:rsid w:val="002C4397"/>
    <w:rsid w:val="002C61C1"/>
    <w:rsid w:val="002C6D45"/>
    <w:rsid w:val="002D073C"/>
    <w:rsid w:val="002D4E55"/>
    <w:rsid w:val="002D6E53"/>
    <w:rsid w:val="002D7E0A"/>
    <w:rsid w:val="002E2078"/>
    <w:rsid w:val="002E3AAE"/>
    <w:rsid w:val="002E7D1D"/>
    <w:rsid w:val="002F046D"/>
    <w:rsid w:val="002F3023"/>
    <w:rsid w:val="002F3090"/>
    <w:rsid w:val="00301764"/>
    <w:rsid w:val="00310106"/>
    <w:rsid w:val="00314993"/>
    <w:rsid w:val="003229D8"/>
    <w:rsid w:val="0032779B"/>
    <w:rsid w:val="003361DF"/>
    <w:rsid w:val="00336C97"/>
    <w:rsid w:val="00337F88"/>
    <w:rsid w:val="00341A3C"/>
    <w:rsid w:val="00342432"/>
    <w:rsid w:val="0035223F"/>
    <w:rsid w:val="00352A8F"/>
    <w:rsid w:val="00352D4B"/>
    <w:rsid w:val="0035638C"/>
    <w:rsid w:val="00365B8A"/>
    <w:rsid w:val="00372E83"/>
    <w:rsid w:val="00375316"/>
    <w:rsid w:val="003774D3"/>
    <w:rsid w:val="00384CFB"/>
    <w:rsid w:val="00392613"/>
    <w:rsid w:val="00393E4B"/>
    <w:rsid w:val="003962BE"/>
    <w:rsid w:val="003A3AFA"/>
    <w:rsid w:val="003A46BB"/>
    <w:rsid w:val="003A4EC7"/>
    <w:rsid w:val="003A7295"/>
    <w:rsid w:val="003B1F60"/>
    <w:rsid w:val="003B3091"/>
    <w:rsid w:val="003B5757"/>
    <w:rsid w:val="003B7C8C"/>
    <w:rsid w:val="003C2CC4"/>
    <w:rsid w:val="003C3513"/>
    <w:rsid w:val="003D1B2D"/>
    <w:rsid w:val="003D4B23"/>
    <w:rsid w:val="003E278A"/>
    <w:rsid w:val="003F0741"/>
    <w:rsid w:val="003F4F45"/>
    <w:rsid w:val="003F7F9E"/>
    <w:rsid w:val="00401FD9"/>
    <w:rsid w:val="00403FCD"/>
    <w:rsid w:val="004112A2"/>
    <w:rsid w:val="00413520"/>
    <w:rsid w:val="004138EC"/>
    <w:rsid w:val="00423025"/>
    <w:rsid w:val="00425EAD"/>
    <w:rsid w:val="004325CB"/>
    <w:rsid w:val="00440A07"/>
    <w:rsid w:val="00441E78"/>
    <w:rsid w:val="00443157"/>
    <w:rsid w:val="00443237"/>
    <w:rsid w:val="0044616A"/>
    <w:rsid w:val="00461435"/>
    <w:rsid w:val="0046152D"/>
    <w:rsid w:val="00462880"/>
    <w:rsid w:val="0046310A"/>
    <w:rsid w:val="00466B5C"/>
    <w:rsid w:val="00476F24"/>
    <w:rsid w:val="00490FE0"/>
    <w:rsid w:val="004913A1"/>
    <w:rsid w:val="004A1F3B"/>
    <w:rsid w:val="004A5D33"/>
    <w:rsid w:val="004A5FDB"/>
    <w:rsid w:val="004A6C8D"/>
    <w:rsid w:val="004B1DF9"/>
    <w:rsid w:val="004C55B0"/>
    <w:rsid w:val="004D24E2"/>
    <w:rsid w:val="004D3A29"/>
    <w:rsid w:val="004D5410"/>
    <w:rsid w:val="004E3400"/>
    <w:rsid w:val="004E41A0"/>
    <w:rsid w:val="004E5DF0"/>
    <w:rsid w:val="004E72DC"/>
    <w:rsid w:val="004F6BA0"/>
    <w:rsid w:val="00501E70"/>
    <w:rsid w:val="00503BEA"/>
    <w:rsid w:val="0052168F"/>
    <w:rsid w:val="00533616"/>
    <w:rsid w:val="00535ABA"/>
    <w:rsid w:val="0053768B"/>
    <w:rsid w:val="005420F2"/>
    <w:rsid w:val="0054285C"/>
    <w:rsid w:val="00547182"/>
    <w:rsid w:val="00557967"/>
    <w:rsid w:val="00562F8C"/>
    <w:rsid w:val="005634BA"/>
    <w:rsid w:val="0056602B"/>
    <w:rsid w:val="00571E8B"/>
    <w:rsid w:val="00573AC9"/>
    <w:rsid w:val="00582AF3"/>
    <w:rsid w:val="00584173"/>
    <w:rsid w:val="005848EC"/>
    <w:rsid w:val="0059018E"/>
    <w:rsid w:val="00592296"/>
    <w:rsid w:val="00595520"/>
    <w:rsid w:val="005A44B9"/>
    <w:rsid w:val="005A61EF"/>
    <w:rsid w:val="005A7EDC"/>
    <w:rsid w:val="005B0BC0"/>
    <w:rsid w:val="005B1BA0"/>
    <w:rsid w:val="005B3DB3"/>
    <w:rsid w:val="005C0268"/>
    <w:rsid w:val="005C0CDC"/>
    <w:rsid w:val="005C47EC"/>
    <w:rsid w:val="005C4901"/>
    <w:rsid w:val="005C685F"/>
    <w:rsid w:val="005D089B"/>
    <w:rsid w:val="005D15CA"/>
    <w:rsid w:val="005E1B46"/>
    <w:rsid w:val="005E6067"/>
    <w:rsid w:val="005E60E3"/>
    <w:rsid w:val="005E7059"/>
    <w:rsid w:val="005F08DF"/>
    <w:rsid w:val="005F0B24"/>
    <w:rsid w:val="005F3066"/>
    <w:rsid w:val="005F3CDB"/>
    <w:rsid w:val="005F3E61"/>
    <w:rsid w:val="005F5C2C"/>
    <w:rsid w:val="00604DDD"/>
    <w:rsid w:val="00610428"/>
    <w:rsid w:val="006107D6"/>
    <w:rsid w:val="006115CC"/>
    <w:rsid w:val="00611FC4"/>
    <w:rsid w:val="006176FB"/>
    <w:rsid w:val="00630FCB"/>
    <w:rsid w:val="006317CB"/>
    <w:rsid w:val="006347E5"/>
    <w:rsid w:val="00637EE1"/>
    <w:rsid w:val="006405A1"/>
    <w:rsid w:val="00640B26"/>
    <w:rsid w:val="0065766B"/>
    <w:rsid w:val="006606C1"/>
    <w:rsid w:val="00660EA1"/>
    <w:rsid w:val="00665557"/>
    <w:rsid w:val="00672FF3"/>
    <w:rsid w:val="006765C7"/>
    <w:rsid w:val="006770B2"/>
    <w:rsid w:val="00680366"/>
    <w:rsid w:val="00683E55"/>
    <w:rsid w:val="00684D27"/>
    <w:rsid w:val="00684EE8"/>
    <w:rsid w:val="006865B3"/>
    <w:rsid w:val="00686A48"/>
    <w:rsid w:val="0068763C"/>
    <w:rsid w:val="00691D35"/>
    <w:rsid w:val="00692D25"/>
    <w:rsid w:val="00693711"/>
    <w:rsid w:val="006940E1"/>
    <w:rsid w:val="006954B1"/>
    <w:rsid w:val="00696C10"/>
    <w:rsid w:val="006A21DE"/>
    <w:rsid w:val="006A271D"/>
    <w:rsid w:val="006A3C72"/>
    <w:rsid w:val="006A7392"/>
    <w:rsid w:val="006B03A1"/>
    <w:rsid w:val="006B67D9"/>
    <w:rsid w:val="006B6F8D"/>
    <w:rsid w:val="006B727E"/>
    <w:rsid w:val="006C195D"/>
    <w:rsid w:val="006C5182"/>
    <w:rsid w:val="006C5535"/>
    <w:rsid w:val="006C6F16"/>
    <w:rsid w:val="006D0589"/>
    <w:rsid w:val="006D14A1"/>
    <w:rsid w:val="006E564B"/>
    <w:rsid w:val="006E64C6"/>
    <w:rsid w:val="006E657C"/>
    <w:rsid w:val="006E7154"/>
    <w:rsid w:val="006E75A0"/>
    <w:rsid w:val="007003CD"/>
    <w:rsid w:val="0070172D"/>
    <w:rsid w:val="00702F90"/>
    <w:rsid w:val="0070701E"/>
    <w:rsid w:val="00723494"/>
    <w:rsid w:val="00723A7C"/>
    <w:rsid w:val="0072632A"/>
    <w:rsid w:val="0072669A"/>
    <w:rsid w:val="007304CE"/>
    <w:rsid w:val="007358E8"/>
    <w:rsid w:val="00736ECE"/>
    <w:rsid w:val="00741637"/>
    <w:rsid w:val="00745215"/>
    <w:rsid w:val="0074533B"/>
    <w:rsid w:val="00745478"/>
    <w:rsid w:val="00763E39"/>
    <w:rsid w:val="007643BC"/>
    <w:rsid w:val="007644DF"/>
    <w:rsid w:val="007653A1"/>
    <w:rsid w:val="007712F7"/>
    <w:rsid w:val="00774F4E"/>
    <w:rsid w:val="00775199"/>
    <w:rsid w:val="00777D20"/>
    <w:rsid w:val="00780637"/>
    <w:rsid w:val="00780C68"/>
    <w:rsid w:val="00792914"/>
    <w:rsid w:val="007959FE"/>
    <w:rsid w:val="007A0CF1"/>
    <w:rsid w:val="007A1B95"/>
    <w:rsid w:val="007B4ADB"/>
    <w:rsid w:val="007B6BA5"/>
    <w:rsid w:val="007C3390"/>
    <w:rsid w:val="007C42D8"/>
    <w:rsid w:val="007C4394"/>
    <w:rsid w:val="007C4F4B"/>
    <w:rsid w:val="007C6F8D"/>
    <w:rsid w:val="007C7466"/>
    <w:rsid w:val="007D5A51"/>
    <w:rsid w:val="007D6F65"/>
    <w:rsid w:val="007D7362"/>
    <w:rsid w:val="007E7113"/>
    <w:rsid w:val="007F5CE2"/>
    <w:rsid w:val="007F6611"/>
    <w:rsid w:val="00802213"/>
    <w:rsid w:val="0080624A"/>
    <w:rsid w:val="00807123"/>
    <w:rsid w:val="00810BAC"/>
    <w:rsid w:val="00810FCB"/>
    <w:rsid w:val="00812D9C"/>
    <w:rsid w:val="00814C29"/>
    <w:rsid w:val="00815EE7"/>
    <w:rsid w:val="008175E9"/>
    <w:rsid w:val="0082294F"/>
    <w:rsid w:val="008242D7"/>
    <w:rsid w:val="0082577B"/>
    <w:rsid w:val="00825CB5"/>
    <w:rsid w:val="00833AAA"/>
    <w:rsid w:val="00835D52"/>
    <w:rsid w:val="00840217"/>
    <w:rsid w:val="0084327B"/>
    <w:rsid w:val="00844784"/>
    <w:rsid w:val="00866893"/>
    <w:rsid w:val="00866F02"/>
    <w:rsid w:val="00867573"/>
    <w:rsid w:val="00867D18"/>
    <w:rsid w:val="00871F9A"/>
    <w:rsid w:val="00871FD5"/>
    <w:rsid w:val="00872857"/>
    <w:rsid w:val="008737CA"/>
    <w:rsid w:val="00874153"/>
    <w:rsid w:val="0088172E"/>
    <w:rsid w:val="00881EFA"/>
    <w:rsid w:val="008823F1"/>
    <w:rsid w:val="008838C7"/>
    <w:rsid w:val="008879CB"/>
    <w:rsid w:val="0089038E"/>
    <w:rsid w:val="008928DB"/>
    <w:rsid w:val="008979B1"/>
    <w:rsid w:val="008A07C3"/>
    <w:rsid w:val="008A18C5"/>
    <w:rsid w:val="008A342D"/>
    <w:rsid w:val="008A3C21"/>
    <w:rsid w:val="008A5B57"/>
    <w:rsid w:val="008A6B25"/>
    <w:rsid w:val="008A6C4F"/>
    <w:rsid w:val="008B389E"/>
    <w:rsid w:val="008B5440"/>
    <w:rsid w:val="008C025D"/>
    <w:rsid w:val="008C2F86"/>
    <w:rsid w:val="008D045E"/>
    <w:rsid w:val="008D3BDD"/>
    <w:rsid w:val="008D3F25"/>
    <w:rsid w:val="008D4D82"/>
    <w:rsid w:val="008E0452"/>
    <w:rsid w:val="008E0E46"/>
    <w:rsid w:val="008E1EDD"/>
    <w:rsid w:val="008E7116"/>
    <w:rsid w:val="008F143B"/>
    <w:rsid w:val="008F3882"/>
    <w:rsid w:val="008F4B7C"/>
    <w:rsid w:val="00904064"/>
    <w:rsid w:val="0090426C"/>
    <w:rsid w:val="00904AE0"/>
    <w:rsid w:val="00920F8C"/>
    <w:rsid w:val="0092276E"/>
    <w:rsid w:val="009246C2"/>
    <w:rsid w:val="0092556A"/>
    <w:rsid w:val="0092565A"/>
    <w:rsid w:val="00926E47"/>
    <w:rsid w:val="00931348"/>
    <w:rsid w:val="00937CE6"/>
    <w:rsid w:val="00941EF5"/>
    <w:rsid w:val="00943F97"/>
    <w:rsid w:val="009441B4"/>
    <w:rsid w:val="00946EDF"/>
    <w:rsid w:val="00947162"/>
    <w:rsid w:val="00947EBD"/>
    <w:rsid w:val="0095260C"/>
    <w:rsid w:val="009555F6"/>
    <w:rsid w:val="009610D0"/>
    <w:rsid w:val="00962870"/>
    <w:rsid w:val="0096375C"/>
    <w:rsid w:val="0096595F"/>
    <w:rsid w:val="009662E6"/>
    <w:rsid w:val="0096726C"/>
    <w:rsid w:val="0097095E"/>
    <w:rsid w:val="0097310A"/>
    <w:rsid w:val="009732E8"/>
    <w:rsid w:val="00975764"/>
    <w:rsid w:val="00981041"/>
    <w:rsid w:val="009821D7"/>
    <w:rsid w:val="0098592B"/>
    <w:rsid w:val="00985FC4"/>
    <w:rsid w:val="00990766"/>
    <w:rsid w:val="00991261"/>
    <w:rsid w:val="00992216"/>
    <w:rsid w:val="009964C4"/>
    <w:rsid w:val="009A15DE"/>
    <w:rsid w:val="009A5A40"/>
    <w:rsid w:val="009A7B81"/>
    <w:rsid w:val="009B011B"/>
    <w:rsid w:val="009B1E0A"/>
    <w:rsid w:val="009B7EB7"/>
    <w:rsid w:val="009C07B7"/>
    <w:rsid w:val="009C5C87"/>
    <w:rsid w:val="009D01C0"/>
    <w:rsid w:val="009D05FC"/>
    <w:rsid w:val="009D63D3"/>
    <w:rsid w:val="009D6744"/>
    <w:rsid w:val="009D6A08"/>
    <w:rsid w:val="009E0A16"/>
    <w:rsid w:val="009E2159"/>
    <w:rsid w:val="009E219B"/>
    <w:rsid w:val="009E375F"/>
    <w:rsid w:val="009E65AE"/>
    <w:rsid w:val="009E6CB7"/>
    <w:rsid w:val="009E7970"/>
    <w:rsid w:val="009F1396"/>
    <w:rsid w:val="009F2EAC"/>
    <w:rsid w:val="009F57E3"/>
    <w:rsid w:val="00A01846"/>
    <w:rsid w:val="00A077A2"/>
    <w:rsid w:val="00A0782E"/>
    <w:rsid w:val="00A10F4F"/>
    <w:rsid w:val="00A11067"/>
    <w:rsid w:val="00A12EEF"/>
    <w:rsid w:val="00A1704A"/>
    <w:rsid w:val="00A20D1D"/>
    <w:rsid w:val="00A26568"/>
    <w:rsid w:val="00A343DF"/>
    <w:rsid w:val="00A36AC2"/>
    <w:rsid w:val="00A425EB"/>
    <w:rsid w:val="00A433DD"/>
    <w:rsid w:val="00A54574"/>
    <w:rsid w:val="00A578A5"/>
    <w:rsid w:val="00A57B66"/>
    <w:rsid w:val="00A60979"/>
    <w:rsid w:val="00A6517B"/>
    <w:rsid w:val="00A679E6"/>
    <w:rsid w:val="00A72F22"/>
    <w:rsid w:val="00A733BC"/>
    <w:rsid w:val="00A748A6"/>
    <w:rsid w:val="00A76A69"/>
    <w:rsid w:val="00A83CD5"/>
    <w:rsid w:val="00A879A4"/>
    <w:rsid w:val="00A905EC"/>
    <w:rsid w:val="00AA0FF8"/>
    <w:rsid w:val="00AA15B0"/>
    <w:rsid w:val="00AB1194"/>
    <w:rsid w:val="00AB5DDB"/>
    <w:rsid w:val="00AC0F2C"/>
    <w:rsid w:val="00AC1803"/>
    <w:rsid w:val="00AC3603"/>
    <w:rsid w:val="00AC502A"/>
    <w:rsid w:val="00AD199D"/>
    <w:rsid w:val="00AD290E"/>
    <w:rsid w:val="00AE1E26"/>
    <w:rsid w:val="00AE7B1D"/>
    <w:rsid w:val="00AF58C1"/>
    <w:rsid w:val="00AF7B8F"/>
    <w:rsid w:val="00B0350A"/>
    <w:rsid w:val="00B04A3F"/>
    <w:rsid w:val="00B04F8E"/>
    <w:rsid w:val="00B06643"/>
    <w:rsid w:val="00B109F0"/>
    <w:rsid w:val="00B10FFF"/>
    <w:rsid w:val="00B148CE"/>
    <w:rsid w:val="00B15055"/>
    <w:rsid w:val="00B15A81"/>
    <w:rsid w:val="00B20551"/>
    <w:rsid w:val="00B23F38"/>
    <w:rsid w:val="00B30179"/>
    <w:rsid w:val="00B30DFF"/>
    <w:rsid w:val="00B31E0B"/>
    <w:rsid w:val="00B321BF"/>
    <w:rsid w:val="00B32D75"/>
    <w:rsid w:val="00B33FC7"/>
    <w:rsid w:val="00B35B72"/>
    <w:rsid w:val="00B37B15"/>
    <w:rsid w:val="00B4162A"/>
    <w:rsid w:val="00B45C02"/>
    <w:rsid w:val="00B6011D"/>
    <w:rsid w:val="00B70B63"/>
    <w:rsid w:val="00B72A1E"/>
    <w:rsid w:val="00B72A61"/>
    <w:rsid w:val="00B73C54"/>
    <w:rsid w:val="00B74717"/>
    <w:rsid w:val="00B81E12"/>
    <w:rsid w:val="00B91F37"/>
    <w:rsid w:val="00B9572A"/>
    <w:rsid w:val="00BA014C"/>
    <w:rsid w:val="00BA339B"/>
    <w:rsid w:val="00BA5B82"/>
    <w:rsid w:val="00BB21DE"/>
    <w:rsid w:val="00BB22B8"/>
    <w:rsid w:val="00BB23CC"/>
    <w:rsid w:val="00BB4BFD"/>
    <w:rsid w:val="00BC1E7E"/>
    <w:rsid w:val="00BC2596"/>
    <w:rsid w:val="00BC29D0"/>
    <w:rsid w:val="00BC6A08"/>
    <w:rsid w:val="00BC71D7"/>
    <w:rsid w:val="00BC74E9"/>
    <w:rsid w:val="00BD32EF"/>
    <w:rsid w:val="00BD6442"/>
    <w:rsid w:val="00BE36A9"/>
    <w:rsid w:val="00BE60E1"/>
    <w:rsid w:val="00BE618E"/>
    <w:rsid w:val="00BE7BEC"/>
    <w:rsid w:val="00BF0A5A"/>
    <w:rsid w:val="00BF0E63"/>
    <w:rsid w:val="00BF12A3"/>
    <w:rsid w:val="00BF16D7"/>
    <w:rsid w:val="00BF1739"/>
    <w:rsid w:val="00BF2373"/>
    <w:rsid w:val="00BF279B"/>
    <w:rsid w:val="00C044E2"/>
    <w:rsid w:val="00C048CB"/>
    <w:rsid w:val="00C066F3"/>
    <w:rsid w:val="00C1161B"/>
    <w:rsid w:val="00C1263B"/>
    <w:rsid w:val="00C23D2C"/>
    <w:rsid w:val="00C334CC"/>
    <w:rsid w:val="00C44775"/>
    <w:rsid w:val="00C463DD"/>
    <w:rsid w:val="00C50DFB"/>
    <w:rsid w:val="00C54BEB"/>
    <w:rsid w:val="00C578B8"/>
    <w:rsid w:val="00C745C3"/>
    <w:rsid w:val="00C859D0"/>
    <w:rsid w:val="00C95C1D"/>
    <w:rsid w:val="00C978F5"/>
    <w:rsid w:val="00CA0D33"/>
    <w:rsid w:val="00CA24A4"/>
    <w:rsid w:val="00CA3AF1"/>
    <w:rsid w:val="00CA7A22"/>
    <w:rsid w:val="00CB08CC"/>
    <w:rsid w:val="00CB348D"/>
    <w:rsid w:val="00CC2E55"/>
    <w:rsid w:val="00CC4F64"/>
    <w:rsid w:val="00CC65B7"/>
    <w:rsid w:val="00CC6981"/>
    <w:rsid w:val="00CD1DFA"/>
    <w:rsid w:val="00CD3C03"/>
    <w:rsid w:val="00CD3DD2"/>
    <w:rsid w:val="00CD46F5"/>
    <w:rsid w:val="00CD5093"/>
    <w:rsid w:val="00CD6A96"/>
    <w:rsid w:val="00CE15CA"/>
    <w:rsid w:val="00CE47E7"/>
    <w:rsid w:val="00CE4A8F"/>
    <w:rsid w:val="00CF071D"/>
    <w:rsid w:val="00CF2570"/>
    <w:rsid w:val="00CF2BE0"/>
    <w:rsid w:val="00CF6056"/>
    <w:rsid w:val="00CF6E3F"/>
    <w:rsid w:val="00D0123D"/>
    <w:rsid w:val="00D0460F"/>
    <w:rsid w:val="00D15B04"/>
    <w:rsid w:val="00D15B56"/>
    <w:rsid w:val="00D2031B"/>
    <w:rsid w:val="00D2202B"/>
    <w:rsid w:val="00D25FE2"/>
    <w:rsid w:val="00D2634B"/>
    <w:rsid w:val="00D37DA9"/>
    <w:rsid w:val="00D406A7"/>
    <w:rsid w:val="00D41AE9"/>
    <w:rsid w:val="00D43252"/>
    <w:rsid w:val="00D44D86"/>
    <w:rsid w:val="00D4539E"/>
    <w:rsid w:val="00D50B7D"/>
    <w:rsid w:val="00D52012"/>
    <w:rsid w:val="00D61AEE"/>
    <w:rsid w:val="00D65B2D"/>
    <w:rsid w:val="00D70466"/>
    <w:rsid w:val="00D704E5"/>
    <w:rsid w:val="00D72727"/>
    <w:rsid w:val="00D72BBD"/>
    <w:rsid w:val="00D80901"/>
    <w:rsid w:val="00D81312"/>
    <w:rsid w:val="00D82689"/>
    <w:rsid w:val="00D831B1"/>
    <w:rsid w:val="00D84730"/>
    <w:rsid w:val="00D90BC3"/>
    <w:rsid w:val="00D935FE"/>
    <w:rsid w:val="00D978C6"/>
    <w:rsid w:val="00DA0956"/>
    <w:rsid w:val="00DA357F"/>
    <w:rsid w:val="00DA3E12"/>
    <w:rsid w:val="00DB3F3B"/>
    <w:rsid w:val="00DB7883"/>
    <w:rsid w:val="00DC055D"/>
    <w:rsid w:val="00DC18AD"/>
    <w:rsid w:val="00DC5313"/>
    <w:rsid w:val="00DD445F"/>
    <w:rsid w:val="00DE03B5"/>
    <w:rsid w:val="00DE406F"/>
    <w:rsid w:val="00DE55F4"/>
    <w:rsid w:val="00DE70E8"/>
    <w:rsid w:val="00DF225F"/>
    <w:rsid w:val="00DF2B57"/>
    <w:rsid w:val="00DF2C61"/>
    <w:rsid w:val="00DF5AC1"/>
    <w:rsid w:val="00DF7CAE"/>
    <w:rsid w:val="00E032FD"/>
    <w:rsid w:val="00E05033"/>
    <w:rsid w:val="00E149B5"/>
    <w:rsid w:val="00E25435"/>
    <w:rsid w:val="00E257A6"/>
    <w:rsid w:val="00E423C0"/>
    <w:rsid w:val="00E43ACA"/>
    <w:rsid w:val="00E445D1"/>
    <w:rsid w:val="00E4731E"/>
    <w:rsid w:val="00E52978"/>
    <w:rsid w:val="00E57190"/>
    <w:rsid w:val="00E6414C"/>
    <w:rsid w:val="00E70E0F"/>
    <w:rsid w:val="00E7260F"/>
    <w:rsid w:val="00E730BA"/>
    <w:rsid w:val="00E8027F"/>
    <w:rsid w:val="00E82E99"/>
    <w:rsid w:val="00E8470E"/>
    <w:rsid w:val="00E857C6"/>
    <w:rsid w:val="00E85E36"/>
    <w:rsid w:val="00E8702D"/>
    <w:rsid w:val="00E905F4"/>
    <w:rsid w:val="00E916A9"/>
    <w:rsid w:val="00E916DE"/>
    <w:rsid w:val="00E925AD"/>
    <w:rsid w:val="00E92DB2"/>
    <w:rsid w:val="00E93A7D"/>
    <w:rsid w:val="00E94B61"/>
    <w:rsid w:val="00E94E6E"/>
    <w:rsid w:val="00E96630"/>
    <w:rsid w:val="00EA544F"/>
    <w:rsid w:val="00EB0A66"/>
    <w:rsid w:val="00EB3996"/>
    <w:rsid w:val="00EB4D0B"/>
    <w:rsid w:val="00EB6912"/>
    <w:rsid w:val="00EB7789"/>
    <w:rsid w:val="00EC23DE"/>
    <w:rsid w:val="00EC781D"/>
    <w:rsid w:val="00ED18DC"/>
    <w:rsid w:val="00ED4883"/>
    <w:rsid w:val="00ED59BC"/>
    <w:rsid w:val="00ED6201"/>
    <w:rsid w:val="00ED7A2A"/>
    <w:rsid w:val="00ED7F18"/>
    <w:rsid w:val="00EE41AF"/>
    <w:rsid w:val="00EE626B"/>
    <w:rsid w:val="00EF1D7F"/>
    <w:rsid w:val="00EF2366"/>
    <w:rsid w:val="00F0137E"/>
    <w:rsid w:val="00F04E44"/>
    <w:rsid w:val="00F05046"/>
    <w:rsid w:val="00F05B93"/>
    <w:rsid w:val="00F16820"/>
    <w:rsid w:val="00F2054A"/>
    <w:rsid w:val="00F205C1"/>
    <w:rsid w:val="00F21786"/>
    <w:rsid w:val="00F24C2D"/>
    <w:rsid w:val="00F25D06"/>
    <w:rsid w:val="00F25FAF"/>
    <w:rsid w:val="00F274BC"/>
    <w:rsid w:val="00F31CFF"/>
    <w:rsid w:val="00F334A6"/>
    <w:rsid w:val="00F3742B"/>
    <w:rsid w:val="00F41FDB"/>
    <w:rsid w:val="00F50597"/>
    <w:rsid w:val="00F51019"/>
    <w:rsid w:val="00F51AA6"/>
    <w:rsid w:val="00F56D63"/>
    <w:rsid w:val="00F609A9"/>
    <w:rsid w:val="00F64B1B"/>
    <w:rsid w:val="00F65760"/>
    <w:rsid w:val="00F678B7"/>
    <w:rsid w:val="00F70896"/>
    <w:rsid w:val="00F719A3"/>
    <w:rsid w:val="00F71CCE"/>
    <w:rsid w:val="00F73AD4"/>
    <w:rsid w:val="00F74276"/>
    <w:rsid w:val="00F74D66"/>
    <w:rsid w:val="00F803C8"/>
    <w:rsid w:val="00F80C99"/>
    <w:rsid w:val="00F85BF4"/>
    <w:rsid w:val="00F85D33"/>
    <w:rsid w:val="00F867EC"/>
    <w:rsid w:val="00F87CFF"/>
    <w:rsid w:val="00F87F88"/>
    <w:rsid w:val="00F91B2B"/>
    <w:rsid w:val="00FA193F"/>
    <w:rsid w:val="00FA2052"/>
    <w:rsid w:val="00FB4412"/>
    <w:rsid w:val="00FB7CD1"/>
    <w:rsid w:val="00FC03CD"/>
    <w:rsid w:val="00FC0646"/>
    <w:rsid w:val="00FC2F83"/>
    <w:rsid w:val="00FC68B7"/>
    <w:rsid w:val="00FE1620"/>
    <w:rsid w:val="00FE34E6"/>
    <w:rsid w:val="00FE5599"/>
    <w:rsid w:val="00FE698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6925D4"/>
  <w15:docId w15:val="{9374ED89-32D1-43A6-8660-C392D7C56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F3B"/>
    <w:rPr>
      <w:lang w:val="en-GB"/>
    </w:rPr>
  </w:style>
  <w:style w:type="paragraph" w:styleId="Heading1">
    <w:name w:val="heading 1"/>
    <w:aliases w:val="Table_G"/>
    <w:basedOn w:val="SingleTxtG"/>
    <w:next w:val="SingleTxtG"/>
    <w:qFormat/>
    <w:rsid w:val="00E925AD"/>
    <w:pPr>
      <w:spacing w:after="0" w:line="240" w:lineRule="auto"/>
      <w:ind w:right="0"/>
      <w:jc w:val="left"/>
      <w:outlineLvl w:val="0"/>
    </w:pPr>
  </w:style>
  <w:style w:type="paragraph" w:styleId="Heading2">
    <w:name w:val="heading 2"/>
    <w:basedOn w:val="Normal"/>
    <w:next w:val="Normal"/>
    <w:semiHidden/>
    <w:qFormat/>
    <w:rsid w:val="00E925AD"/>
    <w:pPr>
      <w:spacing w:line="240" w:lineRule="auto"/>
      <w:outlineLvl w:val="1"/>
    </w:pPr>
  </w:style>
  <w:style w:type="paragraph" w:styleId="Heading3">
    <w:name w:val="heading 3"/>
    <w:basedOn w:val="Normal"/>
    <w:next w:val="Normal"/>
    <w:semiHidden/>
    <w:qFormat/>
    <w:rsid w:val="00E925AD"/>
    <w:pPr>
      <w:spacing w:line="240" w:lineRule="auto"/>
      <w:outlineLvl w:val="2"/>
    </w:pPr>
  </w:style>
  <w:style w:type="paragraph" w:styleId="Heading4">
    <w:name w:val="heading 4"/>
    <w:basedOn w:val="Normal"/>
    <w:next w:val="Normal"/>
    <w:semiHidden/>
    <w:qFormat/>
    <w:rsid w:val="00E925AD"/>
    <w:pPr>
      <w:spacing w:line="240" w:lineRule="auto"/>
      <w:outlineLvl w:val="3"/>
    </w:pPr>
  </w:style>
  <w:style w:type="paragraph" w:styleId="Heading5">
    <w:name w:val="heading 5"/>
    <w:basedOn w:val="Normal"/>
    <w:next w:val="Normal"/>
    <w:semiHidden/>
    <w:qFormat/>
    <w:rsid w:val="00E925AD"/>
    <w:pPr>
      <w:spacing w:line="240" w:lineRule="auto"/>
      <w:outlineLvl w:val="4"/>
    </w:pPr>
  </w:style>
  <w:style w:type="paragraph" w:styleId="Heading6">
    <w:name w:val="heading 6"/>
    <w:basedOn w:val="Normal"/>
    <w:next w:val="Normal"/>
    <w:semiHidden/>
    <w:qFormat/>
    <w:rsid w:val="00E925AD"/>
    <w:pPr>
      <w:spacing w:line="240" w:lineRule="auto"/>
      <w:outlineLvl w:val="5"/>
    </w:pPr>
  </w:style>
  <w:style w:type="paragraph" w:styleId="Heading7">
    <w:name w:val="heading 7"/>
    <w:basedOn w:val="Normal"/>
    <w:next w:val="Normal"/>
    <w:semiHidden/>
    <w:qFormat/>
    <w:rsid w:val="00E925AD"/>
    <w:pPr>
      <w:spacing w:line="240" w:lineRule="auto"/>
      <w:outlineLvl w:val="6"/>
    </w:pPr>
  </w:style>
  <w:style w:type="paragraph" w:styleId="Heading8">
    <w:name w:val="heading 8"/>
    <w:basedOn w:val="Normal"/>
    <w:next w:val="Normal"/>
    <w:semiHidden/>
    <w:qFormat/>
    <w:rsid w:val="00E925AD"/>
    <w:pPr>
      <w:spacing w:line="240" w:lineRule="auto"/>
      <w:outlineLvl w:val="7"/>
    </w:pPr>
  </w:style>
  <w:style w:type="paragraph" w:styleId="Heading9">
    <w:name w:val="heading 9"/>
    <w:basedOn w:val="Normal"/>
    <w:next w:val="Normal"/>
    <w:semiHidden/>
    <w:qFormat/>
    <w:rsid w:val="00E925AD"/>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E925AD"/>
    <w:pPr>
      <w:tabs>
        <w:tab w:val="left" w:pos="1701"/>
        <w:tab w:val="left" w:pos="2268"/>
        <w:tab w:val="left" w:pos="2835"/>
      </w:tabs>
      <w:spacing w:after="120"/>
      <w:ind w:left="1134" w:right="1134"/>
      <w:jc w:val="both"/>
    </w:pPr>
  </w:style>
  <w:style w:type="paragraph" w:customStyle="1" w:styleId="HMG">
    <w:name w:val="_ H __M_G"/>
    <w:basedOn w:val="Normal"/>
    <w:next w:val="Normal"/>
    <w:qFormat/>
    <w:rsid w:val="00E925AD"/>
    <w:pPr>
      <w:keepNext/>
      <w:keepLines/>
      <w:tabs>
        <w:tab w:val="right" w:pos="851"/>
      </w:tabs>
      <w:spacing w:before="240" w:after="240" w:line="360" w:lineRule="exact"/>
      <w:ind w:left="1134" w:right="1134" w:hanging="1134"/>
      <w:outlineLvl w:val="0"/>
    </w:pPr>
    <w:rPr>
      <w:b/>
      <w:sz w:val="34"/>
    </w:rPr>
  </w:style>
  <w:style w:type="paragraph" w:customStyle="1" w:styleId="HChG">
    <w:name w:val="_ H _Ch_G"/>
    <w:basedOn w:val="Normal"/>
    <w:next w:val="Normal"/>
    <w:link w:val="HChGChar"/>
    <w:qFormat/>
    <w:rsid w:val="00E925AD"/>
    <w:pPr>
      <w:keepNext/>
      <w:keepLines/>
      <w:tabs>
        <w:tab w:val="right" w:pos="851"/>
      </w:tabs>
      <w:spacing w:before="360" w:after="240" w:line="300" w:lineRule="exact"/>
      <w:ind w:left="1134" w:right="1134" w:hanging="1134"/>
      <w:outlineLvl w:val="1"/>
    </w:pPr>
    <w:rPr>
      <w:b/>
      <w:sz w:val="28"/>
    </w:rPr>
  </w:style>
  <w:style w:type="character" w:styleId="PageNumber">
    <w:name w:val="page number"/>
    <w:aliases w:val="7_G"/>
    <w:basedOn w:val="DefaultParagraphFont"/>
    <w:qFormat/>
    <w:rsid w:val="00E925AD"/>
    <w:rPr>
      <w:rFonts w:ascii="Times New Roman" w:hAnsi="Times New Roman"/>
      <w:b/>
      <w:sz w:val="18"/>
    </w:rPr>
  </w:style>
  <w:style w:type="paragraph" w:customStyle="1" w:styleId="SMG">
    <w:name w:val="__S_M_G"/>
    <w:basedOn w:val="Normal"/>
    <w:next w:val="Normal"/>
    <w:rsid w:val="00E925AD"/>
    <w:pPr>
      <w:keepNext/>
      <w:keepLines/>
      <w:spacing w:before="240" w:after="240" w:line="420" w:lineRule="exact"/>
      <w:ind w:left="1134" w:right="1134"/>
    </w:pPr>
    <w:rPr>
      <w:b/>
      <w:sz w:val="40"/>
    </w:rPr>
  </w:style>
  <w:style w:type="paragraph" w:customStyle="1" w:styleId="SLG">
    <w:name w:val="__S_L_G"/>
    <w:basedOn w:val="Normal"/>
    <w:next w:val="Normal"/>
    <w:rsid w:val="00E925AD"/>
    <w:pPr>
      <w:keepNext/>
      <w:keepLines/>
      <w:spacing w:before="240" w:after="240" w:line="580" w:lineRule="exact"/>
      <w:ind w:left="1134" w:right="1134"/>
    </w:pPr>
    <w:rPr>
      <w:b/>
      <w:sz w:val="56"/>
    </w:rPr>
  </w:style>
  <w:style w:type="paragraph" w:customStyle="1" w:styleId="SSG">
    <w:name w:val="__S_S_G"/>
    <w:basedOn w:val="Normal"/>
    <w:next w:val="Normal"/>
    <w:rsid w:val="00E925AD"/>
    <w:pPr>
      <w:keepNext/>
      <w:keepLines/>
      <w:spacing w:before="240" w:after="240" w:line="300" w:lineRule="exact"/>
      <w:ind w:left="1134" w:right="1134"/>
    </w:pPr>
    <w:rPr>
      <w:b/>
      <w:sz w:val="28"/>
    </w:rPr>
  </w:style>
  <w:style w:type="character" w:styleId="EndnoteReference">
    <w:name w:val="endnote reference"/>
    <w:aliases w:val="1_G"/>
    <w:basedOn w:val="FootnoteReference"/>
    <w:qFormat/>
    <w:rsid w:val="00E925AD"/>
    <w:rPr>
      <w:rFonts w:ascii="Times New Roman" w:hAnsi="Times New Roman"/>
      <w:sz w:val="18"/>
      <w:vertAlign w:val="superscript"/>
      <w:lang w:val="en-GB"/>
    </w:rPr>
  </w:style>
  <w:style w:type="character" w:styleId="FootnoteReference">
    <w:name w:val="footnote reference"/>
    <w:aliases w:val="4_G,(Footnote Reference),-E Fußnotenzeichen,BVI fnr, BVI fnr,Footnote symbol,Footnote,Footnote Reference Superscript,SUPERS"/>
    <w:basedOn w:val="DefaultParagraphFont"/>
    <w:qFormat/>
    <w:rsid w:val="006107D6"/>
    <w:rPr>
      <w:rFonts w:ascii="Times New Roman" w:hAnsi="Times New Roman"/>
      <w:sz w:val="18"/>
      <w:vertAlign w:val="superscript"/>
      <w:lang w:val="en-GB"/>
    </w:rPr>
  </w:style>
  <w:style w:type="paragraph" w:styleId="FootnoteText">
    <w:name w:val="footnote text"/>
    <w:aliases w:val="5_G,PP,5_G_6,5_GR,-E Fußnotentext,footnote text,Fußnotentext Ursprung,Footnote Text Char Char Char Char,Footnote Text1,Footnote Text Char Char Char,Fußnotentext Char1,Fußnotentext Char Char,Fußnotentext Char2,Fußn,Fußnotentext"/>
    <w:basedOn w:val="Normal"/>
    <w:link w:val="FootnoteTextChar"/>
    <w:qFormat/>
    <w:rsid w:val="006107D6"/>
    <w:pPr>
      <w:tabs>
        <w:tab w:val="right" w:pos="1021"/>
      </w:tabs>
      <w:spacing w:line="220" w:lineRule="exact"/>
      <w:ind w:left="1134" w:right="1134" w:hanging="1134"/>
    </w:pPr>
    <w:rPr>
      <w:rFonts w:eastAsiaTheme="minorHAnsi"/>
      <w:sz w:val="18"/>
      <w:lang w:eastAsia="en-US"/>
    </w:rPr>
  </w:style>
  <w:style w:type="paragraph" w:customStyle="1" w:styleId="XLargeG">
    <w:name w:val="__XLarge_G"/>
    <w:basedOn w:val="Normal"/>
    <w:next w:val="Normal"/>
    <w:rsid w:val="00E925AD"/>
    <w:pPr>
      <w:keepNext/>
      <w:keepLines/>
      <w:spacing w:before="240" w:after="240" w:line="420" w:lineRule="exact"/>
      <w:ind w:left="1134" w:right="1134"/>
    </w:pPr>
    <w:rPr>
      <w:b/>
      <w:sz w:val="40"/>
    </w:rPr>
  </w:style>
  <w:style w:type="paragraph" w:customStyle="1" w:styleId="Bullet1G">
    <w:name w:val="_Bullet 1_G"/>
    <w:basedOn w:val="Normal"/>
    <w:qFormat/>
    <w:rsid w:val="00E925AD"/>
    <w:pPr>
      <w:numPr>
        <w:numId w:val="17"/>
      </w:numPr>
      <w:spacing w:after="120"/>
      <w:ind w:right="1134"/>
      <w:jc w:val="both"/>
    </w:pPr>
  </w:style>
  <w:style w:type="paragraph" w:styleId="EndnoteText">
    <w:name w:val="endnote text"/>
    <w:aliases w:val="2_G"/>
    <w:basedOn w:val="FootnoteText"/>
    <w:qFormat/>
    <w:rsid w:val="00E925AD"/>
  </w:style>
  <w:style w:type="paragraph" w:customStyle="1" w:styleId="Bullet2G">
    <w:name w:val="_Bullet 2_G"/>
    <w:basedOn w:val="Normal"/>
    <w:qFormat/>
    <w:rsid w:val="00E925AD"/>
    <w:pPr>
      <w:numPr>
        <w:numId w:val="18"/>
      </w:numPr>
      <w:spacing w:after="120"/>
      <w:ind w:right="1134"/>
      <w:jc w:val="both"/>
    </w:pPr>
  </w:style>
  <w:style w:type="paragraph" w:customStyle="1" w:styleId="H1G">
    <w:name w:val="_ H_1_G"/>
    <w:basedOn w:val="Normal"/>
    <w:next w:val="Normal"/>
    <w:qFormat/>
    <w:rsid w:val="00E925AD"/>
    <w:pPr>
      <w:keepNext/>
      <w:keepLines/>
      <w:tabs>
        <w:tab w:val="right" w:pos="851"/>
      </w:tabs>
      <w:spacing w:before="360" w:after="240" w:line="270" w:lineRule="exact"/>
      <w:ind w:left="1134" w:right="1134" w:hanging="1134"/>
      <w:outlineLvl w:val="2"/>
    </w:pPr>
    <w:rPr>
      <w:b/>
      <w:sz w:val="24"/>
    </w:rPr>
  </w:style>
  <w:style w:type="paragraph" w:customStyle="1" w:styleId="H23G">
    <w:name w:val="_ H_2/3_G"/>
    <w:basedOn w:val="Normal"/>
    <w:next w:val="Normal"/>
    <w:qFormat/>
    <w:rsid w:val="00E925AD"/>
    <w:pPr>
      <w:keepNext/>
      <w:keepLines/>
      <w:tabs>
        <w:tab w:val="right" w:pos="851"/>
      </w:tabs>
      <w:spacing w:before="240" w:after="120" w:line="240" w:lineRule="exact"/>
      <w:ind w:left="1134" w:right="1134" w:hanging="1134"/>
      <w:outlineLvl w:val="3"/>
    </w:pPr>
    <w:rPr>
      <w:b/>
    </w:rPr>
  </w:style>
  <w:style w:type="paragraph" w:customStyle="1" w:styleId="H4G">
    <w:name w:val="_ H_4_G"/>
    <w:basedOn w:val="Normal"/>
    <w:next w:val="Normal"/>
    <w:qFormat/>
    <w:rsid w:val="00E925AD"/>
    <w:pPr>
      <w:keepNext/>
      <w:keepLines/>
      <w:tabs>
        <w:tab w:val="right" w:pos="851"/>
      </w:tabs>
      <w:spacing w:before="240" w:after="120" w:line="240" w:lineRule="exact"/>
      <w:ind w:left="1134" w:right="1134" w:hanging="1134"/>
      <w:outlineLvl w:val="4"/>
    </w:pPr>
    <w:rPr>
      <w:i/>
    </w:rPr>
  </w:style>
  <w:style w:type="paragraph" w:customStyle="1" w:styleId="H56G">
    <w:name w:val="_ H_5/6_G"/>
    <w:basedOn w:val="Normal"/>
    <w:next w:val="Normal"/>
    <w:qFormat/>
    <w:rsid w:val="00E925AD"/>
    <w:pPr>
      <w:keepNext/>
      <w:keepLines/>
      <w:tabs>
        <w:tab w:val="right" w:pos="851"/>
      </w:tabs>
      <w:spacing w:before="240" w:after="120" w:line="240" w:lineRule="exact"/>
      <w:ind w:left="1134" w:right="1134" w:hanging="1134"/>
      <w:outlineLvl w:val="5"/>
    </w:pPr>
  </w:style>
  <w:style w:type="character" w:styleId="Hyperlink">
    <w:name w:val="Hyperlink"/>
    <w:basedOn w:val="DefaultParagraphFont"/>
    <w:uiPriority w:val="99"/>
    <w:rsid w:val="00F04E44"/>
    <w:rPr>
      <w:color w:val="0000FF"/>
      <w:u w:val="none"/>
    </w:rPr>
  </w:style>
  <w:style w:type="paragraph" w:styleId="Footer">
    <w:name w:val="footer"/>
    <w:aliases w:val="3_G"/>
    <w:basedOn w:val="Normal"/>
    <w:qFormat/>
    <w:rsid w:val="00E925AD"/>
    <w:pPr>
      <w:spacing w:line="240" w:lineRule="auto"/>
    </w:pPr>
    <w:rPr>
      <w:sz w:val="16"/>
    </w:rPr>
  </w:style>
  <w:style w:type="paragraph" w:styleId="Header">
    <w:name w:val="header"/>
    <w:aliases w:val="6_G"/>
    <w:basedOn w:val="Normal"/>
    <w:link w:val="HeaderChar"/>
    <w:qFormat/>
    <w:rsid w:val="00E925AD"/>
    <w:pPr>
      <w:pBdr>
        <w:bottom w:val="single" w:sz="4" w:space="4" w:color="auto"/>
      </w:pBdr>
      <w:spacing w:line="240" w:lineRule="auto"/>
    </w:pPr>
    <w:rPr>
      <w:b/>
      <w:sz w:val="18"/>
    </w:rPr>
  </w:style>
  <w:style w:type="table" w:styleId="TableGrid">
    <w:name w:val="Table Grid"/>
    <w:basedOn w:val="TableNormal"/>
    <w:semiHidden/>
    <w:rsid w:val="00E925A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rsid w:val="00F04E44"/>
    <w:rPr>
      <w:color w:val="0000FF"/>
      <w:u w:val="none"/>
    </w:rPr>
  </w:style>
  <w:style w:type="paragraph" w:styleId="BalloonText">
    <w:name w:val="Balloon Text"/>
    <w:basedOn w:val="Normal"/>
    <w:link w:val="BalloonTextChar"/>
    <w:semiHidden/>
    <w:rsid w:val="0065766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80C68"/>
    <w:rPr>
      <w:rFonts w:ascii="Tahoma" w:hAnsi="Tahoma" w:cs="Tahoma"/>
      <w:sz w:val="16"/>
      <w:szCs w:val="16"/>
      <w:lang w:val="en-GB" w:eastAsia="en-US"/>
    </w:rPr>
  </w:style>
  <w:style w:type="paragraph" w:customStyle="1" w:styleId="ParNoG">
    <w:name w:val="_ParNo_G"/>
    <w:basedOn w:val="Normal"/>
    <w:qFormat/>
    <w:rsid w:val="00D41AE9"/>
    <w:pPr>
      <w:numPr>
        <w:numId w:val="19"/>
      </w:numPr>
      <w:tabs>
        <w:tab w:val="left" w:pos="1701"/>
        <w:tab w:val="left" w:pos="2268"/>
        <w:tab w:val="left" w:pos="2835"/>
      </w:tabs>
      <w:spacing w:after="120"/>
      <w:ind w:right="1134"/>
      <w:jc w:val="both"/>
    </w:pPr>
  </w:style>
  <w:style w:type="character" w:customStyle="1" w:styleId="FootnoteTextChar">
    <w:name w:val="Footnote Text Char"/>
    <w:aliases w:val="5_G Char,PP Char,5_G_6 Char,5_GR Char,-E Fußnotentext Char,footnote text Char,Fußnotentext Ursprung Char,Footnote Text Char Char Char Char Char,Footnote Text1 Char,Footnote Text Char Char Char Char1,Fußnotentext Char1 Char,Fußn Char"/>
    <w:basedOn w:val="DefaultParagraphFont"/>
    <w:link w:val="FootnoteText"/>
    <w:qFormat/>
    <w:rsid w:val="006107D6"/>
    <w:rPr>
      <w:rFonts w:eastAsiaTheme="minorHAnsi"/>
      <w:sz w:val="18"/>
      <w:lang w:val="en-GB" w:eastAsia="en-US"/>
    </w:rPr>
  </w:style>
  <w:style w:type="character" w:customStyle="1" w:styleId="SingleTxtGChar">
    <w:name w:val="_ Single Txt_G Char"/>
    <w:link w:val="SingleTxtG"/>
    <w:qFormat/>
    <w:rsid w:val="00ED7F18"/>
    <w:rPr>
      <w:lang w:val="en-GB"/>
    </w:rPr>
  </w:style>
  <w:style w:type="paragraph" w:styleId="Revision">
    <w:name w:val="Revision"/>
    <w:hidden/>
    <w:uiPriority w:val="99"/>
    <w:semiHidden/>
    <w:rsid w:val="00490FE0"/>
    <w:pPr>
      <w:spacing w:line="240" w:lineRule="auto"/>
    </w:pPr>
    <w:rPr>
      <w:lang w:val="en-GB"/>
    </w:rPr>
  </w:style>
  <w:style w:type="character" w:customStyle="1" w:styleId="HeaderChar">
    <w:name w:val="Header Char"/>
    <w:aliases w:val="6_G Char"/>
    <w:basedOn w:val="DefaultParagraphFont"/>
    <w:link w:val="Header"/>
    <w:rsid w:val="00BB4BFD"/>
    <w:rPr>
      <w:b/>
      <w:sz w:val="18"/>
      <w:lang w:val="en-GB"/>
    </w:rPr>
  </w:style>
  <w:style w:type="character" w:customStyle="1" w:styleId="HChGChar">
    <w:name w:val="_ H _Ch_G Char"/>
    <w:link w:val="HChG"/>
    <w:locked/>
    <w:rsid w:val="0000049F"/>
    <w:rPr>
      <w:b/>
      <w:sz w:val="28"/>
      <w:lang w:val="en-GB"/>
    </w:rPr>
  </w:style>
  <w:style w:type="paragraph" w:styleId="ListParagraph">
    <w:name w:val="List Paragraph"/>
    <w:basedOn w:val="Normal"/>
    <w:uiPriority w:val="34"/>
    <w:qFormat/>
    <w:rsid w:val="0000049F"/>
    <w:pPr>
      <w:suppressAutoHyphens/>
      <w:ind w:left="720"/>
      <w:contextualSpacing/>
    </w:pPr>
    <w:rPr>
      <w:lang w:eastAsia="en-US"/>
    </w:rPr>
  </w:style>
  <w:style w:type="paragraph" w:customStyle="1" w:styleId="para">
    <w:name w:val="para"/>
    <w:basedOn w:val="Normal"/>
    <w:link w:val="paraChar"/>
    <w:qFormat/>
    <w:rsid w:val="0000049F"/>
    <w:pPr>
      <w:spacing w:after="120"/>
      <w:ind w:left="2268" w:right="1134" w:hanging="1134"/>
      <w:jc w:val="both"/>
    </w:pPr>
    <w:rPr>
      <w:snapToGrid w:val="0"/>
      <w:lang w:val="fr-FR" w:eastAsia="en-US"/>
    </w:rPr>
  </w:style>
  <w:style w:type="character" w:customStyle="1" w:styleId="paraChar">
    <w:name w:val="para Char"/>
    <w:link w:val="para"/>
    <w:rsid w:val="0000049F"/>
    <w:rPr>
      <w:snapToGrid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nece.org/transport/vehicle-regulations/wp29/resolution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errano\United%20Nations\UNOG_DCM-Macros%20-%20UNECE\Templates\TRANS\TRANS_WP29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70aa97d293dc1b068aad8ec574bd5b29">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116effa8a8d4dca7515820515ac66886"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TaxCatchAll xmlns="985ec44e-1bab-4c0b-9df0-6ba128686fc9" xsi:nil="true"/>
    <Path xmlns="acccb6d4-dbe5-46d2-b4d3-5733603d8cc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666393-6C42-4E87-8ADE-7B14C47FBF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FCC3D9-27C0-4B6C-98AC-93573A3567BA}">
  <ds:schemaRefs>
    <ds:schemaRef ds:uri="http://schemas.openxmlformats.org/officeDocument/2006/bibliography"/>
  </ds:schemaRefs>
</ds:datastoreItem>
</file>

<file path=customXml/itemProps3.xml><?xml version="1.0" encoding="utf-8"?>
<ds:datastoreItem xmlns:ds="http://schemas.openxmlformats.org/officeDocument/2006/customXml" ds:itemID="{0ABE2F0B-9CC1-4723-AD2D-D714799CD4BD}">
  <ds:schemaRefs>
    <ds:schemaRef ds:uri="http://schemas.microsoft.com/office/2006/metadata/properties"/>
    <ds:schemaRef ds:uri="http://schemas.microsoft.com/office/infopath/2007/PartnerControls"/>
    <ds:schemaRef ds:uri="acccb6d4-dbe5-46d2-b4d3-5733603d8cc6"/>
    <ds:schemaRef ds:uri="985ec44e-1bab-4c0b-9df0-6ba128686fc9"/>
  </ds:schemaRefs>
</ds:datastoreItem>
</file>

<file path=customXml/itemProps4.xml><?xml version="1.0" encoding="utf-8"?>
<ds:datastoreItem xmlns:ds="http://schemas.openxmlformats.org/officeDocument/2006/customXml" ds:itemID="{CA62F2B8-758D-4BBA-97C8-6C05A58C44EC}">
  <ds:schemaRefs>
    <ds:schemaRef ds:uri="http://schemas.microsoft.com/sharepoint/v3/contenttype/forms"/>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TRANS_WP29_E.dotm</Template>
  <TotalTime>8</TotalTime>
  <Pages>2</Pages>
  <Words>754</Words>
  <Characters>4302</Characters>
  <Application>Microsoft Office Word</Application>
  <DocSecurity>0</DocSecurity>
  <Lines>35</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GRSP-77-01-Rev.1</vt:lpstr>
      <vt:lpstr/>
    </vt:vector>
  </TitlesOfParts>
  <Company>CSD</Company>
  <LinksUpToDate>false</LinksUpToDate>
  <CharactersWithSpaces>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Editorial</dc:creator>
  <cp:lastModifiedBy>Armando Serrano Lombillo</cp:lastModifiedBy>
  <cp:revision>14</cp:revision>
  <cp:lastPrinted>2025-05-05T08:02:00Z</cp:lastPrinted>
  <dcterms:created xsi:type="dcterms:W3CDTF">2025-07-02T13:40:00Z</dcterms:created>
  <dcterms:modified xsi:type="dcterms:W3CDTF">2025-07-04T08:26:00Z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0x0101003B8422D08C252547BB1CFA7F78E2CB83</vt:lpwstr>
  </property>
  <property fmtid="{D5CDD505-2E9C-101B-9397-08002B2CF9AE}" pid="3" name="MediaServiceImageTags">
    <vt:lpwstr/>
  </property>
  <property fmtid="{D5CDD505-2E9C-101B-9397-08002B2CF9AE}" pid="4" name="gba66df640194346a5267c50f24d4797">
    <vt:lpwstr/>
  </property>
  <property fmtid="{D5CDD505-2E9C-101B-9397-08002B2CF9AE}" pid="5" name="Office_x0020_of_x0020_Origin">
    <vt:lpwstr/>
  </property>
  <property fmtid="{D5CDD505-2E9C-101B-9397-08002B2CF9AE}" pid="6" name="Office of Origin">
    <vt:lpwstr/>
  </property>
</Properties>
</file>