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52D" w14:textId="6DAA1E74" w:rsidR="00ED7F18" w:rsidRDefault="00ED7F18" w:rsidP="00EF2366">
      <w:pPr>
        <w:pStyle w:val="HChG"/>
      </w:pPr>
      <w:r w:rsidRPr="00EF2366">
        <w:tab/>
      </w:r>
      <w:r w:rsidRPr="00EF2366">
        <w:tab/>
      </w:r>
      <w:r w:rsidR="00347533" w:rsidRPr="0079666C">
        <w:t xml:space="preserve">Proposal for </w:t>
      </w:r>
      <w:r w:rsidR="00347533" w:rsidRPr="00487CCD">
        <w:t xml:space="preserve">supplement 2 to the 02 </w:t>
      </w:r>
      <w:r w:rsidR="00347533">
        <w:t>s</w:t>
      </w:r>
      <w:r w:rsidR="00347533" w:rsidRPr="00487CCD">
        <w:t>eries</w:t>
      </w:r>
      <w:r w:rsidR="00347533" w:rsidRPr="0079666C">
        <w:t xml:space="preserve"> of </w:t>
      </w:r>
      <w:r w:rsidR="00347533">
        <w:t>a</w:t>
      </w:r>
      <w:r w:rsidR="00347533" w:rsidRPr="0079666C">
        <w:t xml:space="preserve">mendments to UN Regulation No. </w:t>
      </w:r>
      <w:r w:rsidR="00347533">
        <w:t>137</w:t>
      </w:r>
      <w:r w:rsidR="00347533" w:rsidRPr="0079666C">
        <w:t xml:space="preserve"> (</w:t>
      </w:r>
      <w:r w:rsidR="00347533" w:rsidRPr="006F181B">
        <w:rPr>
          <w:color w:val="000000"/>
          <w:lang w:eastAsia="en-GB"/>
        </w:rPr>
        <w:t>Frontal impact with focus on restraint systems</w:t>
      </w:r>
      <w:r w:rsidR="009246C2" w:rsidRPr="009246C2">
        <w:t>)</w:t>
      </w:r>
    </w:p>
    <w:p w14:paraId="14917C6B" w14:textId="3DEFB571" w:rsidR="005E60E3" w:rsidRPr="00AE7B1D" w:rsidRDefault="0001298A" w:rsidP="00AE7B1D">
      <w:pPr>
        <w:pStyle w:val="SingleTxtG"/>
      </w:pPr>
      <w:r w:rsidRPr="00143CF1">
        <w:t xml:space="preserve">The text reproduced below was prepared by the </w:t>
      </w:r>
      <w:r>
        <w:t xml:space="preserve">expert from Germany on behalf of the TF GRSP AVRS, </w:t>
      </w:r>
      <w:bookmarkStart w:id="0" w:name="_Hlk152350532"/>
      <w:r w:rsidRPr="00A772BD">
        <w:t>to enable the application of the regulation to vehicles equipped with an ADS</w:t>
      </w:r>
      <w:bookmarkEnd w:id="0"/>
      <w:r>
        <w:t xml:space="preserve"> </w:t>
      </w:r>
      <w:r w:rsidRPr="00A772BD">
        <w:t>[feature type 2].</w:t>
      </w:r>
      <w:r w:rsidRPr="00143CF1">
        <w:t xml:space="preserve"> The modifications to the existing text of the UN Regulation are marked in </w:t>
      </w:r>
      <w:r w:rsidRPr="004D6B96">
        <w:rPr>
          <w:bCs/>
        </w:rPr>
        <w:t>bold</w:t>
      </w:r>
      <w:r>
        <w:t xml:space="preserve"> </w:t>
      </w:r>
      <w:r w:rsidRPr="00143CF1">
        <w:t>for new or strikethrough for deleted characters</w:t>
      </w:r>
      <w:r w:rsidR="00A20D1D" w:rsidRPr="00143CF1">
        <w:t>.</w:t>
      </w:r>
    </w:p>
    <w:p w14:paraId="57F7BC63" w14:textId="633E9099" w:rsidR="005E60E3" w:rsidRPr="005E60E3" w:rsidRDefault="00AE7B1D" w:rsidP="00AE7B1D">
      <w:pPr>
        <w:pStyle w:val="HChG"/>
      </w:pPr>
      <w:r>
        <w:tab/>
      </w:r>
      <w:r w:rsidR="005E60E3" w:rsidRPr="005E60E3">
        <w:t>I.</w:t>
      </w:r>
      <w:r w:rsidR="005E60E3" w:rsidRPr="005E60E3">
        <w:tab/>
        <w:t>Proposal</w:t>
      </w:r>
    </w:p>
    <w:p w14:paraId="692B3386" w14:textId="77777777" w:rsidR="007E0A61" w:rsidRDefault="007E0A61" w:rsidP="004D0B8C">
      <w:pPr>
        <w:pStyle w:val="SingleTxtG"/>
        <w:keepNext/>
        <w:tabs>
          <w:tab w:val="clear" w:pos="1701"/>
          <w:tab w:val="clear" w:pos="2268"/>
          <w:tab w:val="clear" w:pos="2835"/>
        </w:tabs>
        <w:rPr>
          <w:i/>
          <w:iCs/>
        </w:rPr>
      </w:pPr>
      <w:r>
        <w:rPr>
          <w:i/>
          <w:iCs/>
        </w:rPr>
        <w:t xml:space="preserve">Title, </w:t>
      </w:r>
      <w:r w:rsidRPr="00686EBC">
        <w:t>amend to read:</w:t>
      </w:r>
      <w:r>
        <w:rPr>
          <w:i/>
          <w:iCs/>
        </w:rPr>
        <w:t xml:space="preserve"> </w:t>
      </w:r>
    </w:p>
    <w:p w14:paraId="39649909" w14:textId="616C0723" w:rsidR="007E0A61" w:rsidRPr="00C22E17" w:rsidRDefault="007E0A61" w:rsidP="004D0B8C">
      <w:pPr>
        <w:pStyle w:val="SingleTxtG"/>
        <w:tabs>
          <w:tab w:val="clear" w:pos="1701"/>
          <w:tab w:val="clear" w:pos="2268"/>
          <w:tab w:val="clear" w:pos="2835"/>
        </w:tabs>
        <w:rPr>
          <w:rFonts w:eastAsiaTheme="minorEastAsia"/>
          <w:lang w:eastAsia="en-US"/>
        </w:rPr>
      </w:pPr>
      <w:r w:rsidRPr="00E02B4B">
        <w:rPr>
          <w:rFonts w:eastAsiaTheme="minorEastAsia"/>
          <w:lang w:eastAsia="en-US"/>
        </w:rPr>
        <w:t xml:space="preserve">Uniform provisions concerning the approval of </w:t>
      </w:r>
      <w:r w:rsidR="000754E6" w:rsidRPr="00E02B4B">
        <w:rPr>
          <w:rFonts w:eastAsiaTheme="minorEastAsia"/>
          <w:lang w:eastAsia="en-US"/>
        </w:rPr>
        <w:t>passenger cars</w:t>
      </w:r>
      <w:r w:rsidRPr="00E02B4B">
        <w:rPr>
          <w:rFonts w:eastAsiaTheme="minorEastAsia"/>
          <w:lang w:eastAsia="en-US"/>
        </w:rPr>
        <w:t xml:space="preserve"> in the event of a </w:t>
      </w:r>
      <w:r w:rsidR="008B571B" w:rsidRPr="00E02B4B">
        <w:rPr>
          <w:rFonts w:eastAsiaTheme="minorEastAsia"/>
          <w:lang w:eastAsia="en-US"/>
        </w:rPr>
        <w:t xml:space="preserve">frontal </w:t>
      </w:r>
      <w:r w:rsidRPr="00E02B4B">
        <w:rPr>
          <w:rFonts w:eastAsiaTheme="minorEastAsia"/>
          <w:lang w:eastAsia="en-US"/>
        </w:rPr>
        <w:t xml:space="preserve">collision with focus on the restraint system </w:t>
      </w:r>
      <w:r w:rsidRPr="00001168">
        <w:rPr>
          <w:rFonts w:eastAsiaTheme="minorEastAsia"/>
          <w:highlight w:val="red"/>
          <w:lang w:eastAsia="en-US"/>
        </w:rPr>
        <w:t>and with regard to</w:t>
      </w:r>
      <w:r w:rsidRPr="00E02B4B">
        <w:rPr>
          <w:rFonts w:eastAsiaTheme="minorEastAsia"/>
          <w:lang w:eastAsia="en-US"/>
        </w:rPr>
        <w:t xml:space="preserve"> </w:t>
      </w:r>
      <w:r w:rsidRPr="00E02B4B">
        <w:rPr>
          <w:rFonts w:eastAsiaTheme="minorEastAsia"/>
          <w:b/>
          <w:bCs/>
          <w:lang w:eastAsia="en-US"/>
        </w:rPr>
        <w:t xml:space="preserve">fuel system integrity and protection against </w:t>
      </w:r>
      <w:r w:rsidRPr="00001168">
        <w:rPr>
          <w:rFonts w:eastAsiaTheme="minorEastAsia"/>
          <w:b/>
          <w:bCs/>
          <w:highlight w:val="red"/>
          <w:lang w:eastAsia="en-US"/>
        </w:rPr>
        <w:t>electrical</w:t>
      </w:r>
      <w:r w:rsidRPr="00A61462">
        <w:rPr>
          <w:rFonts w:eastAsiaTheme="minorEastAsia"/>
          <w:b/>
          <w:bCs/>
          <w:lang w:eastAsia="en-US"/>
        </w:rPr>
        <w:t xml:space="preserve"> </w:t>
      </w:r>
    </w:p>
    <w:p w14:paraId="634FC3B0" w14:textId="5290A072" w:rsidR="007E0A61" w:rsidRPr="007455C2" w:rsidRDefault="007E0A61" w:rsidP="007E0A61">
      <w:pPr>
        <w:pStyle w:val="SingleTxtG"/>
        <w:keepNext/>
        <w:tabs>
          <w:tab w:val="clear" w:pos="1701"/>
          <w:tab w:val="clear" w:pos="2268"/>
          <w:tab w:val="clear" w:pos="2835"/>
        </w:tabs>
        <w:rPr>
          <w:i/>
          <w:iCs/>
        </w:rPr>
      </w:pPr>
      <w:r>
        <w:rPr>
          <w:i/>
          <w:iCs/>
        </w:rPr>
        <w:t>Insert</w:t>
      </w:r>
      <w:r w:rsidRPr="007455C2">
        <w:rPr>
          <w:i/>
          <w:iCs/>
        </w:rPr>
        <w:t xml:space="preserve"> a new paragraph 0</w:t>
      </w:r>
      <w:r w:rsidR="001D61DA">
        <w:rPr>
          <w:i/>
          <w:iCs/>
        </w:rPr>
        <w:t>.</w:t>
      </w:r>
      <w:r>
        <w:rPr>
          <w:i/>
          <w:iCs/>
        </w:rPr>
        <w:t xml:space="preserve">, </w:t>
      </w:r>
      <w:r w:rsidRPr="00686EBC">
        <w:t>to read:</w:t>
      </w:r>
    </w:p>
    <w:p w14:paraId="24DEEF50" w14:textId="34B77382" w:rsidR="007E0A61" w:rsidRPr="00C22E17" w:rsidRDefault="00E02B4B" w:rsidP="004D0B8C">
      <w:pPr>
        <w:pStyle w:val="SingleTxtG"/>
        <w:tabs>
          <w:tab w:val="clear" w:pos="1701"/>
          <w:tab w:val="clear" w:pos="2268"/>
          <w:tab w:val="clear" w:pos="2835"/>
        </w:tabs>
        <w:ind w:left="2268" w:hanging="1134"/>
        <w:rPr>
          <w:rFonts w:eastAsiaTheme="minorEastAsia"/>
          <w:b/>
          <w:bCs/>
        </w:rPr>
      </w:pPr>
      <w:r>
        <w:rPr>
          <w:rFonts w:eastAsiaTheme="minorEastAsia"/>
          <w:b/>
          <w:bCs/>
        </w:rPr>
        <w:t>“</w:t>
      </w:r>
      <w:r w:rsidR="007E0A61" w:rsidRPr="00C22E17">
        <w:rPr>
          <w:rFonts w:eastAsiaTheme="minorEastAsia"/>
          <w:b/>
          <w:bCs/>
        </w:rPr>
        <w:t>0.</w:t>
      </w:r>
      <w:r w:rsidR="007E0A61" w:rsidRPr="00C22E17">
        <w:rPr>
          <w:rFonts w:eastAsiaTheme="minorEastAsia"/>
          <w:b/>
          <w:bCs/>
        </w:rPr>
        <w:tab/>
        <w:t xml:space="preserve">Introduction </w:t>
      </w:r>
    </w:p>
    <w:p w14:paraId="178F8830" w14:textId="2B52FBB3" w:rsidR="007E0A61" w:rsidRPr="007B7BE6" w:rsidRDefault="0044192E" w:rsidP="004D0B8C">
      <w:pPr>
        <w:pStyle w:val="SingleTxtG"/>
        <w:tabs>
          <w:tab w:val="clear" w:pos="1701"/>
          <w:tab w:val="clear" w:pos="2268"/>
          <w:tab w:val="clear" w:pos="2835"/>
        </w:tabs>
        <w:ind w:left="2268" w:hanging="1134"/>
        <w:rPr>
          <w:rFonts w:eastAsiaTheme="minorEastAsia"/>
          <w:b/>
          <w:bCs/>
        </w:rPr>
      </w:pPr>
      <w:r>
        <w:rPr>
          <w:rFonts w:eastAsiaTheme="minorEastAsia"/>
          <w:b/>
          <w:bCs/>
        </w:rPr>
        <w:t>0.1.</w:t>
      </w:r>
      <w:r>
        <w:rPr>
          <w:rFonts w:eastAsiaTheme="minorEastAsia"/>
          <w:b/>
          <w:bCs/>
        </w:rPr>
        <w:tab/>
      </w:r>
      <w:r w:rsidR="007E0A61">
        <w:rPr>
          <w:rFonts w:eastAsiaTheme="minorEastAsia"/>
          <w:b/>
          <w:bCs/>
        </w:rPr>
        <w:t>For</w:t>
      </w:r>
      <w:r w:rsidR="007E0A61" w:rsidRPr="007B7BE6">
        <w:rPr>
          <w:rFonts w:eastAsiaTheme="minorEastAsia"/>
          <w:b/>
          <w:bCs/>
        </w:rPr>
        <w:t xml:space="preserve"> </w:t>
      </w:r>
      <w:r w:rsidR="007E0A61" w:rsidRPr="00487CCD">
        <w:rPr>
          <w:b/>
          <w:bCs/>
        </w:rPr>
        <w:t xml:space="preserve">supplement 2 to the 02 </w:t>
      </w:r>
      <w:r>
        <w:rPr>
          <w:b/>
          <w:bCs/>
        </w:rPr>
        <w:t>s</w:t>
      </w:r>
      <w:r w:rsidR="007E0A61" w:rsidRPr="00487CCD">
        <w:rPr>
          <w:b/>
          <w:bCs/>
        </w:rPr>
        <w:t xml:space="preserve">eries of </w:t>
      </w:r>
      <w:r w:rsidR="007E0A61">
        <w:rPr>
          <w:b/>
          <w:bCs/>
        </w:rPr>
        <w:t>a</w:t>
      </w:r>
      <w:r w:rsidR="007E0A61" w:rsidRPr="00487CCD">
        <w:rPr>
          <w:b/>
          <w:bCs/>
        </w:rPr>
        <w:t>mendments</w:t>
      </w:r>
      <w:r w:rsidR="007E0A61">
        <w:rPr>
          <w:b/>
          <w:bCs/>
        </w:rPr>
        <w:t>:</w:t>
      </w:r>
      <w:r w:rsidR="007E0A61" w:rsidRPr="007B7BE6">
        <w:rPr>
          <w:rFonts w:eastAsiaTheme="minorEastAsia"/>
          <w:b/>
          <w:bCs/>
        </w:rPr>
        <w:t xml:space="preserve"> </w:t>
      </w:r>
    </w:p>
    <w:p w14:paraId="78684EC9" w14:textId="5FB7F8D9" w:rsidR="007E0A61" w:rsidRDefault="007E0A61" w:rsidP="004D0B8C">
      <w:pPr>
        <w:pStyle w:val="SingleTxtG"/>
        <w:tabs>
          <w:tab w:val="clear" w:pos="1701"/>
          <w:tab w:val="clear" w:pos="2268"/>
          <w:tab w:val="clear" w:pos="2835"/>
        </w:tabs>
        <w:ind w:left="2268" w:hanging="1134"/>
        <w:rPr>
          <w:rFonts w:eastAsiaTheme="minorEastAsia"/>
          <w:b/>
          <w:bCs/>
        </w:rPr>
      </w:pPr>
      <w:r>
        <w:rPr>
          <w:rFonts w:eastAsiaTheme="minorEastAsia"/>
          <w:b/>
          <w:bCs/>
        </w:rPr>
        <w:t>0.1.1.</w:t>
      </w:r>
      <w:r>
        <w:rPr>
          <w:rFonts w:eastAsiaTheme="minorEastAsia"/>
          <w:b/>
          <w:bCs/>
        </w:rPr>
        <w:tab/>
      </w:r>
      <w:r w:rsidRPr="004530F0">
        <w:rPr>
          <w:b/>
          <w:bCs/>
          <w:lang w:val="en-US"/>
        </w:rPr>
        <w:t>The Regulation is amended to account for vehicles of category X</w:t>
      </w:r>
      <w:r>
        <w:rPr>
          <w:b/>
          <w:bCs/>
          <w:lang w:val="en-US"/>
        </w:rPr>
        <w:t xml:space="preserve">. </w:t>
      </w:r>
      <w:r w:rsidRPr="00C7755F">
        <w:rPr>
          <w:rFonts w:eastAsiaTheme="minorEastAsia"/>
          <w:b/>
          <w:bCs/>
        </w:rPr>
        <w:t xml:space="preserve">Vehicles of category Y </w:t>
      </w:r>
      <w:r>
        <w:rPr>
          <w:rFonts w:eastAsiaTheme="minorEastAsia"/>
          <w:b/>
          <w:bCs/>
        </w:rPr>
        <w:t xml:space="preserve">with a maximum permissible mass &lt; 2500 kg </w:t>
      </w:r>
      <w:r w:rsidRPr="00C7755F">
        <w:rPr>
          <w:rFonts w:eastAsiaTheme="minorEastAsia"/>
          <w:b/>
          <w:bCs/>
        </w:rPr>
        <w:t xml:space="preserve">are not in the scope of this Regulation as </w:t>
      </w:r>
      <w:r>
        <w:rPr>
          <w:rFonts w:eastAsiaTheme="minorEastAsia"/>
          <w:b/>
          <w:bCs/>
        </w:rPr>
        <w:t xml:space="preserve">this Regulation is focused on restraint systems. However, as </w:t>
      </w:r>
      <w:r w:rsidR="00ED6530">
        <w:rPr>
          <w:rFonts w:eastAsiaTheme="minorEastAsia"/>
          <w:b/>
          <w:bCs/>
        </w:rPr>
        <w:t xml:space="preserve">UN </w:t>
      </w:r>
      <w:r>
        <w:rPr>
          <w:rFonts w:eastAsiaTheme="minorEastAsia"/>
          <w:b/>
          <w:bCs/>
        </w:rPr>
        <w:t xml:space="preserve">Regulation </w:t>
      </w:r>
      <w:r w:rsidR="00ED6530">
        <w:rPr>
          <w:rFonts w:eastAsiaTheme="minorEastAsia"/>
          <w:b/>
          <w:bCs/>
        </w:rPr>
        <w:t xml:space="preserve">No. </w:t>
      </w:r>
      <w:r>
        <w:rPr>
          <w:rFonts w:eastAsiaTheme="minorEastAsia"/>
          <w:b/>
          <w:bCs/>
        </w:rPr>
        <w:t>94 is limited to vehicles of category N1 with a maximum permissible mass of 2500 kg, vehicles of category Y are considered by this regulation, if their maximum permissible mass is between 2500 kg and 3500 kg. This ensures that vehicles of category Y have to show compliance with provisions on compatibility, fuel leakage and electric vehicle safety in case of a frontal impact.</w:t>
      </w:r>
    </w:p>
    <w:p w14:paraId="19F809F2" w14:textId="77777777" w:rsidR="007E0A61" w:rsidRDefault="007E0A61" w:rsidP="004D0B8C">
      <w:pPr>
        <w:pStyle w:val="SingleTxtG"/>
        <w:tabs>
          <w:tab w:val="clear" w:pos="1701"/>
          <w:tab w:val="clear" w:pos="2268"/>
          <w:tab w:val="clear" w:pos="2835"/>
        </w:tabs>
        <w:ind w:left="2268" w:hanging="1134"/>
        <w:rPr>
          <w:rFonts w:eastAsiaTheme="minorEastAsia"/>
          <w:b/>
          <w:bCs/>
        </w:rPr>
      </w:pPr>
      <w:r>
        <w:rPr>
          <w:rFonts w:eastAsiaTheme="minorEastAsia"/>
          <w:b/>
          <w:bCs/>
        </w:rPr>
        <w:t xml:space="preserve">0.1.2. </w:t>
      </w:r>
      <w:r>
        <w:rPr>
          <w:rFonts w:eastAsiaTheme="minorEastAsia"/>
          <w:b/>
          <w:bCs/>
        </w:rPr>
        <w:tab/>
      </w:r>
      <w:r w:rsidRPr="00C22E17">
        <w:rPr>
          <w:rFonts w:eastAsiaTheme="minorEastAsia"/>
          <w:b/>
          <w:bCs/>
        </w:rPr>
        <w:t>The Regulation was originally drafted for vehicles with driver and manual driving controls</w:t>
      </w:r>
      <w:r>
        <w:rPr>
          <w:rFonts w:eastAsiaTheme="minorEastAsia"/>
          <w:b/>
          <w:bCs/>
        </w:rPr>
        <w:t>. It</w:t>
      </w:r>
      <w:r w:rsidRPr="00C22E17">
        <w:rPr>
          <w:rFonts w:eastAsiaTheme="minorEastAsia"/>
          <w:b/>
          <w:bCs/>
        </w:rPr>
        <w:t xml:space="preserve"> is the intention of this new amendment to keep the spirit of the regulation and to extend its </w:t>
      </w:r>
      <w:r w:rsidRPr="00F10CE9">
        <w:rPr>
          <w:rFonts w:eastAsiaTheme="minorEastAsia"/>
          <w:b/>
          <w:bCs/>
        </w:rPr>
        <w:t>application to vehicles without driver and without manual driving controls inside the vehicle. In the absence of driver/manual driving controls in the vehicle, provisions related to them shall not be taken into account if not already covered by this amendment.</w:t>
      </w:r>
    </w:p>
    <w:p w14:paraId="7AA8B1D9" w14:textId="14057367" w:rsidR="007E0A61" w:rsidRPr="004A7A4A" w:rsidRDefault="007E0A61" w:rsidP="004D0B8C">
      <w:pPr>
        <w:pStyle w:val="SingleTxtG"/>
        <w:tabs>
          <w:tab w:val="clear" w:pos="1701"/>
          <w:tab w:val="clear" w:pos="2268"/>
          <w:tab w:val="clear" w:pos="2835"/>
        </w:tabs>
        <w:ind w:left="2268" w:hanging="1134"/>
        <w:rPr>
          <w:rFonts w:eastAsiaTheme="minorEastAsia"/>
          <w:b/>
          <w:bCs/>
        </w:rPr>
      </w:pPr>
      <w:r w:rsidRPr="004A7A4A">
        <w:rPr>
          <w:rFonts w:eastAsiaTheme="minorEastAsia"/>
          <w:b/>
          <w:bCs/>
        </w:rPr>
        <w:t xml:space="preserve">0.1.3. </w:t>
      </w:r>
      <w:r w:rsidRPr="004A7A4A">
        <w:rPr>
          <w:rFonts w:eastAsiaTheme="minorEastAsia"/>
          <w:b/>
          <w:bCs/>
        </w:rPr>
        <w:tab/>
        <w:t>In case of vehicles with an ADS where those vehicles are also equipped with a manual driving mode operating at a speed of more than 6 km/h it is expected that in the manual driving mode the technical requirements can be applied as they would for a conventional vehicle. In a mode where an ADS feature is active the relevant ADS requirements have to be fulfilled.</w:t>
      </w:r>
      <w:r w:rsidR="00E02B4B">
        <w:rPr>
          <w:rFonts w:eastAsiaTheme="minorEastAsia"/>
          <w:b/>
          <w:bCs/>
        </w:rPr>
        <w:t>”</w:t>
      </w:r>
    </w:p>
    <w:p w14:paraId="1809C4B1" w14:textId="1BCD675F" w:rsidR="007E0A61" w:rsidRPr="007E0A61" w:rsidRDefault="007E0A61" w:rsidP="007E0A61">
      <w:pPr>
        <w:pStyle w:val="SingleTxtG"/>
        <w:keepNext/>
        <w:tabs>
          <w:tab w:val="clear" w:pos="1701"/>
          <w:tab w:val="clear" w:pos="2268"/>
          <w:tab w:val="clear" w:pos="2835"/>
        </w:tabs>
      </w:pPr>
      <w:r>
        <w:rPr>
          <w:i/>
          <w:iCs/>
        </w:rPr>
        <w:t>P</w:t>
      </w:r>
      <w:r w:rsidRPr="00CC48B3">
        <w:rPr>
          <w:i/>
          <w:iCs/>
        </w:rPr>
        <w:t xml:space="preserve">aragraph </w:t>
      </w:r>
      <w:r>
        <w:rPr>
          <w:i/>
          <w:iCs/>
        </w:rPr>
        <w:t xml:space="preserve">1., </w:t>
      </w:r>
      <w:r w:rsidRPr="007E0A61">
        <w:t>amend to read:</w:t>
      </w:r>
    </w:p>
    <w:p w14:paraId="5D9B9840" w14:textId="2C8C6F25" w:rsidR="00E02B4B" w:rsidRDefault="00E02B4B" w:rsidP="00E02B4B">
      <w:pPr>
        <w:pStyle w:val="SingleTxtG"/>
        <w:tabs>
          <w:tab w:val="clear" w:pos="1701"/>
          <w:tab w:val="clear" w:pos="2268"/>
          <w:tab w:val="clear" w:pos="2835"/>
        </w:tabs>
        <w:ind w:left="2268" w:hanging="1134"/>
      </w:pPr>
      <w:r>
        <w:t>“</w:t>
      </w:r>
      <w:r w:rsidR="007E0A61">
        <w:t>1.</w:t>
      </w:r>
      <w:r w:rsidR="007E0A61">
        <w:tab/>
      </w:r>
      <w:r w:rsidR="007E0A61" w:rsidRPr="00BA250E">
        <w:t>Scope</w:t>
      </w:r>
    </w:p>
    <w:p w14:paraId="49CB77D1" w14:textId="0160C606" w:rsidR="007E0A61" w:rsidRPr="00CA1AD8" w:rsidRDefault="00E02B4B" w:rsidP="00E02B4B">
      <w:pPr>
        <w:pStyle w:val="SingleTxtG"/>
        <w:tabs>
          <w:tab w:val="clear" w:pos="1701"/>
          <w:tab w:val="clear" w:pos="2268"/>
          <w:tab w:val="clear" w:pos="2835"/>
        </w:tabs>
        <w:ind w:left="2268" w:hanging="1134"/>
        <w:rPr>
          <w:i/>
          <w:iCs/>
          <w:lang w:val="en-IE"/>
        </w:rPr>
      </w:pPr>
      <w:r>
        <w:tab/>
      </w:r>
      <w:r w:rsidR="007E0A61" w:rsidRPr="00BA250E">
        <w:t>This Regulation applies to vehicles of category M</w:t>
      </w:r>
      <w:r w:rsidR="007E0A61" w:rsidRPr="008E648E">
        <w:rPr>
          <w:vertAlign w:val="subscript"/>
        </w:rPr>
        <w:t>1</w:t>
      </w:r>
      <w:r w:rsidR="007E0A61" w:rsidRPr="00BA250E">
        <w:t xml:space="preserve"> with a maximum permissible mass not exceeding 3,500 kg and to vehicles of category N</w:t>
      </w:r>
      <w:r w:rsidR="007E0A61" w:rsidRPr="008E648E">
        <w:rPr>
          <w:vertAlign w:val="subscript"/>
        </w:rPr>
        <w:t>1</w:t>
      </w:r>
      <w:r w:rsidR="007E0A61" w:rsidRPr="00BA250E">
        <w:t>.</w:t>
      </w:r>
      <w:r w:rsidR="007E0A61">
        <w:t xml:space="preserve"> </w:t>
      </w:r>
      <w:r w:rsidR="007E0A61" w:rsidRPr="00A77864">
        <w:rPr>
          <w:rFonts w:eastAsiaTheme="minorEastAsia"/>
          <w:b/>
          <w:bCs/>
        </w:rPr>
        <w:t>This regulation does not apply to vehicles of category Y</w:t>
      </w:r>
      <w:r w:rsidR="007E0A61">
        <w:rPr>
          <w:rFonts w:eastAsiaTheme="minorEastAsia"/>
          <w:b/>
          <w:bCs/>
        </w:rPr>
        <w:t xml:space="preserve"> of a maximum permissible mass not exceeding 2500 kg</w:t>
      </w:r>
      <w:r w:rsidR="007E0A61" w:rsidRPr="00A77864">
        <w:rPr>
          <w:rFonts w:eastAsiaTheme="minorEastAsia"/>
        </w:rPr>
        <w:t>.</w:t>
      </w:r>
      <w:r>
        <w:rPr>
          <w:rFonts w:eastAsiaTheme="minorEastAsia"/>
        </w:rPr>
        <w:t>”</w:t>
      </w:r>
    </w:p>
    <w:p w14:paraId="1DC06BA3" w14:textId="77777777" w:rsidR="007E0A61" w:rsidRPr="007E0A61" w:rsidRDefault="007E0A61" w:rsidP="007E0A61">
      <w:pPr>
        <w:pStyle w:val="SingleTxtG"/>
        <w:keepNext/>
        <w:tabs>
          <w:tab w:val="clear" w:pos="1701"/>
          <w:tab w:val="clear" w:pos="2268"/>
          <w:tab w:val="clear" w:pos="2835"/>
        </w:tabs>
      </w:pPr>
      <w:r>
        <w:rPr>
          <w:i/>
          <w:iCs/>
        </w:rPr>
        <w:t>P</w:t>
      </w:r>
      <w:r w:rsidRPr="00CC48B3">
        <w:rPr>
          <w:i/>
          <w:iCs/>
        </w:rPr>
        <w:t xml:space="preserve">aragraph </w:t>
      </w:r>
      <w:r>
        <w:rPr>
          <w:i/>
          <w:iCs/>
        </w:rPr>
        <w:t>2.4.2.,</w:t>
      </w:r>
      <w:r w:rsidRPr="007E0A61">
        <w:t xml:space="preserve"> amend to read:</w:t>
      </w:r>
    </w:p>
    <w:p w14:paraId="79EE1677" w14:textId="1D975FE7" w:rsidR="007E0A61" w:rsidRPr="00240841" w:rsidRDefault="00001168" w:rsidP="00E02B4B">
      <w:pPr>
        <w:pStyle w:val="SingleTxtG"/>
        <w:tabs>
          <w:tab w:val="clear" w:pos="1701"/>
          <w:tab w:val="clear" w:pos="2268"/>
          <w:tab w:val="clear" w:pos="2835"/>
        </w:tabs>
        <w:ind w:left="2268" w:hanging="1134"/>
        <w:rPr>
          <w:b/>
          <w:bCs/>
        </w:rPr>
      </w:pPr>
      <w:r>
        <w:t>“</w:t>
      </w:r>
      <w:r w:rsidR="007E0A61">
        <w:t>2.4.2.</w:t>
      </w:r>
      <w:r w:rsidR="007E0A61">
        <w:tab/>
      </w:r>
      <w:r w:rsidR="007E0A61" w:rsidRPr="00BA250E">
        <w:t xml:space="preserve">The structure, dimensions, lines and materials of the part of the vehicle forward of the transverse plane through the "R" point of the driver's seat, in so far as they have a negative effect on the results of the impact test prescribed in this </w:t>
      </w:r>
      <w:r w:rsidR="007E0A61" w:rsidRPr="00BA250E">
        <w:lastRenderedPageBreak/>
        <w:t xml:space="preserve">Regulation. </w:t>
      </w:r>
      <w:r w:rsidR="007E0A61" w:rsidRPr="00CE1C4E">
        <w:rPr>
          <w:b/>
          <w:bCs/>
        </w:rPr>
        <w:t xml:space="preserve">for vehicles of category </w:t>
      </w:r>
      <w:r w:rsidR="007E0A61">
        <w:rPr>
          <w:b/>
          <w:bCs/>
        </w:rPr>
        <w:t>X</w:t>
      </w:r>
      <w:r w:rsidR="007E0A61" w:rsidRPr="00CE1C4E">
        <w:rPr>
          <w:b/>
          <w:bCs/>
        </w:rPr>
        <w:t>, the "R" point of the most forward passenger seat shall be taken instead of the R-point of the driver's seat.</w:t>
      </w:r>
      <w:r>
        <w:rPr>
          <w:b/>
          <w:bCs/>
        </w:rPr>
        <w:t>”</w:t>
      </w:r>
    </w:p>
    <w:p w14:paraId="3DE0D3A8" w14:textId="77777777" w:rsidR="007E0A61" w:rsidRPr="007E0A61" w:rsidRDefault="007E0A61" w:rsidP="007E0A61">
      <w:pPr>
        <w:pStyle w:val="SingleTxtG"/>
        <w:keepNext/>
        <w:tabs>
          <w:tab w:val="clear" w:pos="1701"/>
          <w:tab w:val="clear" w:pos="2268"/>
          <w:tab w:val="clear" w:pos="2835"/>
        </w:tabs>
      </w:pPr>
      <w:r>
        <w:rPr>
          <w:i/>
          <w:iCs/>
        </w:rPr>
        <w:t>P</w:t>
      </w:r>
      <w:r w:rsidRPr="00CC48B3">
        <w:rPr>
          <w:i/>
          <w:iCs/>
        </w:rPr>
        <w:t xml:space="preserve">aragraph </w:t>
      </w:r>
      <w:r>
        <w:rPr>
          <w:i/>
          <w:iCs/>
        </w:rPr>
        <w:t xml:space="preserve">2.10., </w:t>
      </w:r>
      <w:r w:rsidRPr="007E0A61">
        <w:t>amend to read:</w:t>
      </w:r>
    </w:p>
    <w:p w14:paraId="7524BAC1" w14:textId="6E4D170D" w:rsidR="007E0A61" w:rsidRPr="00BA250E" w:rsidRDefault="00001168" w:rsidP="00E02B4B">
      <w:pPr>
        <w:pStyle w:val="SingleTxtG"/>
        <w:tabs>
          <w:tab w:val="clear" w:pos="1701"/>
          <w:tab w:val="clear" w:pos="2268"/>
          <w:tab w:val="clear" w:pos="2835"/>
        </w:tabs>
        <w:ind w:left="2268" w:hanging="1134"/>
        <w:rPr>
          <w:lang w:val="en-IE"/>
        </w:rPr>
      </w:pPr>
      <w:r>
        <w:t>“</w:t>
      </w:r>
      <w:r w:rsidR="007E0A61">
        <w:t>2.10</w:t>
      </w:r>
      <w:r w:rsidR="007E0A61" w:rsidRPr="00D96394">
        <w:t>.</w:t>
      </w:r>
      <w:r w:rsidR="007E0A61" w:rsidRPr="009345C7">
        <w:tab/>
      </w:r>
      <w:r>
        <w:t>"</w:t>
      </w:r>
      <w:r w:rsidR="007E0A61">
        <w:t>Passenger airbag</w:t>
      </w:r>
      <w:r>
        <w:t>"</w:t>
      </w:r>
      <w:r w:rsidR="007E0A61" w:rsidRPr="00BA250E">
        <w:t xml:space="preserve"> means an airbag assembly intended to protect occupant(s) in seats other than </w:t>
      </w:r>
      <w:r w:rsidR="007E0A61" w:rsidRPr="00BA250E">
        <w:rPr>
          <w:b/>
          <w:bCs/>
          <w:strike/>
        </w:rPr>
        <w:t>the</w:t>
      </w:r>
      <w:r w:rsidR="007E0A61" w:rsidRPr="00BA250E">
        <w:t xml:space="preserve"> </w:t>
      </w:r>
      <w:r w:rsidR="007E0A61" w:rsidRPr="00BA250E">
        <w:rPr>
          <w:b/>
          <w:bCs/>
        </w:rPr>
        <w:t>a</w:t>
      </w:r>
      <w:r w:rsidR="007E0A61" w:rsidRPr="00BA250E">
        <w:t xml:space="preserve"> driver's in the event of a frontal collision.</w:t>
      </w:r>
      <w:r>
        <w:t>”</w:t>
      </w:r>
    </w:p>
    <w:p w14:paraId="0FAED950" w14:textId="1E7A36D9" w:rsidR="007E0A61" w:rsidRPr="007E0A61" w:rsidRDefault="007E0A61" w:rsidP="007E0A61">
      <w:pPr>
        <w:pStyle w:val="SingleTxtG"/>
        <w:keepNext/>
        <w:tabs>
          <w:tab w:val="clear" w:pos="1701"/>
          <w:tab w:val="clear" w:pos="2268"/>
          <w:tab w:val="clear" w:pos="2835"/>
        </w:tabs>
      </w:pPr>
      <w:r>
        <w:rPr>
          <w:i/>
          <w:iCs/>
        </w:rPr>
        <w:t>P</w:t>
      </w:r>
      <w:r w:rsidRPr="00CC48B3">
        <w:rPr>
          <w:i/>
          <w:iCs/>
        </w:rPr>
        <w:t>aragraph</w:t>
      </w:r>
      <w:r>
        <w:rPr>
          <w:i/>
          <w:iCs/>
        </w:rPr>
        <w:t xml:space="preserve"> </w:t>
      </w:r>
      <w:r w:rsidRPr="00BA250E">
        <w:rPr>
          <w:i/>
          <w:iCs/>
        </w:rPr>
        <w:t>5.2.3.1.</w:t>
      </w:r>
      <w:r>
        <w:rPr>
          <w:i/>
          <w:iCs/>
        </w:rPr>
        <w:t>,</w:t>
      </w:r>
      <w:r w:rsidRPr="007E0A61">
        <w:t xml:space="preserve"> amend to read:</w:t>
      </w:r>
    </w:p>
    <w:p w14:paraId="41D37B93" w14:textId="6C63F2CA" w:rsidR="007E0A61" w:rsidRPr="00001168" w:rsidRDefault="00001168" w:rsidP="00E02B4B">
      <w:pPr>
        <w:pStyle w:val="SingleTxtG"/>
        <w:tabs>
          <w:tab w:val="clear" w:pos="1701"/>
          <w:tab w:val="clear" w:pos="2268"/>
          <w:tab w:val="clear" w:pos="2835"/>
        </w:tabs>
        <w:ind w:left="2268" w:hanging="1134"/>
        <w:rPr>
          <w:b/>
          <w:bCs/>
          <w:lang w:val="en-IE"/>
        </w:rPr>
      </w:pPr>
      <w:r>
        <w:t>“</w:t>
      </w:r>
      <w:r w:rsidR="007E0A61">
        <w:t>5.2.3.1.</w:t>
      </w:r>
      <w:r w:rsidR="007E0A61">
        <w:tab/>
      </w:r>
      <w:r w:rsidR="007E0A61" w:rsidRPr="00890726">
        <w:t xml:space="preserve">In the case of automatically activated door locking systems which are installed optionally and/or which can be de-activated </w:t>
      </w:r>
      <w:r w:rsidR="007E0A61" w:rsidRPr="00890726">
        <w:rPr>
          <w:b/>
          <w:bCs/>
          <w:strike/>
        </w:rPr>
        <w:t>by the driver</w:t>
      </w:r>
      <w:r w:rsidR="007E0A61" w:rsidRPr="00890726">
        <w:t>, this requirement shall be verified by using one of the following 2 test procedures, at the choice of the manufacturer</w:t>
      </w:r>
      <w:r w:rsidR="00CA5C35">
        <w:t>:</w:t>
      </w:r>
      <w:r>
        <w:t>”</w:t>
      </w:r>
    </w:p>
    <w:p w14:paraId="37E044C5" w14:textId="77777777" w:rsidR="007E0A61" w:rsidRPr="007E0A61" w:rsidRDefault="007E0A61" w:rsidP="007E0A61">
      <w:pPr>
        <w:pStyle w:val="SingleTxtG"/>
        <w:keepNext/>
        <w:tabs>
          <w:tab w:val="clear" w:pos="1701"/>
          <w:tab w:val="clear" w:pos="2268"/>
          <w:tab w:val="clear" w:pos="2835"/>
        </w:tabs>
      </w:pPr>
      <w:r>
        <w:rPr>
          <w:i/>
          <w:iCs/>
        </w:rPr>
        <w:t>Paragraph 5.2.4.2.,</w:t>
      </w:r>
      <w:r w:rsidRPr="007E0A61">
        <w:t xml:space="preserve"> amend to read:</w:t>
      </w:r>
    </w:p>
    <w:p w14:paraId="31BAFC54" w14:textId="6BCAD434" w:rsidR="007E0A61" w:rsidRPr="00890726" w:rsidRDefault="00CA5C35" w:rsidP="00E02B4B">
      <w:pPr>
        <w:pStyle w:val="SingleTxtG"/>
        <w:tabs>
          <w:tab w:val="clear" w:pos="1701"/>
          <w:tab w:val="clear" w:pos="2268"/>
          <w:tab w:val="clear" w:pos="2835"/>
        </w:tabs>
        <w:ind w:left="2268" w:hanging="1134"/>
        <w:rPr>
          <w:lang w:val="en-IE"/>
        </w:rPr>
      </w:pPr>
      <w:r>
        <w:rPr>
          <w:lang w:val="en-IE"/>
        </w:rPr>
        <w:t>“</w:t>
      </w:r>
      <w:r w:rsidR="007E0A61" w:rsidRPr="00890726">
        <w:rPr>
          <w:lang w:val="en-IE"/>
        </w:rPr>
        <w:t>5.2.4.2.</w:t>
      </w:r>
      <w:r w:rsidR="007E0A61">
        <w:rPr>
          <w:lang w:val="en-IE"/>
        </w:rPr>
        <w:tab/>
      </w:r>
      <w:r w:rsidR="007E0A61" w:rsidRPr="00890726">
        <w:rPr>
          <w:lang w:val="en-IE"/>
        </w:rPr>
        <w:t xml:space="preserve">In the case of </w:t>
      </w:r>
      <w:r w:rsidR="007E0A61" w:rsidRPr="00E02B4B">
        <w:t>vehicles</w:t>
      </w:r>
      <w:r w:rsidR="007E0A61" w:rsidRPr="00890726">
        <w:rPr>
          <w:lang w:val="en-IE"/>
        </w:rPr>
        <w:t xml:space="preserve"> equipped with automatically activated door locking systems which are installed optionally and/or which can be de-activated </w:t>
      </w:r>
      <w:r w:rsidR="007E0A61" w:rsidRPr="00890726">
        <w:rPr>
          <w:b/>
          <w:bCs/>
          <w:strike/>
          <w:lang w:val="en-IE"/>
        </w:rPr>
        <w:t>by the driver</w:t>
      </w:r>
      <w:r w:rsidR="007E0A61" w:rsidRPr="00890726">
        <w:rPr>
          <w:lang w:val="en-IE"/>
        </w:rPr>
        <w:t>, this requirement shall be verified by using one of the following 2 test procedures, at the choice of the manufacturer:</w:t>
      </w:r>
      <w:r>
        <w:rPr>
          <w:lang w:val="en-IE"/>
        </w:rPr>
        <w:t>”</w:t>
      </w:r>
    </w:p>
    <w:p w14:paraId="54EB2B34" w14:textId="5F3BB325" w:rsidR="007E0A61" w:rsidRPr="00240841" w:rsidRDefault="007E0A61" w:rsidP="007E0A61">
      <w:pPr>
        <w:pStyle w:val="SingleTxtG"/>
        <w:keepNext/>
        <w:tabs>
          <w:tab w:val="clear" w:pos="1701"/>
          <w:tab w:val="clear" w:pos="2268"/>
          <w:tab w:val="clear" w:pos="2835"/>
        </w:tabs>
        <w:rPr>
          <w:i/>
          <w:iCs/>
          <w:szCs w:val="16"/>
        </w:rPr>
      </w:pPr>
      <w:r w:rsidRPr="00240841">
        <w:rPr>
          <w:i/>
          <w:iCs/>
          <w:szCs w:val="16"/>
        </w:rPr>
        <w:t>[Insert new paragraph 5.</w:t>
      </w:r>
      <w:r>
        <w:rPr>
          <w:i/>
          <w:iCs/>
          <w:szCs w:val="16"/>
        </w:rPr>
        <w:t>2.9</w:t>
      </w:r>
      <w:r w:rsidRPr="00240841">
        <w:rPr>
          <w:i/>
          <w:iCs/>
          <w:szCs w:val="16"/>
        </w:rPr>
        <w:t>., </w:t>
      </w:r>
      <w:r w:rsidRPr="00240841">
        <w:rPr>
          <w:szCs w:val="16"/>
        </w:rPr>
        <w:t xml:space="preserve">to </w:t>
      </w:r>
      <w:r w:rsidRPr="007E0A61">
        <w:t>read</w:t>
      </w:r>
      <w:r w:rsidRPr="00240841">
        <w:rPr>
          <w:szCs w:val="16"/>
        </w:rPr>
        <w:t>:</w:t>
      </w:r>
    </w:p>
    <w:p w14:paraId="5CE55E41" w14:textId="1B15FE3D" w:rsidR="007E0A61" w:rsidRDefault="00CA5C35" w:rsidP="00E02B4B">
      <w:pPr>
        <w:pStyle w:val="SingleTxtG"/>
        <w:tabs>
          <w:tab w:val="clear" w:pos="1701"/>
          <w:tab w:val="clear" w:pos="2268"/>
          <w:tab w:val="clear" w:pos="2835"/>
        </w:tabs>
        <w:ind w:left="2268" w:hanging="1134"/>
        <w:rPr>
          <w:b/>
          <w:bCs/>
          <w:szCs w:val="16"/>
        </w:rPr>
      </w:pPr>
      <w:r>
        <w:rPr>
          <w:b/>
          <w:bCs/>
          <w:szCs w:val="16"/>
        </w:rPr>
        <w:t>“</w:t>
      </w:r>
      <w:r w:rsidR="007E0A61" w:rsidRPr="00240841">
        <w:rPr>
          <w:b/>
          <w:bCs/>
          <w:szCs w:val="16"/>
        </w:rPr>
        <w:t>5.</w:t>
      </w:r>
      <w:r w:rsidR="007E0A61">
        <w:rPr>
          <w:b/>
          <w:bCs/>
          <w:szCs w:val="16"/>
        </w:rPr>
        <w:t>2</w:t>
      </w:r>
      <w:r w:rsidR="007E0A61" w:rsidRPr="00240841">
        <w:rPr>
          <w:b/>
          <w:bCs/>
          <w:szCs w:val="16"/>
        </w:rPr>
        <w:t>.</w:t>
      </w:r>
      <w:r w:rsidR="007E0A61">
        <w:rPr>
          <w:b/>
          <w:bCs/>
          <w:szCs w:val="16"/>
        </w:rPr>
        <w:t>9</w:t>
      </w:r>
      <w:r w:rsidR="007E0A61" w:rsidRPr="00240841">
        <w:rPr>
          <w:b/>
          <w:bCs/>
          <w:szCs w:val="16"/>
        </w:rPr>
        <w:t>.            Insert compatibility criterion for category Y vehicles.”]</w:t>
      </w:r>
    </w:p>
    <w:p w14:paraId="35BB36FE" w14:textId="64702FF5" w:rsidR="007E0A61" w:rsidRPr="007E0A61" w:rsidRDefault="007E0A61" w:rsidP="007E0A61">
      <w:pPr>
        <w:pStyle w:val="SingleTxtG"/>
        <w:keepNext/>
        <w:tabs>
          <w:tab w:val="clear" w:pos="1701"/>
          <w:tab w:val="clear" w:pos="2268"/>
          <w:tab w:val="clear" w:pos="2835"/>
        </w:tabs>
      </w:pPr>
      <w:r>
        <w:rPr>
          <w:i/>
          <w:iCs/>
        </w:rPr>
        <w:t xml:space="preserve">Paragraph </w:t>
      </w:r>
      <w:r w:rsidRPr="00890726">
        <w:rPr>
          <w:i/>
          <w:iCs/>
        </w:rPr>
        <w:t>6.1</w:t>
      </w:r>
      <w:r>
        <w:rPr>
          <w:i/>
          <w:iCs/>
        </w:rPr>
        <w:t>.,</w:t>
      </w:r>
      <w:r w:rsidRPr="003509AC">
        <w:rPr>
          <w:i/>
          <w:iCs/>
        </w:rPr>
        <w:t xml:space="preserve"> </w:t>
      </w:r>
      <w:r w:rsidRPr="007E0A61">
        <w:t>amend to read:</w:t>
      </w:r>
    </w:p>
    <w:p w14:paraId="6A398E08" w14:textId="0DB0FADE" w:rsidR="007E0A61" w:rsidRPr="00890726" w:rsidRDefault="00CA5C35" w:rsidP="00E02B4B">
      <w:pPr>
        <w:pStyle w:val="SingleTxtG"/>
        <w:tabs>
          <w:tab w:val="clear" w:pos="1701"/>
          <w:tab w:val="clear" w:pos="2268"/>
          <w:tab w:val="clear" w:pos="2835"/>
        </w:tabs>
        <w:ind w:left="2268" w:hanging="1134"/>
        <w:rPr>
          <w:lang w:val="en-IE"/>
        </w:rPr>
      </w:pPr>
      <w:r>
        <w:rPr>
          <w:lang w:val="en-IE"/>
        </w:rPr>
        <w:t>“</w:t>
      </w:r>
      <w:r w:rsidR="007E0A61" w:rsidRPr="00890726">
        <w:rPr>
          <w:lang w:val="en-IE"/>
        </w:rPr>
        <w:t>6.1.</w:t>
      </w:r>
      <w:r w:rsidR="007E0A61">
        <w:rPr>
          <w:lang w:val="en-IE"/>
        </w:rPr>
        <w:tab/>
      </w:r>
      <w:r w:rsidR="007E0A61">
        <w:rPr>
          <w:lang w:val="en-IE"/>
        </w:rPr>
        <w:tab/>
      </w:r>
      <w:r w:rsidR="007E0A61" w:rsidRPr="00890726">
        <w:rPr>
          <w:lang w:val="en-IE"/>
        </w:rPr>
        <w:t xml:space="preserve">For a vehicle fitted with a passenger airbag intended to protect occupants other than </w:t>
      </w:r>
      <w:r w:rsidR="007E0A61" w:rsidRPr="00890726">
        <w:rPr>
          <w:b/>
          <w:bCs/>
          <w:lang w:val="en-IE"/>
        </w:rPr>
        <w:t>the</w:t>
      </w:r>
      <w:r w:rsidR="007E0A61" w:rsidRPr="00890726">
        <w:rPr>
          <w:lang w:val="en-IE"/>
        </w:rPr>
        <w:t xml:space="preserve"> </w:t>
      </w:r>
      <w:r w:rsidR="007E0A61" w:rsidRPr="00890726">
        <w:rPr>
          <w:strike/>
          <w:lang w:val="en-IE"/>
        </w:rPr>
        <w:t>a</w:t>
      </w:r>
      <w:r w:rsidR="007E0A61" w:rsidRPr="00890726">
        <w:rPr>
          <w:lang w:val="en-IE"/>
        </w:rPr>
        <w:t xml:space="preserve"> driver, this information shall </w:t>
      </w:r>
      <w:r w:rsidR="007E0A61" w:rsidRPr="00E02B4B">
        <w:t>consist</w:t>
      </w:r>
      <w:r w:rsidR="007E0A61" w:rsidRPr="00890726">
        <w:rPr>
          <w:lang w:val="en-IE"/>
        </w:rPr>
        <w:t xml:space="preserve"> of the warning label described in paragraph 6.2. below.</w:t>
      </w:r>
      <w:r>
        <w:rPr>
          <w:lang w:val="en-IE"/>
        </w:rPr>
        <w:t>”</w:t>
      </w:r>
    </w:p>
    <w:p w14:paraId="5CDB8201" w14:textId="3AE91437" w:rsidR="007E0A61" w:rsidRPr="007E0A61" w:rsidRDefault="001D61DA" w:rsidP="007E0A61">
      <w:pPr>
        <w:pStyle w:val="SingleTxtG"/>
        <w:keepNext/>
        <w:tabs>
          <w:tab w:val="clear" w:pos="1701"/>
          <w:tab w:val="clear" w:pos="2268"/>
          <w:tab w:val="clear" w:pos="2835"/>
        </w:tabs>
      </w:pPr>
      <w:r>
        <w:rPr>
          <w:i/>
          <w:iCs/>
        </w:rPr>
        <w:t>Annex 3, p</w:t>
      </w:r>
      <w:r w:rsidR="007E0A61">
        <w:rPr>
          <w:i/>
          <w:iCs/>
        </w:rPr>
        <w:t xml:space="preserve">aragraph </w:t>
      </w:r>
      <w:r w:rsidR="007E0A61" w:rsidRPr="00890726">
        <w:rPr>
          <w:i/>
          <w:iCs/>
        </w:rPr>
        <w:t>1.4.3.5.2</w:t>
      </w:r>
      <w:r w:rsidR="007E0A61">
        <w:rPr>
          <w:i/>
          <w:iCs/>
        </w:rPr>
        <w:t>.,</w:t>
      </w:r>
      <w:r w:rsidR="007E0A61" w:rsidRPr="003509AC">
        <w:rPr>
          <w:i/>
          <w:iCs/>
        </w:rPr>
        <w:t xml:space="preserve"> </w:t>
      </w:r>
      <w:r w:rsidR="007E0A61" w:rsidRPr="007E0A61">
        <w:t>amend to read:</w:t>
      </w:r>
    </w:p>
    <w:p w14:paraId="54D28F86" w14:textId="70359524" w:rsidR="007E0A61" w:rsidRPr="00240841" w:rsidRDefault="00CA5C35" w:rsidP="001D61DA">
      <w:pPr>
        <w:pStyle w:val="SingleTxtG"/>
        <w:tabs>
          <w:tab w:val="clear" w:pos="1701"/>
          <w:tab w:val="clear" w:pos="2268"/>
          <w:tab w:val="clear" w:pos="2835"/>
        </w:tabs>
        <w:ind w:left="2268" w:hanging="1134"/>
        <w:rPr>
          <w:lang w:val="en-IE"/>
        </w:rPr>
      </w:pPr>
      <w:r>
        <w:t>“</w:t>
      </w:r>
      <w:r w:rsidR="007E0A61" w:rsidRPr="00890726">
        <w:t>1.4.3.5.2.2.</w:t>
      </w:r>
      <w:r w:rsidR="001D61DA">
        <w:tab/>
      </w:r>
      <w:r w:rsidR="007E0A61" w:rsidRPr="00890726">
        <w:t xml:space="preserve">The side doors on </w:t>
      </w:r>
      <w:r w:rsidR="007E0A61" w:rsidRPr="00240841">
        <w:rPr>
          <w:strike/>
        </w:rPr>
        <w:t>the driver</w:t>
      </w:r>
      <w:r w:rsidR="007E0A61" w:rsidRPr="00890726">
        <w:rPr>
          <w:b/>
          <w:bCs/>
        </w:rPr>
        <w:t xml:space="preserve"> one</w:t>
      </w:r>
      <w:r w:rsidR="007E0A61" w:rsidRPr="00890726">
        <w:t xml:space="preserve"> side shall be unlocked and the system overridden for these doors; for the side doors on the </w:t>
      </w:r>
      <w:r w:rsidR="007E0A61" w:rsidRPr="00890726">
        <w:rPr>
          <w:b/>
          <w:bCs/>
        </w:rPr>
        <w:t xml:space="preserve">other vehicle </w:t>
      </w:r>
      <w:r w:rsidR="007E0A61" w:rsidRPr="00240841">
        <w:rPr>
          <w:strike/>
        </w:rPr>
        <w:t>passenger</w:t>
      </w:r>
      <w:r w:rsidR="007E0A61" w:rsidRPr="00890726">
        <w:t xml:space="preserve"> side, the system may be activated in order to lock these doors automatically before the moment of impact. At the choice of the manufacturer, these doors shall be locked manually before the start of propulsion of the vehicle. </w:t>
      </w:r>
      <w:r w:rsidR="007E0A61" w:rsidRPr="00240841">
        <w:rPr>
          <w:strike/>
        </w:rPr>
        <w:t>This test is deemed to be fulfilled, if the unlocked and locked doors are reversed.</w:t>
      </w:r>
      <w:r w:rsidR="001D61DA" w:rsidRPr="001D61DA">
        <w:t>”</w:t>
      </w:r>
    </w:p>
    <w:p w14:paraId="1886EF06" w14:textId="6977C249" w:rsidR="007E0A61" w:rsidRDefault="001D61DA" w:rsidP="007E0A61">
      <w:pPr>
        <w:pStyle w:val="SingleTxtG"/>
        <w:keepNext/>
        <w:tabs>
          <w:tab w:val="clear" w:pos="1701"/>
          <w:tab w:val="clear" w:pos="2268"/>
          <w:tab w:val="clear" w:pos="2835"/>
        </w:tabs>
        <w:rPr>
          <w:i/>
          <w:iCs/>
        </w:rPr>
      </w:pPr>
      <w:r>
        <w:rPr>
          <w:i/>
          <w:iCs/>
        </w:rPr>
        <w:t>Annex 3, p</w:t>
      </w:r>
      <w:r w:rsidR="007E0A61">
        <w:rPr>
          <w:i/>
          <w:iCs/>
        </w:rPr>
        <w:t xml:space="preserve">aragraph </w:t>
      </w:r>
      <w:r w:rsidR="007E0A61" w:rsidRPr="00890726">
        <w:rPr>
          <w:i/>
          <w:iCs/>
        </w:rPr>
        <w:t>2.1.1</w:t>
      </w:r>
      <w:r w:rsidR="007E0A61">
        <w:rPr>
          <w:i/>
          <w:iCs/>
        </w:rPr>
        <w:t>.</w:t>
      </w:r>
      <w:r w:rsidR="00A556A3">
        <w:rPr>
          <w:i/>
          <w:iCs/>
        </w:rPr>
        <w:t>,</w:t>
      </w:r>
      <w:r w:rsidR="007E0A61">
        <w:rPr>
          <w:i/>
          <w:iCs/>
        </w:rPr>
        <w:t xml:space="preserve"> </w:t>
      </w:r>
      <w:r w:rsidR="007E0A61" w:rsidRPr="007E0A61">
        <w:t xml:space="preserve">amend to read: </w:t>
      </w:r>
      <w:r w:rsidR="007E0A61">
        <w:rPr>
          <w:i/>
          <w:iCs/>
        </w:rPr>
        <w:tab/>
      </w:r>
    </w:p>
    <w:p w14:paraId="0B8C7B7F" w14:textId="4DBB5322" w:rsidR="007E0A61" w:rsidRDefault="001D61DA" w:rsidP="00E02B4B">
      <w:pPr>
        <w:pStyle w:val="SingleTxtG"/>
        <w:tabs>
          <w:tab w:val="clear" w:pos="1701"/>
          <w:tab w:val="clear" w:pos="2268"/>
          <w:tab w:val="clear" w:pos="2835"/>
        </w:tabs>
        <w:ind w:left="2268" w:hanging="1134"/>
        <w:rPr>
          <w:b/>
          <w:bCs/>
        </w:rPr>
      </w:pPr>
      <w:r>
        <w:t>“</w:t>
      </w:r>
      <w:r w:rsidR="007E0A61" w:rsidRPr="00890726">
        <w:t>2.1.1</w:t>
      </w:r>
      <w:r w:rsidR="007E0A61">
        <w:t>.</w:t>
      </w:r>
      <w:r w:rsidR="007E0A61">
        <w:tab/>
      </w:r>
      <w:r w:rsidR="007E0A61">
        <w:tab/>
      </w:r>
      <w:r w:rsidR="007E0A61" w:rsidRPr="00890726">
        <w:t xml:space="preserve">A dummy corresponding to the specifications for Hybrid III fiftieth percentile male dummy meeting the specifications for its adjustment shall be installed in the driver seat in accordance with the conditions set out in Annex 5. A dummy corresponding to the specifications for Hybrid III fifth percentile female dummy1 meeting the specifications for its adjustment shall be installed in the </w:t>
      </w:r>
      <w:r w:rsidR="007E0A61" w:rsidRPr="00890726">
        <w:rPr>
          <w:b/>
          <w:bCs/>
        </w:rPr>
        <w:t>front</w:t>
      </w:r>
      <w:r w:rsidR="007E0A61" w:rsidRPr="00890726">
        <w:t xml:space="preserve"> passenger seat in accordance with the conditions set out in Annex 5.</w:t>
      </w:r>
      <w:r w:rsidR="007E0A61">
        <w:t xml:space="preserve"> </w:t>
      </w:r>
      <w:r w:rsidR="007E0A61">
        <w:rPr>
          <w:b/>
          <w:bCs/>
        </w:rPr>
        <w:t>For vehicles of category X</w:t>
      </w:r>
      <w:r w:rsidR="007E0A61" w:rsidRPr="00890726">
        <w:rPr>
          <w:b/>
          <w:bCs/>
        </w:rPr>
        <w:t>, the manufacturer shall propose the position of the dummy on the front seat, provided that both dummies, the Hybrid III fiftieth percentile male dummy and the Hybrid III fifth pe</w:t>
      </w:r>
      <w:r w:rsidR="007E0A61">
        <w:rPr>
          <w:b/>
          <w:bCs/>
        </w:rPr>
        <w:t>rcentile female dummy are used.</w:t>
      </w:r>
      <w:r w:rsidRPr="001D61DA">
        <w:t>”</w:t>
      </w:r>
    </w:p>
    <w:p w14:paraId="2EA9EAB8" w14:textId="3CED8752" w:rsidR="0000049F" w:rsidRPr="0079666C" w:rsidRDefault="00D61AEE" w:rsidP="0000049F">
      <w:pPr>
        <w:pStyle w:val="HChG"/>
        <w:ind w:hanging="850"/>
        <w:rPr>
          <w:snapToGrid w:val="0"/>
          <w:lang w:eastAsia="ja-JP"/>
        </w:rPr>
      </w:pPr>
      <w:r>
        <w:rPr>
          <w:snapToGrid w:val="0"/>
          <w:lang w:eastAsia="ja-JP"/>
        </w:rPr>
        <w:tab/>
      </w:r>
      <w:r w:rsidR="0000049F" w:rsidRPr="0079666C">
        <w:rPr>
          <w:snapToGrid w:val="0"/>
          <w:lang w:eastAsia="ja-JP"/>
        </w:rPr>
        <w:t>II.</w:t>
      </w:r>
      <w:r>
        <w:rPr>
          <w:snapToGrid w:val="0"/>
          <w:lang w:eastAsia="ja-JP"/>
        </w:rPr>
        <w:tab/>
      </w:r>
      <w:r w:rsidR="0000049F" w:rsidRPr="0079666C">
        <w:t>Justification</w:t>
      </w:r>
    </w:p>
    <w:p w14:paraId="479E5701" w14:textId="7F5DE51D" w:rsidR="0000049F" w:rsidRPr="00764116" w:rsidRDefault="0000049F" w:rsidP="0000049F">
      <w:pPr>
        <w:pStyle w:val="SingleTxtG"/>
      </w:pPr>
      <w:r>
        <w:t xml:space="preserve">See </w:t>
      </w:r>
      <w:r w:rsidR="00947EBD">
        <w:t>paragraph</w:t>
      </w:r>
      <w:r>
        <w:t xml:space="preserve"> 0</w:t>
      </w:r>
      <w:r w:rsidR="00947EBD">
        <w:t>. in the proposal</w:t>
      </w:r>
      <w:r w:rsidR="00780637">
        <w:t>.</w:t>
      </w:r>
    </w:p>
    <w:p w14:paraId="17A8F4D3" w14:textId="64EF9568" w:rsidR="001C6663" w:rsidRPr="00DC5313" w:rsidRDefault="00D90BC3" w:rsidP="00D90BC3">
      <w:pPr>
        <w:spacing w:before="240"/>
        <w:jc w:val="center"/>
        <w:rPr>
          <w:u w:val="single"/>
        </w:rPr>
      </w:pPr>
      <w:r w:rsidRPr="00DC5313">
        <w:rPr>
          <w:u w:val="single"/>
        </w:rPr>
        <w:tab/>
      </w:r>
      <w:r w:rsidRPr="00DC5313">
        <w:rPr>
          <w:u w:val="single"/>
        </w:rPr>
        <w:tab/>
      </w:r>
      <w:r w:rsidRPr="00DC5313">
        <w:rPr>
          <w:u w:val="single"/>
        </w:rPr>
        <w:tab/>
      </w:r>
    </w:p>
    <w:sectPr w:rsidR="001C6663" w:rsidRPr="00DC5313" w:rsidSect="00F205C1">
      <w:headerReference w:type="default" r:id="rId11"/>
      <w:footerReference w:type="even" r:id="rId12"/>
      <w:footerReference w:type="default" r:id="rId13"/>
      <w:headerReference w:type="first" r:id="rId14"/>
      <w:endnotePr>
        <w:numFmt w:val="decimal"/>
      </w:endnotePr>
      <w:pgSz w:w="11907" w:h="16840"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359F4" w14:textId="77777777" w:rsidR="00454CDA" w:rsidRDefault="00454CDA"/>
  </w:endnote>
  <w:endnote w:type="continuationSeparator" w:id="0">
    <w:p w14:paraId="6D73837D" w14:textId="77777777" w:rsidR="00454CDA" w:rsidRDefault="00454CDA"/>
  </w:endnote>
  <w:endnote w:type="continuationNotice" w:id="1">
    <w:p w14:paraId="1B1BF94E" w14:textId="77777777" w:rsidR="00454CDA" w:rsidRDefault="00454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1DE2" w14:textId="5804A347" w:rsidR="00ED7F18" w:rsidRPr="00ED7F18" w:rsidRDefault="00ED7F18" w:rsidP="00ED7F18">
    <w:pPr>
      <w:pStyle w:val="Footer"/>
      <w:tabs>
        <w:tab w:val="right" w:pos="9638"/>
      </w:tabs>
      <w:rPr>
        <w:sz w:val="18"/>
      </w:rPr>
    </w:pP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2</w:t>
    </w:r>
    <w:r w:rsidRPr="00ED7F1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C91A" w14:textId="27ACFB54" w:rsidR="00ED7F18" w:rsidRPr="00ED7F18" w:rsidRDefault="00ED7F18" w:rsidP="00ED7F18">
    <w:pPr>
      <w:pStyle w:val="Footer"/>
      <w:tabs>
        <w:tab w:val="right" w:pos="9638"/>
      </w:tabs>
      <w:rPr>
        <w:b/>
        <w:sz w:val="18"/>
      </w:rPr>
    </w:pPr>
    <w:r>
      <w:tab/>
    </w: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3</w:t>
    </w:r>
    <w:r w:rsidRPr="00ED7F1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340E6" w14:textId="77777777" w:rsidR="00454CDA" w:rsidRPr="000B175B" w:rsidRDefault="00454CDA" w:rsidP="000B175B">
      <w:pPr>
        <w:tabs>
          <w:tab w:val="right" w:pos="2155"/>
        </w:tabs>
        <w:spacing w:after="80"/>
        <w:ind w:left="680"/>
        <w:rPr>
          <w:u w:val="single"/>
        </w:rPr>
      </w:pPr>
      <w:r>
        <w:rPr>
          <w:u w:val="single"/>
        </w:rPr>
        <w:tab/>
      </w:r>
    </w:p>
  </w:footnote>
  <w:footnote w:type="continuationSeparator" w:id="0">
    <w:p w14:paraId="105AB0C6" w14:textId="77777777" w:rsidR="00454CDA" w:rsidRPr="00FC68B7" w:rsidRDefault="00454CDA" w:rsidP="00FC68B7">
      <w:pPr>
        <w:tabs>
          <w:tab w:val="left" w:pos="2155"/>
        </w:tabs>
        <w:spacing w:after="80"/>
        <w:ind w:left="680"/>
        <w:rPr>
          <w:u w:val="single"/>
        </w:rPr>
      </w:pPr>
      <w:r>
        <w:rPr>
          <w:u w:val="single"/>
        </w:rPr>
        <w:tab/>
      </w:r>
    </w:p>
  </w:footnote>
  <w:footnote w:type="continuationNotice" w:id="1">
    <w:p w14:paraId="5E6E9E13" w14:textId="77777777" w:rsidR="00454CDA" w:rsidRDefault="00454C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13B" w14:textId="61404AC0" w:rsidR="00BB4BFD" w:rsidRPr="00BB4BFD" w:rsidRDefault="00BB4BFD" w:rsidP="00867573">
    <w:pPr>
      <w:pStyle w:val="Header"/>
      <w:tabs>
        <w:tab w:val="right" w:pos="9639"/>
      </w:tabs>
      <w:rPr>
        <w:lang w:val="en-US"/>
      </w:rPr>
    </w:pPr>
    <w:r w:rsidRPr="00BB4BFD">
      <w:rPr>
        <w:b w:val="0"/>
        <w:bCs/>
        <w:lang w:val="en-US"/>
      </w:rPr>
      <w:t>Submitted by</w:t>
    </w:r>
    <w:r w:rsidR="00867573" w:rsidRPr="00867573">
      <w:rPr>
        <w:b w:val="0"/>
        <w:bCs/>
        <w:lang w:val="en-US"/>
      </w:rPr>
      <w:t xml:space="preserve"> </w:t>
    </w:r>
    <w:r w:rsidR="00867573" w:rsidRPr="00867573">
      <w:rPr>
        <w:b w:val="0"/>
        <w:bCs/>
      </w:rPr>
      <w:t>Germany on behalf of TF-AVRS</w:t>
    </w:r>
    <w:r w:rsidRPr="00BB4BFD">
      <w:rPr>
        <w:b w:val="0"/>
        <w:bCs/>
        <w:lang w:val="en-US"/>
      </w:rPr>
      <w:tab/>
    </w:r>
    <w:r w:rsidRPr="00B73C54">
      <w:rPr>
        <w:sz w:val="24"/>
        <w:szCs w:val="28"/>
        <w:lang w:val="en-US"/>
      </w:rPr>
      <w:t>GRSP-77-</w:t>
    </w:r>
    <w:r w:rsidR="00CE18AE">
      <w:rPr>
        <w:sz w:val="24"/>
        <w:szCs w:val="28"/>
        <w:lang w:val="en-US"/>
      </w:rPr>
      <w:t>69</w:t>
    </w:r>
  </w:p>
  <w:p w14:paraId="6A318103" w14:textId="7D696825" w:rsidR="00ED7F18" w:rsidRPr="00BB4BFD" w:rsidRDefault="00BB4BFD" w:rsidP="005C0CDC">
    <w:pPr>
      <w:pStyle w:val="Header"/>
      <w:tabs>
        <w:tab w:val="right" w:pos="9639"/>
      </w:tabs>
      <w:rPr>
        <w:b w:val="0"/>
        <w:bCs/>
        <w:lang w:val="en-US"/>
      </w:rPr>
    </w:pPr>
    <w:r w:rsidRPr="00BB4BFD">
      <w:rPr>
        <w:b w:val="0"/>
        <w:bCs/>
        <w:lang w:val="en-US"/>
      </w:rPr>
      <w:t>77</w:t>
    </w:r>
    <w:r w:rsidRPr="00BB4BFD">
      <w:rPr>
        <w:b w:val="0"/>
        <w:bCs/>
        <w:vertAlign w:val="superscript"/>
        <w:lang w:val="en-US"/>
      </w:rPr>
      <w:t>th</w:t>
    </w:r>
    <w:r w:rsidRPr="00BB4BFD">
      <w:rPr>
        <w:b w:val="0"/>
        <w:bCs/>
        <w:lang w:val="en-US"/>
      </w:rPr>
      <w:t xml:space="preserve"> GRSP, 5-9 May 2025</w:t>
    </w:r>
    <w:r w:rsidR="005C0CDC">
      <w:rPr>
        <w:b w:val="0"/>
        <w:bCs/>
        <w:lang w:val="en-US"/>
      </w:rPr>
      <w:t>, a</w:t>
    </w:r>
    <w:r w:rsidRPr="00BB4BFD">
      <w:rPr>
        <w:b w:val="0"/>
        <w:bCs/>
        <w:lang w:val="en-US"/>
      </w:rPr>
      <w:t>genda item 1</w:t>
    </w:r>
    <w:r w:rsidR="002073E8">
      <w:rPr>
        <w:b w:val="0"/>
        <w:bCs/>
        <w:lang w:val="en-US"/>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0080" w14:textId="23A5E399" w:rsidR="00C1161B" w:rsidRPr="00BB4BFD" w:rsidRDefault="002C12EA" w:rsidP="00423025">
    <w:pPr>
      <w:pStyle w:val="Header"/>
      <w:tabs>
        <w:tab w:val="right" w:pos="9639"/>
      </w:tabs>
      <w:rPr>
        <w:lang w:val="en-US"/>
      </w:rPr>
    </w:pPr>
    <w:r w:rsidRPr="00BB4BFD">
      <w:rPr>
        <w:b w:val="0"/>
        <w:bCs/>
        <w:lang w:val="en-US"/>
      </w:rPr>
      <w:t>Submitted by th</w:t>
    </w:r>
    <w:r w:rsidR="00372E83" w:rsidRPr="00BB4BFD">
      <w:rPr>
        <w:b w:val="0"/>
        <w:bCs/>
        <w:lang w:val="en-US"/>
      </w:rPr>
      <w:t>e secretariat</w:t>
    </w:r>
    <w:r w:rsidR="00423025" w:rsidRPr="00BB4BFD">
      <w:rPr>
        <w:b w:val="0"/>
        <w:bCs/>
        <w:lang w:val="en-US"/>
      </w:rPr>
      <w:tab/>
      <w:t xml:space="preserve">Informal document </w:t>
    </w:r>
    <w:r w:rsidR="00423025" w:rsidRPr="00BB4BFD">
      <w:rPr>
        <w:lang w:val="en-US"/>
      </w:rPr>
      <w:t>GRSP-77-01</w:t>
    </w:r>
  </w:p>
  <w:p w14:paraId="15327850" w14:textId="76F8BC51" w:rsidR="00423025" w:rsidRPr="00BB4BFD" w:rsidRDefault="00423025" w:rsidP="00423025">
    <w:pPr>
      <w:pStyle w:val="Header"/>
      <w:tabs>
        <w:tab w:val="right" w:pos="9639"/>
      </w:tabs>
      <w:rPr>
        <w:b w:val="0"/>
        <w:bCs/>
        <w:lang w:val="en-US"/>
      </w:rPr>
    </w:pPr>
    <w:r w:rsidRPr="00BB4BFD">
      <w:rPr>
        <w:b w:val="0"/>
        <w:bCs/>
        <w:lang w:val="en-US"/>
      </w:rPr>
      <w:tab/>
    </w:r>
    <w:r w:rsidR="00CD5093" w:rsidRPr="00BB4BFD">
      <w:rPr>
        <w:b w:val="0"/>
        <w:bCs/>
        <w:lang w:val="en-US"/>
      </w:rPr>
      <w:t>77</w:t>
    </w:r>
    <w:r w:rsidR="00CD5093" w:rsidRPr="00BB4BFD">
      <w:rPr>
        <w:b w:val="0"/>
        <w:bCs/>
        <w:vertAlign w:val="superscript"/>
        <w:lang w:val="en-US"/>
      </w:rPr>
      <w:t>th</w:t>
    </w:r>
    <w:r w:rsidR="00CD5093" w:rsidRPr="00BB4BFD">
      <w:rPr>
        <w:b w:val="0"/>
        <w:bCs/>
        <w:lang w:val="en-US"/>
      </w:rPr>
      <w:t xml:space="preserve"> GRSP, 5-9 May 2025</w:t>
    </w:r>
  </w:p>
  <w:p w14:paraId="7EE0C19C" w14:textId="5222FEAA" w:rsidR="00CD5093" w:rsidRPr="00BB4BFD" w:rsidRDefault="00CD5093" w:rsidP="00423025">
    <w:pPr>
      <w:pStyle w:val="Header"/>
      <w:tabs>
        <w:tab w:val="right" w:pos="9639"/>
      </w:tabs>
      <w:rPr>
        <w:b w:val="0"/>
        <w:bCs/>
        <w:lang w:val="en-US"/>
      </w:rPr>
    </w:pPr>
    <w:r w:rsidRPr="00BB4BFD">
      <w:rPr>
        <w:b w:val="0"/>
        <w:bCs/>
        <w:lang w:val="en-US"/>
      </w:rPr>
      <w:tab/>
      <w:t>Agenda item</w:t>
    </w:r>
    <w:r w:rsidR="00BB4BFD" w:rsidRPr="00BB4BFD">
      <w:rPr>
        <w:b w:val="0"/>
        <w:bCs/>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56B61F1"/>
    <w:multiLevelType w:val="multilevel"/>
    <w:tmpl w:val="35BA7E58"/>
    <w:lvl w:ilvl="0">
      <w:numFmt w:val="decimal"/>
      <w:lvlText w:val="%1"/>
      <w:lvlJc w:val="left"/>
      <w:pPr>
        <w:ind w:left="402" w:hanging="402"/>
      </w:pPr>
      <w:rPr>
        <w:rFonts w:hint="default"/>
      </w:rPr>
    </w:lvl>
    <w:lvl w:ilvl="1">
      <w:start w:val="1"/>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61878555">
    <w:abstractNumId w:val="1"/>
  </w:num>
  <w:num w:numId="2" w16cid:durableId="267272316">
    <w:abstractNumId w:val="0"/>
  </w:num>
  <w:num w:numId="3" w16cid:durableId="1409771074">
    <w:abstractNumId w:val="2"/>
  </w:num>
  <w:num w:numId="4" w16cid:durableId="1190031045">
    <w:abstractNumId w:val="3"/>
  </w:num>
  <w:num w:numId="5" w16cid:durableId="2025284438">
    <w:abstractNumId w:val="8"/>
  </w:num>
  <w:num w:numId="6" w16cid:durableId="1255170557">
    <w:abstractNumId w:val="9"/>
  </w:num>
  <w:num w:numId="7" w16cid:durableId="1910769145">
    <w:abstractNumId w:val="7"/>
  </w:num>
  <w:num w:numId="8" w16cid:durableId="872042133">
    <w:abstractNumId w:val="6"/>
  </w:num>
  <w:num w:numId="9" w16cid:durableId="163518487">
    <w:abstractNumId w:val="5"/>
  </w:num>
  <w:num w:numId="10" w16cid:durableId="2041273395">
    <w:abstractNumId w:val="4"/>
  </w:num>
  <w:num w:numId="11" w16cid:durableId="1334912833">
    <w:abstractNumId w:val="17"/>
  </w:num>
  <w:num w:numId="12" w16cid:durableId="1415778789">
    <w:abstractNumId w:val="16"/>
  </w:num>
  <w:num w:numId="13" w16cid:durableId="112525587">
    <w:abstractNumId w:val="10"/>
  </w:num>
  <w:num w:numId="14" w16cid:durableId="597950943">
    <w:abstractNumId w:val="14"/>
  </w:num>
  <w:num w:numId="15" w16cid:durableId="1924677541">
    <w:abstractNumId w:val="18"/>
  </w:num>
  <w:num w:numId="16" w16cid:durableId="764957565">
    <w:abstractNumId w:val="15"/>
  </w:num>
  <w:num w:numId="17" w16cid:durableId="490950738">
    <w:abstractNumId w:val="19"/>
  </w:num>
  <w:num w:numId="18" w16cid:durableId="1995598346">
    <w:abstractNumId w:val="20"/>
  </w:num>
  <w:num w:numId="19" w16cid:durableId="1552426132">
    <w:abstractNumId w:val="12"/>
  </w:num>
  <w:num w:numId="20" w16cid:durableId="307520955">
    <w:abstractNumId w:val="11"/>
  </w:num>
  <w:num w:numId="21" w16cid:durableId="106217250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8"/>
    <w:rsid w:val="0000049F"/>
    <w:rsid w:val="00001168"/>
    <w:rsid w:val="00002A7D"/>
    <w:rsid w:val="00002FD9"/>
    <w:rsid w:val="000038A8"/>
    <w:rsid w:val="000043D8"/>
    <w:rsid w:val="00005DF3"/>
    <w:rsid w:val="00006790"/>
    <w:rsid w:val="00010E07"/>
    <w:rsid w:val="0001298A"/>
    <w:rsid w:val="000241FE"/>
    <w:rsid w:val="0002669B"/>
    <w:rsid w:val="00027624"/>
    <w:rsid w:val="000312BE"/>
    <w:rsid w:val="0004292A"/>
    <w:rsid w:val="0004507D"/>
    <w:rsid w:val="00047310"/>
    <w:rsid w:val="000508A7"/>
    <w:rsid w:val="00050CD9"/>
    <w:rsid w:val="00050DA3"/>
    <w:rsid w:val="00050F6B"/>
    <w:rsid w:val="00052C5D"/>
    <w:rsid w:val="00057484"/>
    <w:rsid w:val="00061E89"/>
    <w:rsid w:val="00063260"/>
    <w:rsid w:val="000667BE"/>
    <w:rsid w:val="00066E6B"/>
    <w:rsid w:val="000678CD"/>
    <w:rsid w:val="00072C8C"/>
    <w:rsid w:val="000754E6"/>
    <w:rsid w:val="00081CE0"/>
    <w:rsid w:val="00084D30"/>
    <w:rsid w:val="00090320"/>
    <w:rsid w:val="000931C0"/>
    <w:rsid w:val="00097003"/>
    <w:rsid w:val="000A2E09"/>
    <w:rsid w:val="000A3E10"/>
    <w:rsid w:val="000A5FCA"/>
    <w:rsid w:val="000B0BAB"/>
    <w:rsid w:val="000B175B"/>
    <w:rsid w:val="000B2B9A"/>
    <w:rsid w:val="000B3A0F"/>
    <w:rsid w:val="000B49C3"/>
    <w:rsid w:val="000C7D14"/>
    <w:rsid w:val="000E0415"/>
    <w:rsid w:val="000E56A1"/>
    <w:rsid w:val="000E5AB1"/>
    <w:rsid w:val="000F6F3C"/>
    <w:rsid w:val="000F7715"/>
    <w:rsid w:val="0010176D"/>
    <w:rsid w:val="001140B2"/>
    <w:rsid w:val="00114186"/>
    <w:rsid w:val="0011748A"/>
    <w:rsid w:val="00141936"/>
    <w:rsid w:val="001437AA"/>
    <w:rsid w:val="001463BB"/>
    <w:rsid w:val="001539F3"/>
    <w:rsid w:val="00156B99"/>
    <w:rsid w:val="00162FDB"/>
    <w:rsid w:val="00166124"/>
    <w:rsid w:val="00172DD4"/>
    <w:rsid w:val="001803C7"/>
    <w:rsid w:val="00184DDA"/>
    <w:rsid w:val="001900CD"/>
    <w:rsid w:val="00193AF2"/>
    <w:rsid w:val="001A02E3"/>
    <w:rsid w:val="001A0452"/>
    <w:rsid w:val="001A51CF"/>
    <w:rsid w:val="001A7951"/>
    <w:rsid w:val="001B4B04"/>
    <w:rsid w:val="001B5875"/>
    <w:rsid w:val="001B7E8A"/>
    <w:rsid w:val="001C3E64"/>
    <w:rsid w:val="001C4A65"/>
    <w:rsid w:val="001C4B9C"/>
    <w:rsid w:val="001C6663"/>
    <w:rsid w:val="001C7895"/>
    <w:rsid w:val="001C7EE0"/>
    <w:rsid w:val="001D07F5"/>
    <w:rsid w:val="001D26DF"/>
    <w:rsid w:val="001D61DA"/>
    <w:rsid w:val="001F1599"/>
    <w:rsid w:val="001F19C4"/>
    <w:rsid w:val="001F3F27"/>
    <w:rsid w:val="001F6FA6"/>
    <w:rsid w:val="002012B6"/>
    <w:rsid w:val="002043F0"/>
    <w:rsid w:val="00204C08"/>
    <w:rsid w:val="002073E8"/>
    <w:rsid w:val="00211E0B"/>
    <w:rsid w:val="0021321E"/>
    <w:rsid w:val="00213AB7"/>
    <w:rsid w:val="002202AC"/>
    <w:rsid w:val="002223A9"/>
    <w:rsid w:val="00222B28"/>
    <w:rsid w:val="00232575"/>
    <w:rsid w:val="00233693"/>
    <w:rsid w:val="00240C29"/>
    <w:rsid w:val="00247258"/>
    <w:rsid w:val="00250D21"/>
    <w:rsid w:val="002516C7"/>
    <w:rsid w:val="00257370"/>
    <w:rsid w:val="00257CAC"/>
    <w:rsid w:val="0027224D"/>
    <w:rsid w:val="0027237A"/>
    <w:rsid w:val="002916CE"/>
    <w:rsid w:val="0029719E"/>
    <w:rsid w:val="002974E9"/>
    <w:rsid w:val="002A2781"/>
    <w:rsid w:val="002A306B"/>
    <w:rsid w:val="002A3384"/>
    <w:rsid w:val="002A624B"/>
    <w:rsid w:val="002A7F94"/>
    <w:rsid w:val="002B109A"/>
    <w:rsid w:val="002C0825"/>
    <w:rsid w:val="002C0990"/>
    <w:rsid w:val="002C12EA"/>
    <w:rsid w:val="002C38F5"/>
    <w:rsid w:val="002C4397"/>
    <w:rsid w:val="002C61C1"/>
    <w:rsid w:val="002C6D45"/>
    <w:rsid w:val="002D073C"/>
    <w:rsid w:val="002D4E55"/>
    <w:rsid w:val="002D6E53"/>
    <w:rsid w:val="002D7E0A"/>
    <w:rsid w:val="002E2078"/>
    <w:rsid w:val="002E3AAE"/>
    <w:rsid w:val="002E7D1D"/>
    <w:rsid w:val="002F046D"/>
    <w:rsid w:val="002F3023"/>
    <w:rsid w:val="002F3090"/>
    <w:rsid w:val="00301764"/>
    <w:rsid w:val="00310106"/>
    <w:rsid w:val="00314993"/>
    <w:rsid w:val="003229D8"/>
    <w:rsid w:val="0032779B"/>
    <w:rsid w:val="003361DF"/>
    <w:rsid w:val="00336C97"/>
    <w:rsid w:val="00337F88"/>
    <w:rsid w:val="00341A3C"/>
    <w:rsid w:val="00342432"/>
    <w:rsid w:val="00347533"/>
    <w:rsid w:val="0035223F"/>
    <w:rsid w:val="00352A8F"/>
    <w:rsid w:val="00352D4B"/>
    <w:rsid w:val="0035638C"/>
    <w:rsid w:val="00365B8A"/>
    <w:rsid w:val="00372E83"/>
    <w:rsid w:val="00375316"/>
    <w:rsid w:val="003774D3"/>
    <w:rsid w:val="00384CFB"/>
    <w:rsid w:val="00392613"/>
    <w:rsid w:val="00393E4B"/>
    <w:rsid w:val="003962BE"/>
    <w:rsid w:val="003A3AFA"/>
    <w:rsid w:val="003A46BB"/>
    <w:rsid w:val="003A4EC7"/>
    <w:rsid w:val="003A7295"/>
    <w:rsid w:val="003B1F60"/>
    <w:rsid w:val="003B3091"/>
    <w:rsid w:val="003B5757"/>
    <w:rsid w:val="003B7C8C"/>
    <w:rsid w:val="003C2CC4"/>
    <w:rsid w:val="003C3513"/>
    <w:rsid w:val="003D1B2D"/>
    <w:rsid w:val="003D4B23"/>
    <w:rsid w:val="003E278A"/>
    <w:rsid w:val="003F0741"/>
    <w:rsid w:val="003F4F45"/>
    <w:rsid w:val="003F7F9E"/>
    <w:rsid w:val="00401FD9"/>
    <w:rsid w:val="00403FCD"/>
    <w:rsid w:val="004112A2"/>
    <w:rsid w:val="00413520"/>
    <w:rsid w:val="004138EC"/>
    <w:rsid w:val="00423025"/>
    <w:rsid w:val="00425EAD"/>
    <w:rsid w:val="004325CB"/>
    <w:rsid w:val="00440A07"/>
    <w:rsid w:val="0044192E"/>
    <w:rsid w:val="00441E78"/>
    <w:rsid w:val="00443157"/>
    <w:rsid w:val="00443237"/>
    <w:rsid w:val="0044616A"/>
    <w:rsid w:val="00454CDA"/>
    <w:rsid w:val="00461435"/>
    <w:rsid w:val="0046152D"/>
    <w:rsid w:val="00462880"/>
    <w:rsid w:val="0046310A"/>
    <w:rsid w:val="00466B5C"/>
    <w:rsid w:val="00476F24"/>
    <w:rsid w:val="00490FE0"/>
    <w:rsid w:val="004913A1"/>
    <w:rsid w:val="004A1F3B"/>
    <w:rsid w:val="004A5D33"/>
    <w:rsid w:val="004A5FDB"/>
    <w:rsid w:val="004A6C8D"/>
    <w:rsid w:val="004B1DF9"/>
    <w:rsid w:val="004C55B0"/>
    <w:rsid w:val="004D0B8C"/>
    <w:rsid w:val="004D24E2"/>
    <w:rsid w:val="004D3A29"/>
    <w:rsid w:val="004D5410"/>
    <w:rsid w:val="004E3400"/>
    <w:rsid w:val="004E41A0"/>
    <w:rsid w:val="004E5DF0"/>
    <w:rsid w:val="004E72DC"/>
    <w:rsid w:val="004F6BA0"/>
    <w:rsid w:val="00501E70"/>
    <w:rsid w:val="00503BEA"/>
    <w:rsid w:val="0050489F"/>
    <w:rsid w:val="0052168F"/>
    <w:rsid w:val="00533616"/>
    <w:rsid w:val="00535ABA"/>
    <w:rsid w:val="0053768B"/>
    <w:rsid w:val="005420F2"/>
    <w:rsid w:val="0054285C"/>
    <w:rsid w:val="00547182"/>
    <w:rsid w:val="00557967"/>
    <w:rsid w:val="005634BA"/>
    <w:rsid w:val="0056602B"/>
    <w:rsid w:val="00571E8B"/>
    <w:rsid w:val="00573AC9"/>
    <w:rsid w:val="00582AF3"/>
    <w:rsid w:val="00584173"/>
    <w:rsid w:val="005848EC"/>
    <w:rsid w:val="0059018E"/>
    <w:rsid w:val="00592296"/>
    <w:rsid w:val="00595520"/>
    <w:rsid w:val="005A44B9"/>
    <w:rsid w:val="005A61EF"/>
    <w:rsid w:val="005A7EDC"/>
    <w:rsid w:val="005B0BC0"/>
    <w:rsid w:val="005B1BA0"/>
    <w:rsid w:val="005B3DB3"/>
    <w:rsid w:val="005C0268"/>
    <w:rsid w:val="005C0CDC"/>
    <w:rsid w:val="005C47EC"/>
    <w:rsid w:val="005C4901"/>
    <w:rsid w:val="005C685F"/>
    <w:rsid w:val="005D089B"/>
    <w:rsid w:val="005D15CA"/>
    <w:rsid w:val="005E1B46"/>
    <w:rsid w:val="005E6067"/>
    <w:rsid w:val="005E60E3"/>
    <w:rsid w:val="005E7059"/>
    <w:rsid w:val="005F08DF"/>
    <w:rsid w:val="005F0B24"/>
    <w:rsid w:val="005F3066"/>
    <w:rsid w:val="005F3CDB"/>
    <w:rsid w:val="005F3E61"/>
    <w:rsid w:val="005F5C2C"/>
    <w:rsid w:val="00604DDD"/>
    <w:rsid w:val="00610428"/>
    <w:rsid w:val="006107D6"/>
    <w:rsid w:val="006115CC"/>
    <w:rsid w:val="00611FC4"/>
    <w:rsid w:val="006176FB"/>
    <w:rsid w:val="00630FCB"/>
    <w:rsid w:val="006317CB"/>
    <w:rsid w:val="006347E5"/>
    <w:rsid w:val="00637EE1"/>
    <w:rsid w:val="006405A1"/>
    <w:rsid w:val="00640B26"/>
    <w:rsid w:val="0065766B"/>
    <w:rsid w:val="006606C1"/>
    <w:rsid w:val="00660EA1"/>
    <w:rsid w:val="00665557"/>
    <w:rsid w:val="00672FF3"/>
    <w:rsid w:val="006770B2"/>
    <w:rsid w:val="00680366"/>
    <w:rsid w:val="00683E55"/>
    <w:rsid w:val="00684D27"/>
    <w:rsid w:val="00684EE8"/>
    <w:rsid w:val="006865B3"/>
    <w:rsid w:val="00686A48"/>
    <w:rsid w:val="0068763C"/>
    <w:rsid w:val="00691D35"/>
    <w:rsid w:val="00692D25"/>
    <w:rsid w:val="00693711"/>
    <w:rsid w:val="006940E1"/>
    <w:rsid w:val="006954B1"/>
    <w:rsid w:val="00696C10"/>
    <w:rsid w:val="006A21DE"/>
    <w:rsid w:val="006A271D"/>
    <w:rsid w:val="006A3C72"/>
    <w:rsid w:val="006A7392"/>
    <w:rsid w:val="006B03A1"/>
    <w:rsid w:val="006B2D97"/>
    <w:rsid w:val="006B67D9"/>
    <w:rsid w:val="006B6F8D"/>
    <w:rsid w:val="006B727E"/>
    <w:rsid w:val="006C195D"/>
    <w:rsid w:val="006C5182"/>
    <w:rsid w:val="006C5535"/>
    <w:rsid w:val="006C6F16"/>
    <w:rsid w:val="006D0589"/>
    <w:rsid w:val="006D14A1"/>
    <w:rsid w:val="006E564B"/>
    <w:rsid w:val="006E64C6"/>
    <w:rsid w:val="006E657C"/>
    <w:rsid w:val="006E7154"/>
    <w:rsid w:val="006E75A0"/>
    <w:rsid w:val="007003CD"/>
    <w:rsid w:val="0070172D"/>
    <w:rsid w:val="00702F90"/>
    <w:rsid w:val="0070701E"/>
    <w:rsid w:val="00723494"/>
    <w:rsid w:val="00723A7C"/>
    <w:rsid w:val="0072632A"/>
    <w:rsid w:val="0072669A"/>
    <w:rsid w:val="007304CE"/>
    <w:rsid w:val="007358E8"/>
    <w:rsid w:val="00736ECE"/>
    <w:rsid w:val="00741637"/>
    <w:rsid w:val="00745215"/>
    <w:rsid w:val="0074533B"/>
    <w:rsid w:val="00745478"/>
    <w:rsid w:val="007643BC"/>
    <w:rsid w:val="007644DF"/>
    <w:rsid w:val="007653A1"/>
    <w:rsid w:val="007712F7"/>
    <w:rsid w:val="00774F4E"/>
    <w:rsid w:val="00775199"/>
    <w:rsid w:val="00777D20"/>
    <w:rsid w:val="00780637"/>
    <w:rsid w:val="00780C68"/>
    <w:rsid w:val="00792914"/>
    <w:rsid w:val="007959FE"/>
    <w:rsid w:val="007A0CF1"/>
    <w:rsid w:val="007A1B95"/>
    <w:rsid w:val="007B4ADB"/>
    <w:rsid w:val="007B6BA5"/>
    <w:rsid w:val="007C3390"/>
    <w:rsid w:val="007C42D8"/>
    <w:rsid w:val="007C4394"/>
    <w:rsid w:val="007C4F4B"/>
    <w:rsid w:val="007C6F8D"/>
    <w:rsid w:val="007C7466"/>
    <w:rsid w:val="007D0CC8"/>
    <w:rsid w:val="007D5A51"/>
    <w:rsid w:val="007D6F65"/>
    <w:rsid w:val="007D7362"/>
    <w:rsid w:val="007E0A61"/>
    <w:rsid w:val="007E7113"/>
    <w:rsid w:val="007F5CE2"/>
    <w:rsid w:val="007F6611"/>
    <w:rsid w:val="0080624A"/>
    <w:rsid w:val="00807123"/>
    <w:rsid w:val="00810BAC"/>
    <w:rsid w:val="00810FCB"/>
    <w:rsid w:val="00812D9C"/>
    <w:rsid w:val="00814C29"/>
    <w:rsid w:val="00815EE7"/>
    <w:rsid w:val="008175E9"/>
    <w:rsid w:val="0082294F"/>
    <w:rsid w:val="008242D7"/>
    <w:rsid w:val="0082577B"/>
    <w:rsid w:val="00825CB5"/>
    <w:rsid w:val="00833AAA"/>
    <w:rsid w:val="00835D52"/>
    <w:rsid w:val="00840217"/>
    <w:rsid w:val="0084327B"/>
    <w:rsid w:val="00844784"/>
    <w:rsid w:val="00866893"/>
    <w:rsid w:val="00866F02"/>
    <w:rsid w:val="00867573"/>
    <w:rsid w:val="00867D18"/>
    <w:rsid w:val="00871F9A"/>
    <w:rsid w:val="00871FD5"/>
    <w:rsid w:val="00872857"/>
    <w:rsid w:val="00874153"/>
    <w:rsid w:val="0088172E"/>
    <w:rsid w:val="00881EFA"/>
    <w:rsid w:val="008823F1"/>
    <w:rsid w:val="008838C7"/>
    <w:rsid w:val="008879CB"/>
    <w:rsid w:val="0089038E"/>
    <w:rsid w:val="008928DB"/>
    <w:rsid w:val="008979B1"/>
    <w:rsid w:val="008A07C3"/>
    <w:rsid w:val="008A18C5"/>
    <w:rsid w:val="008A3C21"/>
    <w:rsid w:val="008A5B57"/>
    <w:rsid w:val="008A6B25"/>
    <w:rsid w:val="008A6C4F"/>
    <w:rsid w:val="008B389E"/>
    <w:rsid w:val="008B5440"/>
    <w:rsid w:val="008B571B"/>
    <w:rsid w:val="008C025D"/>
    <w:rsid w:val="008C2F86"/>
    <w:rsid w:val="008D045E"/>
    <w:rsid w:val="008D3BDD"/>
    <w:rsid w:val="008D3F25"/>
    <w:rsid w:val="008D4D82"/>
    <w:rsid w:val="008E0452"/>
    <w:rsid w:val="008E0E46"/>
    <w:rsid w:val="008E1EDD"/>
    <w:rsid w:val="008E7116"/>
    <w:rsid w:val="008F143B"/>
    <w:rsid w:val="008F3882"/>
    <w:rsid w:val="008F4B7C"/>
    <w:rsid w:val="00904064"/>
    <w:rsid w:val="0090426C"/>
    <w:rsid w:val="00904AE0"/>
    <w:rsid w:val="00920F8C"/>
    <w:rsid w:val="0092276E"/>
    <w:rsid w:val="009246C2"/>
    <w:rsid w:val="0092556A"/>
    <w:rsid w:val="0092565A"/>
    <w:rsid w:val="00926E47"/>
    <w:rsid w:val="00931348"/>
    <w:rsid w:val="00937CE6"/>
    <w:rsid w:val="00941EF5"/>
    <w:rsid w:val="00943F97"/>
    <w:rsid w:val="009441B4"/>
    <w:rsid w:val="00946EDF"/>
    <w:rsid w:val="00947162"/>
    <w:rsid w:val="00947EBD"/>
    <w:rsid w:val="0095260C"/>
    <w:rsid w:val="009555F6"/>
    <w:rsid w:val="009610D0"/>
    <w:rsid w:val="00962870"/>
    <w:rsid w:val="0096375C"/>
    <w:rsid w:val="0096595F"/>
    <w:rsid w:val="009662E6"/>
    <w:rsid w:val="0096726C"/>
    <w:rsid w:val="0097095E"/>
    <w:rsid w:val="0097310A"/>
    <w:rsid w:val="009732E8"/>
    <w:rsid w:val="00975764"/>
    <w:rsid w:val="00981041"/>
    <w:rsid w:val="009821D7"/>
    <w:rsid w:val="0098592B"/>
    <w:rsid w:val="00985FC4"/>
    <w:rsid w:val="00990766"/>
    <w:rsid w:val="00991261"/>
    <w:rsid w:val="00992216"/>
    <w:rsid w:val="009964C4"/>
    <w:rsid w:val="009A15DE"/>
    <w:rsid w:val="009A5A40"/>
    <w:rsid w:val="009A7B81"/>
    <w:rsid w:val="009B011B"/>
    <w:rsid w:val="009B1E0A"/>
    <w:rsid w:val="009B7EB7"/>
    <w:rsid w:val="009C07B7"/>
    <w:rsid w:val="009D01C0"/>
    <w:rsid w:val="009D05FC"/>
    <w:rsid w:val="009D63D3"/>
    <w:rsid w:val="009D6744"/>
    <w:rsid w:val="009D6A08"/>
    <w:rsid w:val="009E0A16"/>
    <w:rsid w:val="009E2159"/>
    <w:rsid w:val="009E219B"/>
    <w:rsid w:val="009E375F"/>
    <w:rsid w:val="009E65AE"/>
    <w:rsid w:val="009E6CB7"/>
    <w:rsid w:val="009E7970"/>
    <w:rsid w:val="009F1396"/>
    <w:rsid w:val="009F2EAC"/>
    <w:rsid w:val="009F57E3"/>
    <w:rsid w:val="00A01846"/>
    <w:rsid w:val="00A077A2"/>
    <w:rsid w:val="00A0782E"/>
    <w:rsid w:val="00A10F4F"/>
    <w:rsid w:val="00A11067"/>
    <w:rsid w:val="00A12EEF"/>
    <w:rsid w:val="00A1704A"/>
    <w:rsid w:val="00A20D1D"/>
    <w:rsid w:val="00A26568"/>
    <w:rsid w:val="00A343DF"/>
    <w:rsid w:val="00A36AC2"/>
    <w:rsid w:val="00A425EB"/>
    <w:rsid w:val="00A433DD"/>
    <w:rsid w:val="00A54574"/>
    <w:rsid w:val="00A556A3"/>
    <w:rsid w:val="00A578A5"/>
    <w:rsid w:val="00A57B66"/>
    <w:rsid w:val="00A60979"/>
    <w:rsid w:val="00A6517B"/>
    <w:rsid w:val="00A679E6"/>
    <w:rsid w:val="00A72F22"/>
    <w:rsid w:val="00A733BC"/>
    <w:rsid w:val="00A748A6"/>
    <w:rsid w:val="00A76A69"/>
    <w:rsid w:val="00A83CD5"/>
    <w:rsid w:val="00A879A4"/>
    <w:rsid w:val="00A905EC"/>
    <w:rsid w:val="00AA0FF8"/>
    <w:rsid w:val="00AA15B0"/>
    <w:rsid w:val="00AB1194"/>
    <w:rsid w:val="00AB5DDB"/>
    <w:rsid w:val="00AC0F2C"/>
    <w:rsid w:val="00AC1803"/>
    <w:rsid w:val="00AC3603"/>
    <w:rsid w:val="00AC502A"/>
    <w:rsid w:val="00AD199D"/>
    <w:rsid w:val="00AD290E"/>
    <w:rsid w:val="00AE1E26"/>
    <w:rsid w:val="00AE7B1D"/>
    <w:rsid w:val="00AF58C1"/>
    <w:rsid w:val="00AF7B8F"/>
    <w:rsid w:val="00B0350A"/>
    <w:rsid w:val="00B04A3F"/>
    <w:rsid w:val="00B04F8E"/>
    <w:rsid w:val="00B06643"/>
    <w:rsid w:val="00B109F0"/>
    <w:rsid w:val="00B10FFF"/>
    <w:rsid w:val="00B148CE"/>
    <w:rsid w:val="00B15055"/>
    <w:rsid w:val="00B15A81"/>
    <w:rsid w:val="00B20551"/>
    <w:rsid w:val="00B23F38"/>
    <w:rsid w:val="00B30179"/>
    <w:rsid w:val="00B30DFF"/>
    <w:rsid w:val="00B31E0B"/>
    <w:rsid w:val="00B321BF"/>
    <w:rsid w:val="00B32D75"/>
    <w:rsid w:val="00B33FC7"/>
    <w:rsid w:val="00B35B72"/>
    <w:rsid w:val="00B37B15"/>
    <w:rsid w:val="00B4162A"/>
    <w:rsid w:val="00B45C02"/>
    <w:rsid w:val="00B6011D"/>
    <w:rsid w:val="00B70B63"/>
    <w:rsid w:val="00B72A1E"/>
    <w:rsid w:val="00B72A61"/>
    <w:rsid w:val="00B73C54"/>
    <w:rsid w:val="00B74717"/>
    <w:rsid w:val="00B81E12"/>
    <w:rsid w:val="00B91F37"/>
    <w:rsid w:val="00B9572A"/>
    <w:rsid w:val="00BA014C"/>
    <w:rsid w:val="00BA339B"/>
    <w:rsid w:val="00BA5B82"/>
    <w:rsid w:val="00BB21DE"/>
    <w:rsid w:val="00BB22B8"/>
    <w:rsid w:val="00BB23CC"/>
    <w:rsid w:val="00BB4BFD"/>
    <w:rsid w:val="00BC1E7E"/>
    <w:rsid w:val="00BC2596"/>
    <w:rsid w:val="00BC29D0"/>
    <w:rsid w:val="00BC6A08"/>
    <w:rsid w:val="00BC74E9"/>
    <w:rsid w:val="00BD32EF"/>
    <w:rsid w:val="00BD6442"/>
    <w:rsid w:val="00BE36A9"/>
    <w:rsid w:val="00BE60E1"/>
    <w:rsid w:val="00BE618E"/>
    <w:rsid w:val="00BE7BEC"/>
    <w:rsid w:val="00BF0A5A"/>
    <w:rsid w:val="00BF0E63"/>
    <w:rsid w:val="00BF12A3"/>
    <w:rsid w:val="00BF16D7"/>
    <w:rsid w:val="00BF1739"/>
    <w:rsid w:val="00BF2373"/>
    <w:rsid w:val="00BF279B"/>
    <w:rsid w:val="00C044E2"/>
    <w:rsid w:val="00C048CB"/>
    <w:rsid w:val="00C066F3"/>
    <w:rsid w:val="00C1161B"/>
    <w:rsid w:val="00C23D2C"/>
    <w:rsid w:val="00C334CC"/>
    <w:rsid w:val="00C44775"/>
    <w:rsid w:val="00C463DD"/>
    <w:rsid w:val="00C50DFB"/>
    <w:rsid w:val="00C54BEB"/>
    <w:rsid w:val="00C578B8"/>
    <w:rsid w:val="00C745C3"/>
    <w:rsid w:val="00C859D0"/>
    <w:rsid w:val="00C95C1D"/>
    <w:rsid w:val="00C978F5"/>
    <w:rsid w:val="00CA0D33"/>
    <w:rsid w:val="00CA24A4"/>
    <w:rsid w:val="00CA5C35"/>
    <w:rsid w:val="00CA7A22"/>
    <w:rsid w:val="00CB08CC"/>
    <w:rsid w:val="00CB348D"/>
    <w:rsid w:val="00CC2E55"/>
    <w:rsid w:val="00CC4F64"/>
    <w:rsid w:val="00CC65B7"/>
    <w:rsid w:val="00CC6981"/>
    <w:rsid w:val="00CD1DFA"/>
    <w:rsid w:val="00CD3C03"/>
    <w:rsid w:val="00CD3DD2"/>
    <w:rsid w:val="00CD46F5"/>
    <w:rsid w:val="00CD5093"/>
    <w:rsid w:val="00CD6A96"/>
    <w:rsid w:val="00CE15CA"/>
    <w:rsid w:val="00CE18AE"/>
    <w:rsid w:val="00CE47E7"/>
    <w:rsid w:val="00CE4A8F"/>
    <w:rsid w:val="00CF071D"/>
    <w:rsid w:val="00CF2570"/>
    <w:rsid w:val="00CF2BE0"/>
    <w:rsid w:val="00CF6056"/>
    <w:rsid w:val="00CF6E3F"/>
    <w:rsid w:val="00D0123D"/>
    <w:rsid w:val="00D0460F"/>
    <w:rsid w:val="00D15B04"/>
    <w:rsid w:val="00D15B56"/>
    <w:rsid w:val="00D2031B"/>
    <w:rsid w:val="00D25FE2"/>
    <w:rsid w:val="00D2634B"/>
    <w:rsid w:val="00D37DA9"/>
    <w:rsid w:val="00D406A7"/>
    <w:rsid w:val="00D41AE9"/>
    <w:rsid w:val="00D43252"/>
    <w:rsid w:val="00D44D86"/>
    <w:rsid w:val="00D4539E"/>
    <w:rsid w:val="00D50B7D"/>
    <w:rsid w:val="00D52012"/>
    <w:rsid w:val="00D61AEE"/>
    <w:rsid w:val="00D65B2D"/>
    <w:rsid w:val="00D70466"/>
    <w:rsid w:val="00D704E5"/>
    <w:rsid w:val="00D72727"/>
    <w:rsid w:val="00D72BBD"/>
    <w:rsid w:val="00D80901"/>
    <w:rsid w:val="00D81312"/>
    <w:rsid w:val="00D82689"/>
    <w:rsid w:val="00D831B1"/>
    <w:rsid w:val="00D84730"/>
    <w:rsid w:val="00D85A79"/>
    <w:rsid w:val="00D90BC3"/>
    <w:rsid w:val="00D935FE"/>
    <w:rsid w:val="00D978C6"/>
    <w:rsid w:val="00DA0956"/>
    <w:rsid w:val="00DA357F"/>
    <w:rsid w:val="00DA3E12"/>
    <w:rsid w:val="00DB3F3B"/>
    <w:rsid w:val="00DB7883"/>
    <w:rsid w:val="00DC055D"/>
    <w:rsid w:val="00DC18AD"/>
    <w:rsid w:val="00DC5313"/>
    <w:rsid w:val="00DD445F"/>
    <w:rsid w:val="00DE03B5"/>
    <w:rsid w:val="00DE406F"/>
    <w:rsid w:val="00DE55F4"/>
    <w:rsid w:val="00DE70E8"/>
    <w:rsid w:val="00DF225F"/>
    <w:rsid w:val="00DF2B57"/>
    <w:rsid w:val="00DF2C61"/>
    <w:rsid w:val="00DF5AC1"/>
    <w:rsid w:val="00DF7CAE"/>
    <w:rsid w:val="00E02B4B"/>
    <w:rsid w:val="00E032FD"/>
    <w:rsid w:val="00E05033"/>
    <w:rsid w:val="00E149B5"/>
    <w:rsid w:val="00E25435"/>
    <w:rsid w:val="00E257A6"/>
    <w:rsid w:val="00E423C0"/>
    <w:rsid w:val="00E43ACA"/>
    <w:rsid w:val="00E445D1"/>
    <w:rsid w:val="00E4731E"/>
    <w:rsid w:val="00E52978"/>
    <w:rsid w:val="00E57190"/>
    <w:rsid w:val="00E6414C"/>
    <w:rsid w:val="00E70E0F"/>
    <w:rsid w:val="00E7260F"/>
    <w:rsid w:val="00E730BA"/>
    <w:rsid w:val="00E8027F"/>
    <w:rsid w:val="00E82E99"/>
    <w:rsid w:val="00E8470E"/>
    <w:rsid w:val="00E857C6"/>
    <w:rsid w:val="00E85E36"/>
    <w:rsid w:val="00E8702D"/>
    <w:rsid w:val="00E905F4"/>
    <w:rsid w:val="00E916A9"/>
    <w:rsid w:val="00E916DE"/>
    <w:rsid w:val="00E925AD"/>
    <w:rsid w:val="00E92DB2"/>
    <w:rsid w:val="00E93A7D"/>
    <w:rsid w:val="00E94B61"/>
    <w:rsid w:val="00E94E6E"/>
    <w:rsid w:val="00E96630"/>
    <w:rsid w:val="00EA544F"/>
    <w:rsid w:val="00EB0A66"/>
    <w:rsid w:val="00EB3996"/>
    <w:rsid w:val="00EB4D0B"/>
    <w:rsid w:val="00EB6912"/>
    <w:rsid w:val="00EC23DE"/>
    <w:rsid w:val="00EC781D"/>
    <w:rsid w:val="00ED18DC"/>
    <w:rsid w:val="00ED4883"/>
    <w:rsid w:val="00ED59BC"/>
    <w:rsid w:val="00ED6201"/>
    <w:rsid w:val="00ED6530"/>
    <w:rsid w:val="00ED7A2A"/>
    <w:rsid w:val="00ED7F18"/>
    <w:rsid w:val="00EE41AF"/>
    <w:rsid w:val="00EE626B"/>
    <w:rsid w:val="00EF1D7F"/>
    <w:rsid w:val="00EF2366"/>
    <w:rsid w:val="00F0137E"/>
    <w:rsid w:val="00F04E44"/>
    <w:rsid w:val="00F05046"/>
    <w:rsid w:val="00F05B93"/>
    <w:rsid w:val="00F16820"/>
    <w:rsid w:val="00F205C1"/>
    <w:rsid w:val="00F21786"/>
    <w:rsid w:val="00F24C2D"/>
    <w:rsid w:val="00F25D06"/>
    <w:rsid w:val="00F25FAF"/>
    <w:rsid w:val="00F274BC"/>
    <w:rsid w:val="00F30C42"/>
    <w:rsid w:val="00F31CFF"/>
    <w:rsid w:val="00F334A6"/>
    <w:rsid w:val="00F3742B"/>
    <w:rsid w:val="00F41FDB"/>
    <w:rsid w:val="00F50597"/>
    <w:rsid w:val="00F51019"/>
    <w:rsid w:val="00F51AA6"/>
    <w:rsid w:val="00F56D63"/>
    <w:rsid w:val="00F609A9"/>
    <w:rsid w:val="00F64B1B"/>
    <w:rsid w:val="00F65760"/>
    <w:rsid w:val="00F678B7"/>
    <w:rsid w:val="00F70896"/>
    <w:rsid w:val="00F719A3"/>
    <w:rsid w:val="00F71CCE"/>
    <w:rsid w:val="00F73AD4"/>
    <w:rsid w:val="00F74276"/>
    <w:rsid w:val="00F803C8"/>
    <w:rsid w:val="00F80C99"/>
    <w:rsid w:val="00F85BF4"/>
    <w:rsid w:val="00F85D33"/>
    <w:rsid w:val="00F867EC"/>
    <w:rsid w:val="00F87CFF"/>
    <w:rsid w:val="00F87F88"/>
    <w:rsid w:val="00F91B2B"/>
    <w:rsid w:val="00FA193F"/>
    <w:rsid w:val="00FA2052"/>
    <w:rsid w:val="00FB4412"/>
    <w:rsid w:val="00FB7CD1"/>
    <w:rsid w:val="00FC03CD"/>
    <w:rsid w:val="00FC0646"/>
    <w:rsid w:val="00FC2F83"/>
    <w:rsid w:val="00FC68B7"/>
    <w:rsid w:val="00FE1620"/>
    <w:rsid w:val="00FE34E6"/>
    <w:rsid w:val="00FE5599"/>
    <w:rsid w:val="00FE6985"/>
    <w:rsid w:val="00FF3E0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25D4"/>
  <w15:docId w15:val="{9374ED89-32D1-43A6-8660-C392D7C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F3B"/>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ED7F18"/>
    <w:rPr>
      <w:lang w:val="en-GB"/>
    </w:rPr>
  </w:style>
  <w:style w:type="paragraph" w:styleId="Revision">
    <w:name w:val="Revision"/>
    <w:hidden/>
    <w:uiPriority w:val="99"/>
    <w:semiHidden/>
    <w:rsid w:val="00490FE0"/>
    <w:pPr>
      <w:spacing w:line="240" w:lineRule="auto"/>
    </w:pPr>
    <w:rPr>
      <w:lang w:val="en-GB"/>
    </w:rPr>
  </w:style>
  <w:style w:type="character" w:customStyle="1" w:styleId="HeaderChar">
    <w:name w:val="Header Char"/>
    <w:aliases w:val="6_G Char"/>
    <w:basedOn w:val="DefaultParagraphFont"/>
    <w:link w:val="Header"/>
    <w:rsid w:val="00BB4BFD"/>
    <w:rPr>
      <w:b/>
      <w:sz w:val="18"/>
      <w:lang w:val="en-GB"/>
    </w:rPr>
  </w:style>
  <w:style w:type="character" w:customStyle="1" w:styleId="HChGChar">
    <w:name w:val="_ H _Ch_G Char"/>
    <w:link w:val="HChG"/>
    <w:locked/>
    <w:rsid w:val="0000049F"/>
    <w:rPr>
      <w:b/>
      <w:sz w:val="28"/>
      <w:lang w:val="en-GB"/>
    </w:rPr>
  </w:style>
  <w:style w:type="paragraph" w:styleId="ListParagraph">
    <w:name w:val="List Paragraph"/>
    <w:basedOn w:val="Normal"/>
    <w:uiPriority w:val="34"/>
    <w:qFormat/>
    <w:rsid w:val="0000049F"/>
    <w:pPr>
      <w:suppressAutoHyphens/>
      <w:ind w:left="720"/>
      <w:contextualSpacing/>
    </w:pPr>
    <w:rPr>
      <w:lang w:eastAsia="en-US"/>
    </w:rPr>
  </w:style>
  <w:style w:type="paragraph" w:customStyle="1" w:styleId="para">
    <w:name w:val="para"/>
    <w:basedOn w:val="Normal"/>
    <w:link w:val="paraChar"/>
    <w:qFormat/>
    <w:rsid w:val="0000049F"/>
    <w:pPr>
      <w:spacing w:after="120"/>
      <w:ind w:left="2268" w:right="1134" w:hanging="1134"/>
      <w:jc w:val="both"/>
    </w:pPr>
    <w:rPr>
      <w:snapToGrid w:val="0"/>
      <w:lang w:val="fr-FR" w:eastAsia="en-US"/>
    </w:rPr>
  </w:style>
  <w:style w:type="character" w:customStyle="1" w:styleId="paraChar">
    <w:name w:val="para Char"/>
    <w:link w:val="para"/>
    <w:rsid w:val="0000049F"/>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3F666393-6C42-4E87-8ADE-7B14C47FB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12</TotalTime>
  <Pages>2</Pages>
  <Words>819</Words>
  <Characters>4671</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GRSP-77-01-Rev.1</vt:lpstr>
      <vt:lpstr/>
    </vt:vector>
  </TitlesOfParts>
  <Company>CSD</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Editorial</dc:creator>
  <cp:lastModifiedBy>Armando Serrano Lombillo</cp:lastModifiedBy>
  <cp:revision>19</cp:revision>
  <cp:lastPrinted>2025-07-04T08:28:00Z</cp:lastPrinted>
  <dcterms:created xsi:type="dcterms:W3CDTF">2025-07-02T13:41:00Z</dcterms:created>
  <dcterms:modified xsi:type="dcterms:W3CDTF">2025-07-04T08:29:00Z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