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C6E0AC9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1EBB81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B023B0C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FA01C64" w14:textId="73D896B5" w:rsidR="009E6CB7" w:rsidRPr="00D47EEA" w:rsidRDefault="00AA3BFE" w:rsidP="00AA3BFE">
            <w:pPr>
              <w:jc w:val="right"/>
            </w:pPr>
            <w:r w:rsidRPr="00AA3BFE">
              <w:rPr>
                <w:sz w:val="40"/>
              </w:rPr>
              <w:t>ECE</w:t>
            </w:r>
            <w:r>
              <w:t>/TRANS/WP.29/2025/</w:t>
            </w:r>
            <w:r w:rsidR="00FF0E6D">
              <w:t>6</w:t>
            </w:r>
            <w:r w:rsidR="00CD21F2">
              <w:t>7</w:t>
            </w:r>
          </w:p>
        </w:tc>
      </w:tr>
      <w:tr w:rsidR="009E6CB7" w14:paraId="7624203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4A08E6C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2FD8049" wp14:editId="522F2DF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E84910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699A612" w14:textId="77777777" w:rsidR="009E6CB7" w:rsidRDefault="00AA3BFE" w:rsidP="00AA3BFE">
            <w:pPr>
              <w:spacing w:before="240" w:line="240" w:lineRule="exact"/>
            </w:pPr>
            <w:r>
              <w:t>Distr.: General</w:t>
            </w:r>
          </w:p>
          <w:p w14:paraId="23EDC0A8" w14:textId="0BDA062A" w:rsidR="00AA3BFE" w:rsidRDefault="006224BB" w:rsidP="00AA3BFE">
            <w:pPr>
              <w:spacing w:line="240" w:lineRule="exact"/>
            </w:pPr>
            <w:r>
              <w:t>9</w:t>
            </w:r>
            <w:r w:rsidR="00AA3BFE">
              <w:t xml:space="preserve"> </w:t>
            </w:r>
            <w:r w:rsidR="0068703F">
              <w:t>April</w:t>
            </w:r>
            <w:r w:rsidR="00AA3BFE">
              <w:t xml:space="preserve"> 2025</w:t>
            </w:r>
          </w:p>
          <w:p w14:paraId="14C7BECE" w14:textId="77777777" w:rsidR="00AA3BFE" w:rsidRDefault="00AA3BFE" w:rsidP="00AA3BFE">
            <w:pPr>
              <w:spacing w:line="240" w:lineRule="exact"/>
            </w:pPr>
          </w:p>
          <w:p w14:paraId="1EBDE5C3" w14:textId="4DEFA31A" w:rsidR="00AA3BFE" w:rsidRDefault="00AA3BFE" w:rsidP="00AA3BFE">
            <w:pPr>
              <w:spacing w:line="240" w:lineRule="exact"/>
            </w:pPr>
            <w:r>
              <w:t>Original: English</w:t>
            </w:r>
          </w:p>
        </w:tc>
      </w:tr>
    </w:tbl>
    <w:p w14:paraId="6FD08F01" w14:textId="77777777" w:rsidR="002A4E35" w:rsidRPr="001D703D" w:rsidRDefault="002A4E35" w:rsidP="002A4E35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2F0B0363" w14:textId="77777777" w:rsidR="002A4E35" w:rsidRPr="001D703D" w:rsidRDefault="002A4E35" w:rsidP="002A4E35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548DC7B4" w14:textId="77777777" w:rsidR="002A4E35" w:rsidRPr="001D703D" w:rsidRDefault="002A4E35" w:rsidP="002A4E35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5E331CF4" w14:textId="77777777" w:rsidR="002A4E35" w:rsidRPr="001D703D" w:rsidRDefault="002A4E35" w:rsidP="002A4E35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196th </w:t>
      </w:r>
      <w:r w:rsidRPr="001D703D">
        <w:rPr>
          <w:b/>
          <w:lang w:val="en-US"/>
        </w:rPr>
        <w:t>session</w:t>
      </w:r>
    </w:p>
    <w:p w14:paraId="69EAB14D" w14:textId="77777777" w:rsidR="002A4E35" w:rsidRPr="001D703D" w:rsidRDefault="002A4E35" w:rsidP="002A4E35">
      <w:pPr>
        <w:rPr>
          <w:lang w:val="en-US"/>
        </w:rPr>
      </w:pPr>
      <w:r>
        <w:rPr>
          <w:lang w:val="en-US"/>
        </w:rPr>
        <w:t>Geneva, 2</w:t>
      </w:r>
      <w:r>
        <w:rPr>
          <w:bCs/>
        </w:rPr>
        <w:t>4</w:t>
      </w:r>
      <w:r w:rsidRPr="000E31C1">
        <w:rPr>
          <w:bCs/>
        </w:rPr>
        <w:t>–</w:t>
      </w:r>
      <w:r>
        <w:rPr>
          <w:bCs/>
        </w:rPr>
        <w:t>27</w:t>
      </w:r>
      <w:r w:rsidRPr="000E31C1">
        <w:rPr>
          <w:bCs/>
        </w:rPr>
        <w:t xml:space="preserve"> </w:t>
      </w:r>
      <w:r>
        <w:rPr>
          <w:bCs/>
        </w:rPr>
        <w:t>June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6BA0D00E" w14:textId="2E5273A4" w:rsidR="002A4E35" w:rsidRPr="001D703D" w:rsidRDefault="002A4E35" w:rsidP="002A4E35">
      <w:r w:rsidRPr="001D703D">
        <w:t>Ite</w:t>
      </w:r>
      <w:r w:rsidRPr="0012673E">
        <w:t>m 4.</w:t>
      </w:r>
      <w:r w:rsidR="00233964">
        <w:t>8.2</w:t>
      </w:r>
      <w:r>
        <w:t xml:space="preserve"> </w:t>
      </w:r>
      <w:r w:rsidRPr="001D703D">
        <w:t>of the provisional agenda</w:t>
      </w:r>
    </w:p>
    <w:p w14:paraId="135A974F" w14:textId="77777777" w:rsidR="002A4E35" w:rsidRDefault="002A4E35" w:rsidP="002A4E35">
      <w:pPr>
        <w:rPr>
          <w:b/>
        </w:rPr>
      </w:pPr>
      <w:r>
        <w:rPr>
          <w:b/>
        </w:rPr>
        <w:t>1958 Agreement:</w:t>
      </w:r>
    </w:p>
    <w:p w14:paraId="156B6CAC" w14:textId="77777777" w:rsidR="002A4E35" w:rsidRDefault="002A4E35" w:rsidP="002A4E35">
      <w:pPr>
        <w:rPr>
          <w:b/>
        </w:rPr>
      </w:pPr>
      <w:r>
        <w:rPr>
          <w:b/>
        </w:rPr>
        <w:t>Consideration of draft amendments to existing</w:t>
      </w:r>
    </w:p>
    <w:p w14:paraId="5534B416" w14:textId="6A5ECE4C" w:rsidR="002A4E35" w:rsidRDefault="002A4E35" w:rsidP="002A4E35">
      <w:pPr>
        <w:rPr>
          <w:b/>
          <w:bCs/>
        </w:rPr>
      </w:pPr>
      <w:r>
        <w:rPr>
          <w:b/>
        </w:rPr>
        <w:t xml:space="preserve">UN Regulations submitted by </w:t>
      </w:r>
      <w:r w:rsidR="00FF0E6D">
        <w:rPr>
          <w:b/>
        </w:rPr>
        <w:t>GR</w:t>
      </w:r>
      <w:r w:rsidR="00233964">
        <w:rPr>
          <w:b/>
        </w:rPr>
        <w:t>BP</w:t>
      </w:r>
    </w:p>
    <w:p w14:paraId="61ED9345" w14:textId="138F705D" w:rsidR="002A4E35" w:rsidRDefault="00D75FD3" w:rsidP="002A4E35">
      <w:pPr>
        <w:pStyle w:val="HChG"/>
        <w:ind w:left="1124" w:right="1138" w:firstLine="0"/>
      </w:pPr>
      <w:r w:rsidRPr="00D75FD3">
        <w:t>Proposal for Supplement 3 to the 08 series of amendments to UN Regulation No. 9 (Noise of Three-Wheeled Vehicles)</w:t>
      </w:r>
    </w:p>
    <w:p w14:paraId="7237B1C1" w14:textId="5326674A" w:rsidR="002A4E35" w:rsidRDefault="002A4E35" w:rsidP="002A4E35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D75FD3">
        <w:rPr>
          <w:szCs w:val="24"/>
        </w:rPr>
        <w:t>Noise and Tyres</w:t>
      </w:r>
      <w:r>
        <w:footnoteReference w:customMarkFollows="1" w:id="2"/>
        <w:t>*</w:t>
      </w:r>
    </w:p>
    <w:p w14:paraId="007FC99A" w14:textId="21093E52" w:rsidR="00FF0E6D" w:rsidRDefault="002A4E35" w:rsidP="00EE407E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</w:t>
      </w:r>
      <w:r w:rsidR="00D75FD3">
        <w:rPr>
          <w:lang w:val="en-US"/>
        </w:rPr>
        <w:t xml:space="preserve">Noise and </w:t>
      </w:r>
      <w:proofErr w:type="spellStart"/>
      <w:r w:rsidR="00D75FD3">
        <w:rPr>
          <w:lang w:val="en-US"/>
        </w:rPr>
        <w:t>Tyres</w:t>
      </w:r>
      <w:proofErr w:type="spellEnd"/>
      <w:r w:rsidR="00D75FD3">
        <w:rPr>
          <w:lang w:val="en-US"/>
        </w:rPr>
        <w:t xml:space="preserve"> </w:t>
      </w:r>
      <w:r w:rsidR="00296D27">
        <w:rPr>
          <w:lang w:val="en-US"/>
        </w:rPr>
        <w:t>(GRBP)</w:t>
      </w:r>
      <w:r>
        <w:rPr>
          <w:lang w:val="en-US"/>
        </w:rPr>
        <w:t xml:space="preserve"> at its </w:t>
      </w:r>
      <w:r w:rsidR="00296D27">
        <w:rPr>
          <w:lang w:val="en-US"/>
        </w:rPr>
        <w:t>eighty</w:t>
      </w:r>
      <w:r w:rsidR="00EE407E">
        <w:rPr>
          <w:lang w:val="en-US"/>
        </w:rPr>
        <w:t>-first</w:t>
      </w:r>
      <w:r>
        <w:rPr>
          <w:lang w:val="en-US"/>
        </w:rPr>
        <w:t xml:space="preserve"> session </w:t>
      </w:r>
      <w:r w:rsidR="007D4A9E">
        <w:rPr>
          <w:lang w:val="en-US"/>
        </w:rPr>
        <w:t>(</w:t>
      </w:r>
      <w:r w:rsidR="007D4A9E" w:rsidRPr="007D4A9E">
        <w:rPr>
          <w:lang w:val="en-US"/>
        </w:rPr>
        <w:t>ECE/TRANS/WP.29/GRBP/79, para.3</w:t>
      </w:r>
      <w:r w:rsidR="007D4A9E">
        <w:rPr>
          <w:lang w:val="en-US"/>
        </w:rPr>
        <w:t xml:space="preserve">). It is </w:t>
      </w:r>
      <w:r w:rsidR="007D4A9E" w:rsidRPr="007D4A9E">
        <w:rPr>
          <w:lang w:val="en-US"/>
        </w:rPr>
        <w:t>based on ECE/TRANS/WP.29/GRBP/2025/8</w:t>
      </w:r>
      <w:r w:rsidR="007D4A9E">
        <w:rPr>
          <w:lang w:val="en-US"/>
        </w:rPr>
        <w:t xml:space="preserve">. </w:t>
      </w:r>
      <w:r>
        <w:rPr>
          <w:lang w:val="en-US"/>
        </w:rPr>
        <w:t>It is submitted to the World Forum for Harmonization of Vehicle Regulations (WP.29) and to the Administrative Committee (AC.1) for consideration at their June 2025 sessions.</w:t>
      </w:r>
    </w:p>
    <w:p w14:paraId="052AABBF" w14:textId="01CC8BE8" w:rsidR="00BC16B2" w:rsidRDefault="00BC16B2">
      <w:r>
        <w:br w:type="page"/>
      </w:r>
    </w:p>
    <w:p w14:paraId="3CFC74C7" w14:textId="77777777" w:rsidR="00A2216C" w:rsidRPr="006A10C0" w:rsidRDefault="00A2216C" w:rsidP="00A2216C">
      <w:pPr>
        <w:pStyle w:val="SingleTxtG"/>
      </w:pPr>
      <w:r w:rsidRPr="006A10C0">
        <w:rPr>
          <w:i/>
        </w:rPr>
        <w:lastRenderedPageBreak/>
        <w:t xml:space="preserve">Paragraph 11.3., </w:t>
      </w:r>
      <w:r w:rsidRPr="006A10C0">
        <w:t>amend to read:</w:t>
      </w:r>
    </w:p>
    <w:p w14:paraId="3C18D11B" w14:textId="7B07C711" w:rsidR="00A2216C" w:rsidRPr="006A10C0" w:rsidRDefault="00A2216C" w:rsidP="00A2216C">
      <w:pPr>
        <w:pStyle w:val="para"/>
      </w:pPr>
      <w:r w:rsidRPr="006A10C0">
        <w:t>“11.3.</w:t>
      </w:r>
      <w:r w:rsidRPr="006A10C0">
        <w:tab/>
      </w:r>
      <w:r w:rsidRPr="006A10C0">
        <w:tab/>
        <w:t>Contracting Parties applying this Regulation may grant type approvals according to any preceding series of amendments to this Regulation</w:t>
      </w:r>
      <w:r w:rsidR="00B3131D">
        <w:t>.</w:t>
      </w:r>
      <w:r w:rsidRPr="006A10C0">
        <w:t>”</w:t>
      </w:r>
    </w:p>
    <w:p w14:paraId="1F1AD858" w14:textId="77777777" w:rsidR="00A2216C" w:rsidRPr="006A10C0" w:rsidRDefault="00A2216C" w:rsidP="00A2216C">
      <w:pPr>
        <w:pStyle w:val="SingleTxtG"/>
        <w:ind w:left="2268" w:hanging="1134"/>
      </w:pPr>
      <w:r w:rsidRPr="006A10C0">
        <w:rPr>
          <w:i/>
        </w:rPr>
        <w:t xml:space="preserve">Paragraph 11.4., </w:t>
      </w:r>
      <w:r w:rsidRPr="006A10C0">
        <w:t>amend to read:</w:t>
      </w:r>
    </w:p>
    <w:p w14:paraId="63EA7225" w14:textId="1008051F" w:rsidR="00A2216C" w:rsidRPr="006A10C0" w:rsidRDefault="00A2216C" w:rsidP="00A2216C">
      <w:pPr>
        <w:pStyle w:val="para"/>
      </w:pPr>
      <w:r w:rsidRPr="006A10C0">
        <w:t>“11.4.</w:t>
      </w:r>
      <w:r w:rsidRPr="006A10C0">
        <w:tab/>
      </w:r>
      <w:r w:rsidRPr="006A10C0">
        <w:tab/>
        <w:t xml:space="preserve">Contracting </w:t>
      </w:r>
      <w:r w:rsidRPr="006A10C0">
        <w:rPr>
          <w:color w:val="000000"/>
        </w:rPr>
        <w:t>Parties applying this Regulation shall continue to grant extensions of existing approvals to any preceding series of amendments to this Regulation.</w:t>
      </w:r>
      <w:r w:rsidRPr="006A10C0">
        <w:t>”</w:t>
      </w:r>
    </w:p>
    <w:p w14:paraId="3429EEE7" w14:textId="05A56B87" w:rsidR="00A2216C" w:rsidRPr="006A10C0" w:rsidRDefault="00B3131D" w:rsidP="00A2216C">
      <w:pPr>
        <w:pStyle w:val="para"/>
        <w:rPr>
          <w:i/>
          <w:iCs/>
        </w:rPr>
      </w:pPr>
      <w:r>
        <w:rPr>
          <w:i/>
          <w:iCs/>
        </w:rPr>
        <w:t>A</w:t>
      </w:r>
      <w:r w:rsidR="00A2216C" w:rsidRPr="006A10C0">
        <w:rPr>
          <w:i/>
          <w:iCs/>
        </w:rPr>
        <w:t xml:space="preserve">dd a new subparagraph 11.9. </w:t>
      </w:r>
      <w:r w:rsidR="00A2216C" w:rsidRPr="006A10C0">
        <w:t>to read:</w:t>
      </w:r>
      <w:r w:rsidR="00A2216C" w:rsidRPr="006A10C0">
        <w:rPr>
          <w:i/>
          <w:iCs/>
        </w:rPr>
        <w:t xml:space="preserve"> </w:t>
      </w:r>
    </w:p>
    <w:p w14:paraId="47BED841" w14:textId="77777777" w:rsidR="00A2216C" w:rsidRPr="00B3131D" w:rsidRDefault="00A2216C" w:rsidP="00A2216C">
      <w:pPr>
        <w:pStyle w:val="para"/>
      </w:pPr>
      <w:r w:rsidRPr="00B3131D">
        <w:t xml:space="preserve">“11.9. </w:t>
      </w:r>
      <w:r w:rsidRPr="00B3131D">
        <w:tab/>
        <w:t>From the entry into force of Supplement 3, ISO 10844:2021 shall be accepted for all approvals granted under this Regulation. Until five years from the entry into force of Supplement 3, ISO 10844:2014 shall be accepted for all approvals granted under this Regulation.”</w:t>
      </w:r>
    </w:p>
    <w:p w14:paraId="3B2D7FB0" w14:textId="77777777" w:rsidR="00EA6474" w:rsidRDefault="00A2216C" w:rsidP="00A2216C">
      <w:pPr>
        <w:pStyle w:val="SingleTxtG"/>
        <w:rPr>
          <w:i/>
        </w:rPr>
      </w:pPr>
      <w:r w:rsidRPr="006A10C0">
        <w:rPr>
          <w:i/>
        </w:rPr>
        <w:t xml:space="preserve">Annex 1, </w:t>
      </w:r>
    </w:p>
    <w:p w14:paraId="7F7B0243" w14:textId="16D82CF0" w:rsidR="00A2216C" w:rsidRPr="006A10C0" w:rsidRDefault="00EA6474" w:rsidP="00A2216C">
      <w:pPr>
        <w:pStyle w:val="SingleTxtG"/>
        <w:rPr>
          <w:iCs/>
        </w:rPr>
      </w:pPr>
      <w:r>
        <w:rPr>
          <w:i/>
        </w:rPr>
        <w:t>I</w:t>
      </w:r>
      <w:r w:rsidR="00A2216C" w:rsidRPr="006A10C0">
        <w:rPr>
          <w:i/>
        </w:rPr>
        <w:t>tem 16.2.</w:t>
      </w:r>
      <w:r w:rsidR="00A2216C" w:rsidRPr="006A10C0">
        <w:rPr>
          <w:iCs/>
        </w:rPr>
        <w:t xml:space="preserve"> amend to read:</w:t>
      </w:r>
    </w:p>
    <w:p w14:paraId="2D12BD93" w14:textId="2D2D6372" w:rsidR="00A2216C" w:rsidRPr="00897EA8" w:rsidRDefault="00A2216C" w:rsidP="00A2216C">
      <w:pPr>
        <w:pStyle w:val="para"/>
      </w:pPr>
      <w:r w:rsidRPr="006A10C0">
        <w:t>“</w:t>
      </w:r>
      <w:r w:rsidRPr="00897EA8">
        <w:t>16.2.</w:t>
      </w:r>
      <w:r w:rsidRPr="00897EA8">
        <w:tab/>
        <w:t xml:space="preserve">Vehicle speed at the beginning of the period of acceleration (average of </w:t>
      </w:r>
      <w:r w:rsidRPr="00EA6474">
        <w:t>2</w:t>
      </w:r>
      <w:r w:rsidRPr="006A10C0">
        <w:rPr>
          <w:b/>
          <w:bCs/>
        </w:rPr>
        <w:t xml:space="preserve"> </w:t>
      </w:r>
      <w:r w:rsidRPr="00897EA8">
        <w:t xml:space="preserve">runs) for gear (i): </w:t>
      </w:r>
      <w:r w:rsidRPr="00897EA8">
        <w:tab/>
        <w:t xml:space="preserve"> km/h</w:t>
      </w:r>
      <w:r w:rsidRPr="006A10C0">
        <w:t>”</w:t>
      </w:r>
    </w:p>
    <w:p w14:paraId="42FF8658" w14:textId="5B9DE049" w:rsidR="00A2216C" w:rsidRPr="006A10C0" w:rsidRDefault="00EA6474" w:rsidP="00A2216C">
      <w:pPr>
        <w:pStyle w:val="SingleTxtG"/>
        <w:rPr>
          <w:iCs/>
        </w:rPr>
      </w:pPr>
      <w:r>
        <w:rPr>
          <w:i/>
        </w:rPr>
        <w:t>I</w:t>
      </w:r>
      <w:r w:rsidR="00A2216C" w:rsidRPr="006A10C0">
        <w:rPr>
          <w:i/>
        </w:rPr>
        <w:t>tem 18,</w:t>
      </w:r>
      <w:r w:rsidR="002368FE">
        <w:rPr>
          <w:i/>
        </w:rPr>
        <w:t xml:space="preserve"> table,</w:t>
      </w:r>
      <w:r w:rsidR="00A2216C" w:rsidRPr="006A10C0">
        <w:rPr>
          <w:i/>
        </w:rPr>
        <w:t xml:space="preserve"> </w:t>
      </w:r>
      <w:r w:rsidR="00A2216C" w:rsidRPr="00344281">
        <w:rPr>
          <w:iCs/>
        </w:rPr>
        <w:t>delete column “Reference point (ii)”</w:t>
      </w:r>
      <w:r w:rsidR="00A2216C">
        <w:rPr>
          <w:iCs/>
        </w:rPr>
        <w:t xml:space="preserve"> </w:t>
      </w:r>
      <w:r w:rsidR="00A2216C" w:rsidRPr="006A10C0">
        <w:rPr>
          <w:iCs/>
        </w:rPr>
        <w:t>and amend to read:</w:t>
      </w:r>
    </w:p>
    <w:p w14:paraId="5FD1C4EB" w14:textId="77777777" w:rsidR="00A2216C" w:rsidRPr="00E73E8A" w:rsidRDefault="00A2216C" w:rsidP="00A2216C">
      <w:pPr>
        <w:pStyle w:val="para"/>
      </w:pPr>
      <w:r w:rsidRPr="00E73E8A">
        <w:t>"18.</w:t>
      </w:r>
      <w:r w:rsidRPr="00E73E8A">
        <w:tab/>
        <w:t xml:space="preserve">Additional sound emission provisions: </w:t>
      </w:r>
    </w:p>
    <w:tbl>
      <w:tblPr>
        <w:tblStyle w:val="TableGrid"/>
        <w:tblW w:w="6811" w:type="dxa"/>
        <w:tblInd w:w="1129" w:type="dxa"/>
        <w:tblLook w:val="04A0" w:firstRow="1" w:lastRow="0" w:firstColumn="1" w:lastColumn="0" w:noHBand="0" w:noVBand="1"/>
      </w:tblPr>
      <w:tblGrid>
        <w:gridCol w:w="846"/>
        <w:gridCol w:w="2738"/>
        <w:gridCol w:w="985"/>
        <w:gridCol w:w="1121"/>
        <w:gridCol w:w="1121"/>
      </w:tblGrid>
      <w:tr w:rsidR="00DB1F68" w:rsidRPr="006A10C0" w14:paraId="5AB78DE9" w14:textId="77777777" w:rsidTr="00DB1F68">
        <w:tc>
          <w:tcPr>
            <w:tcW w:w="846" w:type="dxa"/>
            <w:tcBorders>
              <w:bottom w:val="single" w:sz="12" w:space="0" w:color="auto"/>
            </w:tcBorders>
          </w:tcPr>
          <w:p w14:paraId="0D7C5B3E" w14:textId="77777777" w:rsidR="00DB1F68" w:rsidRPr="006A10C0" w:rsidRDefault="00DB1F68" w:rsidP="00217430">
            <w:pPr>
              <w:jc w:val="center"/>
              <w:rPr>
                <w:i/>
                <w:sz w:val="16"/>
                <w:szCs w:val="16"/>
              </w:rPr>
            </w:pPr>
            <w:r w:rsidRPr="006A10C0">
              <w:rPr>
                <w:i/>
                <w:sz w:val="16"/>
                <w:szCs w:val="16"/>
              </w:rPr>
              <w:t>18.1.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14:paraId="76C51444" w14:textId="77777777" w:rsidR="00DB1F68" w:rsidRPr="006A10C0" w:rsidRDefault="00DB1F68" w:rsidP="00217430">
            <w:pPr>
              <w:jc w:val="center"/>
              <w:rPr>
                <w:i/>
                <w:sz w:val="16"/>
                <w:szCs w:val="16"/>
              </w:rPr>
            </w:pPr>
            <w:r w:rsidRPr="006A10C0">
              <w:rPr>
                <w:i/>
                <w:sz w:val="16"/>
                <w:szCs w:val="16"/>
              </w:rPr>
              <w:t>ASEP operating conditions</w:t>
            </w: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14:paraId="01A75E22" w14:textId="77777777" w:rsidR="00DB1F68" w:rsidRPr="006A10C0" w:rsidRDefault="00DB1F68" w:rsidP="00217430">
            <w:pPr>
              <w:jc w:val="center"/>
              <w:rPr>
                <w:i/>
                <w:sz w:val="16"/>
                <w:szCs w:val="16"/>
              </w:rPr>
            </w:pPr>
            <w:r w:rsidRPr="006A10C0">
              <w:rPr>
                <w:i/>
                <w:sz w:val="16"/>
                <w:szCs w:val="16"/>
              </w:rPr>
              <w:t>Reference Point</w:t>
            </w:r>
          </w:p>
          <w:p w14:paraId="0CD2E159" w14:textId="77777777" w:rsidR="00DB1F68" w:rsidRPr="006A10C0" w:rsidRDefault="00DB1F68" w:rsidP="00217430">
            <w:pPr>
              <w:jc w:val="center"/>
              <w:rPr>
                <w:i/>
                <w:sz w:val="16"/>
                <w:szCs w:val="16"/>
              </w:rPr>
            </w:pPr>
            <w:r w:rsidRPr="006A10C0">
              <w:rPr>
                <w:i/>
                <w:sz w:val="16"/>
                <w:szCs w:val="16"/>
              </w:rPr>
              <w:t>(i)</w:t>
            </w:r>
          </w:p>
        </w:tc>
        <w:tc>
          <w:tcPr>
            <w:tcW w:w="1121" w:type="dxa"/>
            <w:tcBorders>
              <w:bottom w:val="single" w:sz="12" w:space="0" w:color="auto"/>
            </w:tcBorders>
          </w:tcPr>
          <w:p w14:paraId="5119E448" w14:textId="77777777" w:rsidR="00DB1F68" w:rsidRPr="006A10C0" w:rsidRDefault="00DB1F68" w:rsidP="00217430">
            <w:pPr>
              <w:jc w:val="center"/>
              <w:rPr>
                <w:i/>
                <w:sz w:val="16"/>
                <w:szCs w:val="16"/>
              </w:rPr>
            </w:pPr>
            <w:r w:rsidRPr="006A10C0">
              <w:rPr>
                <w:i/>
                <w:sz w:val="16"/>
                <w:szCs w:val="16"/>
              </w:rPr>
              <w:t>additional operating condition 1</w:t>
            </w:r>
          </w:p>
        </w:tc>
        <w:tc>
          <w:tcPr>
            <w:tcW w:w="1121" w:type="dxa"/>
            <w:tcBorders>
              <w:bottom w:val="single" w:sz="12" w:space="0" w:color="auto"/>
            </w:tcBorders>
          </w:tcPr>
          <w:p w14:paraId="695771D9" w14:textId="77777777" w:rsidR="00DB1F68" w:rsidRPr="006A10C0" w:rsidRDefault="00DB1F68" w:rsidP="00217430">
            <w:pPr>
              <w:jc w:val="center"/>
              <w:rPr>
                <w:i/>
                <w:sz w:val="16"/>
                <w:szCs w:val="16"/>
              </w:rPr>
            </w:pPr>
            <w:r w:rsidRPr="006A10C0">
              <w:rPr>
                <w:i/>
                <w:sz w:val="16"/>
                <w:szCs w:val="16"/>
              </w:rPr>
              <w:t>additional operating condition 2</w:t>
            </w:r>
          </w:p>
        </w:tc>
      </w:tr>
      <w:tr w:rsidR="00DB1F68" w:rsidRPr="006A10C0" w14:paraId="4631C860" w14:textId="77777777" w:rsidTr="00DB1F68">
        <w:tc>
          <w:tcPr>
            <w:tcW w:w="846" w:type="dxa"/>
            <w:tcBorders>
              <w:top w:val="single" w:sz="12" w:space="0" w:color="auto"/>
            </w:tcBorders>
          </w:tcPr>
          <w:p w14:paraId="4ECC1C0E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18.1.1.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14:paraId="075D1AF5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Selected gear number</w:t>
            </w:r>
          </w:p>
        </w:tc>
        <w:tc>
          <w:tcPr>
            <w:tcW w:w="985" w:type="dxa"/>
            <w:tcBorders>
              <w:top w:val="single" w:sz="12" w:space="0" w:color="auto"/>
            </w:tcBorders>
          </w:tcPr>
          <w:p w14:paraId="19DFE2A0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12" w:space="0" w:color="auto"/>
            </w:tcBorders>
          </w:tcPr>
          <w:p w14:paraId="25B2637C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12" w:space="0" w:color="auto"/>
            </w:tcBorders>
          </w:tcPr>
          <w:p w14:paraId="479F52A1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</w:tr>
      <w:tr w:rsidR="00DB1F68" w:rsidRPr="006A10C0" w14:paraId="718D6562" w14:textId="77777777" w:rsidTr="00DB1F68">
        <w:tc>
          <w:tcPr>
            <w:tcW w:w="846" w:type="dxa"/>
          </w:tcPr>
          <w:p w14:paraId="7EE0D533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18.1.2.</w:t>
            </w:r>
          </w:p>
        </w:tc>
        <w:tc>
          <w:tcPr>
            <w:tcW w:w="2738" w:type="dxa"/>
          </w:tcPr>
          <w:p w14:paraId="12600CED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Vehicle speeds</w:t>
            </w:r>
          </w:p>
        </w:tc>
        <w:tc>
          <w:tcPr>
            <w:tcW w:w="985" w:type="dxa"/>
          </w:tcPr>
          <w:p w14:paraId="09DC9C45" w14:textId="77777777" w:rsidR="00DB1F68" w:rsidRPr="006A10C0" w:rsidRDefault="00DB1F68" w:rsidP="00217430">
            <w:pPr>
              <w:jc w:val="center"/>
              <w:rPr>
                <w:sz w:val="22"/>
              </w:rPr>
            </w:pPr>
            <w:r w:rsidRPr="006A10C0">
              <w:rPr>
                <w:sz w:val="22"/>
              </w:rPr>
              <w:t>-</w:t>
            </w:r>
          </w:p>
        </w:tc>
        <w:tc>
          <w:tcPr>
            <w:tcW w:w="1121" w:type="dxa"/>
          </w:tcPr>
          <w:p w14:paraId="5E8CED9B" w14:textId="77777777" w:rsidR="00DB1F68" w:rsidRPr="006A10C0" w:rsidRDefault="00DB1F68" w:rsidP="00217430">
            <w:pPr>
              <w:jc w:val="center"/>
              <w:rPr>
                <w:sz w:val="22"/>
              </w:rPr>
            </w:pPr>
            <w:r w:rsidRPr="006A10C0">
              <w:rPr>
                <w:sz w:val="22"/>
              </w:rPr>
              <w:t>-</w:t>
            </w:r>
          </w:p>
        </w:tc>
        <w:tc>
          <w:tcPr>
            <w:tcW w:w="1121" w:type="dxa"/>
          </w:tcPr>
          <w:p w14:paraId="5F844D11" w14:textId="77777777" w:rsidR="00DB1F68" w:rsidRPr="006A10C0" w:rsidRDefault="00DB1F68" w:rsidP="00217430">
            <w:pPr>
              <w:jc w:val="center"/>
              <w:rPr>
                <w:sz w:val="22"/>
              </w:rPr>
            </w:pPr>
            <w:r w:rsidRPr="006A10C0">
              <w:rPr>
                <w:sz w:val="22"/>
              </w:rPr>
              <w:t>-</w:t>
            </w:r>
          </w:p>
        </w:tc>
      </w:tr>
      <w:tr w:rsidR="00DB1F68" w:rsidRPr="00EE2CD3" w14:paraId="43B48198" w14:textId="77777777" w:rsidTr="00DB1F68">
        <w:tc>
          <w:tcPr>
            <w:tcW w:w="846" w:type="dxa"/>
          </w:tcPr>
          <w:p w14:paraId="58774322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18.1.2.1.</w:t>
            </w:r>
          </w:p>
        </w:tc>
        <w:tc>
          <w:tcPr>
            <w:tcW w:w="2738" w:type="dxa"/>
          </w:tcPr>
          <w:p w14:paraId="725743CB" w14:textId="77777777" w:rsidR="00DB1F68" w:rsidRPr="00F47DB3" w:rsidRDefault="00DB1F68" w:rsidP="00217430">
            <w:pPr>
              <w:rPr>
                <w:sz w:val="18"/>
                <w:szCs w:val="18"/>
              </w:rPr>
            </w:pPr>
            <w:r w:rsidRPr="00F47DB3">
              <w:rPr>
                <w:sz w:val="18"/>
                <w:szCs w:val="18"/>
              </w:rPr>
              <w:t xml:space="preserve">Vehicle speed </w:t>
            </w:r>
            <w:proofErr w:type="spellStart"/>
            <w:r w:rsidRPr="00F47DB3">
              <w:rPr>
                <w:sz w:val="18"/>
                <w:szCs w:val="18"/>
              </w:rPr>
              <w:t>vAA</w:t>
            </w:r>
            <w:proofErr w:type="spellEnd"/>
            <w:r w:rsidRPr="00F47DB3">
              <w:rPr>
                <w:sz w:val="18"/>
                <w:szCs w:val="18"/>
              </w:rPr>
              <w:t xml:space="preserve">’ </w:t>
            </w:r>
          </w:p>
          <w:p w14:paraId="18D0B7C9" w14:textId="432001D5" w:rsidR="00DB1F68" w:rsidRPr="00F47DB3" w:rsidRDefault="00DB1F68" w:rsidP="00217430">
            <w:pPr>
              <w:rPr>
                <w:sz w:val="18"/>
                <w:szCs w:val="18"/>
              </w:rPr>
            </w:pPr>
            <w:r w:rsidRPr="00F47DB3">
              <w:rPr>
                <w:sz w:val="18"/>
                <w:szCs w:val="18"/>
              </w:rPr>
              <w:t>(average of 2 runs) (km/h)</w:t>
            </w:r>
          </w:p>
        </w:tc>
        <w:tc>
          <w:tcPr>
            <w:tcW w:w="985" w:type="dxa"/>
          </w:tcPr>
          <w:p w14:paraId="1A27695F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</w:tcPr>
          <w:p w14:paraId="6DFA07EA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</w:tcPr>
          <w:p w14:paraId="2C0E8296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</w:tr>
      <w:tr w:rsidR="00DB1F68" w:rsidRPr="00EE2CD3" w14:paraId="42938087" w14:textId="77777777" w:rsidTr="00DB1F68">
        <w:tc>
          <w:tcPr>
            <w:tcW w:w="846" w:type="dxa"/>
          </w:tcPr>
          <w:p w14:paraId="7EDC7A88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18.1.2.2.</w:t>
            </w:r>
          </w:p>
        </w:tc>
        <w:tc>
          <w:tcPr>
            <w:tcW w:w="2738" w:type="dxa"/>
          </w:tcPr>
          <w:p w14:paraId="6B55BD32" w14:textId="77777777" w:rsidR="00DB1F68" w:rsidRPr="00F47DB3" w:rsidRDefault="00DB1F68" w:rsidP="00217430">
            <w:pPr>
              <w:rPr>
                <w:sz w:val="18"/>
                <w:szCs w:val="18"/>
              </w:rPr>
            </w:pPr>
            <w:r w:rsidRPr="00F47DB3">
              <w:rPr>
                <w:sz w:val="18"/>
                <w:szCs w:val="18"/>
              </w:rPr>
              <w:t xml:space="preserve">Vehicle speed </w:t>
            </w:r>
            <w:proofErr w:type="spellStart"/>
            <w:r w:rsidRPr="00F47DB3">
              <w:rPr>
                <w:sz w:val="18"/>
                <w:szCs w:val="18"/>
              </w:rPr>
              <w:t>vBB</w:t>
            </w:r>
            <w:proofErr w:type="spellEnd"/>
            <w:r w:rsidRPr="00F47DB3">
              <w:rPr>
                <w:sz w:val="18"/>
                <w:szCs w:val="18"/>
              </w:rPr>
              <w:t xml:space="preserve">’ </w:t>
            </w:r>
          </w:p>
          <w:p w14:paraId="534828DD" w14:textId="32DC36DF" w:rsidR="00DB1F68" w:rsidRPr="00F47DB3" w:rsidRDefault="00DB1F68" w:rsidP="00217430">
            <w:pPr>
              <w:rPr>
                <w:sz w:val="18"/>
                <w:szCs w:val="18"/>
              </w:rPr>
            </w:pPr>
            <w:r w:rsidRPr="00F47DB3">
              <w:rPr>
                <w:sz w:val="18"/>
                <w:szCs w:val="18"/>
              </w:rPr>
              <w:t>(average of 2 runs) (km/h)</w:t>
            </w:r>
          </w:p>
        </w:tc>
        <w:tc>
          <w:tcPr>
            <w:tcW w:w="985" w:type="dxa"/>
          </w:tcPr>
          <w:p w14:paraId="12549050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</w:tcPr>
          <w:p w14:paraId="600E1E61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</w:tcPr>
          <w:p w14:paraId="18B06807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</w:tr>
      <w:tr w:rsidR="00DB1F68" w:rsidRPr="006A10C0" w14:paraId="42AABE65" w14:textId="77777777" w:rsidTr="00DB1F68">
        <w:tc>
          <w:tcPr>
            <w:tcW w:w="846" w:type="dxa"/>
          </w:tcPr>
          <w:p w14:paraId="2FB6866C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18.1.3.</w:t>
            </w:r>
          </w:p>
        </w:tc>
        <w:tc>
          <w:tcPr>
            <w:tcW w:w="2738" w:type="dxa"/>
          </w:tcPr>
          <w:p w14:paraId="084FACBD" w14:textId="77777777" w:rsidR="00DB1F68" w:rsidRPr="00F47DB3" w:rsidRDefault="00DB1F68" w:rsidP="00217430">
            <w:pPr>
              <w:rPr>
                <w:sz w:val="18"/>
                <w:szCs w:val="18"/>
              </w:rPr>
            </w:pPr>
            <w:r w:rsidRPr="00F47DB3">
              <w:rPr>
                <w:sz w:val="18"/>
                <w:szCs w:val="18"/>
              </w:rPr>
              <w:t>Engine speeds</w:t>
            </w:r>
          </w:p>
        </w:tc>
        <w:tc>
          <w:tcPr>
            <w:tcW w:w="985" w:type="dxa"/>
          </w:tcPr>
          <w:p w14:paraId="73A2776B" w14:textId="77777777" w:rsidR="00DB1F68" w:rsidRPr="006A10C0" w:rsidRDefault="00DB1F68" w:rsidP="00217430">
            <w:pPr>
              <w:jc w:val="center"/>
              <w:rPr>
                <w:sz w:val="22"/>
              </w:rPr>
            </w:pPr>
            <w:r w:rsidRPr="006A10C0">
              <w:rPr>
                <w:sz w:val="22"/>
              </w:rPr>
              <w:t>-</w:t>
            </w:r>
          </w:p>
        </w:tc>
        <w:tc>
          <w:tcPr>
            <w:tcW w:w="1121" w:type="dxa"/>
          </w:tcPr>
          <w:p w14:paraId="48486B10" w14:textId="77777777" w:rsidR="00DB1F68" w:rsidRPr="006A10C0" w:rsidRDefault="00DB1F68" w:rsidP="00217430">
            <w:pPr>
              <w:jc w:val="center"/>
              <w:rPr>
                <w:sz w:val="22"/>
              </w:rPr>
            </w:pPr>
            <w:r w:rsidRPr="006A10C0">
              <w:rPr>
                <w:sz w:val="22"/>
              </w:rPr>
              <w:t>-</w:t>
            </w:r>
          </w:p>
        </w:tc>
        <w:tc>
          <w:tcPr>
            <w:tcW w:w="1121" w:type="dxa"/>
          </w:tcPr>
          <w:p w14:paraId="1D403129" w14:textId="77777777" w:rsidR="00DB1F68" w:rsidRPr="006A10C0" w:rsidRDefault="00DB1F68" w:rsidP="00217430">
            <w:pPr>
              <w:jc w:val="center"/>
              <w:rPr>
                <w:sz w:val="22"/>
              </w:rPr>
            </w:pPr>
            <w:r w:rsidRPr="006A10C0">
              <w:rPr>
                <w:sz w:val="22"/>
              </w:rPr>
              <w:t>-</w:t>
            </w:r>
          </w:p>
        </w:tc>
      </w:tr>
      <w:tr w:rsidR="00DB1F68" w:rsidRPr="00EE2CD3" w14:paraId="1F1FBDA6" w14:textId="77777777" w:rsidTr="00DB1F68">
        <w:tc>
          <w:tcPr>
            <w:tcW w:w="846" w:type="dxa"/>
          </w:tcPr>
          <w:p w14:paraId="2B5713FE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18.1.3.1.</w:t>
            </w:r>
          </w:p>
        </w:tc>
        <w:tc>
          <w:tcPr>
            <w:tcW w:w="2738" w:type="dxa"/>
          </w:tcPr>
          <w:p w14:paraId="46A6AEF2" w14:textId="77777777" w:rsidR="00DB1F68" w:rsidRPr="00F47DB3" w:rsidRDefault="00DB1F68" w:rsidP="00217430">
            <w:pPr>
              <w:rPr>
                <w:sz w:val="18"/>
                <w:szCs w:val="18"/>
              </w:rPr>
            </w:pPr>
            <w:r w:rsidRPr="00F47DB3">
              <w:rPr>
                <w:sz w:val="18"/>
                <w:szCs w:val="18"/>
              </w:rPr>
              <w:t xml:space="preserve">Engine speed </w:t>
            </w:r>
            <w:proofErr w:type="spellStart"/>
            <w:r w:rsidRPr="00F47DB3">
              <w:rPr>
                <w:sz w:val="18"/>
                <w:szCs w:val="18"/>
              </w:rPr>
              <w:t>nAA</w:t>
            </w:r>
            <w:proofErr w:type="spellEnd"/>
            <w:r w:rsidRPr="00F47DB3">
              <w:rPr>
                <w:sz w:val="18"/>
                <w:szCs w:val="18"/>
              </w:rPr>
              <w:t xml:space="preserve">’ </w:t>
            </w:r>
          </w:p>
          <w:p w14:paraId="0392522F" w14:textId="24040BF3" w:rsidR="00DB1F68" w:rsidRPr="00F47DB3" w:rsidRDefault="00DB1F68" w:rsidP="00217430">
            <w:pPr>
              <w:rPr>
                <w:sz w:val="18"/>
                <w:szCs w:val="18"/>
              </w:rPr>
            </w:pPr>
            <w:r w:rsidRPr="00F47DB3">
              <w:rPr>
                <w:sz w:val="18"/>
                <w:szCs w:val="18"/>
              </w:rPr>
              <w:t>(average of 2 runs) (min</w:t>
            </w:r>
            <w:r w:rsidRPr="00F47DB3">
              <w:rPr>
                <w:sz w:val="18"/>
                <w:szCs w:val="18"/>
                <w:vertAlign w:val="superscript"/>
              </w:rPr>
              <w:t>-1</w:t>
            </w:r>
            <w:r w:rsidRPr="00F47DB3">
              <w:rPr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14:paraId="1F678781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</w:tcPr>
          <w:p w14:paraId="0848121E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</w:tcPr>
          <w:p w14:paraId="4FEBAB84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</w:tr>
      <w:tr w:rsidR="00DB1F68" w:rsidRPr="00EE2CD3" w14:paraId="75454752" w14:textId="77777777" w:rsidTr="00DB1F68">
        <w:tc>
          <w:tcPr>
            <w:tcW w:w="846" w:type="dxa"/>
          </w:tcPr>
          <w:p w14:paraId="1FBB42DA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18.1.3.2.</w:t>
            </w:r>
          </w:p>
        </w:tc>
        <w:tc>
          <w:tcPr>
            <w:tcW w:w="2738" w:type="dxa"/>
          </w:tcPr>
          <w:p w14:paraId="6E006BDA" w14:textId="77777777" w:rsidR="00DB1F68" w:rsidRPr="00F47DB3" w:rsidRDefault="00DB1F68" w:rsidP="00217430">
            <w:pPr>
              <w:rPr>
                <w:sz w:val="18"/>
                <w:szCs w:val="18"/>
              </w:rPr>
            </w:pPr>
            <w:r w:rsidRPr="00F47DB3">
              <w:rPr>
                <w:sz w:val="18"/>
                <w:szCs w:val="18"/>
              </w:rPr>
              <w:t xml:space="preserve">Engine speed </w:t>
            </w:r>
            <w:proofErr w:type="spellStart"/>
            <w:r w:rsidRPr="00F47DB3">
              <w:rPr>
                <w:sz w:val="18"/>
                <w:szCs w:val="18"/>
              </w:rPr>
              <w:t>nBB</w:t>
            </w:r>
            <w:proofErr w:type="spellEnd"/>
            <w:r w:rsidRPr="00F47DB3">
              <w:rPr>
                <w:sz w:val="18"/>
                <w:szCs w:val="18"/>
              </w:rPr>
              <w:t xml:space="preserve">’ </w:t>
            </w:r>
          </w:p>
          <w:p w14:paraId="21366F0D" w14:textId="302B1788" w:rsidR="00DB1F68" w:rsidRPr="00F47DB3" w:rsidRDefault="00DB1F68" w:rsidP="00217430">
            <w:pPr>
              <w:rPr>
                <w:sz w:val="18"/>
                <w:szCs w:val="18"/>
              </w:rPr>
            </w:pPr>
            <w:r w:rsidRPr="00F47DB3">
              <w:rPr>
                <w:sz w:val="18"/>
                <w:szCs w:val="18"/>
              </w:rPr>
              <w:t>(average of 2 runs) (min</w:t>
            </w:r>
            <w:r w:rsidRPr="00F47DB3">
              <w:rPr>
                <w:sz w:val="18"/>
                <w:szCs w:val="18"/>
                <w:vertAlign w:val="superscript"/>
              </w:rPr>
              <w:t>-1</w:t>
            </w:r>
            <w:r w:rsidRPr="00F47DB3">
              <w:rPr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14:paraId="404F0C15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</w:tcPr>
          <w:p w14:paraId="1B2E195E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</w:tcPr>
          <w:p w14:paraId="528FE4B1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</w:tr>
      <w:tr w:rsidR="00DB1F68" w:rsidRPr="00EE2CD3" w14:paraId="50CED9DB" w14:textId="77777777" w:rsidTr="00DB1F68">
        <w:tc>
          <w:tcPr>
            <w:tcW w:w="846" w:type="dxa"/>
            <w:tcBorders>
              <w:bottom w:val="single" w:sz="4" w:space="0" w:color="auto"/>
            </w:tcBorders>
          </w:tcPr>
          <w:p w14:paraId="7DCDF9A4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18.1.4.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14:paraId="61EEF54C" w14:textId="77777777" w:rsidR="00DB1F68" w:rsidRPr="00F47DB3" w:rsidRDefault="00DB1F68" w:rsidP="00217430">
            <w:pPr>
              <w:rPr>
                <w:sz w:val="18"/>
                <w:szCs w:val="18"/>
              </w:rPr>
            </w:pPr>
            <w:r w:rsidRPr="00F47DB3">
              <w:rPr>
                <w:sz w:val="18"/>
                <w:szCs w:val="18"/>
              </w:rPr>
              <w:t xml:space="preserve">Wide open throttle test result </w:t>
            </w:r>
            <w:proofErr w:type="spellStart"/>
            <w:r w:rsidRPr="00F47DB3">
              <w:rPr>
                <w:sz w:val="18"/>
                <w:szCs w:val="18"/>
              </w:rPr>
              <w:t>Lwot</w:t>
            </w:r>
            <w:proofErr w:type="spellEnd"/>
            <w:r w:rsidRPr="00F47DB3">
              <w:rPr>
                <w:sz w:val="18"/>
                <w:szCs w:val="18"/>
              </w:rPr>
              <w:t xml:space="preserve"> (dB(A))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7455408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30519CAE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45F4863E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</w:tr>
      <w:tr w:rsidR="00DB1F68" w:rsidRPr="006A10C0" w14:paraId="3371AE6C" w14:textId="77777777" w:rsidTr="00DB1F68">
        <w:tc>
          <w:tcPr>
            <w:tcW w:w="846" w:type="dxa"/>
            <w:tcBorders>
              <w:bottom w:val="single" w:sz="12" w:space="0" w:color="auto"/>
            </w:tcBorders>
          </w:tcPr>
          <w:p w14:paraId="2A887E87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18.1.5.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14:paraId="516ABDF5" w14:textId="77777777" w:rsidR="00DB1F68" w:rsidRPr="006A10C0" w:rsidRDefault="00DB1F68" w:rsidP="00217430">
            <w:pPr>
              <w:rPr>
                <w:sz w:val="18"/>
                <w:szCs w:val="18"/>
              </w:rPr>
            </w:pPr>
            <w:r w:rsidRPr="006A10C0">
              <w:rPr>
                <w:sz w:val="18"/>
                <w:szCs w:val="18"/>
              </w:rPr>
              <w:t>ASEP limit</w:t>
            </w: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14:paraId="070653B2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</w:tcPr>
          <w:p w14:paraId="6F7923BE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</w:tcPr>
          <w:p w14:paraId="155D32C7" w14:textId="77777777" w:rsidR="00DB1F68" w:rsidRPr="006A10C0" w:rsidRDefault="00DB1F68" w:rsidP="00217430">
            <w:pPr>
              <w:jc w:val="center"/>
              <w:rPr>
                <w:sz w:val="22"/>
              </w:rPr>
            </w:pPr>
          </w:p>
        </w:tc>
      </w:tr>
    </w:tbl>
    <w:p w14:paraId="2B3D2C91" w14:textId="77777777" w:rsidR="00A2216C" w:rsidRDefault="00A2216C" w:rsidP="00A2216C">
      <w:pPr>
        <w:pStyle w:val="SingleTxtG"/>
        <w:spacing w:before="120"/>
        <w:jc w:val="right"/>
        <w:rPr>
          <w:i/>
        </w:rPr>
      </w:pPr>
      <w:r w:rsidRPr="00E73E8A">
        <w:t>"</w:t>
      </w:r>
      <w:r>
        <w:rPr>
          <w:i/>
        </w:rPr>
        <w:t xml:space="preserve"> </w:t>
      </w:r>
    </w:p>
    <w:p w14:paraId="4FE73AF3" w14:textId="5C7B98A8" w:rsidR="00A2216C" w:rsidRPr="006A10C0" w:rsidRDefault="00A2216C" w:rsidP="00080B3B">
      <w:pPr>
        <w:pStyle w:val="SingleTxtG"/>
        <w:spacing w:before="120"/>
        <w:rPr>
          <w:color w:val="000000"/>
        </w:rPr>
      </w:pPr>
      <w:r w:rsidRPr="006A10C0">
        <w:rPr>
          <w:i/>
        </w:rPr>
        <w:t xml:space="preserve">Annex 3, </w:t>
      </w:r>
      <w:r>
        <w:rPr>
          <w:i/>
        </w:rPr>
        <w:t>p</w:t>
      </w:r>
      <w:r w:rsidRPr="006A10C0">
        <w:rPr>
          <w:i/>
        </w:rPr>
        <w:t xml:space="preserve">aragraph 2.1.1., </w:t>
      </w:r>
      <w:r w:rsidR="00F32144">
        <w:rPr>
          <w:i/>
        </w:rPr>
        <w:t xml:space="preserve">last sentence, </w:t>
      </w:r>
      <w:r w:rsidR="00080B3B" w:rsidRPr="00080B3B">
        <w:rPr>
          <w:iCs/>
        </w:rPr>
        <w:t>replace</w:t>
      </w:r>
      <w:r w:rsidR="00080B3B">
        <w:rPr>
          <w:i/>
        </w:rPr>
        <w:t xml:space="preserve"> “</w:t>
      </w:r>
      <w:r w:rsidRPr="00080B3B">
        <w:rPr>
          <w:color w:val="000000"/>
        </w:rPr>
        <w:t>ISO10844:2014</w:t>
      </w:r>
      <w:r w:rsidR="00080B3B" w:rsidRPr="00080B3B">
        <w:rPr>
          <w:color w:val="000000"/>
        </w:rPr>
        <w:t>” with “</w:t>
      </w:r>
      <w:r w:rsidRPr="00080B3B">
        <w:rPr>
          <w:lang w:eastAsia="de-CH"/>
        </w:rPr>
        <w:t>ISO 10844:2021</w:t>
      </w:r>
      <w:r w:rsidRPr="006A10C0">
        <w:rPr>
          <w:color w:val="000000"/>
        </w:rPr>
        <w:t>."</w:t>
      </w:r>
    </w:p>
    <w:p w14:paraId="1F558034" w14:textId="3EFC2243" w:rsidR="00AF16AF" w:rsidRDefault="00A2216C" w:rsidP="007633D9">
      <w:pPr>
        <w:pStyle w:val="SingleTxtG"/>
        <w:rPr>
          <w:iCs/>
          <w:lang w:eastAsia="ja-JP"/>
        </w:rPr>
      </w:pPr>
      <w:r w:rsidRPr="006A10C0">
        <w:rPr>
          <w:i/>
        </w:rPr>
        <w:t xml:space="preserve">Annex 6, </w:t>
      </w:r>
      <w:r>
        <w:rPr>
          <w:i/>
        </w:rPr>
        <w:t>p</w:t>
      </w:r>
      <w:r w:rsidRPr="006A10C0">
        <w:rPr>
          <w:i/>
        </w:rPr>
        <w:t>aragraph 3.1</w:t>
      </w:r>
      <w:r>
        <w:rPr>
          <w:i/>
        </w:rPr>
        <w:t>.</w:t>
      </w:r>
      <w:r w:rsidRPr="006A10C0">
        <w:rPr>
          <w:i/>
        </w:rPr>
        <w:t>,</w:t>
      </w:r>
      <w:r w:rsidR="006E6C21">
        <w:rPr>
          <w:i/>
        </w:rPr>
        <w:t xml:space="preserve"> last sentence</w:t>
      </w:r>
      <w:r w:rsidR="009557ED">
        <w:rPr>
          <w:i/>
        </w:rPr>
        <w:t xml:space="preserve">, </w:t>
      </w:r>
      <w:r w:rsidR="009557ED">
        <w:rPr>
          <w:iCs/>
        </w:rPr>
        <w:t>replace</w:t>
      </w:r>
      <w:r w:rsidRPr="006A10C0">
        <w:rPr>
          <w:i/>
        </w:rPr>
        <w:t xml:space="preserve"> </w:t>
      </w:r>
      <w:r w:rsidR="009557ED" w:rsidRPr="009557ED">
        <w:rPr>
          <w:i/>
        </w:rPr>
        <w:t>“</w:t>
      </w:r>
      <w:r w:rsidR="009557ED" w:rsidRPr="009557ED">
        <w:t>points” with “</w:t>
      </w:r>
      <w:r w:rsidR="009557ED" w:rsidRPr="009557ED">
        <w:rPr>
          <w:rStyle w:val="CommentReference"/>
          <w:sz w:val="20"/>
          <w:szCs w:val="20"/>
        </w:rPr>
        <w:t>point”.</w:t>
      </w:r>
      <w:r w:rsidR="009557ED">
        <w:rPr>
          <w:rStyle w:val="CommentReference"/>
          <w:b/>
          <w:bCs/>
          <w:sz w:val="20"/>
          <w:szCs w:val="20"/>
        </w:rPr>
        <w:t xml:space="preserve"> </w:t>
      </w:r>
      <w:r w:rsidR="009557ED" w:rsidRPr="00B0221B">
        <w:rPr>
          <w:rStyle w:val="CommentReference"/>
        </w:rPr>
        <w:t xml:space="preserve"> </w:t>
      </w:r>
    </w:p>
    <w:p w14:paraId="7C257045" w14:textId="2E240530" w:rsidR="00F93DB1" w:rsidRPr="00B75935" w:rsidRDefault="00F93DB1" w:rsidP="0076307B">
      <w:pPr>
        <w:spacing w:after="100" w:line="240" w:lineRule="auto"/>
        <w:ind w:left="2268" w:right="1134" w:hanging="1134"/>
        <w:jc w:val="both"/>
        <w:rPr>
          <w:rFonts w:eastAsia="MS Mincho"/>
          <w:iCs/>
          <w:lang w:eastAsia="ja-JP"/>
        </w:rPr>
      </w:pPr>
    </w:p>
    <w:p w14:paraId="1F1FE53A" w14:textId="4B7AD958" w:rsidR="001C6663" w:rsidRPr="00B75935" w:rsidRDefault="002A2BB6" w:rsidP="00B75935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B75935" w:rsidSect="00AA3BF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0895" w14:textId="77777777" w:rsidR="005D795E" w:rsidRDefault="005D795E"/>
  </w:endnote>
  <w:endnote w:type="continuationSeparator" w:id="0">
    <w:p w14:paraId="1FA34E06" w14:textId="77777777" w:rsidR="005D795E" w:rsidRDefault="005D795E"/>
  </w:endnote>
  <w:endnote w:type="continuationNotice" w:id="1">
    <w:p w14:paraId="11DF2090" w14:textId="77777777" w:rsidR="005D795E" w:rsidRDefault="005D7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617" w14:textId="596E6F48" w:rsidR="00AA3BFE" w:rsidRPr="00AA3BFE" w:rsidRDefault="00AA3BFE" w:rsidP="00AA3BFE">
    <w:pPr>
      <w:pStyle w:val="Footer"/>
      <w:tabs>
        <w:tab w:val="right" w:pos="9638"/>
      </w:tabs>
      <w:rPr>
        <w:sz w:val="18"/>
      </w:rPr>
    </w:pP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2</w:t>
    </w:r>
    <w:r w:rsidRPr="00AA3BF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10B9" w14:textId="501F20A2" w:rsidR="00AA3BFE" w:rsidRPr="00AA3BFE" w:rsidRDefault="00AA3BFE" w:rsidP="00AA3BFE">
    <w:pPr>
      <w:pStyle w:val="Footer"/>
      <w:tabs>
        <w:tab w:val="right" w:pos="9638"/>
      </w:tabs>
      <w:rPr>
        <w:b/>
        <w:sz w:val="18"/>
      </w:rPr>
    </w:pPr>
    <w:r>
      <w:tab/>
    </w: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3</w:t>
    </w:r>
    <w:r w:rsidRPr="00AA3BF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8BEF" w14:textId="64A33BD9" w:rsidR="006913F2" w:rsidRDefault="006913F2" w:rsidP="006913F2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653BE486" wp14:editId="45BAC9B6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63CE1C" w14:textId="4D8F357F" w:rsidR="006913F2" w:rsidRPr="006913F2" w:rsidRDefault="006913F2" w:rsidP="006913F2">
    <w:pPr>
      <w:pStyle w:val="Footer"/>
      <w:ind w:right="1134"/>
      <w:rPr>
        <w:sz w:val="20"/>
      </w:rPr>
    </w:pPr>
    <w:r>
      <w:rPr>
        <w:sz w:val="20"/>
      </w:rPr>
      <w:t>GE.25-05734  (E)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5764FD5" wp14:editId="6C869BBC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5172388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EA6A" w14:textId="77777777" w:rsidR="005D795E" w:rsidRPr="000B175B" w:rsidRDefault="005D795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722862C" w14:textId="77777777" w:rsidR="005D795E" w:rsidRPr="00FC68B7" w:rsidRDefault="005D795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47BF9CB" w14:textId="77777777" w:rsidR="005D795E" w:rsidRDefault="005D795E"/>
  </w:footnote>
  <w:footnote w:id="2">
    <w:p w14:paraId="099DCE63" w14:textId="77777777" w:rsidR="002A4E35" w:rsidRDefault="002A4E35" w:rsidP="002A4E35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  <w:p w14:paraId="060368F6" w14:textId="77777777" w:rsidR="002A4E35" w:rsidRDefault="002A4E35" w:rsidP="002A4E35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D2C7" w14:textId="773E3501" w:rsidR="00AA3BFE" w:rsidRPr="00AA3BFE" w:rsidRDefault="0076307B">
    <w:pPr>
      <w:pStyle w:val="Header"/>
    </w:pPr>
    <w:r w:rsidRPr="0076307B">
      <w:t>ECE/TRANS/WP.29/2025/6</w:t>
    </w:r>
    <w:r w:rsidR="00CD21F2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1E11" w14:textId="7AF61273" w:rsidR="00AA3BFE" w:rsidRPr="00AA3BFE" w:rsidRDefault="0076307B" w:rsidP="00AA3BFE">
    <w:pPr>
      <w:pStyle w:val="Header"/>
      <w:jc w:val="right"/>
    </w:pPr>
    <w:r w:rsidRPr="0076307B">
      <w:t>ECE/TRANS/WP.29/2025/6</w:t>
    </w:r>
    <w:r w:rsidR="00CD21F2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FA82D07"/>
    <w:multiLevelType w:val="multilevel"/>
    <w:tmpl w:val="3028BFE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4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722309">
    <w:abstractNumId w:val="1"/>
  </w:num>
  <w:num w:numId="2" w16cid:durableId="263194416">
    <w:abstractNumId w:val="0"/>
  </w:num>
  <w:num w:numId="3" w16cid:durableId="244345119">
    <w:abstractNumId w:val="2"/>
  </w:num>
  <w:num w:numId="4" w16cid:durableId="817844857">
    <w:abstractNumId w:val="3"/>
  </w:num>
  <w:num w:numId="5" w16cid:durableId="944967446">
    <w:abstractNumId w:val="8"/>
  </w:num>
  <w:num w:numId="6" w16cid:durableId="1648826236">
    <w:abstractNumId w:val="9"/>
  </w:num>
  <w:num w:numId="7" w16cid:durableId="2060785855">
    <w:abstractNumId w:val="7"/>
  </w:num>
  <w:num w:numId="8" w16cid:durableId="1687755905">
    <w:abstractNumId w:val="6"/>
  </w:num>
  <w:num w:numId="9" w16cid:durableId="797918227">
    <w:abstractNumId w:val="5"/>
  </w:num>
  <w:num w:numId="10" w16cid:durableId="1794790737">
    <w:abstractNumId w:val="4"/>
  </w:num>
  <w:num w:numId="11" w16cid:durableId="1870757185">
    <w:abstractNumId w:val="15"/>
  </w:num>
  <w:num w:numId="12" w16cid:durableId="1224364718">
    <w:abstractNumId w:val="14"/>
  </w:num>
  <w:num w:numId="13" w16cid:durableId="386999193">
    <w:abstractNumId w:val="10"/>
  </w:num>
  <w:num w:numId="14" w16cid:durableId="388266927">
    <w:abstractNumId w:val="12"/>
  </w:num>
  <w:num w:numId="15" w16cid:durableId="407312743">
    <w:abstractNumId w:val="16"/>
  </w:num>
  <w:num w:numId="16" w16cid:durableId="797336087">
    <w:abstractNumId w:val="13"/>
  </w:num>
  <w:num w:numId="17" w16cid:durableId="489057829">
    <w:abstractNumId w:val="18"/>
  </w:num>
  <w:num w:numId="18" w16cid:durableId="2092853336">
    <w:abstractNumId w:val="19"/>
  </w:num>
  <w:num w:numId="19" w16cid:durableId="1738817667">
    <w:abstractNumId w:val="11"/>
  </w:num>
  <w:num w:numId="20" w16cid:durableId="88155381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E"/>
    <w:rsid w:val="00000F99"/>
    <w:rsid w:val="00002A7D"/>
    <w:rsid w:val="000038A8"/>
    <w:rsid w:val="00005DF3"/>
    <w:rsid w:val="00006790"/>
    <w:rsid w:val="00027624"/>
    <w:rsid w:val="00050F6B"/>
    <w:rsid w:val="000678CD"/>
    <w:rsid w:val="00072C8C"/>
    <w:rsid w:val="00080B3B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E6943"/>
    <w:rsid w:val="000F7715"/>
    <w:rsid w:val="001229A4"/>
    <w:rsid w:val="001424AB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33964"/>
    <w:rsid w:val="002368FE"/>
    <w:rsid w:val="00247258"/>
    <w:rsid w:val="00257CAC"/>
    <w:rsid w:val="0027237A"/>
    <w:rsid w:val="00274DE0"/>
    <w:rsid w:val="002851FA"/>
    <w:rsid w:val="00296D27"/>
    <w:rsid w:val="002974E9"/>
    <w:rsid w:val="002A2BB6"/>
    <w:rsid w:val="002A306B"/>
    <w:rsid w:val="002A4E35"/>
    <w:rsid w:val="002A7F94"/>
    <w:rsid w:val="002B109A"/>
    <w:rsid w:val="002C6D45"/>
    <w:rsid w:val="002D6E53"/>
    <w:rsid w:val="002E6BF0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3520"/>
    <w:rsid w:val="0042060C"/>
    <w:rsid w:val="004325CB"/>
    <w:rsid w:val="00440A07"/>
    <w:rsid w:val="00462880"/>
    <w:rsid w:val="00476F24"/>
    <w:rsid w:val="004A5D33"/>
    <w:rsid w:val="004C009A"/>
    <w:rsid w:val="004C55B0"/>
    <w:rsid w:val="004D6254"/>
    <w:rsid w:val="004E4DB5"/>
    <w:rsid w:val="004F6BA0"/>
    <w:rsid w:val="00503BEA"/>
    <w:rsid w:val="00516656"/>
    <w:rsid w:val="00533616"/>
    <w:rsid w:val="0053569E"/>
    <w:rsid w:val="00535ABA"/>
    <w:rsid w:val="0053768B"/>
    <w:rsid w:val="005420F2"/>
    <w:rsid w:val="0054285C"/>
    <w:rsid w:val="00584173"/>
    <w:rsid w:val="00595520"/>
    <w:rsid w:val="005A0ABB"/>
    <w:rsid w:val="005A44B9"/>
    <w:rsid w:val="005B1BA0"/>
    <w:rsid w:val="005B3DB3"/>
    <w:rsid w:val="005C0268"/>
    <w:rsid w:val="005D15CA"/>
    <w:rsid w:val="005D795E"/>
    <w:rsid w:val="005F08DF"/>
    <w:rsid w:val="005F3066"/>
    <w:rsid w:val="005F3E61"/>
    <w:rsid w:val="00604DDD"/>
    <w:rsid w:val="006107D6"/>
    <w:rsid w:val="006115CC"/>
    <w:rsid w:val="00611FC4"/>
    <w:rsid w:val="006176FB"/>
    <w:rsid w:val="006224BB"/>
    <w:rsid w:val="00630FCB"/>
    <w:rsid w:val="00640B26"/>
    <w:rsid w:val="0065766B"/>
    <w:rsid w:val="006770B2"/>
    <w:rsid w:val="00686A48"/>
    <w:rsid w:val="0068703F"/>
    <w:rsid w:val="0068763C"/>
    <w:rsid w:val="006913F2"/>
    <w:rsid w:val="006940E1"/>
    <w:rsid w:val="006A3C72"/>
    <w:rsid w:val="006A7392"/>
    <w:rsid w:val="006B03A1"/>
    <w:rsid w:val="006B67D9"/>
    <w:rsid w:val="006C0E12"/>
    <w:rsid w:val="006C5535"/>
    <w:rsid w:val="006D0589"/>
    <w:rsid w:val="006E564B"/>
    <w:rsid w:val="006E6C21"/>
    <w:rsid w:val="006E7154"/>
    <w:rsid w:val="007003CD"/>
    <w:rsid w:val="0070701E"/>
    <w:rsid w:val="0072632A"/>
    <w:rsid w:val="007358E8"/>
    <w:rsid w:val="00736ECE"/>
    <w:rsid w:val="0074476B"/>
    <w:rsid w:val="0074533B"/>
    <w:rsid w:val="0076307B"/>
    <w:rsid w:val="007633D9"/>
    <w:rsid w:val="007643BC"/>
    <w:rsid w:val="00777C99"/>
    <w:rsid w:val="00780C68"/>
    <w:rsid w:val="007959FE"/>
    <w:rsid w:val="007A0CF1"/>
    <w:rsid w:val="007B6BA5"/>
    <w:rsid w:val="007C3390"/>
    <w:rsid w:val="007C42D8"/>
    <w:rsid w:val="007C4807"/>
    <w:rsid w:val="007C4F4B"/>
    <w:rsid w:val="007D4A9E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791F"/>
    <w:rsid w:val="008879CB"/>
    <w:rsid w:val="008979B1"/>
    <w:rsid w:val="008A6B25"/>
    <w:rsid w:val="008A6C4F"/>
    <w:rsid w:val="008B389E"/>
    <w:rsid w:val="008C1529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557ED"/>
    <w:rsid w:val="009610D0"/>
    <w:rsid w:val="0096375C"/>
    <w:rsid w:val="009662E6"/>
    <w:rsid w:val="0096773B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6D43"/>
    <w:rsid w:val="009E7970"/>
    <w:rsid w:val="009F2EAC"/>
    <w:rsid w:val="009F57E3"/>
    <w:rsid w:val="009F7B5E"/>
    <w:rsid w:val="00A02FE4"/>
    <w:rsid w:val="00A077A2"/>
    <w:rsid w:val="00A10F4F"/>
    <w:rsid w:val="00A11067"/>
    <w:rsid w:val="00A1704A"/>
    <w:rsid w:val="00A2216C"/>
    <w:rsid w:val="00A36AC2"/>
    <w:rsid w:val="00A425EB"/>
    <w:rsid w:val="00A56E9D"/>
    <w:rsid w:val="00A72F22"/>
    <w:rsid w:val="00A733BC"/>
    <w:rsid w:val="00A748A6"/>
    <w:rsid w:val="00A76A69"/>
    <w:rsid w:val="00A879A4"/>
    <w:rsid w:val="00A943D4"/>
    <w:rsid w:val="00AA0FF8"/>
    <w:rsid w:val="00AA3BFE"/>
    <w:rsid w:val="00AC0F2C"/>
    <w:rsid w:val="00AC502A"/>
    <w:rsid w:val="00AE1E26"/>
    <w:rsid w:val="00AF16AF"/>
    <w:rsid w:val="00AF4F8E"/>
    <w:rsid w:val="00AF58C1"/>
    <w:rsid w:val="00B005A7"/>
    <w:rsid w:val="00B04A3F"/>
    <w:rsid w:val="00B06643"/>
    <w:rsid w:val="00B15055"/>
    <w:rsid w:val="00B20551"/>
    <w:rsid w:val="00B30179"/>
    <w:rsid w:val="00B3131D"/>
    <w:rsid w:val="00B31E0B"/>
    <w:rsid w:val="00B33FC7"/>
    <w:rsid w:val="00B37B15"/>
    <w:rsid w:val="00B4162A"/>
    <w:rsid w:val="00B45C02"/>
    <w:rsid w:val="00B626DE"/>
    <w:rsid w:val="00B70B63"/>
    <w:rsid w:val="00B72A1E"/>
    <w:rsid w:val="00B75935"/>
    <w:rsid w:val="00B81E12"/>
    <w:rsid w:val="00BA339B"/>
    <w:rsid w:val="00BB1A0D"/>
    <w:rsid w:val="00BB23CC"/>
    <w:rsid w:val="00BC16B2"/>
    <w:rsid w:val="00BC1E7E"/>
    <w:rsid w:val="00BC74E9"/>
    <w:rsid w:val="00BE36A9"/>
    <w:rsid w:val="00BE455B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16EBF"/>
    <w:rsid w:val="00C25EC3"/>
    <w:rsid w:val="00C27F1E"/>
    <w:rsid w:val="00C463DD"/>
    <w:rsid w:val="00C745C3"/>
    <w:rsid w:val="00C978F5"/>
    <w:rsid w:val="00CA24A4"/>
    <w:rsid w:val="00CB1459"/>
    <w:rsid w:val="00CB348D"/>
    <w:rsid w:val="00CD21F2"/>
    <w:rsid w:val="00CD46F5"/>
    <w:rsid w:val="00CE4A8F"/>
    <w:rsid w:val="00CF071D"/>
    <w:rsid w:val="00D0123D"/>
    <w:rsid w:val="00D15B04"/>
    <w:rsid w:val="00D2031B"/>
    <w:rsid w:val="00D25FE2"/>
    <w:rsid w:val="00D37AF8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75FD3"/>
    <w:rsid w:val="00D94BF3"/>
    <w:rsid w:val="00D978C6"/>
    <w:rsid w:val="00DA0956"/>
    <w:rsid w:val="00DA357F"/>
    <w:rsid w:val="00DA3E12"/>
    <w:rsid w:val="00DB1F68"/>
    <w:rsid w:val="00DC18AD"/>
    <w:rsid w:val="00DF7CAE"/>
    <w:rsid w:val="00E134D0"/>
    <w:rsid w:val="00E423C0"/>
    <w:rsid w:val="00E6414C"/>
    <w:rsid w:val="00E7260F"/>
    <w:rsid w:val="00E80847"/>
    <w:rsid w:val="00E8702D"/>
    <w:rsid w:val="00E905F4"/>
    <w:rsid w:val="00E916A9"/>
    <w:rsid w:val="00E916DE"/>
    <w:rsid w:val="00E925AD"/>
    <w:rsid w:val="00E96630"/>
    <w:rsid w:val="00EA6474"/>
    <w:rsid w:val="00ED18DC"/>
    <w:rsid w:val="00ED6201"/>
    <w:rsid w:val="00ED7A2A"/>
    <w:rsid w:val="00EE407E"/>
    <w:rsid w:val="00EF1D7F"/>
    <w:rsid w:val="00F0137E"/>
    <w:rsid w:val="00F04E44"/>
    <w:rsid w:val="00F075EB"/>
    <w:rsid w:val="00F177A2"/>
    <w:rsid w:val="00F21786"/>
    <w:rsid w:val="00F24D72"/>
    <w:rsid w:val="00F25D06"/>
    <w:rsid w:val="00F31CFF"/>
    <w:rsid w:val="00F32144"/>
    <w:rsid w:val="00F3742B"/>
    <w:rsid w:val="00F41FDB"/>
    <w:rsid w:val="00F47DB3"/>
    <w:rsid w:val="00F50597"/>
    <w:rsid w:val="00F56D63"/>
    <w:rsid w:val="00F609A9"/>
    <w:rsid w:val="00F80C99"/>
    <w:rsid w:val="00F867EC"/>
    <w:rsid w:val="00F91B2B"/>
    <w:rsid w:val="00F91E6A"/>
    <w:rsid w:val="00F93DB1"/>
    <w:rsid w:val="00FB4D09"/>
    <w:rsid w:val="00FC03CD"/>
    <w:rsid w:val="00FC0646"/>
    <w:rsid w:val="00FC68B7"/>
    <w:rsid w:val="00FE6985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19FA8"/>
  <w15:docId w15:val="{293F474A-8ECE-45AC-83C9-5C342F38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59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2A4E35"/>
    <w:rPr>
      <w:lang w:val="en-GB"/>
    </w:rPr>
  </w:style>
  <w:style w:type="character" w:customStyle="1" w:styleId="HChGChar">
    <w:name w:val="_ H _Ch_G Char"/>
    <w:link w:val="HChG"/>
    <w:qFormat/>
    <w:locked/>
    <w:rsid w:val="002A4E35"/>
    <w:rPr>
      <w:b/>
      <w:sz w:val="28"/>
      <w:lang w:val="en-GB"/>
    </w:rPr>
  </w:style>
  <w:style w:type="character" w:customStyle="1" w:styleId="H1GChar">
    <w:name w:val="_ H_1_G Char"/>
    <w:link w:val="H1G"/>
    <w:locked/>
    <w:rsid w:val="002A4E35"/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F93DB1"/>
    <w:pPr>
      <w:suppressAutoHyphens/>
      <w:ind w:left="720"/>
      <w:contextualSpacing/>
    </w:pPr>
    <w:rPr>
      <w:lang w:eastAsia="en-US"/>
    </w:rPr>
  </w:style>
  <w:style w:type="character" w:styleId="CommentReference">
    <w:name w:val="annotation reference"/>
    <w:rsid w:val="00A2216C"/>
    <w:rPr>
      <w:sz w:val="16"/>
      <w:szCs w:val="16"/>
    </w:rPr>
  </w:style>
  <w:style w:type="paragraph" w:customStyle="1" w:styleId="para">
    <w:name w:val="para"/>
    <w:basedOn w:val="Normal"/>
    <w:link w:val="paraChar"/>
    <w:qFormat/>
    <w:rsid w:val="00A2216C"/>
    <w:pPr>
      <w:suppressAutoHyphens/>
      <w:spacing w:after="120"/>
      <w:ind w:left="2268" w:right="1134" w:hanging="1134"/>
      <w:jc w:val="both"/>
    </w:pPr>
    <w:rPr>
      <w:lang w:eastAsia="en-US"/>
    </w:rPr>
  </w:style>
  <w:style w:type="character" w:customStyle="1" w:styleId="paraChar">
    <w:name w:val="para Char"/>
    <w:link w:val="para"/>
    <w:rsid w:val="00A2216C"/>
    <w:rPr>
      <w:lang w:val="en-GB" w:eastAsia="en-US"/>
    </w:rPr>
  </w:style>
  <w:style w:type="paragraph" w:styleId="NormalWeb">
    <w:name w:val="Normal (Web)"/>
    <w:basedOn w:val="Normal"/>
    <w:link w:val="NormalWebChar"/>
    <w:uiPriority w:val="99"/>
    <w:rsid w:val="00A2216C"/>
    <w:pPr>
      <w:suppressAutoHyphens/>
    </w:pPr>
    <w:rPr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rsid w:val="00A2216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539E661D-1F25-4036-B3C6-37736CC20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381</Words>
  <Characters>2156</Characters>
  <Application>Microsoft Office Word</Application>
  <DocSecurity>0</DocSecurity>
  <Lines>111</Lines>
  <Paragraphs>66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ECE/TRANS/WP.29/2025/67</dc:title>
  <dc:subject>2505734</dc:subject>
  <dc:creator>Add.128/Rev.4/Amend.2(2019/40)</dc:creator>
  <cp:keywords/>
  <dc:description/>
  <cp:lastModifiedBy>Don Canete Martin</cp:lastModifiedBy>
  <cp:revision>2</cp:revision>
  <cp:lastPrinted>2009-02-18T09:36:00Z</cp:lastPrinted>
  <dcterms:created xsi:type="dcterms:W3CDTF">2025-04-09T15:13:00Z</dcterms:created>
  <dcterms:modified xsi:type="dcterms:W3CDTF">2025-04-09T15:13:00Z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