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B22" w14:textId="77777777" w:rsidR="00A66F8F" w:rsidRPr="00680F20" w:rsidRDefault="00A66F8F" w:rsidP="00A66F8F"/>
    <w:p w14:paraId="62018895" w14:textId="61B772F2" w:rsidR="00846BC7" w:rsidRPr="00680F20" w:rsidRDefault="00FB31A7" w:rsidP="00B639AB">
      <w:pPr>
        <w:pStyle w:val="ListParagraph"/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Hlk534364985"/>
      <w:r w:rsidRPr="00680F20">
        <w:rPr>
          <w:b/>
          <w:sz w:val="28"/>
          <w:szCs w:val="28"/>
        </w:rPr>
        <w:t xml:space="preserve">Proposal </w:t>
      </w:r>
      <w:r w:rsidR="00F852D3" w:rsidRPr="00680F20">
        <w:rPr>
          <w:b/>
          <w:sz w:val="28"/>
          <w:szCs w:val="28"/>
        </w:rPr>
        <w:t xml:space="preserve">for </w:t>
      </w:r>
      <w:r w:rsidR="00486536" w:rsidRPr="00680F20">
        <w:rPr>
          <w:b/>
          <w:sz w:val="28"/>
          <w:szCs w:val="28"/>
        </w:rPr>
        <w:t>Corrigendum 1 to the 07 Series of Amendments</w:t>
      </w:r>
      <w:r w:rsidR="00127C6E" w:rsidRPr="00680F20">
        <w:rPr>
          <w:b/>
          <w:sz w:val="28"/>
          <w:szCs w:val="28"/>
        </w:rPr>
        <w:t xml:space="preserve"> of</w:t>
      </w:r>
      <w:r w:rsidR="001A3672" w:rsidRPr="00680F20">
        <w:rPr>
          <w:b/>
          <w:sz w:val="28"/>
          <w:szCs w:val="28"/>
        </w:rPr>
        <w:t xml:space="preserve"> UN Regulation </w:t>
      </w:r>
      <w:r w:rsidR="00486536" w:rsidRPr="00680F20">
        <w:rPr>
          <w:b/>
          <w:sz w:val="28"/>
          <w:szCs w:val="28"/>
        </w:rPr>
        <w:t>No. 105</w:t>
      </w:r>
      <w:r w:rsidR="00B639AB" w:rsidRPr="00680F20">
        <w:rPr>
          <w:b/>
          <w:sz w:val="28"/>
          <w:szCs w:val="28"/>
        </w:rPr>
        <w:t xml:space="preserve"> (</w:t>
      </w:r>
      <w:r w:rsidR="00B639AB" w:rsidRPr="00680F20">
        <w:rPr>
          <w:b/>
          <w:bCs/>
          <w:sz w:val="28"/>
          <w:szCs w:val="28"/>
        </w:rPr>
        <w:t>Carriage of dangerous goods)</w:t>
      </w:r>
    </w:p>
    <w:p w14:paraId="03C2E4CF" w14:textId="77777777" w:rsidR="00726C1C" w:rsidRPr="00680F20" w:rsidRDefault="00726C1C" w:rsidP="00726C1C">
      <w:pPr>
        <w:pStyle w:val="ListParagraph"/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66D09032" w14:textId="77777777" w:rsidR="00726C1C" w:rsidRPr="00680F20" w:rsidRDefault="00726C1C" w:rsidP="00726C1C">
      <w:pPr>
        <w:pStyle w:val="ListParagraph"/>
        <w:suppressAutoHyphens w:val="0"/>
        <w:spacing w:line="276" w:lineRule="auto"/>
        <w:jc w:val="center"/>
        <w:rPr>
          <w:b/>
          <w:sz w:val="24"/>
          <w:szCs w:val="24"/>
        </w:rPr>
      </w:pPr>
      <w:r w:rsidRPr="00680F20">
        <w:rPr>
          <w:b/>
          <w:sz w:val="24"/>
          <w:szCs w:val="24"/>
        </w:rPr>
        <w:t>Submitted by the expert from OICA</w:t>
      </w:r>
    </w:p>
    <w:p w14:paraId="6A38B470" w14:textId="77777777" w:rsidR="00726C1C" w:rsidRPr="00680F20" w:rsidRDefault="00726C1C" w:rsidP="00726C1C">
      <w:pPr>
        <w:pStyle w:val="ListParagraph"/>
        <w:suppressAutoHyphens w:val="0"/>
        <w:spacing w:line="276" w:lineRule="auto"/>
        <w:jc w:val="both"/>
        <w:rPr>
          <w:bCs/>
          <w:sz w:val="24"/>
          <w:szCs w:val="24"/>
        </w:rPr>
      </w:pPr>
    </w:p>
    <w:p w14:paraId="18ED450D" w14:textId="5F4BD652" w:rsidR="00B639AB" w:rsidRPr="00680F20" w:rsidRDefault="00B639AB" w:rsidP="00726C1C">
      <w:pPr>
        <w:pStyle w:val="ListParagraph"/>
        <w:suppressAutoHyphens w:val="0"/>
        <w:spacing w:line="276" w:lineRule="auto"/>
        <w:ind w:left="1134" w:right="1134"/>
        <w:jc w:val="both"/>
        <w:rPr>
          <w:bCs/>
        </w:rPr>
      </w:pPr>
      <w:r w:rsidRPr="00680F20">
        <w:rPr>
          <w:bCs/>
        </w:rPr>
        <w:t xml:space="preserve">The text reproduced below was prepared by the experts from </w:t>
      </w:r>
      <w:r w:rsidR="00C70557" w:rsidRPr="00680F20">
        <w:rPr>
          <w:bCs/>
        </w:rPr>
        <w:t>OICA</w:t>
      </w:r>
      <w:r w:rsidRPr="00680F20">
        <w:rPr>
          <w:bCs/>
        </w:rPr>
        <w:t xml:space="preserve"> aiming to correct an inconsistency in the </w:t>
      </w:r>
      <w:r w:rsidR="00C70557" w:rsidRPr="00680F20">
        <w:rPr>
          <w:bCs/>
        </w:rPr>
        <w:t>07</w:t>
      </w:r>
      <w:r w:rsidR="00174138">
        <w:rPr>
          <w:bCs/>
        </w:rPr>
        <w:t> </w:t>
      </w:r>
      <w:r w:rsidRPr="00680F20">
        <w:rPr>
          <w:bCs/>
        </w:rPr>
        <w:t>Series of Amendments to UN Regulation No. 1</w:t>
      </w:r>
      <w:r w:rsidR="00C70557" w:rsidRPr="00680F20">
        <w:rPr>
          <w:bCs/>
        </w:rPr>
        <w:t>05</w:t>
      </w:r>
      <w:r w:rsidRPr="00680F20">
        <w:rPr>
          <w:bCs/>
        </w:rPr>
        <w:t>. The modifications are marked in bold for new and strikethrough for deleted characters.</w:t>
      </w:r>
    </w:p>
    <w:p w14:paraId="700422F3" w14:textId="226030ED" w:rsidR="00586C05" w:rsidRPr="00680F20" w:rsidRDefault="00586C05" w:rsidP="00846BC7">
      <w:pPr>
        <w:pStyle w:val="ListParagraph"/>
        <w:suppressAutoHyphens w:val="0"/>
        <w:spacing w:line="276" w:lineRule="auto"/>
        <w:jc w:val="center"/>
        <w:rPr>
          <w:bCs/>
          <w:sz w:val="28"/>
          <w:szCs w:val="28"/>
        </w:rPr>
      </w:pPr>
    </w:p>
    <w:p w14:paraId="776445F0" w14:textId="77777777" w:rsidR="00AB6225" w:rsidRPr="00680F20" w:rsidRDefault="00AB6225" w:rsidP="00846BC7">
      <w:pPr>
        <w:pStyle w:val="ListParagraph"/>
        <w:suppressAutoHyphens w:val="0"/>
        <w:spacing w:line="276" w:lineRule="auto"/>
        <w:jc w:val="center"/>
        <w:rPr>
          <w:bCs/>
          <w:sz w:val="28"/>
          <w:szCs w:val="28"/>
        </w:rPr>
      </w:pPr>
    </w:p>
    <w:p w14:paraId="4BCEE750" w14:textId="5A0F1A78" w:rsidR="00586C05" w:rsidRPr="003C29E0" w:rsidRDefault="00586C05" w:rsidP="008D43F9">
      <w:pPr>
        <w:pStyle w:val="ListParagraph"/>
        <w:numPr>
          <w:ilvl w:val="0"/>
          <w:numId w:val="16"/>
        </w:numPr>
        <w:suppressAutoHyphens w:val="0"/>
        <w:spacing w:line="276" w:lineRule="auto"/>
        <w:ind w:left="851" w:hanging="567"/>
        <w:rPr>
          <w:b/>
          <w:sz w:val="28"/>
          <w:szCs w:val="28"/>
        </w:rPr>
      </w:pPr>
      <w:r w:rsidRPr="003C29E0">
        <w:rPr>
          <w:b/>
          <w:sz w:val="28"/>
          <w:szCs w:val="28"/>
        </w:rPr>
        <w:t>Proposal:</w:t>
      </w:r>
    </w:p>
    <w:p w14:paraId="2F123919" w14:textId="77777777" w:rsidR="000161C1" w:rsidRPr="00680F20" w:rsidRDefault="000161C1" w:rsidP="0079372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</w:rPr>
      </w:pPr>
    </w:p>
    <w:p w14:paraId="4C3A9A7F" w14:textId="78FA0825" w:rsidR="00792681" w:rsidRPr="00680F20" w:rsidRDefault="00792681" w:rsidP="003C29E0">
      <w:pPr>
        <w:spacing w:before="120" w:after="120"/>
        <w:ind w:left="1134" w:right="994"/>
        <w:rPr>
          <w:i/>
          <w:iCs/>
        </w:rPr>
      </w:pPr>
      <w:r w:rsidRPr="00680F20">
        <w:rPr>
          <w:i/>
          <w:iCs/>
        </w:rPr>
        <w:t xml:space="preserve">Paragraph </w:t>
      </w:r>
      <w:r w:rsidR="001704FB" w:rsidRPr="00680F20">
        <w:rPr>
          <w:i/>
          <w:iCs/>
        </w:rPr>
        <w:t>5.1.3.7</w:t>
      </w:r>
      <w:r w:rsidRPr="00680F20">
        <w:t>.</w:t>
      </w:r>
      <w:r w:rsidR="00D763A7" w:rsidRPr="00680F20">
        <w:t>,</w:t>
      </w:r>
      <w:r w:rsidRPr="00680F20">
        <w:t xml:space="preserve"> amend to read:</w:t>
      </w:r>
    </w:p>
    <w:p w14:paraId="7F45E761" w14:textId="28CD9880" w:rsidR="00792681" w:rsidRPr="00680F20" w:rsidRDefault="003C29E0" w:rsidP="001704FB">
      <w:pPr>
        <w:spacing w:after="120" w:line="240" w:lineRule="auto"/>
        <w:ind w:left="2268" w:hanging="1134"/>
        <w:jc w:val="both"/>
        <w:rPr>
          <w:rFonts w:eastAsiaTheme="minorHAnsi"/>
          <w:bCs/>
        </w:rPr>
      </w:pPr>
      <w:r>
        <w:rPr>
          <w:rFonts w:eastAsiaTheme="minorHAnsi"/>
          <w:bCs/>
        </w:rPr>
        <w:t>"</w:t>
      </w:r>
      <w:r w:rsidR="001704FB" w:rsidRPr="00680F20">
        <w:rPr>
          <w:iCs/>
        </w:rPr>
        <w:t>5.1.3.7.</w:t>
      </w:r>
      <w:r w:rsidR="001704FB" w:rsidRPr="00680F20">
        <w:rPr>
          <w:iCs/>
        </w:rPr>
        <w:tab/>
      </w:r>
      <w:r w:rsidR="001704FB" w:rsidRPr="00680F20">
        <w:rPr>
          <w:iCs/>
        </w:rPr>
        <w:tab/>
        <w:t xml:space="preserve">Hydrogen </w:t>
      </w:r>
      <w:r w:rsidR="001704FB" w:rsidRPr="00680F20">
        <w:rPr>
          <w:iCs/>
          <w:strike/>
        </w:rPr>
        <w:t>and</w:t>
      </w:r>
      <w:r w:rsidR="001704FB" w:rsidRPr="00680F20">
        <w:rPr>
          <w:iCs/>
        </w:rPr>
        <w:t xml:space="preserve"> fuel cell vehicles</w:t>
      </w:r>
      <w:r w:rsidR="00792681" w:rsidRPr="00680F20">
        <w:rPr>
          <w:rFonts w:eastAsiaTheme="minorHAnsi"/>
          <w:b/>
        </w:rPr>
        <w:t>.</w:t>
      </w:r>
      <w:r>
        <w:rPr>
          <w:rFonts w:eastAsiaTheme="minorHAnsi"/>
          <w:bCs/>
        </w:rPr>
        <w:t>"</w:t>
      </w:r>
    </w:p>
    <w:p w14:paraId="79D7EB2D" w14:textId="77777777" w:rsidR="00804C4B" w:rsidRPr="00680F20" w:rsidRDefault="00804C4B" w:rsidP="00680F20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bCs/>
        </w:rPr>
      </w:pPr>
    </w:p>
    <w:bookmarkEnd w:id="0"/>
    <w:p w14:paraId="63C3A1C3" w14:textId="4E8296E3" w:rsidR="00AB3D9D" w:rsidRPr="003C29E0" w:rsidRDefault="00127C6E" w:rsidP="008D43F9">
      <w:pPr>
        <w:pStyle w:val="ListParagraph"/>
        <w:numPr>
          <w:ilvl w:val="0"/>
          <w:numId w:val="16"/>
        </w:numPr>
        <w:suppressAutoHyphens w:val="0"/>
        <w:spacing w:line="276" w:lineRule="auto"/>
        <w:ind w:left="851" w:hanging="567"/>
        <w:rPr>
          <w:b/>
          <w:sz w:val="28"/>
          <w:szCs w:val="28"/>
        </w:rPr>
      </w:pPr>
      <w:r w:rsidRPr="003C29E0">
        <w:rPr>
          <w:b/>
          <w:sz w:val="28"/>
          <w:szCs w:val="28"/>
        </w:rPr>
        <w:t>Justification</w:t>
      </w:r>
      <w:r w:rsidR="00B73963" w:rsidRPr="003C29E0">
        <w:rPr>
          <w:b/>
          <w:sz w:val="28"/>
          <w:szCs w:val="28"/>
        </w:rPr>
        <w:t>s</w:t>
      </w:r>
      <w:r w:rsidR="00586C05" w:rsidRPr="003C29E0">
        <w:rPr>
          <w:b/>
          <w:sz w:val="28"/>
          <w:szCs w:val="28"/>
        </w:rPr>
        <w:t>:</w:t>
      </w:r>
    </w:p>
    <w:p w14:paraId="216DD795" w14:textId="77777777" w:rsidR="00586C05" w:rsidRPr="00680F20" w:rsidRDefault="00586C05" w:rsidP="00760E12">
      <w:pPr>
        <w:suppressAutoHyphens w:val="0"/>
        <w:spacing w:line="276" w:lineRule="auto"/>
        <w:ind w:left="720"/>
        <w:rPr>
          <w:b/>
        </w:rPr>
      </w:pPr>
    </w:p>
    <w:p w14:paraId="058EF9E7" w14:textId="23B74565" w:rsidR="00312C7D" w:rsidRPr="008D43F9" w:rsidRDefault="00176E27" w:rsidP="003C29E0">
      <w:pPr>
        <w:pStyle w:val="para"/>
        <w:numPr>
          <w:ilvl w:val="0"/>
          <w:numId w:val="15"/>
        </w:numPr>
        <w:suppressAutoHyphens w:val="0"/>
        <w:ind w:left="1134" w:firstLine="0"/>
        <w:rPr>
          <w:bCs/>
        </w:rPr>
      </w:pPr>
      <w:r w:rsidRPr="008D43F9">
        <w:rPr>
          <w:bCs/>
        </w:rPr>
        <w:t xml:space="preserve">UN Regulation No. 105 </w:t>
      </w:r>
      <w:r w:rsidR="00D763A7" w:rsidRPr="008D43F9">
        <w:rPr>
          <w:bCs/>
        </w:rPr>
        <w:t>should</w:t>
      </w:r>
      <w:r w:rsidRPr="008D43F9">
        <w:rPr>
          <w:bCs/>
        </w:rPr>
        <w:t xml:space="preserve"> only reflect the currently valid ADR. Paragraph 5.1.3.7. </w:t>
      </w:r>
      <w:r w:rsidR="00D763A7" w:rsidRPr="008D43F9">
        <w:rPr>
          <w:bCs/>
        </w:rPr>
        <w:t>in UN R</w:t>
      </w:r>
      <w:r w:rsidR="008D43F9">
        <w:rPr>
          <w:bCs/>
        </w:rPr>
        <w:t xml:space="preserve">egulation No. </w:t>
      </w:r>
      <w:r w:rsidR="00D763A7" w:rsidRPr="008D43F9">
        <w:rPr>
          <w:bCs/>
        </w:rPr>
        <w:t xml:space="preserve">105 is currently </w:t>
      </w:r>
      <w:r w:rsidRPr="008D43F9">
        <w:rPr>
          <w:bCs/>
        </w:rPr>
        <w:t>inconsisten</w:t>
      </w:r>
      <w:r w:rsidR="00AF4D79" w:rsidRPr="008D43F9">
        <w:rPr>
          <w:bCs/>
        </w:rPr>
        <w:t>t</w:t>
      </w:r>
      <w:r w:rsidRPr="008D43F9">
        <w:rPr>
          <w:bCs/>
        </w:rPr>
        <w:t xml:space="preserve"> with </w:t>
      </w:r>
      <w:r w:rsidR="00D763A7" w:rsidRPr="008D43F9">
        <w:rPr>
          <w:bCs/>
        </w:rPr>
        <w:t xml:space="preserve">the corresponding paragraph </w:t>
      </w:r>
      <w:r w:rsidRPr="008D43F9">
        <w:rPr>
          <w:bCs/>
        </w:rPr>
        <w:t xml:space="preserve">9.2.4.5. </w:t>
      </w:r>
      <w:r w:rsidR="00174138" w:rsidRPr="008D43F9">
        <w:rPr>
          <w:bCs/>
        </w:rPr>
        <w:t xml:space="preserve">of ADR-2025 </w:t>
      </w:r>
      <w:r w:rsidR="00D763A7" w:rsidRPr="008D43F9">
        <w:rPr>
          <w:bCs/>
        </w:rPr>
        <w:t>whose title is “</w:t>
      </w:r>
      <w:r w:rsidRPr="008D43F9">
        <w:rPr>
          <w:bCs/>
        </w:rPr>
        <w:t>Hydrogen fuel cell vehicles</w:t>
      </w:r>
      <w:r w:rsidR="00D763A7" w:rsidRPr="008D43F9">
        <w:rPr>
          <w:bCs/>
        </w:rPr>
        <w:t>”</w:t>
      </w:r>
      <w:r w:rsidRPr="008D43F9">
        <w:rPr>
          <w:bCs/>
        </w:rPr>
        <w:t xml:space="preserve">. </w:t>
      </w:r>
    </w:p>
    <w:p w14:paraId="6F3C551C" w14:textId="1B293B22" w:rsidR="00D763A7" w:rsidRPr="008D43F9" w:rsidRDefault="00D763A7" w:rsidP="003C29E0">
      <w:pPr>
        <w:pStyle w:val="para"/>
        <w:numPr>
          <w:ilvl w:val="0"/>
          <w:numId w:val="15"/>
        </w:numPr>
        <w:suppressAutoHyphens w:val="0"/>
        <w:ind w:left="1134" w:firstLine="0"/>
        <w:rPr>
          <w:bCs/>
        </w:rPr>
      </w:pPr>
      <w:r w:rsidRPr="008D43F9">
        <w:rPr>
          <w:bCs/>
        </w:rPr>
        <w:t>Current wording of paragraph 9.2.4.5. in ADR-2025 reads as follows</w:t>
      </w:r>
      <w:r w:rsidR="00174138" w:rsidRPr="008D43F9">
        <w:rPr>
          <w:bCs/>
        </w:rPr>
        <w:t>:</w:t>
      </w:r>
    </w:p>
    <w:p w14:paraId="1A5B9C01" w14:textId="065C5FDF" w:rsidR="00D763A7" w:rsidRPr="008D43F9" w:rsidRDefault="00D763A7" w:rsidP="003C29E0">
      <w:pPr>
        <w:suppressAutoHyphens w:val="0"/>
        <w:autoSpaceDE w:val="0"/>
        <w:autoSpaceDN w:val="0"/>
        <w:adjustRightInd w:val="0"/>
        <w:spacing w:after="240" w:line="240" w:lineRule="auto"/>
        <w:ind w:left="2268" w:right="1134" w:hanging="1134"/>
        <w:rPr>
          <w:rFonts w:eastAsiaTheme="minorHAnsi"/>
          <w:i/>
          <w:iCs/>
        </w:rPr>
      </w:pPr>
      <w:r w:rsidRPr="008D43F9">
        <w:rPr>
          <w:rFonts w:eastAsiaTheme="minorHAnsi"/>
        </w:rPr>
        <w:t xml:space="preserve">9.2.4.5 </w:t>
      </w:r>
      <w:r w:rsidR="00B45037" w:rsidRPr="008D43F9">
        <w:rPr>
          <w:rFonts w:eastAsiaTheme="minorHAnsi"/>
        </w:rPr>
        <w:tab/>
      </w:r>
      <w:r w:rsidRPr="008D43F9">
        <w:rPr>
          <w:rFonts w:eastAsiaTheme="minorHAnsi"/>
          <w:i/>
          <w:iCs/>
        </w:rPr>
        <w:t>Hydrogen fuel cell vehicles</w:t>
      </w:r>
    </w:p>
    <w:p w14:paraId="477CA349" w14:textId="20D69FC4" w:rsidR="00D763A7" w:rsidRPr="008D43F9" w:rsidRDefault="00D763A7" w:rsidP="008D43F9">
      <w:pPr>
        <w:suppressAutoHyphens w:val="0"/>
        <w:autoSpaceDE w:val="0"/>
        <w:autoSpaceDN w:val="0"/>
        <w:adjustRightInd w:val="0"/>
        <w:spacing w:after="240" w:line="240" w:lineRule="auto"/>
        <w:ind w:left="2268" w:right="1134" w:hanging="1134"/>
        <w:rPr>
          <w:rFonts w:eastAsiaTheme="minorHAnsi"/>
        </w:rPr>
      </w:pPr>
      <w:r w:rsidRPr="008D43F9">
        <w:rPr>
          <w:rFonts w:eastAsiaTheme="minorHAnsi"/>
        </w:rPr>
        <w:t xml:space="preserve">9.2.4.5.1 </w:t>
      </w:r>
      <w:r w:rsidR="00B45037" w:rsidRPr="008D43F9">
        <w:rPr>
          <w:rFonts w:eastAsiaTheme="minorHAnsi"/>
        </w:rPr>
        <w:tab/>
      </w:r>
      <w:r w:rsidRPr="008D43F9">
        <w:rPr>
          <w:rFonts w:eastAsiaTheme="minorHAnsi"/>
        </w:rPr>
        <w:t>Hydrogen fuel cell vehicles shall comply with the requirements for the electrical power train of 9.2.4.4.</w:t>
      </w:r>
    </w:p>
    <w:p w14:paraId="7887F07C" w14:textId="4EAA695D" w:rsidR="00D763A7" w:rsidRPr="008D43F9" w:rsidRDefault="00D763A7" w:rsidP="003C29E0">
      <w:pPr>
        <w:suppressAutoHyphens w:val="0"/>
        <w:autoSpaceDE w:val="0"/>
        <w:autoSpaceDN w:val="0"/>
        <w:adjustRightInd w:val="0"/>
        <w:spacing w:after="240" w:line="240" w:lineRule="auto"/>
        <w:ind w:left="2268" w:right="1134" w:hanging="1134"/>
        <w:rPr>
          <w:rFonts w:eastAsiaTheme="minorHAnsi"/>
        </w:rPr>
      </w:pPr>
      <w:r w:rsidRPr="008D43F9">
        <w:rPr>
          <w:rFonts w:eastAsiaTheme="minorHAnsi"/>
        </w:rPr>
        <w:t xml:space="preserve">9.2.4.5.2 </w:t>
      </w:r>
      <w:r w:rsidR="00B45037" w:rsidRPr="008D43F9">
        <w:rPr>
          <w:rFonts w:eastAsiaTheme="minorHAnsi"/>
        </w:rPr>
        <w:tab/>
      </w:r>
      <w:r w:rsidRPr="008D43F9">
        <w:rPr>
          <w:rFonts w:eastAsiaTheme="minorHAnsi"/>
        </w:rPr>
        <w:t>Hydrogen fuel cell vehicles shall comply with UN Regulation No. 134</w:t>
      </w:r>
      <w:r w:rsidRPr="008D43F9">
        <w:rPr>
          <w:rFonts w:eastAsiaTheme="minorHAnsi"/>
          <w:b/>
          <w:bCs/>
        </w:rPr>
        <w:t>9</w:t>
      </w:r>
      <w:r w:rsidRPr="008D43F9">
        <w:rPr>
          <w:rFonts w:eastAsiaTheme="minorHAnsi"/>
        </w:rPr>
        <w:t>, as amended at least by the 02</w:t>
      </w:r>
      <w:r w:rsidR="00B45037" w:rsidRPr="008D43F9">
        <w:rPr>
          <w:rFonts w:eastAsiaTheme="minorHAnsi"/>
        </w:rPr>
        <w:t xml:space="preserve"> </w:t>
      </w:r>
      <w:r w:rsidRPr="008D43F9">
        <w:rPr>
          <w:rFonts w:eastAsiaTheme="minorHAnsi"/>
        </w:rPr>
        <w:t>series of amendments. For vehicles using liquid hydrogen the technical requirements of the Global</w:t>
      </w:r>
      <w:r w:rsidR="00B45037" w:rsidRPr="008D43F9">
        <w:rPr>
          <w:rFonts w:eastAsiaTheme="minorHAnsi"/>
        </w:rPr>
        <w:t xml:space="preserve"> </w:t>
      </w:r>
      <w:r w:rsidRPr="008D43F9">
        <w:rPr>
          <w:rFonts w:eastAsiaTheme="minorHAnsi"/>
        </w:rPr>
        <w:t>Technical Regulation No.13</w:t>
      </w:r>
      <w:r w:rsidRPr="008D43F9">
        <w:rPr>
          <w:rFonts w:eastAsiaTheme="minorHAnsi"/>
          <w:b/>
          <w:bCs/>
        </w:rPr>
        <w:t>10</w:t>
      </w:r>
      <w:r w:rsidRPr="008D43F9">
        <w:rPr>
          <w:rFonts w:eastAsiaTheme="minorHAnsi"/>
        </w:rPr>
        <w:t>, Amendment 1 applies.</w:t>
      </w:r>
    </w:p>
    <w:p w14:paraId="1221B43E" w14:textId="7A98ED1F" w:rsidR="00D763A7" w:rsidRPr="008D43F9" w:rsidRDefault="00D763A7" w:rsidP="003C29E0">
      <w:pPr>
        <w:suppressAutoHyphens w:val="0"/>
        <w:autoSpaceDE w:val="0"/>
        <w:autoSpaceDN w:val="0"/>
        <w:adjustRightInd w:val="0"/>
        <w:spacing w:after="240" w:line="240" w:lineRule="auto"/>
        <w:ind w:left="2268" w:hanging="1134"/>
        <w:rPr>
          <w:rFonts w:eastAsiaTheme="minorHAnsi"/>
        </w:rPr>
      </w:pPr>
      <w:r w:rsidRPr="008D43F9">
        <w:rPr>
          <w:rFonts w:eastAsiaTheme="minorHAnsi"/>
        </w:rPr>
        <w:t xml:space="preserve">9.2.4.5.3 </w:t>
      </w:r>
      <w:r w:rsidR="00B45037" w:rsidRPr="008D43F9">
        <w:rPr>
          <w:rFonts w:eastAsiaTheme="minorHAnsi"/>
        </w:rPr>
        <w:tab/>
      </w:r>
      <w:r w:rsidRPr="008D43F9">
        <w:rPr>
          <w:rFonts w:eastAsiaTheme="minorHAnsi"/>
        </w:rPr>
        <w:t>Shut-off devices of hydrogen containers shall close automatically:</w:t>
      </w:r>
    </w:p>
    <w:p w14:paraId="320C7748" w14:textId="77777777" w:rsidR="00D763A7" w:rsidRPr="008D43F9" w:rsidRDefault="00D763A7" w:rsidP="008D43F9">
      <w:pPr>
        <w:suppressAutoHyphens w:val="0"/>
        <w:autoSpaceDE w:val="0"/>
        <w:autoSpaceDN w:val="0"/>
        <w:adjustRightInd w:val="0"/>
        <w:spacing w:after="240" w:line="240" w:lineRule="auto"/>
        <w:ind w:left="2268" w:hanging="3"/>
        <w:rPr>
          <w:rFonts w:eastAsiaTheme="minorHAnsi"/>
        </w:rPr>
      </w:pPr>
      <w:r w:rsidRPr="008D43F9">
        <w:rPr>
          <w:rFonts w:eastAsiaTheme="minorHAnsi"/>
        </w:rPr>
        <w:t>(a) when the vehicle is no longer in driving mode;</w:t>
      </w:r>
    </w:p>
    <w:p w14:paraId="2348C6F2" w14:textId="77777777" w:rsidR="00D763A7" w:rsidRPr="008D43F9" w:rsidRDefault="00D763A7" w:rsidP="008D43F9">
      <w:pPr>
        <w:suppressAutoHyphens w:val="0"/>
        <w:autoSpaceDE w:val="0"/>
        <w:autoSpaceDN w:val="0"/>
        <w:adjustRightInd w:val="0"/>
        <w:spacing w:after="240" w:line="240" w:lineRule="auto"/>
        <w:ind w:left="2268" w:hanging="3"/>
        <w:rPr>
          <w:rFonts w:eastAsiaTheme="minorHAnsi"/>
        </w:rPr>
      </w:pPr>
      <w:r w:rsidRPr="008D43F9">
        <w:rPr>
          <w:rFonts w:eastAsiaTheme="minorHAnsi"/>
        </w:rPr>
        <w:t>(b) at a deceleration of 3.25 m·s-2 for 0.7 s;</w:t>
      </w:r>
    </w:p>
    <w:p w14:paraId="3A04F7D3" w14:textId="77777777" w:rsidR="00D763A7" w:rsidRPr="008D43F9" w:rsidRDefault="00D763A7" w:rsidP="008D43F9">
      <w:pPr>
        <w:suppressAutoHyphens w:val="0"/>
        <w:autoSpaceDE w:val="0"/>
        <w:autoSpaceDN w:val="0"/>
        <w:adjustRightInd w:val="0"/>
        <w:spacing w:after="240" w:line="240" w:lineRule="auto"/>
        <w:ind w:left="2268" w:hanging="3"/>
        <w:rPr>
          <w:rFonts w:eastAsiaTheme="minorHAnsi"/>
        </w:rPr>
      </w:pPr>
      <w:r w:rsidRPr="008D43F9">
        <w:rPr>
          <w:rFonts w:eastAsiaTheme="minorHAnsi"/>
        </w:rPr>
        <w:t>(c) in case of a lateral overturning above an angle of 23°.</w:t>
      </w:r>
    </w:p>
    <w:p w14:paraId="37940252" w14:textId="6BA41F2F" w:rsidR="00D763A7" w:rsidRPr="008D43F9" w:rsidRDefault="00D763A7" w:rsidP="008D43F9">
      <w:pPr>
        <w:pStyle w:val="para"/>
        <w:suppressAutoHyphens w:val="0"/>
        <w:spacing w:after="240"/>
        <w:ind w:hanging="3"/>
        <w:rPr>
          <w:bCs/>
        </w:rPr>
      </w:pPr>
      <w:r w:rsidRPr="008D43F9">
        <w:rPr>
          <w:rFonts w:eastAsiaTheme="minorHAnsi"/>
        </w:rPr>
        <w:t>The shut-off devices may be re-opened by a deliberate action of the driver.</w:t>
      </w:r>
    </w:p>
    <w:p w14:paraId="152DFAE8" w14:textId="77777777" w:rsidR="00D763A7" w:rsidRPr="00680F20" w:rsidRDefault="00D763A7" w:rsidP="00D763A7">
      <w:pPr>
        <w:pStyle w:val="para"/>
        <w:suppressAutoHyphens w:val="0"/>
        <w:rPr>
          <w:bCs/>
        </w:rPr>
      </w:pPr>
    </w:p>
    <w:p w14:paraId="2E28819C" w14:textId="77777777" w:rsidR="00B45037" w:rsidRPr="00680F20" w:rsidRDefault="00B45037" w:rsidP="00D763A7">
      <w:pPr>
        <w:pStyle w:val="para"/>
        <w:suppressAutoHyphens w:val="0"/>
        <w:rPr>
          <w:bCs/>
        </w:rPr>
      </w:pPr>
    </w:p>
    <w:p w14:paraId="155E2ABD" w14:textId="23FBDDA8" w:rsidR="00CB21D5" w:rsidRDefault="00C17A92" w:rsidP="00AF4D79">
      <w:pPr>
        <w:pStyle w:val="para"/>
        <w:suppressAutoHyphens w:val="0"/>
        <w:spacing w:line="276" w:lineRule="auto"/>
        <w:ind w:left="1134" w:firstLine="0"/>
        <w:jc w:val="center"/>
      </w:pPr>
      <w:r w:rsidRPr="00680F20">
        <w:t>_____</w:t>
      </w:r>
    </w:p>
    <w:sectPr w:rsidR="00CB21D5" w:rsidSect="00876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A477" w14:textId="77777777" w:rsidR="00FC1684" w:rsidRPr="00680F20" w:rsidRDefault="00FC1684" w:rsidP="002E0688">
      <w:pPr>
        <w:spacing w:line="240" w:lineRule="auto"/>
      </w:pPr>
      <w:r w:rsidRPr="00680F20">
        <w:separator/>
      </w:r>
    </w:p>
  </w:endnote>
  <w:endnote w:type="continuationSeparator" w:id="0">
    <w:p w14:paraId="57B3D2E0" w14:textId="77777777" w:rsidR="00FC1684" w:rsidRPr="00680F20" w:rsidRDefault="00FC1684" w:rsidP="002E0688">
      <w:pPr>
        <w:spacing w:line="240" w:lineRule="auto"/>
      </w:pPr>
      <w:r w:rsidRPr="00680F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3C1" w14:textId="77777777" w:rsidR="00B25790" w:rsidRPr="00680F20" w:rsidRDefault="00C00D37" w:rsidP="0020417D">
    <w:pPr>
      <w:pStyle w:val="Footer"/>
      <w:tabs>
        <w:tab w:val="right" w:pos="9638"/>
      </w:tabs>
      <w:rPr>
        <w:sz w:val="18"/>
      </w:rPr>
    </w:pPr>
    <w:r w:rsidRPr="00680F20">
      <w:rPr>
        <w:b/>
        <w:sz w:val="18"/>
      </w:rPr>
      <w:fldChar w:fldCharType="begin"/>
    </w:r>
    <w:r w:rsidRPr="00680F20">
      <w:rPr>
        <w:b/>
        <w:sz w:val="18"/>
      </w:rPr>
      <w:instrText xml:space="preserve"> PAGE  \* MERGEFORMAT </w:instrText>
    </w:r>
    <w:r w:rsidRPr="00680F20">
      <w:rPr>
        <w:b/>
        <w:sz w:val="18"/>
      </w:rPr>
      <w:fldChar w:fldCharType="separate"/>
    </w:r>
    <w:r w:rsidRPr="00680F20">
      <w:rPr>
        <w:b/>
        <w:sz w:val="18"/>
      </w:rPr>
      <w:t>56</w:t>
    </w:r>
    <w:r w:rsidRPr="00680F20">
      <w:rPr>
        <w:b/>
        <w:sz w:val="18"/>
      </w:rPr>
      <w:fldChar w:fldCharType="end"/>
    </w:r>
    <w:r w:rsidRPr="00680F20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A19" w14:textId="1232AEAC" w:rsidR="00B25790" w:rsidRPr="00680F20" w:rsidRDefault="00C00D37" w:rsidP="0020417D">
    <w:pPr>
      <w:pStyle w:val="Footer"/>
      <w:tabs>
        <w:tab w:val="right" w:pos="9638"/>
      </w:tabs>
      <w:rPr>
        <w:b/>
        <w:sz w:val="18"/>
      </w:rPr>
    </w:pPr>
    <w:r w:rsidRPr="00680F20">
      <w:tab/>
    </w:r>
    <w:r w:rsidRPr="00680F20">
      <w:rPr>
        <w:b/>
        <w:sz w:val="18"/>
      </w:rPr>
      <w:fldChar w:fldCharType="begin"/>
    </w:r>
    <w:r w:rsidRPr="00680F20">
      <w:rPr>
        <w:b/>
        <w:sz w:val="18"/>
      </w:rPr>
      <w:instrText xml:space="preserve"> PAGE  \* MERGEFORMAT </w:instrText>
    </w:r>
    <w:r w:rsidRPr="00680F20">
      <w:rPr>
        <w:b/>
        <w:sz w:val="18"/>
      </w:rPr>
      <w:fldChar w:fldCharType="separate"/>
    </w:r>
    <w:r w:rsidR="008C21B8" w:rsidRPr="00680F20">
      <w:rPr>
        <w:b/>
        <w:sz w:val="18"/>
      </w:rPr>
      <w:t>2</w:t>
    </w:r>
    <w:r w:rsidRPr="00680F2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0B4" w14:textId="0387993C" w:rsidR="00B25790" w:rsidRPr="00680F20" w:rsidRDefault="00C00D37" w:rsidP="00BE23FC">
    <w:pPr>
      <w:pStyle w:val="Footer"/>
      <w:jc w:val="right"/>
      <w:rPr>
        <w:b/>
        <w:sz w:val="18"/>
        <w:szCs w:val="18"/>
      </w:rPr>
    </w:pPr>
    <w:r w:rsidRPr="00680F20">
      <w:rPr>
        <w:b/>
        <w:sz w:val="18"/>
        <w:szCs w:val="18"/>
      </w:rPr>
      <w:fldChar w:fldCharType="begin"/>
    </w:r>
    <w:r w:rsidRPr="00680F20">
      <w:rPr>
        <w:b/>
        <w:sz w:val="18"/>
        <w:szCs w:val="18"/>
      </w:rPr>
      <w:instrText xml:space="preserve"> PAGE   \* MERGEFORMAT </w:instrText>
    </w:r>
    <w:r w:rsidRPr="00680F20">
      <w:rPr>
        <w:b/>
        <w:sz w:val="18"/>
        <w:szCs w:val="18"/>
      </w:rPr>
      <w:fldChar w:fldCharType="separate"/>
    </w:r>
    <w:r w:rsidR="008C21B8" w:rsidRPr="00680F20">
      <w:rPr>
        <w:b/>
        <w:sz w:val="18"/>
        <w:szCs w:val="18"/>
      </w:rPr>
      <w:t>1</w:t>
    </w:r>
    <w:r w:rsidRPr="00680F2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71D6" w14:textId="77777777" w:rsidR="00FC1684" w:rsidRPr="00680F20" w:rsidRDefault="00FC1684" w:rsidP="002E0688">
      <w:pPr>
        <w:spacing w:line="240" w:lineRule="auto"/>
      </w:pPr>
      <w:r w:rsidRPr="00680F20">
        <w:separator/>
      </w:r>
    </w:p>
  </w:footnote>
  <w:footnote w:type="continuationSeparator" w:id="0">
    <w:p w14:paraId="3EA6E170" w14:textId="77777777" w:rsidR="00FC1684" w:rsidRPr="00680F20" w:rsidRDefault="00FC1684" w:rsidP="002E0688">
      <w:pPr>
        <w:spacing w:line="240" w:lineRule="auto"/>
      </w:pPr>
      <w:r w:rsidRPr="00680F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156" w14:textId="77777777" w:rsidR="00B25790" w:rsidRPr="00680F20" w:rsidRDefault="00C00D37">
    <w:pPr>
      <w:pStyle w:val="Header"/>
    </w:pPr>
    <w:r w:rsidRPr="00680F20"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44D8" w14:textId="77777777" w:rsidR="00AB3D9D" w:rsidRPr="00680F20" w:rsidRDefault="00AB3D9D" w:rsidP="00AB3D9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AB3D9D" w:rsidRPr="00680F20" w14:paraId="591B6A51" w14:textId="77777777" w:rsidTr="00AB3D9D">
      <w:tc>
        <w:tcPr>
          <w:tcW w:w="4814" w:type="dxa"/>
        </w:tcPr>
        <w:p w14:paraId="3262AFB4" w14:textId="0860209A" w:rsidR="00AB3D9D" w:rsidRPr="00680F20" w:rsidRDefault="00F852D3" w:rsidP="00F852D3">
          <w:pPr>
            <w:pStyle w:val="Header"/>
            <w:pBdr>
              <w:bottom w:val="none" w:sz="0" w:space="0" w:color="auto"/>
            </w:pBdr>
            <w:rPr>
              <w:b w:val="0"/>
              <w:bCs/>
              <w:sz w:val="20"/>
            </w:rPr>
          </w:pPr>
          <w:r w:rsidRPr="00680F20">
            <w:rPr>
              <w:b w:val="0"/>
              <w:bCs/>
              <w:sz w:val="20"/>
            </w:rPr>
            <w:t>Submitted by the expert</w:t>
          </w:r>
          <w:r w:rsidR="00AB3D9D" w:rsidRPr="00680F20">
            <w:rPr>
              <w:b w:val="0"/>
              <w:bCs/>
              <w:sz w:val="20"/>
            </w:rPr>
            <w:t xml:space="preserve"> from</w:t>
          </w:r>
          <w:r w:rsidR="00B25790" w:rsidRPr="00680F20">
            <w:rPr>
              <w:b w:val="0"/>
              <w:bCs/>
              <w:sz w:val="20"/>
            </w:rPr>
            <w:t xml:space="preserve"> </w:t>
          </w:r>
          <w:r w:rsidR="0012543F" w:rsidRPr="00680F20">
            <w:rPr>
              <w:b w:val="0"/>
              <w:bCs/>
              <w:sz w:val="20"/>
            </w:rPr>
            <w:t>OICA</w:t>
          </w:r>
        </w:p>
      </w:tc>
      <w:tc>
        <w:tcPr>
          <w:tcW w:w="4815" w:type="dxa"/>
        </w:tcPr>
        <w:p w14:paraId="4EDA2364" w14:textId="7A73BDD9" w:rsidR="00586C05" w:rsidRPr="00680F20" w:rsidRDefault="004E72F8" w:rsidP="00D712B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0"/>
            </w:rPr>
          </w:pPr>
          <w:r w:rsidRPr="00680F20">
            <w:rPr>
              <w:b w:val="0"/>
              <w:bCs/>
              <w:sz w:val="20"/>
            </w:rPr>
            <w:t>Infor</w:t>
          </w:r>
          <w:r w:rsidR="00AB3D9D" w:rsidRPr="00680F20">
            <w:rPr>
              <w:b w:val="0"/>
              <w:bCs/>
              <w:sz w:val="20"/>
            </w:rPr>
            <w:t xml:space="preserve">mal document </w:t>
          </w:r>
          <w:r w:rsidR="00AB3D9D" w:rsidRPr="00680F20">
            <w:rPr>
              <w:sz w:val="20"/>
            </w:rPr>
            <w:t>GR</w:t>
          </w:r>
          <w:r w:rsidR="00A66F8F" w:rsidRPr="00680F20">
            <w:rPr>
              <w:sz w:val="20"/>
            </w:rPr>
            <w:t>SG</w:t>
          </w:r>
          <w:r w:rsidRPr="00680F20">
            <w:rPr>
              <w:sz w:val="20"/>
            </w:rPr>
            <w:t>-12</w:t>
          </w:r>
          <w:r w:rsidR="00AB6225" w:rsidRPr="00680F20">
            <w:rPr>
              <w:sz w:val="20"/>
            </w:rPr>
            <w:t>9-</w:t>
          </w:r>
          <w:r w:rsidR="007D0C51">
            <w:rPr>
              <w:sz w:val="20"/>
            </w:rPr>
            <w:t>40</w:t>
          </w:r>
          <w:r w:rsidR="00AB3D9D" w:rsidRPr="00680F20">
            <w:rPr>
              <w:b w:val="0"/>
              <w:bCs/>
              <w:sz w:val="20"/>
            </w:rPr>
            <w:br/>
          </w:r>
          <w:r w:rsidR="00F852D3" w:rsidRPr="00680F20">
            <w:rPr>
              <w:b w:val="0"/>
              <w:bCs/>
              <w:sz w:val="20"/>
            </w:rPr>
            <w:t>(</w:t>
          </w:r>
          <w:r w:rsidR="00A66F8F" w:rsidRPr="00680F20">
            <w:rPr>
              <w:b w:val="0"/>
              <w:bCs/>
              <w:sz w:val="20"/>
            </w:rPr>
            <w:t>1</w:t>
          </w:r>
          <w:r w:rsidR="00E372B2" w:rsidRPr="00680F20">
            <w:rPr>
              <w:b w:val="0"/>
              <w:bCs/>
              <w:sz w:val="20"/>
            </w:rPr>
            <w:t>2</w:t>
          </w:r>
          <w:r w:rsidR="00AB6225" w:rsidRPr="00680F20">
            <w:rPr>
              <w:b w:val="0"/>
              <w:bCs/>
              <w:sz w:val="20"/>
            </w:rPr>
            <w:t>9</w:t>
          </w:r>
          <w:r w:rsidR="00F852D3" w:rsidRPr="00680F20">
            <w:rPr>
              <w:b w:val="0"/>
              <w:bCs/>
              <w:sz w:val="20"/>
              <w:vertAlign w:val="superscript"/>
            </w:rPr>
            <w:t>th</w:t>
          </w:r>
          <w:r w:rsidR="004344AC" w:rsidRPr="00680F20">
            <w:rPr>
              <w:b w:val="0"/>
              <w:bCs/>
              <w:sz w:val="20"/>
            </w:rPr>
            <w:t xml:space="preserve"> GR</w:t>
          </w:r>
          <w:r w:rsidR="00A66F8F" w:rsidRPr="00680F20">
            <w:rPr>
              <w:b w:val="0"/>
              <w:bCs/>
              <w:sz w:val="20"/>
            </w:rPr>
            <w:t>SG</w:t>
          </w:r>
          <w:r w:rsidR="004344AC" w:rsidRPr="00680F20">
            <w:rPr>
              <w:b w:val="0"/>
              <w:bCs/>
              <w:sz w:val="20"/>
            </w:rPr>
            <w:t xml:space="preserve">, </w:t>
          </w:r>
          <w:r w:rsidR="0012543F" w:rsidRPr="00680F20">
            <w:rPr>
              <w:b w:val="0"/>
              <w:bCs/>
              <w:sz w:val="20"/>
            </w:rPr>
            <w:t xml:space="preserve">7-11 </w:t>
          </w:r>
          <w:r w:rsidR="00AB6225" w:rsidRPr="00680F20">
            <w:rPr>
              <w:b w:val="0"/>
              <w:bCs/>
              <w:sz w:val="20"/>
            </w:rPr>
            <w:t>April</w:t>
          </w:r>
          <w:r w:rsidR="0012543F" w:rsidRPr="00680F20">
            <w:rPr>
              <w:b w:val="0"/>
              <w:bCs/>
              <w:sz w:val="20"/>
            </w:rPr>
            <w:t xml:space="preserve"> </w:t>
          </w:r>
          <w:r w:rsidR="00F852D3" w:rsidRPr="00680F20">
            <w:rPr>
              <w:b w:val="0"/>
              <w:bCs/>
              <w:sz w:val="20"/>
            </w:rPr>
            <w:t>202</w:t>
          </w:r>
          <w:r w:rsidR="00AB6225" w:rsidRPr="00680F20">
            <w:rPr>
              <w:b w:val="0"/>
              <w:bCs/>
              <w:sz w:val="20"/>
            </w:rPr>
            <w:t>5</w:t>
          </w:r>
        </w:p>
        <w:p w14:paraId="0EFB4890" w14:textId="0F5226E8" w:rsidR="00AB3D9D" w:rsidRPr="00680F20" w:rsidRDefault="00586C05" w:rsidP="00D712B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0"/>
            </w:rPr>
          </w:pPr>
          <w:r w:rsidRPr="00680F20">
            <w:rPr>
              <w:b w:val="0"/>
              <w:bCs/>
              <w:sz w:val="20"/>
            </w:rPr>
            <w:t xml:space="preserve">Item </w:t>
          </w:r>
          <w:r w:rsidR="006D22D5">
            <w:rPr>
              <w:b w:val="0"/>
              <w:bCs/>
              <w:sz w:val="20"/>
            </w:rPr>
            <w:t>17</w:t>
          </w:r>
          <w:r w:rsidR="003C29E0">
            <w:rPr>
              <w:b w:val="0"/>
              <w:bCs/>
              <w:sz w:val="20"/>
            </w:rPr>
            <w:t>.</w:t>
          </w:r>
          <w:r w:rsidR="006D22D5">
            <w:rPr>
              <w:b w:val="0"/>
              <w:bCs/>
              <w:sz w:val="20"/>
            </w:rPr>
            <w:t>(e)</w:t>
          </w:r>
          <w:r w:rsidR="0012543F" w:rsidRPr="00680F20">
            <w:rPr>
              <w:b w:val="0"/>
              <w:bCs/>
              <w:sz w:val="20"/>
            </w:rPr>
            <w:t>)</w:t>
          </w:r>
        </w:p>
      </w:tc>
    </w:tr>
  </w:tbl>
  <w:p w14:paraId="5D422E78" w14:textId="5FD44BDF" w:rsidR="00AB3D9D" w:rsidRPr="00680F20" w:rsidRDefault="00AB3D9D" w:rsidP="00A11D0E">
    <w:pPr>
      <w:pStyle w:val="Header"/>
      <w:pBdr>
        <w:bottom w:val="none" w:sz="0" w:space="0" w:color="auto"/>
      </w:pBdr>
      <w:jc w:val="right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21"/>
    <w:multiLevelType w:val="hybridMultilevel"/>
    <w:tmpl w:val="69E872BC"/>
    <w:lvl w:ilvl="0" w:tplc="5EE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93C07"/>
    <w:multiLevelType w:val="hybridMultilevel"/>
    <w:tmpl w:val="1B8E5CC2"/>
    <w:lvl w:ilvl="0" w:tplc="08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" w15:restartNumberingAfterBreak="0">
    <w:nsid w:val="0D786AC0"/>
    <w:multiLevelType w:val="hybridMultilevel"/>
    <w:tmpl w:val="88E2E9BA"/>
    <w:lvl w:ilvl="0" w:tplc="9F1EC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3CB"/>
    <w:multiLevelType w:val="hybridMultilevel"/>
    <w:tmpl w:val="DEB21290"/>
    <w:lvl w:ilvl="0" w:tplc="841A441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813933"/>
    <w:multiLevelType w:val="hybridMultilevel"/>
    <w:tmpl w:val="EC3ECA90"/>
    <w:lvl w:ilvl="0" w:tplc="4F4A5532">
      <w:start w:val="1"/>
      <w:numFmt w:val="decimal"/>
      <w:lvlText w:val="(%1)"/>
      <w:lvlJc w:val="left"/>
      <w:pPr>
        <w:ind w:left="473" w:hanging="360"/>
      </w:p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36937CC"/>
    <w:multiLevelType w:val="hybridMultilevel"/>
    <w:tmpl w:val="4D44C104"/>
    <w:lvl w:ilvl="0" w:tplc="154C87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7ADB"/>
    <w:multiLevelType w:val="hybridMultilevel"/>
    <w:tmpl w:val="73A87D38"/>
    <w:lvl w:ilvl="0" w:tplc="C0700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D2D4C"/>
    <w:multiLevelType w:val="hybridMultilevel"/>
    <w:tmpl w:val="409AAD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163D"/>
    <w:multiLevelType w:val="hybridMultilevel"/>
    <w:tmpl w:val="C90A0426"/>
    <w:lvl w:ilvl="0" w:tplc="EEFAA336">
      <w:start w:val="1"/>
      <w:numFmt w:val="lowerLetter"/>
      <w:lvlText w:val="(%1)"/>
      <w:lvlJc w:val="left"/>
      <w:pPr>
        <w:ind w:left="2988" w:hanging="360"/>
      </w:pPr>
    </w:lvl>
    <w:lvl w:ilvl="1" w:tplc="08090019">
      <w:start w:val="1"/>
      <w:numFmt w:val="lowerLetter"/>
      <w:lvlText w:val="%2."/>
      <w:lvlJc w:val="left"/>
      <w:pPr>
        <w:ind w:left="3708" w:hanging="360"/>
      </w:pPr>
    </w:lvl>
    <w:lvl w:ilvl="2" w:tplc="0809001B">
      <w:start w:val="1"/>
      <w:numFmt w:val="lowerRoman"/>
      <w:lvlText w:val="%3."/>
      <w:lvlJc w:val="right"/>
      <w:pPr>
        <w:ind w:left="4428" w:hanging="180"/>
      </w:pPr>
    </w:lvl>
    <w:lvl w:ilvl="3" w:tplc="0809000F">
      <w:start w:val="1"/>
      <w:numFmt w:val="decimal"/>
      <w:lvlText w:val="%4."/>
      <w:lvlJc w:val="left"/>
      <w:pPr>
        <w:ind w:left="5148" w:hanging="360"/>
      </w:pPr>
    </w:lvl>
    <w:lvl w:ilvl="4" w:tplc="08090019">
      <w:start w:val="1"/>
      <w:numFmt w:val="lowerLetter"/>
      <w:lvlText w:val="%5."/>
      <w:lvlJc w:val="left"/>
      <w:pPr>
        <w:ind w:left="5868" w:hanging="360"/>
      </w:pPr>
    </w:lvl>
    <w:lvl w:ilvl="5" w:tplc="0809001B">
      <w:start w:val="1"/>
      <w:numFmt w:val="lowerRoman"/>
      <w:lvlText w:val="%6."/>
      <w:lvlJc w:val="right"/>
      <w:pPr>
        <w:ind w:left="6588" w:hanging="180"/>
      </w:pPr>
    </w:lvl>
    <w:lvl w:ilvl="6" w:tplc="0809000F">
      <w:start w:val="1"/>
      <w:numFmt w:val="decimal"/>
      <w:lvlText w:val="%7."/>
      <w:lvlJc w:val="left"/>
      <w:pPr>
        <w:ind w:left="7308" w:hanging="360"/>
      </w:pPr>
    </w:lvl>
    <w:lvl w:ilvl="7" w:tplc="08090019">
      <w:start w:val="1"/>
      <w:numFmt w:val="lowerLetter"/>
      <w:lvlText w:val="%8."/>
      <w:lvlJc w:val="left"/>
      <w:pPr>
        <w:ind w:left="8028" w:hanging="360"/>
      </w:pPr>
    </w:lvl>
    <w:lvl w:ilvl="8" w:tplc="0809001B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45627D5C"/>
    <w:multiLevelType w:val="hybridMultilevel"/>
    <w:tmpl w:val="EE92F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A6F"/>
    <w:multiLevelType w:val="multilevel"/>
    <w:tmpl w:val="D5D25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3CC10BF"/>
    <w:multiLevelType w:val="hybridMultilevel"/>
    <w:tmpl w:val="6A583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FC6AD3"/>
    <w:multiLevelType w:val="hybridMultilevel"/>
    <w:tmpl w:val="71568E56"/>
    <w:lvl w:ilvl="0" w:tplc="F14A4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9008D"/>
    <w:multiLevelType w:val="hybridMultilevel"/>
    <w:tmpl w:val="2B5A8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9967">
    <w:abstractNumId w:val="1"/>
  </w:num>
  <w:num w:numId="2" w16cid:durableId="37440381">
    <w:abstractNumId w:val="5"/>
  </w:num>
  <w:num w:numId="3" w16cid:durableId="1416626546">
    <w:abstractNumId w:val="5"/>
  </w:num>
  <w:num w:numId="4" w16cid:durableId="1159924014">
    <w:abstractNumId w:val="10"/>
  </w:num>
  <w:num w:numId="5" w16cid:durableId="793064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15441">
    <w:abstractNumId w:val="4"/>
  </w:num>
  <w:num w:numId="7" w16cid:durableId="1434671226">
    <w:abstractNumId w:val="7"/>
  </w:num>
  <w:num w:numId="8" w16cid:durableId="299308661">
    <w:abstractNumId w:val="0"/>
  </w:num>
  <w:num w:numId="9" w16cid:durableId="652173934">
    <w:abstractNumId w:val="6"/>
  </w:num>
  <w:num w:numId="10" w16cid:durableId="191708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1644424">
    <w:abstractNumId w:val="11"/>
  </w:num>
  <w:num w:numId="12" w16cid:durableId="1560359958">
    <w:abstractNumId w:val="13"/>
  </w:num>
  <w:num w:numId="13" w16cid:durableId="663046720">
    <w:abstractNumId w:val="9"/>
  </w:num>
  <w:num w:numId="14" w16cid:durableId="2093308105">
    <w:abstractNumId w:val="2"/>
  </w:num>
  <w:num w:numId="15" w16cid:durableId="435448278">
    <w:abstractNumId w:val="3"/>
  </w:num>
  <w:num w:numId="16" w16cid:durableId="189799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4168"/>
    <w:rsid w:val="000161C1"/>
    <w:rsid w:val="00020562"/>
    <w:rsid w:val="00031C10"/>
    <w:rsid w:val="00036231"/>
    <w:rsid w:val="000403ED"/>
    <w:rsid w:val="00057BCD"/>
    <w:rsid w:val="00072632"/>
    <w:rsid w:val="000758F4"/>
    <w:rsid w:val="00075C42"/>
    <w:rsid w:val="00076E87"/>
    <w:rsid w:val="000771BA"/>
    <w:rsid w:val="00082AC4"/>
    <w:rsid w:val="00097643"/>
    <w:rsid w:val="000B360B"/>
    <w:rsid w:val="000B68C4"/>
    <w:rsid w:val="000D3C75"/>
    <w:rsid w:val="000D689C"/>
    <w:rsid w:val="000F74B8"/>
    <w:rsid w:val="0010435C"/>
    <w:rsid w:val="001057AE"/>
    <w:rsid w:val="001108D9"/>
    <w:rsid w:val="00113B9B"/>
    <w:rsid w:val="0011490C"/>
    <w:rsid w:val="0012543F"/>
    <w:rsid w:val="00127C6E"/>
    <w:rsid w:val="00165E3E"/>
    <w:rsid w:val="001704FB"/>
    <w:rsid w:val="00174138"/>
    <w:rsid w:val="00176E27"/>
    <w:rsid w:val="00180E1B"/>
    <w:rsid w:val="00186DD0"/>
    <w:rsid w:val="0018740C"/>
    <w:rsid w:val="00196F1D"/>
    <w:rsid w:val="00197A60"/>
    <w:rsid w:val="001A3672"/>
    <w:rsid w:val="001C029E"/>
    <w:rsid w:val="001C10DE"/>
    <w:rsid w:val="001C45E1"/>
    <w:rsid w:val="001D0E51"/>
    <w:rsid w:val="001D2E95"/>
    <w:rsid w:val="001D7990"/>
    <w:rsid w:val="001E30C9"/>
    <w:rsid w:val="001F0961"/>
    <w:rsid w:val="00230656"/>
    <w:rsid w:val="002347B3"/>
    <w:rsid w:val="00236C0B"/>
    <w:rsid w:val="00246BE5"/>
    <w:rsid w:val="0025562C"/>
    <w:rsid w:val="00265373"/>
    <w:rsid w:val="00272E23"/>
    <w:rsid w:val="00273D15"/>
    <w:rsid w:val="00281ADF"/>
    <w:rsid w:val="00284317"/>
    <w:rsid w:val="00285540"/>
    <w:rsid w:val="0028613B"/>
    <w:rsid w:val="002945A9"/>
    <w:rsid w:val="002A246A"/>
    <w:rsid w:val="002A3989"/>
    <w:rsid w:val="002B223A"/>
    <w:rsid w:val="002C1034"/>
    <w:rsid w:val="002C76D5"/>
    <w:rsid w:val="002E0688"/>
    <w:rsid w:val="002E2C14"/>
    <w:rsid w:val="002E44C5"/>
    <w:rsid w:val="002E6BD9"/>
    <w:rsid w:val="00307431"/>
    <w:rsid w:val="00312C7D"/>
    <w:rsid w:val="00324CA9"/>
    <w:rsid w:val="00336564"/>
    <w:rsid w:val="003366AA"/>
    <w:rsid w:val="00337C69"/>
    <w:rsid w:val="00344D0C"/>
    <w:rsid w:val="00346900"/>
    <w:rsid w:val="0035181E"/>
    <w:rsid w:val="003571BC"/>
    <w:rsid w:val="003630AA"/>
    <w:rsid w:val="00366EED"/>
    <w:rsid w:val="003745BC"/>
    <w:rsid w:val="00383A9D"/>
    <w:rsid w:val="00396853"/>
    <w:rsid w:val="003B1342"/>
    <w:rsid w:val="003B73C4"/>
    <w:rsid w:val="003C29E0"/>
    <w:rsid w:val="003C5FD3"/>
    <w:rsid w:val="003F1D57"/>
    <w:rsid w:val="00400E1D"/>
    <w:rsid w:val="00401987"/>
    <w:rsid w:val="00402CE6"/>
    <w:rsid w:val="00404C66"/>
    <w:rsid w:val="004071BA"/>
    <w:rsid w:val="00413930"/>
    <w:rsid w:val="004344AC"/>
    <w:rsid w:val="00435443"/>
    <w:rsid w:val="004412C6"/>
    <w:rsid w:val="00442E9C"/>
    <w:rsid w:val="00453A05"/>
    <w:rsid w:val="00481D0B"/>
    <w:rsid w:val="00482B8B"/>
    <w:rsid w:val="004836C7"/>
    <w:rsid w:val="00486536"/>
    <w:rsid w:val="00491F68"/>
    <w:rsid w:val="00497478"/>
    <w:rsid w:val="00497DEB"/>
    <w:rsid w:val="004A10C4"/>
    <w:rsid w:val="004A5CBB"/>
    <w:rsid w:val="004B2B0E"/>
    <w:rsid w:val="004B382B"/>
    <w:rsid w:val="004C1DD5"/>
    <w:rsid w:val="004C2529"/>
    <w:rsid w:val="004C2D83"/>
    <w:rsid w:val="004E14F1"/>
    <w:rsid w:val="004E4ACF"/>
    <w:rsid w:val="004E56FA"/>
    <w:rsid w:val="004E72F8"/>
    <w:rsid w:val="004F1B59"/>
    <w:rsid w:val="004F5671"/>
    <w:rsid w:val="005011AC"/>
    <w:rsid w:val="00503973"/>
    <w:rsid w:val="00510096"/>
    <w:rsid w:val="0053063B"/>
    <w:rsid w:val="005349CD"/>
    <w:rsid w:val="00535903"/>
    <w:rsid w:val="00536B80"/>
    <w:rsid w:val="00536F27"/>
    <w:rsid w:val="00542759"/>
    <w:rsid w:val="005438B8"/>
    <w:rsid w:val="005510F1"/>
    <w:rsid w:val="00560AF3"/>
    <w:rsid w:val="005726A7"/>
    <w:rsid w:val="00586C05"/>
    <w:rsid w:val="005957BD"/>
    <w:rsid w:val="005957E4"/>
    <w:rsid w:val="005B07EA"/>
    <w:rsid w:val="005B6D7B"/>
    <w:rsid w:val="005D12F2"/>
    <w:rsid w:val="005D280F"/>
    <w:rsid w:val="0060211D"/>
    <w:rsid w:val="00606666"/>
    <w:rsid w:val="006162D6"/>
    <w:rsid w:val="006426F1"/>
    <w:rsid w:val="006441DB"/>
    <w:rsid w:val="00644624"/>
    <w:rsid w:val="006479B0"/>
    <w:rsid w:val="00656C4C"/>
    <w:rsid w:val="0066093D"/>
    <w:rsid w:val="006745DC"/>
    <w:rsid w:val="00680F20"/>
    <w:rsid w:val="00685FE8"/>
    <w:rsid w:val="00696368"/>
    <w:rsid w:val="006A51CB"/>
    <w:rsid w:val="006D22D5"/>
    <w:rsid w:val="006D6679"/>
    <w:rsid w:val="006E5FCD"/>
    <w:rsid w:val="006F5F63"/>
    <w:rsid w:val="006F63AD"/>
    <w:rsid w:val="00703D7D"/>
    <w:rsid w:val="0070690E"/>
    <w:rsid w:val="007243A2"/>
    <w:rsid w:val="00726C1C"/>
    <w:rsid w:val="007274D1"/>
    <w:rsid w:val="00730DD3"/>
    <w:rsid w:val="0073572B"/>
    <w:rsid w:val="00742571"/>
    <w:rsid w:val="007526B7"/>
    <w:rsid w:val="00760E12"/>
    <w:rsid w:val="007629F9"/>
    <w:rsid w:val="007650BA"/>
    <w:rsid w:val="00766F3E"/>
    <w:rsid w:val="007852ED"/>
    <w:rsid w:val="00787B17"/>
    <w:rsid w:val="00792681"/>
    <w:rsid w:val="00793723"/>
    <w:rsid w:val="0079384D"/>
    <w:rsid w:val="007A41B7"/>
    <w:rsid w:val="007D0C51"/>
    <w:rsid w:val="007F06D1"/>
    <w:rsid w:val="0080168F"/>
    <w:rsid w:val="00801E29"/>
    <w:rsid w:val="008023CD"/>
    <w:rsid w:val="00804755"/>
    <w:rsid w:val="00804C4B"/>
    <w:rsid w:val="00822624"/>
    <w:rsid w:val="00846BC7"/>
    <w:rsid w:val="00873BDE"/>
    <w:rsid w:val="008762D5"/>
    <w:rsid w:val="008773D7"/>
    <w:rsid w:val="008A74F5"/>
    <w:rsid w:val="008B0CD7"/>
    <w:rsid w:val="008B42D5"/>
    <w:rsid w:val="008B4CD8"/>
    <w:rsid w:val="008B4E59"/>
    <w:rsid w:val="008C0D2B"/>
    <w:rsid w:val="008C21B8"/>
    <w:rsid w:val="008D02B9"/>
    <w:rsid w:val="008D08F0"/>
    <w:rsid w:val="008D43F9"/>
    <w:rsid w:val="008E26DC"/>
    <w:rsid w:val="008E3654"/>
    <w:rsid w:val="008F0E1B"/>
    <w:rsid w:val="00912186"/>
    <w:rsid w:val="00956357"/>
    <w:rsid w:val="00956DB7"/>
    <w:rsid w:val="0097263F"/>
    <w:rsid w:val="009865F5"/>
    <w:rsid w:val="00990D2A"/>
    <w:rsid w:val="0099674B"/>
    <w:rsid w:val="00996F13"/>
    <w:rsid w:val="009B7840"/>
    <w:rsid w:val="009C5370"/>
    <w:rsid w:val="009D057B"/>
    <w:rsid w:val="009E52EC"/>
    <w:rsid w:val="009E6A4D"/>
    <w:rsid w:val="009F0E2C"/>
    <w:rsid w:val="009F47A9"/>
    <w:rsid w:val="00A06117"/>
    <w:rsid w:val="00A065F4"/>
    <w:rsid w:val="00A11D0E"/>
    <w:rsid w:val="00A167E2"/>
    <w:rsid w:val="00A33DF8"/>
    <w:rsid w:val="00A52C14"/>
    <w:rsid w:val="00A66F8F"/>
    <w:rsid w:val="00A762C5"/>
    <w:rsid w:val="00A80F2C"/>
    <w:rsid w:val="00A83C61"/>
    <w:rsid w:val="00A867CC"/>
    <w:rsid w:val="00A93C29"/>
    <w:rsid w:val="00A9478C"/>
    <w:rsid w:val="00AA70FA"/>
    <w:rsid w:val="00AB3D9D"/>
    <w:rsid w:val="00AB6225"/>
    <w:rsid w:val="00AC3F80"/>
    <w:rsid w:val="00AD71F1"/>
    <w:rsid w:val="00AE3AD1"/>
    <w:rsid w:val="00AE4464"/>
    <w:rsid w:val="00AF4D79"/>
    <w:rsid w:val="00B04EFE"/>
    <w:rsid w:val="00B052E9"/>
    <w:rsid w:val="00B13E95"/>
    <w:rsid w:val="00B15B1A"/>
    <w:rsid w:val="00B25790"/>
    <w:rsid w:val="00B43B37"/>
    <w:rsid w:val="00B45037"/>
    <w:rsid w:val="00B624D3"/>
    <w:rsid w:val="00B639AB"/>
    <w:rsid w:val="00B64FB8"/>
    <w:rsid w:val="00B678FF"/>
    <w:rsid w:val="00B7226B"/>
    <w:rsid w:val="00B725B6"/>
    <w:rsid w:val="00B73963"/>
    <w:rsid w:val="00B80DB7"/>
    <w:rsid w:val="00B86103"/>
    <w:rsid w:val="00B908F7"/>
    <w:rsid w:val="00B9186F"/>
    <w:rsid w:val="00B92643"/>
    <w:rsid w:val="00B92A48"/>
    <w:rsid w:val="00BB3BF0"/>
    <w:rsid w:val="00BC05A6"/>
    <w:rsid w:val="00BD1169"/>
    <w:rsid w:val="00BE2C68"/>
    <w:rsid w:val="00BE77E9"/>
    <w:rsid w:val="00C00D37"/>
    <w:rsid w:val="00C043D6"/>
    <w:rsid w:val="00C17A92"/>
    <w:rsid w:val="00C255A8"/>
    <w:rsid w:val="00C273A7"/>
    <w:rsid w:val="00C32510"/>
    <w:rsid w:val="00C3773D"/>
    <w:rsid w:val="00C3799F"/>
    <w:rsid w:val="00C43FD1"/>
    <w:rsid w:val="00C471E4"/>
    <w:rsid w:val="00C61F86"/>
    <w:rsid w:val="00C63A48"/>
    <w:rsid w:val="00C6447A"/>
    <w:rsid w:val="00C70557"/>
    <w:rsid w:val="00C7343F"/>
    <w:rsid w:val="00C8264F"/>
    <w:rsid w:val="00C86BDE"/>
    <w:rsid w:val="00CA5091"/>
    <w:rsid w:val="00CA5B53"/>
    <w:rsid w:val="00CA72C3"/>
    <w:rsid w:val="00CB21D5"/>
    <w:rsid w:val="00CB5765"/>
    <w:rsid w:val="00CC2B91"/>
    <w:rsid w:val="00CD4B24"/>
    <w:rsid w:val="00CE6DE5"/>
    <w:rsid w:val="00D14E75"/>
    <w:rsid w:val="00D151A1"/>
    <w:rsid w:val="00D15903"/>
    <w:rsid w:val="00D2198A"/>
    <w:rsid w:val="00D341BB"/>
    <w:rsid w:val="00D44A64"/>
    <w:rsid w:val="00D50040"/>
    <w:rsid w:val="00D527CE"/>
    <w:rsid w:val="00D712B4"/>
    <w:rsid w:val="00D71492"/>
    <w:rsid w:val="00D76128"/>
    <w:rsid w:val="00D763A7"/>
    <w:rsid w:val="00DA18E0"/>
    <w:rsid w:val="00DB7554"/>
    <w:rsid w:val="00DC0A8C"/>
    <w:rsid w:val="00DC35D3"/>
    <w:rsid w:val="00DC48B8"/>
    <w:rsid w:val="00DC4B71"/>
    <w:rsid w:val="00DC612D"/>
    <w:rsid w:val="00DD347D"/>
    <w:rsid w:val="00DE0021"/>
    <w:rsid w:val="00DE3B14"/>
    <w:rsid w:val="00DF0B52"/>
    <w:rsid w:val="00DF1DE0"/>
    <w:rsid w:val="00DF59B1"/>
    <w:rsid w:val="00DF62C5"/>
    <w:rsid w:val="00E106C4"/>
    <w:rsid w:val="00E372B2"/>
    <w:rsid w:val="00E54455"/>
    <w:rsid w:val="00E604E2"/>
    <w:rsid w:val="00E64220"/>
    <w:rsid w:val="00E65604"/>
    <w:rsid w:val="00E84239"/>
    <w:rsid w:val="00E8680A"/>
    <w:rsid w:val="00E91146"/>
    <w:rsid w:val="00E92460"/>
    <w:rsid w:val="00E94A7A"/>
    <w:rsid w:val="00EA38BD"/>
    <w:rsid w:val="00EB115E"/>
    <w:rsid w:val="00EB7B29"/>
    <w:rsid w:val="00EC1998"/>
    <w:rsid w:val="00EC28B8"/>
    <w:rsid w:val="00ED5854"/>
    <w:rsid w:val="00ED70AE"/>
    <w:rsid w:val="00EE53FC"/>
    <w:rsid w:val="00EE58BB"/>
    <w:rsid w:val="00F01276"/>
    <w:rsid w:val="00F02D5D"/>
    <w:rsid w:val="00F0743E"/>
    <w:rsid w:val="00F13A83"/>
    <w:rsid w:val="00F2007D"/>
    <w:rsid w:val="00F3439B"/>
    <w:rsid w:val="00F35793"/>
    <w:rsid w:val="00F4182F"/>
    <w:rsid w:val="00F51E6B"/>
    <w:rsid w:val="00F57A01"/>
    <w:rsid w:val="00F62131"/>
    <w:rsid w:val="00F7164E"/>
    <w:rsid w:val="00F76479"/>
    <w:rsid w:val="00F852D3"/>
    <w:rsid w:val="00F85710"/>
    <w:rsid w:val="00FA4AFC"/>
    <w:rsid w:val="00FB207D"/>
    <w:rsid w:val="00FB31A7"/>
    <w:rsid w:val="00FB3CA3"/>
    <w:rsid w:val="00FC1684"/>
    <w:rsid w:val="00FD3FC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1CCEF"/>
  <w15:chartTrackingRefBased/>
  <w15:docId w15:val="{53674507-E477-43BB-A653-52CD0F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8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E068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sid w:val="002E0688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2E0688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rsid w:val="002E068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styleId="Footer">
    <w:name w:val="footer"/>
    <w:aliases w:val="3_G"/>
    <w:basedOn w:val="Normal"/>
    <w:link w:val="FooterChar"/>
    <w:rsid w:val="002E0688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E068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er">
    <w:name w:val="header"/>
    <w:aliases w:val="6_G"/>
    <w:basedOn w:val="Normal"/>
    <w:link w:val="HeaderChar"/>
    <w:rsid w:val="002E068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2E0688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sid w:val="002E068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locked/>
    <w:rsid w:val="002E06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86DD0"/>
    <w:pPr>
      <w:ind w:left="720"/>
      <w:contextualSpacing/>
    </w:p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8B42D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8B42D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"/>
    <w:basedOn w:val="DefaultParagraphFont"/>
    <w:link w:val="FootnoteText"/>
    <w:rsid w:val="008B42D5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0B68C4"/>
    <w:rPr>
      <w:i/>
      <w:iCs/>
      <w:color w:val="5B9BD5" w:themeColor="accent1"/>
    </w:rPr>
  </w:style>
  <w:style w:type="paragraph" w:customStyle="1" w:styleId="para">
    <w:name w:val="para"/>
    <w:basedOn w:val="Normal"/>
    <w:link w:val="paraChar"/>
    <w:qFormat/>
    <w:rsid w:val="00127C6E"/>
    <w:pPr>
      <w:spacing w:after="120"/>
      <w:ind w:left="2268" w:right="1134" w:hanging="1134"/>
      <w:jc w:val="both"/>
    </w:pPr>
  </w:style>
  <w:style w:type="paragraph" w:styleId="NormalWeb">
    <w:name w:val="Normal (Web)"/>
    <w:basedOn w:val="Normal"/>
    <w:uiPriority w:val="99"/>
    <w:semiHidden/>
    <w:unhideWhenUsed/>
    <w:rsid w:val="00E868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character" w:customStyle="1" w:styleId="paraChar">
    <w:name w:val="para Char"/>
    <w:link w:val="para"/>
    <w:uiPriority w:val="99"/>
    <w:rsid w:val="00586C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1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011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639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65067-4C59-4953-B98A-CC889F758870}">
  <ds:schemaRefs>
    <ds:schemaRef ds:uri="http://schemas.microsoft.com/office/2006/metadata/properties"/>
    <ds:schemaRef ds:uri="http://schemas.microsoft.com/office/infopath/2007/PartnerControls"/>
    <ds:schemaRef ds:uri="43cc401e-c64b-49fd-9ce5-5ef70cc4ed37"/>
    <ds:schemaRef ds:uri="15ff3d39-6e7b-4d70-9b7c-8d9fe85d0f29"/>
    <ds:schemaRef ds:uri="4fea251c-3bdd-4d50-962b-ffa2ae250ba0"/>
  </ds:schemaRefs>
</ds:datastoreItem>
</file>

<file path=customXml/itemProps2.xml><?xml version="1.0" encoding="utf-8"?>
<ds:datastoreItem xmlns:ds="http://schemas.openxmlformats.org/officeDocument/2006/customXml" ds:itemID="{78B1C14B-6FB6-40DE-AF4D-DF7FD3F6D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CDB8-6EC8-416E-9BFF-13B15ABA11D9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28b782fb-41e1-48ea-bfc3-ad7558ce7136}" enabled="0" method="" siteId="{28b782fb-41e1-48ea-bfc3-ad7558ce7136}" removed="1"/>
  <clbl:label id="{ebb139ea-6c0f-483b-849b-f4eb908d0141}" enabled="1" method="Standard" siteId="{ccc63daa-d84b-4abd-98fd-4eeb839de2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1323</Characters>
  <Application>Microsoft Office Word</Application>
  <DocSecurity>4</DocSecurity>
  <Lines>30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R17x_FVA-amendment_a</vt:lpstr>
      <vt:lpstr>R17x_FVA-amendment_a</vt:lpstr>
      <vt:lpstr>R17x_FVA-amendment_a</vt:lpstr>
    </vt:vector>
  </TitlesOfParts>
  <Company>BOSCH Group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R17x_FVA-amendment_a</dc:title>
  <dc:subject/>
  <dc:creator>BENOIT MOREAU</dc:creator>
  <cp:keywords/>
  <dc:description/>
  <cp:lastModifiedBy>Edoardo Gianotti</cp:lastModifiedBy>
  <cp:revision>2</cp:revision>
  <cp:lastPrinted>2024-08-29T13:44:00Z</cp:lastPrinted>
  <dcterms:created xsi:type="dcterms:W3CDTF">2025-04-08T07:11:00Z</dcterms:created>
  <dcterms:modified xsi:type="dcterms:W3CDTF">2025-04-08T07:11:00Z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  <property fmtid="{D5CDD505-2E9C-101B-9397-08002B2CF9AE}" pid="6" name="MSIP_Label_ed2ad905-a8c6-4fac-a274-fc3a9e0c7e11_Enabled">
    <vt:lpwstr>true</vt:lpwstr>
  </property>
  <property fmtid="{D5CDD505-2E9C-101B-9397-08002B2CF9AE}" pid="7" name="MSIP_Label_ed2ad905-a8c6-4fac-a274-fc3a9e0c7e11_SetDate">
    <vt:lpwstr>2024-03-28T12:22:00Z</vt:lpwstr>
  </property>
  <property fmtid="{D5CDD505-2E9C-101B-9397-08002B2CF9AE}" pid="8" name="MSIP_Label_ed2ad905-a8c6-4fac-a274-fc3a9e0c7e11_Method">
    <vt:lpwstr>Privileged</vt:lpwstr>
  </property>
  <property fmtid="{D5CDD505-2E9C-101B-9397-08002B2CF9AE}" pid="9" name="MSIP_Label_ed2ad905-a8c6-4fac-a274-fc3a9e0c7e11_Name">
    <vt:lpwstr>ed2ad905-a8c6-4fac-a274-fc3a9e0c7e11</vt:lpwstr>
  </property>
  <property fmtid="{D5CDD505-2E9C-101B-9397-08002B2CF9AE}" pid="10" name="MSIP_Label_ed2ad905-a8c6-4fac-a274-fc3a9e0c7e11_SiteId">
    <vt:lpwstr>e201abf9-c5a3-43f8-8e29-135d4fe67e6b</vt:lpwstr>
  </property>
  <property fmtid="{D5CDD505-2E9C-101B-9397-08002B2CF9AE}" pid="11" name="MSIP_Label_ed2ad905-a8c6-4fac-a274-fc3a9e0c7e11_ActionId">
    <vt:lpwstr>077cc6f2-cd87-46d1-8f1c-7bbe68488405</vt:lpwstr>
  </property>
  <property fmtid="{D5CDD505-2E9C-101B-9397-08002B2CF9AE}" pid="12" name="MSIP_Label_ed2ad905-a8c6-4fac-a274-fc3a9e0c7e11_ContentBits">
    <vt:lpwstr>0</vt:lpwstr>
  </property>
  <property fmtid="{D5CDD505-2E9C-101B-9397-08002B2CF9AE}" pid="13" name="MSIP_Label_725ca717-11da-4935-b601-f527b9741f2e_Enabled">
    <vt:lpwstr>true</vt:lpwstr>
  </property>
  <property fmtid="{D5CDD505-2E9C-101B-9397-08002B2CF9AE}" pid="14" name="MSIP_Label_725ca717-11da-4935-b601-f527b9741f2e_SetDate">
    <vt:lpwstr>2024-04-04T19:30:26Z</vt:lpwstr>
  </property>
  <property fmtid="{D5CDD505-2E9C-101B-9397-08002B2CF9AE}" pid="15" name="MSIP_Label_725ca717-11da-4935-b601-f527b9741f2e_Method">
    <vt:lpwstr>Standard</vt:lpwstr>
  </property>
  <property fmtid="{D5CDD505-2E9C-101B-9397-08002B2CF9AE}" pid="16" name="MSIP_Label_725ca717-11da-4935-b601-f527b9741f2e_Name">
    <vt:lpwstr>C2 - Internal</vt:lpwstr>
  </property>
  <property fmtid="{D5CDD505-2E9C-101B-9397-08002B2CF9AE}" pid="17" name="MSIP_Label_725ca717-11da-4935-b601-f527b9741f2e_SiteId">
    <vt:lpwstr>d852d5cd-724c-4128-8812-ffa5db3f8507</vt:lpwstr>
  </property>
  <property fmtid="{D5CDD505-2E9C-101B-9397-08002B2CF9AE}" pid="18" name="MSIP_Label_725ca717-11da-4935-b601-f527b9741f2e_ActionId">
    <vt:lpwstr>68595def-50e1-4961-bb25-b736b02c1b1c</vt:lpwstr>
  </property>
  <property fmtid="{D5CDD505-2E9C-101B-9397-08002B2CF9AE}" pid="19" name="MSIP_Label_725ca717-11da-4935-b601-f527b9741f2e_ContentBits">
    <vt:lpwstr>0</vt:lpwstr>
  </property>
  <property fmtid="{D5CDD505-2E9C-101B-9397-08002B2CF9AE}" pid="20" name="Office of Origin">
    <vt:lpwstr/>
  </property>
  <property fmtid="{D5CDD505-2E9C-101B-9397-08002B2CF9AE}" pid="21" name="gba66df640194346a5267c50f24d4797">
    <vt:lpwstr/>
  </property>
  <property fmtid="{D5CDD505-2E9C-101B-9397-08002B2CF9AE}" pid="22" name="Office_x0020_of_x0020_Origin">
    <vt:lpwstr/>
  </property>
</Properties>
</file>