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8E4D" w14:textId="0D9C3155" w:rsidR="0062516A" w:rsidRPr="007D10E5" w:rsidRDefault="007D10E5" w:rsidP="003C5E95">
      <w:pPr>
        <w:jc w:val="center"/>
        <w:rPr>
          <w:b/>
          <w:bCs/>
          <w:sz w:val="32"/>
          <w:szCs w:val="32"/>
          <w:lang w:val="en-GB"/>
        </w:rPr>
      </w:pPr>
      <w:r w:rsidRPr="007D10E5">
        <w:rPr>
          <w:b/>
          <w:bCs/>
          <w:sz w:val="32"/>
          <w:szCs w:val="32"/>
          <w:lang w:val="en-GB"/>
        </w:rPr>
        <w:t xml:space="preserve">Park </w:t>
      </w:r>
      <w:proofErr w:type="gramStart"/>
      <w:r w:rsidRPr="007D10E5">
        <w:rPr>
          <w:b/>
          <w:bCs/>
          <w:sz w:val="32"/>
          <w:szCs w:val="32"/>
          <w:lang w:val="en-GB"/>
        </w:rPr>
        <w:t>lock</w:t>
      </w:r>
      <w:proofErr w:type="gramEnd"/>
      <w:r w:rsidRPr="007D10E5">
        <w:rPr>
          <w:b/>
          <w:bCs/>
          <w:sz w:val="32"/>
          <w:szCs w:val="32"/>
          <w:lang w:val="en-GB"/>
        </w:rPr>
        <w:t xml:space="preserve"> device approval</w:t>
      </w:r>
    </w:p>
    <w:p w14:paraId="5BF9D3A2" w14:textId="6D5DD458" w:rsidR="00AA5F55" w:rsidRPr="00AA5F55" w:rsidRDefault="00AA5F55" w:rsidP="007D10E5">
      <w:pPr>
        <w:ind w:firstLine="708"/>
        <w:jc w:val="both"/>
        <w:rPr>
          <w:lang w:val="en-GB"/>
        </w:rPr>
      </w:pPr>
      <w:r w:rsidRPr="00AA5F55">
        <w:rPr>
          <w:lang w:val="en-GB"/>
        </w:rPr>
        <w:t xml:space="preserve">The text reproduced below was prepared by the </w:t>
      </w:r>
      <w:r w:rsidR="00236FB6">
        <w:rPr>
          <w:lang w:val="en-GB"/>
        </w:rPr>
        <w:t>experts of C</w:t>
      </w:r>
      <w:r w:rsidR="00915FD1">
        <w:rPr>
          <w:lang w:val="en-GB"/>
        </w:rPr>
        <w:t>LEPA</w:t>
      </w:r>
      <w:r w:rsidR="00236FB6">
        <w:rPr>
          <w:lang w:val="en-GB"/>
        </w:rPr>
        <w:t xml:space="preserve"> and OICA</w:t>
      </w:r>
      <w:r w:rsidRPr="00AA5F55">
        <w:rPr>
          <w:lang w:val="en-GB"/>
        </w:rPr>
        <w:t xml:space="preserve">, addressing the </w:t>
      </w:r>
      <w:proofErr w:type="gramStart"/>
      <w:r w:rsidRPr="00AA5F55">
        <w:rPr>
          <w:lang w:val="en-GB"/>
        </w:rPr>
        <w:t>type</w:t>
      </w:r>
      <w:proofErr w:type="gramEnd"/>
      <w:r w:rsidRPr="00AA5F55">
        <w:rPr>
          <w:lang w:val="en-GB"/>
        </w:rPr>
        <w:t xml:space="preserve"> approval of a park lock device as an alternative to or in combination with the friction parking braking to hold the vehicle. </w:t>
      </w:r>
    </w:p>
    <w:p w14:paraId="7F5E1CC9" w14:textId="0D686969" w:rsidR="00097127" w:rsidRDefault="00AA5F55" w:rsidP="00097127">
      <w:pPr>
        <w:spacing w:after="0" w:line="240" w:lineRule="auto"/>
        <w:rPr>
          <w:lang w:val="en-GB"/>
        </w:rPr>
      </w:pPr>
      <w:r w:rsidRPr="00097127">
        <w:rPr>
          <w:lang w:val="en-GB"/>
        </w:rPr>
        <w:t>The modifications to the existing text of the Regulations are marked in</w:t>
      </w:r>
      <w:r w:rsidRPr="00A7714C">
        <w:rPr>
          <w:b/>
          <w:bCs/>
          <w:lang w:val="en-GB"/>
        </w:rPr>
        <w:t xml:space="preserve"> bold</w:t>
      </w:r>
      <w:r w:rsidRPr="00097127">
        <w:rPr>
          <w:lang w:val="en-GB"/>
        </w:rPr>
        <w:t xml:space="preserve"> for new characters</w:t>
      </w:r>
      <w:r w:rsidR="0062159D">
        <w:rPr>
          <w:lang w:val="en-GB"/>
        </w:rPr>
        <w:t xml:space="preserve"> and </w:t>
      </w:r>
      <w:r w:rsidR="0062159D" w:rsidRPr="00F11C0F">
        <w:rPr>
          <w:b/>
          <w:bCs/>
          <w:color w:val="0070C0"/>
          <w:lang w:val="en-GB"/>
        </w:rPr>
        <w:t>bold blue</w:t>
      </w:r>
      <w:r w:rsidR="0062159D" w:rsidRPr="00F11C0F">
        <w:rPr>
          <w:color w:val="0070C0"/>
          <w:lang w:val="en-GB"/>
        </w:rPr>
        <w:t xml:space="preserve"> </w:t>
      </w:r>
      <w:r w:rsidR="0062159D">
        <w:rPr>
          <w:lang w:val="en-GB"/>
        </w:rPr>
        <w:t>for changed characters</w:t>
      </w:r>
      <w:r w:rsidRPr="00097127">
        <w:rPr>
          <w:lang w:val="en-GB"/>
        </w:rPr>
        <w:t xml:space="preserve"> and shall amend working </w:t>
      </w:r>
      <w:r w:rsidR="00097127" w:rsidRPr="00097127">
        <w:rPr>
          <w:lang w:val="en-GB"/>
        </w:rPr>
        <w:t>documents</w:t>
      </w:r>
      <w:r w:rsidR="001E15A5">
        <w:rPr>
          <w:lang w:val="en-GB"/>
        </w:rPr>
        <w:t>:</w:t>
      </w:r>
      <w:r w:rsidR="00097127" w:rsidRPr="00097127">
        <w:rPr>
          <w:lang w:val="en-GB"/>
        </w:rPr>
        <w:t xml:space="preserve"> </w:t>
      </w:r>
    </w:p>
    <w:p w14:paraId="61FB8E6E" w14:textId="04A13990" w:rsidR="00097127" w:rsidRDefault="00097127" w:rsidP="00097127">
      <w:pPr>
        <w:pStyle w:val="Listenabsatz"/>
        <w:numPr>
          <w:ilvl w:val="0"/>
          <w:numId w:val="3"/>
        </w:numPr>
        <w:spacing w:after="0" w:line="240" w:lineRule="auto"/>
        <w:rPr>
          <w:lang w:val="en-US"/>
        </w:rPr>
      </w:pPr>
      <w:r w:rsidRPr="00097127">
        <w:rPr>
          <w:lang w:val="en-US"/>
        </w:rPr>
        <w:t>ECE-TRANS-WP.29-GRVA-2025-13 based on GRVA-20-06</w:t>
      </w:r>
      <w:r w:rsidR="0062159D">
        <w:rPr>
          <w:lang w:val="en-US"/>
        </w:rPr>
        <w:t xml:space="preserve"> Rev1</w:t>
      </w:r>
    </w:p>
    <w:p w14:paraId="30033526" w14:textId="18C0EEDE" w:rsidR="00097127" w:rsidRDefault="0062159D" w:rsidP="00097127">
      <w:pPr>
        <w:pStyle w:val="Listenabsatz"/>
        <w:numPr>
          <w:ilvl w:val="0"/>
          <w:numId w:val="3"/>
        </w:numPr>
        <w:spacing w:after="0" w:line="240" w:lineRule="auto"/>
        <w:rPr>
          <w:lang w:val="en-US"/>
        </w:rPr>
      </w:pPr>
      <w:r>
        <w:rPr>
          <w:lang w:val="en-US"/>
        </w:rPr>
        <w:t>E</w:t>
      </w:r>
      <w:r w:rsidR="00097127" w:rsidRPr="00097127">
        <w:rPr>
          <w:lang w:val="en-US"/>
        </w:rPr>
        <w:t>CE-TRANS-WP.29-GRVA-2025-14e based on GRVA-20-07</w:t>
      </w:r>
      <w:r>
        <w:rPr>
          <w:lang w:val="en-US"/>
        </w:rPr>
        <w:t xml:space="preserve"> Rev1</w:t>
      </w:r>
    </w:p>
    <w:p w14:paraId="0B30E9D5" w14:textId="77777777" w:rsidR="00ED278B" w:rsidRDefault="00ED278B" w:rsidP="00ED278B">
      <w:pPr>
        <w:spacing w:after="0" w:line="240" w:lineRule="auto"/>
        <w:rPr>
          <w:lang w:val="en-US"/>
        </w:rPr>
      </w:pPr>
    </w:p>
    <w:p w14:paraId="1FE90F22" w14:textId="495764B9" w:rsidR="00ED278B" w:rsidRPr="00ED278B" w:rsidRDefault="00ED278B" w:rsidP="00ED278B">
      <w:pPr>
        <w:spacing w:after="0" w:line="240" w:lineRule="auto"/>
        <w:rPr>
          <w:lang w:val="en-US"/>
        </w:rPr>
      </w:pPr>
      <w:r>
        <w:rPr>
          <w:lang w:val="en-US"/>
        </w:rPr>
        <w:t xml:space="preserve">As </w:t>
      </w:r>
      <w:r w:rsidR="00930D21">
        <w:rPr>
          <w:lang w:val="en-GB"/>
        </w:rPr>
        <w:t>CLEPA and OICA</w:t>
      </w:r>
      <w:r w:rsidR="00930D21">
        <w:rPr>
          <w:lang w:val="en-US"/>
        </w:rPr>
        <w:t xml:space="preserve"> received </w:t>
      </w:r>
      <w:r>
        <w:rPr>
          <w:lang w:val="en-US"/>
        </w:rPr>
        <w:t xml:space="preserve">comments </w:t>
      </w:r>
      <w:r w:rsidR="009B196E">
        <w:rPr>
          <w:lang w:val="en-US"/>
        </w:rPr>
        <w:t>by NL and UK</w:t>
      </w:r>
      <w:r w:rsidR="00930D21">
        <w:rPr>
          <w:lang w:val="en-US"/>
        </w:rPr>
        <w:t xml:space="preserve">, </w:t>
      </w:r>
      <w:r w:rsidR="00126C5E">
        <w:rPr>
          <w:lang w:val="en-US"/>
        </w:rPr>
        <w:t>a revision 1 of this document</w:t>
      </w:r>
      <w:r w:rsidR="00930D21">
        <w:rPr>
          <w:lang w:val="en-US"/>
        </w:rPr>
        <w:t xml:space="preserve"> </w:t>
      </w:r>
      <w:r w:rsidR="00F8474D">
        <w:rPr>
          <w:lang w:val="en-US"/>
        </w:rPr>
        <w:t xml:space="preserve">has been </w:t>
      </w:r>
      <w:r w:rsidR="00BF7613">
        <w:rPr>
          <w:lang w:val="en-US"/>
        </w:rPr>
        <w:t>produced</w:t>
      </w:r>
      <w:r w:rsidR="00351E70">
        <w:rPr>
          <w:lang w:val="en-US"/>
        </w:rPr>
        <w:t>.</w:t>
      </w:r>
      <w:r w:rsidR="009B196E">
        <w:rPr>
          <w:lang w:val="en-US"/>
        </w:rPr>
        <w:t xml:space="preserve"> Th</w:t>
      </w:r>
      <w:r w:rsidR="00BF7613">
        <w:rPr>
          <w:lang w:val="en-US"/>
        </w:rPr>
        <w:t>e</w:t>
      </w:r>
      <w:r w:rsidR="009B196E">
        <w:rPr>
          <w:lang w:val="en-US"/>
        </w:rPr>
        <w:t xml:space="preserve"> comments </w:t>
      </w:r>
      <w:r w:rsidR="00BF7613">
        <w:rPr>
          <w:lang w:val="en-US"/>
        </w:rPr>
        <w:t xml:space="preserve">reflecting </w:t>
      </w:r>
      <w:r w:rsidR="00E14B2A">
        <w:rPr>
          <w:lang w:val="en-US"/>
        </w:rPr>
        <w:t>GR</w:t>
      </w:r>
      <w:r w:rsidR="00E84B1D">
        <w:rPr>
          <w:lang w:val="en-US"/>
        </w:rPr>
        <w:t>V</w:t>
      </w:r>
      <w:r w:rsidR="00E14B2A">
        <w:rPr>
          <w:lang w:val="en-US"/>
        </w:rPr>
        <w:t>A 2</w:t>
      </w:r>
      <w:r w:rsidR="00E65E2B">
        <w:rPr>
          <w:lang w:val="en-US"/>
        </w:rPr>
        <w:t>1</w:t>
      </w:r>
      <w:r w:rsidR="00E14B2A">
        <w:rPr>
          <w:lang w:val="en-US"/>
        </w:rPr>
        <w:t>-10</w:t>
      </w:r>
      <w:r w:rsidR="00E84B1D">
        <w:rPr>
          <w:lang w:val="en-US"/>
        </w:rPr>
        <w:t xml:space="preserve"> /Rev.1</w:t>
      </w:r>
      <w:r w:rsidR="00E14B2A">
        <w:rPr>
          <w:lang w:val="en-US"/>
        </w:rPr>
        <w:t xml:space="preserve"> are marked </w:t>
      </w:r>
      <w:r w:rsidR="00E14F52" w:rsidRPr="00E14F52">
        <w:rPr>
          <w:b/>
          <w:bCs/>
          <w:color w:val="0070C0"/>
          <w:u w:val="single"/>
          <w:lang w:val="en-US"/>
        </w:rPr>
        <w:t>bold blue underlined</w:t>
      </w:r>
      <w:r w:rsidR="00E14F52">
        <w:rPr>
          <w:lang w:val="en-US"/>
        </w:rPr>
        <w:t>.</w:t>
      </w:r>
    </w:p>
    <w:p w14:paraId="09DB571C" w14:textId="1D739BF2" w:rsidR="00A7714C" w:rsidRDefault="00A7714C" w:rsidP="00670317">
      <w:pPr>
        <w:rPr>
          <w:lang w:val="en-US"/>
        </w:rPr>
      </w:pPr>
    </w:p>
    <w:p w14:paraId="06772759" w14:textId="6B62DAF5" w:rsidR="00AA5F55" w:rsidRPr="00097127" w:rsidRDefault="00AA5F55" w:rsidP="00092E21">
      <w:pPr>
        <w:pStyle w:val="Listenabsatz"/>
        <w:numPr>
          <w:ilvl w:val="0"/>
          <w:numId w:val="1"/>
        </w:numPr>
        <w:spacing w:after="0" w:line="240" w:lineRule="auto"/>
        <w:rPr>
          <w:b/>
          <w:bCs/>
          <w:lang w:val="en-US"/>
        </w:rPr>
      </w:pPr>
      <w:r w:rsidRPr="00097127">
        <w:rPr>
          <w:b/>
          <w:bCs/>
          <w:lang w:val="en-US"/>
        </w:rPr>
        <w:t>UN R13</w:t>
      </w:r>
      <w:r w:rsidR="00F11C0F">
        <w:rPr>
          <w:lang w:val="en-US"/>
        </w:rPr>
        <w:t xml:space="preserve"> - </w:t>
      </w:r>
      <w:r w:rsidR="001E15A5" w:rsidRPr="00F11C0F">
        <w:rPr>
          <w:lang w:val="en-US"/>
        </w:rPr>
        <w:t xml:space="preserve">amending </w:t>
      </w:r>
      <w:r w:rsidR="0062159D" w:rsidRPr="00F11C0F">
        <w:rPr>
          <w:lang w:val="en-US"/>
        </w:rPr>
        <w:t>E</w:t>
      </w:r>
      <w:r w:rsidR="00097127" w:rsidRPr="00F11C0F">
        <w:rPr>
          <w:lang w:val="en-US"/>
        </w:rPr>
        <w:t>CE</w:t>
      </w:r>
      <w:r w:rsidR="00173FBF">
        <w:rPr>
          <w:lang w:val="en-US"/>
        </w:rPr>
        <w:t>/</w:t>
      </w:r>
      <w:r w:rsidR="00097127" w:rsidRPr="00F11C0F">
        <w:rPr>
          <w:lang w:val="en-US"/>
        </w:rPr>
        <w:t>TRANS</w:t>
      </w:r>
      <w:r w:rsidR="00173FBF">
        <w:rPr>
          <w:lang w:val="en-US"/>
        </w:rPr>
        <w:t>/</w:t>
      </w:r>
      <w:r w:rsidR="00097127" w:rsidRPr="00F11C0F">
        <w:rPr>
          <w:lang w:val="en-US"/>
        </w:rPr>
        <w:t>WP.29</w:t>
      </w:r>
      <w:r w:rsidR="00173FBF">
        <w:rPr>
          <w:lang w:val="en-US"/>
        </w:rPr>
        <w:t>/</w:t>
      </w:r>
      <w:r w:rsidR="00097127" w:rsidRPr="00F11C0F">
        <w:rPr>
          <w:lang w:val="en-US"/>
        </w:rPr>
        <w:t>GRVA</w:t>
      </w:r>
      <w:r w:rsidR="00173FBF">
        <w:rPr>
          <w:lang w:val="en-US"/>
        </w:rPr>
        <w:t>/</w:t>
      </w:r>
      <w:r w:rsidR="00097127" w:rsidRPr="00F11C0F">
        <w:rPr>
          <w:lang w:val="en-US"/>
        </w:rPr>
        <w:t>2025</w:t>
      </w:r>
      <w:r w:rsidR="00173FBF">
        <w:rPr>
          <w:lang w:val="en-US"/>
        </w:rPr>
        <w:t>/</w:t>
      </w:r>
      <w:r w:rsidR="00097127" w:rsidRPr="00F11C0F">
        <w:rPr>
          <w:lang w:val="en-US"/>
        </w:rPr>
        <w:t>13</w:t>
      </w:r>
    </w:p>
    <w:p w14:paraId="39A93E63" w14:textId="77777777" w:rsidR="001E15A5" w:rsidRPr="001E15A5" w:rsidRDefault="001E15A5" w:rsidP="001E15A5">
      <w:pPr>
        <w:spacing w:after="0" w:line="240" w:lineRule="auto"/>
        <w:rPr>
          <w:b/>
          <w:bCs/>
          <w:lang w:val="en-US"/>
        </w:rPr>
      </w:pPr>
    </w:p>
    <w:p w14:paraId="1908A317" w14:textId="77777777" w:rsidR="0062159D" w:rsidRDefault="0062159D" w:rsidP="0062159D">
      <w:pPr>
        <w:spacing w:after="0" w:line="240" w:lineRule="auto"/>
        <w:rPr>
          <w:lang w:val="en-US"/>
        </w:rPr>
      </w:pPr>
      <w:r w:rsidRPr="00173FBF">
        <w:rPr>
          <w:i/>
          <w:iCs/>
          <w:lang w:val="en-US"/>
        </w:rPr>
        <w:t xml:space="preserve">Paragraph 5.2.1.10., </w:t>
      </w:r>
      <w:r w:rsidRPr="0062159D">
        <w:rPr>
          <w:lang w:val="en-US"/>
        </w:rPr>
        <w:t>amend to read:</w:t>
      </w:r>
    </w:p>
    <w:p w14:paraId="25B7D093" w14:textId="77777777" w:rsidR="0062159D" w:rsidRPr="0062159D" w:rsidRDefault="0062159D" w:rsidP="0062159D">
      <w:pPr>
        <w:spacing w:after="0" w:line="240" w:lineRule="auto"/>
        <w:rPr>
          <w:lang w:val="en-US"/>
        </w:rPr>
      </w:pPr>
    </w:p>
    <w:p w14:paraId="7A456D72" w14:textId="0BEE6EE9" w:rsidR="0062159D" w:rsidRPr="0062159D" w:rsidRDefault="0062159D" w:rsidP="00E62271">
      <w:pPr>
        <w:spacing w:after="0" w:line="240" w:lineRule="auto"/>
        <w:ind w:left="1410" w:hanging="1410"/>
        <w:jc w:val="both"/>
        <w:rPr>
          <w:lang w:val="en-US"/>
        </w:rPr>
      </w:pPr>
      <w:r w:rsidRPr="0062159D">
        <w:rPr>
          <w:lang w:val="en-US"/>
        </w:rPr>
        <w:t xml:space="preserve">“5.2.1.10. </w:t>
      </w:r>
      <w:r>
        <w:rPr>
          <w:lang w:val="en-US"/>
        </w:rPr>
        <w:tab/>
      </w:r>
      <w:r w:rsidRPr="0062159D">
        <w:rPr>
          <w:lang w:val="en-US"/>
        </w:rPr>
        <w:t xml:space="preserve">The service, secondary and parking braking systems shall act on braking surfaces connected to the wheels through components of adequate strength. </w:t>
      </w:r>
    </w:p>
    <w:p w14:paraId="0ADC414C" w14:textId="77777777" w:rsidR="0062159D" w:rsidRDefault="0062159D" w:rsidP="00DB7C5D">
      <w:pPr>
        <w:spacing w:after="0" w:line="240" w:lineRule="auto"/>
        <w:ind w:left="708" w:firstLine="708"/>
        <w:jc w:val="both"/>
        <w:rPr>
          <w:lang w:val="en-US"/>
        </w:rPr>
      </w:pPr>
    </w:p>
    <w:p w14:paraId="49F04146" w14:textId="6A48DF0A" w:rsidR="001065D8" w:rsidRDefault="0062159D" w:rsidP="00DA1B4D">
      <w:pPr>
        <w:spacing w:after="0" w:line="240" w:lineRule="auto"/>
        <w:ind w:left="1410" w:firstLine="6"/>
        <w:jc w:val="both"/>
        <w:rPr>
          <w:b/>
          <w:bCs/>
          <w:strike/>
          <w:lang w:val="en-US"/>
        </w:rPr>
      </w:pPr>
      <w:r w:rsidRPr="001628BA">
        <w:rPr>
          <w:b/>
          <w:bCs/>
          <w:lang w:val="en-US"/>
        </w:rPr>
        <w:t xml:space="preserve">The parking braking system may use a park lock device as an alternative to or in </w:t>
      </w:r>
      <w:r w:rsidRPr="00A12B71">
        <w:rPr>
          <w:b/>
          <w:bCs/>
          <w:strike/>
          <w:color w:val="4472C4" w:themeColor="accent1"/>
          <w:lang w:val="en-US"/>
        </w:rPr>
        <w:t>combination</w:t>
      </w:r>
      <w:r w:rsidRPr="00A12B71">
        <w:rPr>
          <w:b/>
          <w:bCs/>
          <w:color w:val="4472C4" w:themeColor="accent1"/>
          <w:lang w:val="en-US"/>
        </w:rPr>
        <w:t xml:space="preserve"> </w:t>
      </w:r>
      <w:r w:rsidR="00E557B3" w:rsidRPr="00A12B71">
        <w:rPr>
          <w:b/>
          <w:bCs/>
          <w:color w:val="4472C4" w:themeColor="accent1"/>
          <w:lang w:val="en-US"/>
        </w:rPr>
        <w:t>addition</w:t>
      </w:r>
      <w:r w:rsidR="00E557B3" w:rsidRPr="00A12B71">
        <w:rPr>
          <w:b/>
          <w:bCs/>
          <w:strike/>
          <w:color w:val="4472C4" w:themeColor="accent1"/>
          <w:lang w:val="en-US"/>
        </w:rPr>
        <w:t xml:space="preserve"> </w:t>
      </w:r>
      <w:r w:rsidRPr="00A12B71">
        <w:rPr>
          <w:b/>
          <w:bCs/>
          <w:strike/>
          <w:color w:val="4472C4" w:themeColor="accent1"/>
          <w:lang w:val="en-US"/>
        </w:rPr>
        <w:t>with</w:t>
      </w:r>
      <w:r w:rsidRPr="00A12B71">
        <w:rPr>
          <w:b/>
          <w:bCs/>
          <w:color w:val="4472C4" w:themeColor="accent1"/>
          <w:lang w:val="en-US"/>
        </w:rPr>
        <w:t xml:space="preserve"> </w:t>
      </w:r>
      <w:r w:rsidR="00DF748D" w:rsidRPr="00A12B71">
        <w:rPr>
          <w:b/>
          <w:bCs/>
          <w:color w:val="4472C4" w:themeColor="accent1"/>
          <w:lang w:val="en-US"/>
        </w:rPr>
        <w:t xml:space="preserve">to </w:t>
      </w:r>
      <w:r w:rsidRPr="001628BA">
        <w:rPr>
          <w:b/>
          <w:bCs/>
          <w:lang w:val="en-US"/>
        </w:rPr>
        <w:t>the means acting on the braking surfaces</w:t>
      </w:r>
      <w:r w:rsidR="00626CDB">
        <w:rPr>
          <w:b/>
          <w:bCs/>
          <w:lang w:val="en-US"/>
        </w:rPr>
        <w:t xml:space="preserve"> </w:t>
      </w:r>
      <w:r w:rsidR="00626CDB" w:rsidRPr="006174B1">
        <w:rPr>
          <w:b/>
          <w:bCs/>
          <w:color w:val="0070C0"/>
          <w:u w:val="single"/>
          <w:lang w:val="en-US"/>
        </w:rPr>
        <w:t xml:space="preserve">for the purpose of fulfilling the static parking brake requirements as defined in Annex 4, paragraph 2.3.1 </w:t>
      </w:r>
      <w:r w:rsidR="00DB4618" w:rsidRPr="006174B1">
        <w:rPr>
          <w:b/>
          <w:bCs/>
          <w:color w:val="0070C0"/>
          <w:u w:val="single"/>
          <w:lang w:val="en-US"/>
        </w:rPr>
        <w:t>and</w:t>
      </w:r>
      <w:r w:rsidR="00626CDB" w:rsidRPr="006174B1">
        <w:rPr>
          <w:b/>
          <w:bCs/>
          <w:color w:val="0070C0"/>
          <w:u w:val="single"/>
          <w:lang w:val="en-US"/>
        </w:rPr>
        <w:t xml:space="preserve"> 2.3.</w:t>
      </w:r>
      <w:r w:rsidR="00DB4618" w:rsidRPr="006174B1">
        <w:rPr>
          <w:b/>
          <w:bCs/>
          <w:color w:val="0070C0"/>
          <w:u w:val="single"/>
          <w:lang w:val="en-US"/>
        </w:rPr>
        <w:t>2</w:t>
      </w:r>
      <w:r w:rsidR="001E28FA">
        <w:rPr>
          <w:b/>
          <w:bCs/>
          <w:lang w:val="en-US"/>
        </w:rPr>
        <w:t>.</w:t>
      </w:r>
      <w:r w:rsidR="00E6609A">
        <w:rPr>
          <w:b/>
          <w:bCs/>
          <w:lang w:val="en-US"/>
        </w:rPr>
        <w:t xml:space="preserve"> </w:t>
      </w:r>
      <w:r w:rsidRPr="001628BA">
        <w:rPr>
          <w:b/>
          <w:bCs/>
          <w:lang w:val="en-US"/>
        </w:rPr>
        <w:t>This park lock device shall consist of components of an adequate strength and shall provide equal effectiveness compared to layouts purely acting on the braking surfaces to fulfil the requirements set out in Annex 4, paragraphs 2.3.1. and 2.3.2. of this Regulation</w:t>
      </w:r>
      <w:r w:rsidRPr="001065D8">
        <w:rPr>
          <w:b/>
          <w:bCs/>
          <w:lang w:val="en-US"/>
        </w:rPr>
        <w:t>.</w:t>
      </w:r>
    </w:p>
    <w:p w14:paraId="541009D1" w14:textId="1F9DDC0C" w:rsidR="009122A1" w:rsidRPr="00A12B71" w:rsidRDefault="006859B5" w:rsidP="00D21B40">
      <w:pPr>
        <w:ind w:left="1416"/>
        <w:jc w:val="both"/>
        <w:rPr>
          <w:rStyle w:val="Fett"/>
          <w:color w:val="0070C0"/>
          <w:lang w:val="en-US"/>
        </w:rPr>
      </w:pPr>
      <w:r w:rsidRPr="00A12B71">
        <w:rPr>
          <w:rStyle w:val="Fett"/>
          <w:color w:val="0070C0"/>
          <w:lang w:val="en-US"/>
        </w:rPr>
        <w:t>When</w:t>
      </w:r>
      <w:r w:rsidR="00244A92" w:rsidRPr="00A12B71">
        <w:rPr>
          <w:rStyle w:val="Fett"/>
          <w:color w:val="0070C0"/>
          <w:lang w:val="en-US"/>
        </w:rPr>
        <w:t xml:space="preserve"> </w:t>
      </w:r>
      <w:r w:rsidR="009122A1" w:rsidRPr="00A12B71">
        <w:rPr>
          <w:rStyle w:val="Fett"/>
          <w:color w:val="0070C0"/>
          <w:lang w:val="en-US"/>
        </w:rPr>
        <w:t>the vehicle is held stationary</w:t>
      </w:r>
      <w:r w:rsidR="008E5013" w:rsidRPr="00A12B71">
        <w:rPr>
          <w:rStyle w:val="Fett"/>
          <w:color w:val="0070C0"/>
          <w:lang w:val="en-US"/>
        </w:rPr>
        <w:t xml:space="preserve"> </w:t>
      </w:r>
      <w:proofErr w:type="gramStart"/>
      <w:r w:rsidR="009122A1" w:rsidRPr="00A12B71">
        <w:rPr>
          <w:rStyle w:val="Fett"/>
          <w:color w:val="0070C0"/>
          <w:lang w:val="en-US"/>
        </w:rPr>
        <w:t>by the use of</w:t>
      </w:r>
      <w:proofErr w:type="gramEnd"/>
      <w:r w:rsidR="009122A1" w:rsidRPr="00A12B71">
        <w:rPr>
          <w:rStyle w:val="Fett"/>
          <w:color w:val="0070C0"/>
          <w:lang w:val="en-US"/>
        </w:rPr>
        <w:t xml:space="preserve"> the service brake</w:t>
      </w:r>
      <w:r w:rsidR="00F65FC0" w:rsidRPr="00A12B71">
        <w:rPr>
          <w:rStyle w:val="Fett"/>
          <w:color w:val="0070C0"/>
          <w:lang w:val="en-US"/>
        </w:rPr>
        <w:t>,</w:t>
      </w:r>
      <w:r w:rsidR="009122A1" w:rsidRPr="00A12B71">
        <w:rPr>
          <w:rStyle w:val="Fett"/>
          <w:color w:val="0070C0"/>
          <w:lang w:val="en-US"/>
        </w:rPr>
        <w:t xml:space="preserve"> it shall be ensured that after the </w:t>
      </w:r>
      <w:r w:rsidR="00D76D04" w:rsidRPr="00A12B71">
        <w:rPr>
          <w:rStyle w:val="Fett"/>
          <w:color w:val="0070C0"/>
          <w:lang w:val="en-US"/>
        </w:rPr>
        <w:t xml:space="preserve">full </w:t>
      </w:r>
      <w:r w:rsidR="009122A1" w:rsidRPr="00A12B71">
        <w:rPr>
          <w:rStyle w:val="Fett"/>
          <w:color w:val="0070C0"/>
          <w:lang w:val="en-US"/>
        </w:rPr>
        <w:t xml:space="preserve">activation of the parking braking control the braked wheels do not move by more than </w:t>
      </w:r>
      <w:r w:rsidR="000623D7">
        <w:rPr>
          <w:rStyle w:val="Fett"/>
          <w:color w:val="0070C0"/>
          <w:lang w:val="en-US"/>
        </w:rPr>
        <w:t>[</w:t>
      </w:r>
      <w:r w:rsidR="009122A1" w:rsidRPr="000623D7">
        <w:rPr>
          <w:rStyle w:val="Fett"/>
          <w:color w:val="0070C0"/>
          <w:u w:val="single"/>
          <w:lang w:val="en-US"/>
        </w:rPr>
        <w:t>150</w:t>
      </w:r>
      <w:r w:rsidR="000623D7">
        <w:rPr>
          <w:rStyle w:val="Fett"/>
          <w:color w:val="0070C0"/>
          <w:lang w:val="en-US"/>
        </w:rPr>
        <w:t>]</w:t>
      </w:r>
      <w:r w:rsidR="009122A1" w:rsidRPr="00A12B71">
        <w:rPr>
          <w:rStyle w:val="Fett"/>
          <w:color w:val="0070C0"/>
          <w:lang w:val="en-US"/>
        </w:rPr>
        <w:t> mm following the release of the service brake.</w:t>
      </w:r>
      <w:r w:rsidR="00F65FC0" w:rsidRPr="00A12B71">
        <w:rPr>
          <w:rStyle w:val="Fett"/>
          <w:color w:val="0070C0"/>
          <w:lang w:val="en-US"/>
        </w:rPr>
        <w:t xml:space="preserve"> This shall be ensured up to a slope as defined in Annex </w:t>
      </w:r>
      <w:r w:rsidR="00020875" w:rsidRPr="00A12B71">
        <w:rPr>
          <w:rStyle w:val="Fett"/>
          <w:color w:val="0070C0"/>
          <w:lang w:val="en-US"/>
        </w:rPr>
        <w:t>4,</w:t>
      </w:r>
      <w:r w:rsidR="00F65FC0" w:rsidRPr="00A12B71">
        <w:rPr>
          <w:rStyle w:val="Fett"/>
          <w:color w:val="0070C0"/>
          <w:lang w:val="en-US"/>
        </w:rPr>
        <w:t xml:space="preserve"> para</w:t>
      </w:r>
      <w:r w:rsidR="00020875" w:rsidRPr="00A12B71">
        <w:rPr>
          <w:rStyle w:val="Fett"/>
          <w:color w:val="0070C0"/>
          <w:lang w:val="en-US"/>
        </w:rPr>
        <w:t>graph 2.3.1. and 2.3.2. as applicable.</w:t>
      </w:r>
    </w:p>
    <w:p w14:paraId="642A85F4" w14:textId="77777777" w:rsidR="00421050" w:rsidRDefault="00421050" w:rsidP="00DB7C5D">
      <w:pPr>
        <w:spacing w:after="0" w:line="240" w:lineRule="auto"/>
        <w:ind w:left="1416"/>
        <w:jc w:val="both"/>
        <w:rPr>
          <w:lang w:val="en-US"/>
        </w:rPr>
      </w:pPr>
      <w:r w:rsidRPr="00421050">
        <w:rPr>
          <w:lang w:val="en-US"/>
        </w:rPr>
        <w:t xml:space="preserve">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5.2.7.1.2.1. above. </w:t>
      </w:r>
    </w:p>
    <w:p w14:paraId="185658DB" w14:textId="77777777" w:rsidR="00421050" w:rsidRDefault="00421050" w:rsidP="00DB7C5D">
      <w:pPr>
        <w:spacing w:after="0" w:line="240" w:lineRule="auto"/>
        <w:ind w:left="1416"/>
        <w:jc w:val="both"/>
        <w:rPr>
          <w:lang w:val="en-US"/>
        </w:rPr>
      </w:pPr>
    </w:p>
    <w:p w14:paraId="40CD8049" w14:textId="77777777" w:rsidR="00421050" w:rsidRDefault="00421050" w:rsidP="00DB7C5D">
      <w:pPr>
        <w:spacing w:after="0" w:line="240" w:lineRule="auto"/>
        <w:ind w:left="1416"/>
        <w:jc w:val="both"/>
        <w:rPr>
          <w:lang w:val="en-US"/>
        </w:rPr>
      </w:pPr>
      <w:r w:rsidRPr="00421050">
        <w:rPr>
          <w:lang w:val="en-US"/>
        </w:rPr>
        <w:t>However, in the case of short disconnection transients, incomplete compensation is accepted, but within 1s, this compensation shall have attained at least 75 per cent of its final value.</w:t>
      </w:r>
    </w:p>
    <w:p w14:paraId="11A05399" w14:textId="77777777" w:rsidR="00421050" w:rsidRDefault="00421050" w:rsidP="00DB7C5D">
      <w:pPr>
        <w:spacing w:after="0" w:line="240" w:lineRule="auto"/>
        <w:ind w:left="1416"/>
        <w:jc w:val="both"/>
        <w:rPr>
          <w:lang w:val="en-US"/>
        </w:rPr>
      </w:pPr>
    </w:p>
    <w:p w14:paraId="5198A59A" w14:textId="77777777" w:rsidR="00421050" w:rsidRDefault="00421050" w:rsidP="00DB7C5D">
      <w:pPr>
        <w:spacing w:after="0" w:line="240" w:lineRule="auto"/>
        <w:ind w:left="1416"/>
        <w:jc w:val="both"/>
        <w:rPr>
          <w:lang w:val="en-US"/>
        </w:rPr>
      </w:pPr>
      <w:r w:rsidRPr="00421050">
        <w:rPr>
          <w:lang w:val="en-US"/>
        </w:rPr>
        <w:t xml:space="preserve">Nevertheless, in all cases, the permanently connected friction braking source shall ensure that both the service and secondary braking systems continue to operate with the prescribed degree of effectiveness. </w:t>
      </w:r>
    </w:p>
    <w:p w14:paraId="2A9D705B" w14:textId="77777777" w:rsidR="00421050" w:rsidRDefault="00421050" w:rsidP="00DB7C5D">
      <w:pPr>
        <w:spacing w:after="0" w:line="240" w:lineRule="auto"/>
        <w:ind w:left="1416"/>
        <w:jc w:val="both"/>
        <w:rPr>
          <w:lang w:val="en-US"/>
        </w:rPr>
      </w:pPr>
    </w:p>
    <w:p w14:paraId="7BA55BDD" w14:textId="77777777" w:rsidR="009B3E54" w:rsidRDefault="00421050" w:rsidP="006F450D">
      <w:pPr>
        <w:spacing w:after="0" w:line="240" w:lineRule="auto"/>
        <w:ind w:left="1416"/>
        <w:jc w:val="both"/>
        <w:rPr>
          <w:lang w:val="en-US"/>
        </w:rPr>
      </w:pPr>
      <w:r w:rsidRPr="00421050">
        <w:rPr>
          <w:lang w:val="en-US"/>
        </w:rPr>
        <w:t xml:space="preserve">Disconnection of the braking surfaces </w:t>
      </w:r>
      <w:r w:rsidRPr="00421050">
        <w:rPr>
          <w:b/>
          <w:bCs/>
          <w:lang w:val="en-US"/>
        </w:rPr>
        <w:t>or of the park lock device, as relevant,</w:t>
      </w:r>
      <w:r w:rsidRPr="00421050">
        <w:rPr>
          <w:lang w:val="en-US"/>
        </w:rPr>
        <w:t xml:space="preserve"> of the parking braking system shall be permitted only on condition that the disconnection </w:t>
      </w:r>
      <w:proofErr w:type="gramStart"/>
      <w:r w:rsidRPr="00421050">
        <w:rPr>
          <w:lang w:val="en-US"/>
        </w:rPr>
        <w:t>is</w:t>
      </w:r>
      <w:proofErr w:type="gramEnd"/>
      <w:r w:rsidRPr="00421050">
        <w:rPr>
          <w:lang w:val="en-US"/>
        </w:rPr>
        <w:t xml:space="preserve"> </w:t>
      </w:r>
    </w:p>
    <w:p w14:paraId="3D5317D7" w14:textId="09C16484" w:rsidR="00421050" w:rsidRPr="00421050" w:rsidRDefault="00421050" w:rsidP="006F450D">
      <w:pPr>
        <w:spacing w:after="0" w:line="240" w:lineRule="auto"/>
        <w:ind w:left="1416"/>
        <w:jc w:val="both"/>
        <w:rPr>
          <w:lang w:val="en-US"/>
        </w:rPr>
      </w:pPr>
      <w:r w:rsidRPr="00421050">
        <w:rPr>
          <w:lang w:val="en-US"/>
        </w:rPr>
        <w:t>controlled by the driver from his driving seat or from a remote-control device, by a system incapable of being brought into action by a leak</w:t>
      </w:r>
      <w:r w:rsidR="001E0748">
        <w:rPr>
          <w:lang w:val="en-US"/>
        </w:rPr>
        <w:t>.</w:t>
      </w:r>
    </w:p>
    <w:p w14:paraId="08EF8B92" w14:textId="77777777" w:rsidR="00F11C0F" w:rsidRDefault="00F11C0F" w:rsidP="00873A4F">
      <w:pPr>
        <w:spacing w:after="0" w:line="240" w:lineRule="auto"/>
        <w:ind w:left="1416"/>
        <w:jc w:val="both"/>
        <w:rPr>
          <w:lang w:val="en-US"/>
        </w:rPr>
      </w:pPr>
    </w:p>
    <w:p w14:paraId="1EC07A28" w14:textId="39D10E7A" w:rsidR="00F11C0F" w:rsidRPr="00F11C0F" w:rsidRDefault="00F11C0F" w:rsidP="00873A4F">
      <w:pPr>
        <w:spacing w:after="0" w:line="240" w:lineRule="auto"/>
        <w:ind w:left="1416"/>
        <w:jc w:val="both"/>
        <w:rPr>
          <w:lang w:val="en-US"/>
        </w:rPr>
      </w:pPr>
      <w:r w:rsidRPr="00F11C0F">
        <w:rPr>
          <w:lang w:val="en-US"/>
        </w:rPr>
        <w:t>The remote-control device mentioned above shall be part of a system fulfilling the technical requirements of an ACSF of Category A as specified in the 02 series of amendments to UN Regulation No. 79 or later series of amendments.”</w:t>
      </w:r>
      <w:r w:rsidRPr="00F11C0F">
        <w:rPr>
          <w:lang w:val="en-US"/>
        </w:rPr>
        <w:cr/>
      </w:r>
    </w:p>
    <w:p w14:paraId="21EDF777" w14:textId="77777777" w:rsidR="00421050" w:rsidRDefault="00421050" w:rsidP="001E15A5">
      <w:pPr>
        <w:spacing w:after="0" w:line="240" w:lineRule="auto"/>
        <w:rPr>
          <w:lang w:val="en-US"/>
        </w:rPr>
      </w:pPr>
    </w:p>
    <w:p w14:paraId="106C5591" w14:textId="70817D1A" w:rsidR="00AA5F55" w:rsidRPr="00A12B71" w:rsidRDefault="00AA5F55" w:rsidP="001E15A5">
      <w:pPr>
        <w:spacing w:after="0" w:line="240" w:lineRule="auto"/>
        <w:rPr>
          <w:b/>
          <w:bCs/>
          <w:color w:val="0070C0"/>
          <w:lang w:val="en-US"/>
        </w:rPr>
      </w:pPr>
      <w:r w:rsidRPr="00A12B71">
        <w:rPr>
          <w:b/>
          <w:bCs/>
          <w:color w:val="0070C0"/>
          <w:lang w:val="en-US"/>
        </w:rPr>
        <w:t>new para. 5.2.1.26.</w:t>
      </w:r>
      <w:r w:rsidR="004C0195" w:rsidRPr="00A12B71">
        <w:rPr>
          <w:b/>
          <w:bCs/>
          <w:color w:val="0070C0"/>
          <w:lang w:val="en-US"/>
        </w:rPr>
        <w:t>5</w:t>
      </w:r>
      <w:r w:rsidRPr="00A12B71">
        <w:rPr>
          <w:b/>
          <w:bCs/>
          <w:color w:val="0070C0"/>
          <w:lang w:val="en-US"/>
        </w:rPr>
        <w:t xml:space="preserve"> amended to read … </w:t>
      </w:r>
    </w:p>
    <w:p w14:paraId="3566DCFC" w14:textId="24E85109" w:rsidR="005841C3" w:rsidRPr="00A12B71" w:rsidRDefault="0047683E" w:rsidP="001E15A5">
      <w:pPr>
        <w:spacing w:after="0" w:line="240" w:lineRule="auto"/>
        <w:rPr>
          <w:color w:val="0070C0"/>
          <w:lang w:val="en-US"/>
        </w:rPr>
      </w:pPr>
      <w:r w:rsidRPr="00A12B71">
        <w:rPr>
          <w:b/>
          <w:bCs/>
          <w:color w:val="0070C0"/>
          <w:lang w:val="en-US"/>
        </w:rPr>
        <w:t xml:space="preserve">Special requirements for a </w:t>
      </w:r>
      <w:r w:rsidR="00C84199" w:rsidRPr="00A12B71">
        <w:rPr>
          <w:b/>
          <w:bCs/>
          <w:color w:val="0070C0"/>
          <w:lang w:val="en-US"/>
        </w:rPr>
        <w:t>Park Lock Device</w:t>
      </w:r>
    </w:p>
    <w:p w14:paraId="0ECCE60A" w14:textId="77777777" w:rsidR="00894A57" w:rsidRDefault="00894A57" w:rsidP="001628BA">
      <w:pPr>
        <w:ind w:left="1410"/>
        <w:jc w:val="both"/>
        <w:rPr>
          <w:b/>
          <w:bCs/>
          <w:color w:val="FF0000"/>
          <w:lang w:val="en-US"/>
        </w:rPr>
      </w:pPr>
    </w:p>
    <w:p w14:paraId="3C1E3A64" w14:textId="4087311A" w:rsidR="000F0713" w:rsidRPr="00A12B71" w:rsidRDefault="00894A57" w:rsidP="006F450D">
      <w:pPr>
        <w:ind w:left="1410" w:hanging="1410"/>
        <w:jc w:val="both"/>
        <w:rPr>
          <w:color w:val="0070C0"/>
          <w:lang w:val="en-US"/>
        </w:rPr>
      </w:pPr>
      <w:r w:rsidRPr="00A12B71">
        <w:rPr>
          <w:b/>
          <w:bCs/>
          <w:color w:val="0070C0"/>
          <w:lang w:val="en-US"/>
        </w:rPr>
        <w:t>“5.2.1.26.5.</w:t>
      </w:r>
      <w:r w:rsidRPr="00894A57">
        <w:rPr>
          <w:b/>
          <w:bCs/>
          <w:color w:val="538135" w:themeColor="accent6" w:themeShade="BF"/>
          <w:lang w:val="en-US"/>
        </w:rPr>
        <w:tab/>
      </w:r>
      <w:r w:rsidR="000F0713" w:rsidRPr="00A12B71">
        <w:rPr>
          <w:b/>
          <w:bCs/>
          <w:color w:val="0070C0"/>
          <w:lang w:val="en-US"/>
        </w:rPr>
        <w:t>When the parking braking system</w:t>
      </w:r>
      <w:r w:rsidR="002C4122" w:rsidRPr="00A12B71">
        <w:rPr>
          <w:b/>
          <w:bCs/>
          <w:color w:val="0070C0"/>
          <w:lang w:val="en-US"/>
        </w:rPr>
        <w:t>,</w:t>
      </w:r>
      <w:r w:rsidR="008F6684" w:rsidRPr="00A12B71">
        <w:rPr>
          <w:b/>
          <w:bCs/>
          <w:color w:val="0070C0"/>
          <w:lang w:val="en-US"/>
        </w:rPr>
        <w:t xml:space="preserve"> </w:t>
      </w:r>
      <w:r w:rsidR="006D27C8" w:rsidRPr="00A12B71">
        <w:rPr>
          <w:b/>
          <w:bCs/>
          <w:color w:val="0070C0"/>
          <w:lang w:val="en-US"/>
        </w:rPr>
        <w:t xml:space="preserve">containing </w:t>
      </w:r>
      <w:r w:rsidR="000F0713" w:rsidRPr="00A12B71">
        <w:rPr>
          <w:b/>
          <w:bCs/>
          <w:color w:val="0070C0"/>
          <w:lang w:val="en-US"/>
        </w:rPr>
        <w:t>a park lock device</w:t>
      </w:r>
      <w:r w:rsidR="002C4122" w:rsidRPr="001A213C">
        <w:rPr>
          <w:b/>
          <w:bCs/>
          <w:color w:val="0070C0"/>
          <w:lang w:val="en-US"/>
        </w:rPr>
        <w:t>,</w:t>
      </w:r>
      <w:r w:rsidR="000F0713" w:rsidRPr="00A12B71">
        <w:rPr>
          <w:b/>
          <w:bCs/>
          <w:color w:val="0070C0"/>
          <w:lang w:val="en-US"/>
        </w:rPr>
        <w:t xml:space="preserve"> has </w:t>
      </w:r>
      <w:r w:rsidR="00C71F0C" w:rsidRPr="00A12B71">
        <w:rPr>
          <w:b/>
          <w:bCs/>
          <w:color w:val="0070C0"/>
          <w:lang w:val="en-US"/>
        </w:rPr>
        <w:t xml:space="preserve">at standstill </w:t>
      </w:r>
      <w:r w:rsidR="000F0713" w:rsidRPr="00A12B71">
        <w:rPr>
          <w:b/>
          <w:bCs/>
          <w:color w:val="0070C0"/>
          <w:lang w:val="en-US"/>
        </w:rPr>
        <w:t xml:space="preserve">detected a request to apply the parking braking system, </w:t>
      </w:r>
      <w:r w:rsidR="006D27C8" w:rsidRPr="00A12B71">
        <w:rPr>
          <w:b/>
          <w:bCs/>
          <w:color w:val="0070C0"/>
          <w:lang w:val="en-US"/>
        </w:rPr>
        <w:t xml:space="preserve">a </w:t>
      </w:r>
      <w:r w:rsidR="000F0713" w:rsidRPr="00A12B71">
        <w:rPr>
          <w:b/>
          <w:bCs/>
          <w:color w:val="0070C0"/>
          <w:lang w:val="en-US"/>
        </w:rPr>
        <w:t>red warning signal shall flash until the park lock device is in a locked position</w:t>
      </w:r>
      <w:r w:rsidR="006D27C8" w:rsidRPr="00A12B71">
        <w:rPr>
          <w:b/>
          <w:bCs/>
          <w:color w:val="0070C0"/>
          <w:lang w:val="en-US"/>
        </w:rPr>
        <w:t>, unless the parking braking system is preventing further movement of the braked wheels.</w:t>
      </w:r>
    </w:p>
    <w:p w14:paraId="68323C8D" w14:textId="41E7EB80" w:rsidR="0097608F" w:rsidRPr="00A12B71" w:rsidRDefault="0097608F" w:rsidP="006F450D">
      <w:pPr>
        <w:ind w:left="1410"/>
        <w:jc w:val="both"/>
        <w:rPr>
          <w:b/>
          <w:bCs/>
          <w:color w:val="0070C0"/>
          <w:lang w:val="en-US"/>
        </w:rPr>
      </w:pPr>
      <w:r w:rsidRPr="00A12B71">
        <w:rPr>
          <w:b/>
          <w:bCs/>
          <w:color w:val="0070C0"/>
          <w:lang w:val="en-US"/>
        </w:rPr>
        <w:t>Where actuation of the parking brake lock device is normally indicated by a separate red warning signal, satisfying all the requirements of 5.2.1.2</w:t>
      </w:r>
      <w:r w:rsidR="00EA2A1B">
        <w:rPr>
          <w:b/>
          <w:bCs/>
          <w:color w:val="0070C0"/>
          <w:lang w:val="en-US"/>
        </w:rPr>
        <w:t>9</w:t>
      </w:r>
      <w:r w:rsidRPr="00A12B71">
        <w:rPr>
          <w:b/>
          <w:bCs/>
          <w:color w:val="0070C0"/>
          <w:lang w:val="en-US"/>
        </w:rPr>
        <w:t>.</w:t>
      </w:r>
      <w:r w:rsidR="00EA2A1B">
        <w:rPr>
          <w:b/>
          <w:bCs/>
          <w:color w:val="0070C0"/>
          <w:lang w:val="en-US"/>
        </w:rPr>
        <w:t>3.</w:t>
      </w:r>
      <w:r w:rsidRPr="00A12B71">
        <w:rPr>
          <w:b/>
          <w:bCs/>
          <w:color w:val="0070C0"/>
          <w:lang w:val="en-US"/>
        </w:rPr>
        <w:t xml:space="preserve">, this signal shall be used to satisfy the above requirement for a red signal.” </w:t>
      </w:r>
    </w:p>
    <w:p w14:paraId="14B782C5" w14:textId="77777777" w:rsidR="009B3E54" w:rsidRDefault="009B3E54">
      <w:pPr>
        <w:rPr>
          <w:lang w:val="en-US"/>
        </w:rPr>
      </w:pPr>
    </w:p>
    <w:p w14:paraId="7CB95626" w14:textId="2E44CA91" w:rsidR="00097127" w:rsidRPr="00097127" w:rsidRDefault="00AA5F55" w:rsidP="00097127">
      <w:pPr>
        <w:pStyle w:val="Listenabsatz"/>
        <w:numPr>
          <w:ilvl w:val="0"/>
          <w:numId w:val="1"/>
        </w:numPr>
        <w:spacing w:after="0" w:line="240" w:lineRule="auto"/>
        <w:rPr>
          <w:lang w:val="en-US"/>
        </w:rPr>
      </w:pPr>
      <w:r w:rsidRPr="00097127">
        <w:rPr>
          <w:b/>
          <w:bCs/>
          <w:lang w:val="en-US"/>
        </w:rPr>
        <w:t>UN R13-H</w:t>
      </w:r>
      <w:r w:rsidR="00F11C0F">
        <w:rPr>
          <w:b/>
          <w:bCs/>
          <w:lang w:val="en-US"/>
        </w:rPr>
        <w:t xml:space="preserve"> - </w:t>
      </w:r>
      <w:r w:rsidR="001E15A5">
        <w:rPr>
          <w:lang w:val="en-US"/>
        </w:rPr>
        <w:t xml:space="preserve">amending </w:t>
      </w:r>
      <w:r w:rsidR="00097127" w:rsidRPr="00097127">
        <w:rPr>
          <w:lang w:val="en-US"/>
        </w:rPr>
        <w:t>ECE</w:t>
      </w:r>
      <w:r w:rsidR="00173FBF">
        <w:rPr>
          <w:lang w:val="en-US"/>
        </w:rPr>
        <w:t>/</w:t>
      </w:r>
      <w:r w:rsidR="00097127" w:rsidRPr="00097127">
        <w:rPr>
          <w:lang w:val="en-US"/>
        </w:rPr>
        <w:t>TRANS</w:t>
      </w:r>
      <w:r w:rsidR="00173FBF">
        <w:rPr>
          <w:lang w:val="en-US"/>
        </w:rPr>
        <w:t>/</w:t>
      </w:r>
      <w:r w:rsidR="00097127" w:rsidRPr="00097127">
        <w:rPr>
          <w:lang w:val="en-US"/>
        </w:rPr>
        <w:t>WP.29</w:t>
      </w:r>
      <w:r w:rsidR="00173FBF">
        <w:rPr>
          <w:lang w:val="en-US"/>
        </w:rPr>
        <w:t>/</w:t>
      </w:r>
      <w:r w:rsidR="00097127" w:rsidRPr="00097127">
        <w:rPr>
          <w:lang w:val="en-US"/>
        </w:rPr>
        <w:t>GRVA</w:t>
      </w:r>
      <w:r w:rsidR="00173FBF">
        <w:rPr>
          <w:lang w:val="en-US"/>
        </w:rPr>
        <w:t>/</w:t>
      </w:r>
      <w:r w:rsidR="00097127" w:rsidRPr="00097127">
        <w:rPr>
          <w:lang w:val="en-US"/>
        </w:rPr>
        <w:t>2025</w:t>
      </w:r>
      <w:r w:rsidR="00173FBF">
        <w:rPr>
          <w:lang w:val="en-US"/>
        </w:rPr>
        <w:t>/</w:t>
      </w:r>
      <w:r w:rsidR="00097127" w:rsidRPr="00097127">
        <w:rPr>
          <w:lang w:val="en-US"/>
        </w:rPr>
        <w:t>14</w:t>
      </w:r>
    </w:p>
    <w:p w14:paraId="09100634" w14:textId="77777777" w:rsidR="001E15A5" w:rsidRDefault="001E15A5" w:rsidP="00097127">
      <w:pPr>
        <w:spacing w:after="0" w:line="240" w:lineRule="auto"/>
        <w:rPr>
          <w:lang w:val="en-US"/>
        </w:rPr>
      </w:pPr>
    </w:p>
    <w:p w14:paraId="3F12C239" w14:textId="77777777" w:rsidR="00F11C0F" w:rsidRDefault="00F11C0F" w:rsidP="00F11C0F">
      <w:pPr>
        <w:spacing w:after="0" w:line="240" w:lineRule="auto"/>
        <w:rPr>
          <w:lang w:val="en-US"/>
        </w:rPr>
      </w:pPr>
      <w:r w:rsidRPr="00173FBF">
        <w:rPr>
          <w:i/>
          <w:iCs/>
          <w:lang w:val="en-US"/>
        </w:rPr>
        <w:t xml:space="preserve">Paragraph 5.2.10., </w:t>
      </w:r>
      <w:r w:rsidRPr="00F11C0F">
        <w:rPr>
          <w:lang w:val="en-US"/>
        </w:rPr>
        <w:t>amend to read:</w:t>
      </w:r>
    </w:p>
    <w:p w14:paraId="188CA66A" w14:textId="77777777" w:rsidR="00F11C0F" w:rsidRPr="00F11C0F" w:rsidRDefault="00F11C0F" w:rsidP="00F11C0F">
      <w:pPr>
        <w:spacing w:after="0" w:line="240" w:lineRule="auto"/>
        <w:rPr>
          <w:lang w:val="en-US"/>
        </w:rPr>
      </w:pPr>
    </w:p>
    <w:p w14:paraId="3D20991C" w14:textId="340CB84F" w:rsidR="00F11C0F" w:rsidRPr="00F11C0F" w:rsidRDefault="00F11C0F" w:rsidP="00F045F0">
      <w:pPr>
        <w:spacing w:after="0" w:line="240" w:lineRule="auto"/>
        <w:ind w:left="1410" w:hanging="1410"/>
        <w:jc w:val="both"/>
        <w:rPr>
          <w:lang w:val="en-US"/>
        </w:rPr>
      </w:pPr>
      <w:r w:rsidRPr="00F11C0F">
        <w:rPr>
          <w:lang w:val="en-US"/>
        </w:rPr>
        <w:t xml:space="preserve">“5.2.10. </w:t>
      </w:r>
      <w:r>
        <w:rPr>
          <w:lang w:val="en-US"/>
        </w:rPr>
        <w:tab/>
      </w:r>
      <w:r w:rsidRPr="00F11C0F">
        <w:rPr>
          <w:lang w:val="en-US"/>
        </w:rPr>
        <w:t xml:space="preserve">The service, secondary and parking braking systems shall act on braking surfaces connected to the wheels through components of adequate strength. </w:t>
      </w:r>
    </w:p>
    <w:p w14:paraId="41A029B1" w14:textId="77777777" w:rsidR="00F11C0F" w:rsidRDefault="00F11C0F" w:rsidP="00F045F0">
      <w:pPr>
        <w:spacing w:after="0" w:line="240" w:lineRule="auto"/>
        <w:ind w:left="708" w:firstLine="708"/>
        <w:jc w:val="both"/>
        <w:rPr>
          <w:lang w:val="en-US"/>
        </w:rPr>
      </w:pPr>
    </w:p>
    <w:p w14:paraId="1D024B04" w14:textId="6E41B8C4" w:rsidR="004533E5" w:rsidRDefault="00E011B3" w:rsidP="00F045F0">
      <w:pPr>
        <w:spacing w:after="0" w:line="240" w:lineRule="auto"/>
        <w:ind w:left="1410" w:firstLine="6"/>
        <w:jc w:val="both"/>
        <w:rPr>
          <w:b/>
          <w:bCs/>
          <w:lang w:val="en-US"/>
        </w:rPr>
      </w:pPr>
      <w:r w:rsidRPr="00F11C0F">
        <w:rPr>
          <w:b/>
          <w:bCs/>
          <w:lang w:val="en-US"/>
        </w:rPr>
        <w:t xml:space="preserve">The parking braking system may use a park lock device as an alternative to or in </w:t>
      </w:r>
      <w:r w:rsidRPr="00A936F6">
        <w:rPr>
          <w:b/>
          <w:bCs/>
          <w:strike/>
          <w:color w:val="4472C4" w:themeColor="accent1"/>
          <w:lang w:val="en-US"/>
        </w:rPr>
        <w:t>combination</w:t>
      </w:r>
      <w:r w:rsidRPr="00A936F6">
        <w:rPr>
          <w:b/>
          <w:bCs/>
          <w:color w:val="4472C4" w:themeColor="accent1"/>
          <w:lang w:val="en-US"/>
        </w:rPr>
        <w:t xml:space="preserve"> addition</w:t>
      </w:r>
      <w:r w:rsidRPr="00A936F6">
        <w:rPr>
          <w:b/>
          <w:bCs/>
          <w:strike/>
          <w:color w:val="4472C4" w:themeColor="accent1"/>
          <w:lang w:val="en-US"/>
        </w:rPr>
        <w:t xml:space="preserve"> with</w:t>
      </w:r>
      <w:r w:rsidRPr="00A936F6">
        <w:rPr>
          <w:b/>
          <w:bCs/>
          <w:color w:val="4472C4" w:themeColor="accent1"/>
          <w:lang w:val="en-US"/>
        </w:rPr>
        <w:t xml:space="preserve"> to </w:t>
      </w:r>
      <w:r w:rsidRPr="00F11C0F">
        <w:rPr>
          <w:b/>
          <w:bCs/>
          <w:lang w:val="en-US"/>
        </w:rPr>
        <w:t xml:space="preserve">the means acting on the braking </w:t>
      </w:r>
      <w:r w:rsidR="006F450D" w:rsidRPr="00F11C0F">
        <w:rPr>
          <w:b/>
          <w:bCs/>
          <w:lang w:val="en-US"/>
        </w:rPr>
        <w:t>surfaces</w:t>
      </w:r>
      <w:r w:rsidR="00B205A1">
        <w:rPr>
          <w:b/>
          <w:bCs/>
          <w:lang w:val="en-US"/>
        </w:rPr>
        <w:t xml:space="preserve"> </w:t>
      </w:r>
      <w:r w:rsidR="00B205A1" w:rsidRPr="00E40097">
        <w:rPr>
          <w:b/>
          <w:bCs/>
          <w:color w:val="0070C0"/>
          <w:u w:val="single"/>
          <w:lang w:val="en-US"/>
        </w:rPr>
        <w:t xml:space="preserve">for the purpose of fulfilling the static parking brake requirements as defined in Annex 3, paragraph 2.3.1 </w:t>
      </w:r>
      <w:r w:rsidR="00013D16">
        <w:rPr>
          <w:b/>
          <w:bCs/>
          <w:color w:val="0070C0"/>
          <w:u w:val="single"/>
          <w:lang w:val="en-US"/>
        </w:rPr>
        <w:t>and</w:t>
      </w:r>
      <w:r w:rsidR="00B205A1" w:rsidRPr="00E40097">
        <w:rPr>
          <w:b/>
          <w:bCs/>
          <w:color w:val="0070C0"/>
          <w:u w:val="single"/>
          <w:lang w:val="en-US"/>
        </w:rPr>
        <w:t xml:space="preserve"> 2.3.</w:t>
      </w:r>
      <w:r w:rsidR="00013D16">
        <w:rPr>
          <w:b/>
          <w:bCs/>
          <w:color w:val="0070C0"/>
          <w:u w:val="single"/>
          <w:lang w:val="en-US"/>
        </w:rPr>
        <w:t>2</w:t>
      </w:r>
      <w:r w:rsidR="006F450D">
        <w:rPr>
          <w:b/>
          <w:bCs/>
          <w:lang w:val="en-US"/>
        </w:rPr>
        <w:t>.</w:t>
      </w:r>
      <w:r w:rsidR="00A12B71">
        <w:rPr>
          <w:b/>
          <w:bCs/>
          <w:lang w:val="en-US"/>
        </w:rPr>
        <w:t xml:space="preserve"> </w:t>
      </w:r>
      <w:r w:rsidR="00F11C0F" w:rsidRPr="00F11C0F">
        <w:rPr>
          <w:b/>
          <w:bCs/>
          <w:lang w:val="en-US"/>
        </w:rPr>
        <w:t xml:space="preserve">This park lock device shall consist of components of an adequate strength and shall provide equal effectiveness compared to layouts purely acting on the braking surfaces to </w:t>
      </w:r>
      <w:r w:rsidR="00410AAC">
        <w:rPr>
          <w:b/>
          <w:bCs/>
          <w:lang w:val="en-US"/>
        </w:rPr>
        <w:t>f</w:t>
      </w:r>
      <w:r w:rsidR="00F11C0F" w:rsidRPr="00F11C0F">
        <w:rPr>
          <w:b/>
          <w:bCs/>
          <w:lang w:val="en-US"/>
        </w:rPr>
        <w:t xml:space="preserve">ulfil the requirements set out in Annex 3, paragraphs 2.3.1. and 2.3.2. of this </w:t>
      </w:r>
      <w:r w:rsidR="00410AAC">
        <w:rPr>
          <w:b/>
          <w:bCs/>
          <w:lang w:val="en-US"/>
        </w:rPr>
        <w:t>R</w:t>
      </w:r>
      <w:r w:rsidR="00F11C0F" w:rsidRPr="00F11C0F">
        <w:rPr>
          <w:b/>
          <w:bCs/>
          <w:lang w:val="en-US"/>
        </w:rPr>
        <w:t xml:space="preserve">egulation. </w:t>
      </w:r>
    </w:p>
    <w:p w14:paraId="3606B347" w14:textId="7A3CAFDE" w:rsidR="00A12B71" w:rsidRPr="00A12B71" w:rsidRDefault="00A12B71" w:rsidP="00A12B71">
      <w:pPr>
        <w:ind w:left="1416"/>
        <w:jc w:val="both"/>
        <w:rPr>
          <w:rStyle w:val="Fett"/>
          <w:color w:val="0070C0"/>
          <w:lang w:val="en-US"/>
        </w:rPr>
      </w:pPr>
      <w:r w:rsidRPr="00A12B71">
        <w:rPr>
          <w:rStyle w:val="Fett"/>
          <w:color w:val="0070C0"/>
          <w:lang w:val="en-US"/>
        </w:rPr>
        <w:t xml:space="preserve">When the vehicle is held stationary </w:t>
      </w:r>
      <w:proofErr w:type="gramStart"/>
      <w:r w:rsidRPr="00A12B71">
        <w:rPr>
          <w:rStyle w:val="Fett"/>
          <w:color w:val="0070C0"/>
          <w:lang w:val="en-US"/>
        </w:rPr>
        <w:t>by the use of</w:t>
      </w:r>
      <w:proofErr w:type="gramEnd"/>
      <w:r w:rsidRPr="00A12B71">
        <w:rPr>
          <w:rStyle w:val="Fett"/>
          <w:color w:val="0070C0"/>
          <w:lang w:val="en-US"/>
        </w:rPr>
        <w:t xml:space="preserve"> the service brake, it shall be ensured that after the full activation of the parking braking control the braked wheels do not move by more than </w:t>
      </w:r>
      <w:r w:rsidR="00E40097" w:rsidRPr="00F21C67">
        <w:rPr>
          <w:rStyle w:val="Fett"/>
          <w:color w:val="0070C0"/>
          <w:u w:val="single"/>
          <w:lang w:val="en-US"/>
        </w:rPr>
        <w:t>[</w:t>
      </w:r>
      <w:r w:rsidRPr="00F21C67">
        <w:rPr>
          <w:rStyle w:val="Fett"/>
          <w:color w:val="0070C0"/>
          <w:u w:val="single"/>
          <w:lang w:val="en-US"/>
        </w:rPr>
        <w:t>150</w:t>
      </w:r>
      <w:r w:rsidR="00E40097" w:rsidRPr="00F21C67">
        <w:rPr>
          <w:rStyle w:val="Fett"/>
          <w:color w:val="0070C0"/>
          <w:u w:val="single"/>
          <w:lang w:val="en-US"/>
        </w:rPr>
        <w:t>]</w:t>
      </w:r>
      <w:r w:rsidRPr="00A12B71">
        <w:rPr>
          <w:rStyle w:val="Fett"/>
          <w:color w:val="0070C0"/>
          <w:lang w:val="en-US"/>
        </w:rPr>
        <w:t xml:space="preserve"> mm following the release of the service brake. This shall be ensured up to a slope as defined in Annex </w:t>
      </w:r>
      <w:r>
        <w:rPr>
          <w:rStyle w:val="Fett"/>
          <w:color w:val="0070C0"/>
          <w:lang w:val="en-US"/>
        </w:rPr>
        <w:t>3</w:t>
      </w:r>
      <w:r w:rsidRPr="00A12B71">
        <w:rPr>
          <w:rStyle w:val="Fett"/>
          <w:color w:val="0070C0"/>
          <w:lang w:val="en-US"/>
        </w:rPr>
        <w:t>, paragraph 2.3.1. and 2.3.2. as applicable.</w:t>
      </w:r>
    </w:p>
    <w:p w14:paraId="14143CAE" w14:textId="4982B4EF" w:rsidR="00421050" w:rsidRDefault="00421050" w:rsidP="00F045F0">
      <w:pPr>
        <w:spacing w:after="0" w:line="240" w:lineRule="auto"/>
        <w:ind w:left="1416"/>
        <w:jc w:val="both"/>
        <w:rPr>
          <w:lang w:val="en-US"/>
        </w:rPr>
      </w:pPr>
      <w:r w:rsidRPr="00421050">
        <w:rPr>
          <w:lang w:val="en-US"/>
        </w:rPr>
        <w:t>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5.2.7.1.2.1. above.</w:t>
      </w:r>
    </w:p>
    <w:p w14:paraId="291A3683" w14:textId="77777777" w:rsidR="00421050" w:rsidRPr="00421050" w:rsidRDefault="00421050" w:rsidP="00F045F0">
      <w:pPr>
        <w:spacing w:after="0" w:line="240" w:lineRule="auto"/>
        <w:ind w:left="708" w:firstLine="708"/>
        <w:jc w:val="both"/>
        <w:rPr>
          <w:lang w:val="en-US"/>
        </w:rPr>
      </w:pPr>
    </w:p>
    <w:p w14:paraId="266B74B4" w14:textId="7D00B8E5" w:rsidR="00421050" w:rsidRDefault="00421050" w:rsidP="00F045F0">
      <w:pPr>
        <w:spacing w:after="0" w:line="240" w:lineRule="auto"/>
        <w:ind w:left="1416"/>
        <w:jc w:val="both"/>
        <w:rPr>
          <w:lang w:val="en-US"/>
        </w:rPr>
      </w:pPr>
      <w:r w:rsidRPr="00421050">
        <w:rPr>
          <w:lang w:val="en-US"/>
        </w:rPr>
        <w:t>However, in the case of short disconnection transients, incomplete compensation is accepted, but within 1s, this compensation shall have attained at least 75 per cent of its final value.</w:t>
      </w:r>
    </w:p>
    <w:p w14:paraId="2D967110" w14:textId="77777777" w:rsidR="00421050" w:rsidRPr="00421050" w:rsidRDefault="00421050" w:rsidP="00F045F0">
      <w:pPr>
        <w:spacing w:after="0" w:line="240" w:lineRule="auto"/>
        <w:ind w:left="708" w:firstLine="708"/>
        <w:jc w:val="both"/>
        <w:rPr>
          <w:lang w:val="en-US"/>
        </w:rPr>
      </w:pPr>
    </w:p>
    <w:p w14:paraId="0A871659" w14:textId="56BD3EC8" w:rsidR="00421050" w:rsidRDefault="00421050" w:rsidP="00F045F0">
      <w:pPr>
        <w:spacing w:after="0" w:line="240" w:lineRule="auto"/>
        <w:ind w:left="1416"/>
        <w:jc w:val="both"/>
        <w:rPr>
          <w:lang w:val="en-US"/>
        </w:rPr>
      </w:pPr>
      <w:r w:rsidRPr="00421050">
        <w:rPr>
          <w:lang w:val="en-US"/>
        </w:rPr>
        <w:t>Nevertheless, in all cases, the permanently connected friction braking source shall ensure that both the service and secondary braking systems continue to operate with the prescribed degree of effectiveness.</w:t>
      </w:r>
    </w:p>
    <w:p w14:paraId="5C0611D3" w14:textId="77777777" w:rsidR="00421050" w:rsidRPr="00421050" w:rsidRDefault="00421050" w:rsidP="00F045F0">
      <w:pPr>
        <w:spacing w:after="0" w:line="240" w:lineRule="auto"/>
        <w:ind w:left="708" w:firstLine="708"/>
        <w:jc w:val="both"/>
        <w:rPr>
          <w:lang w:val="en-US"/>
        </w:rPr>
      </w:pPr>
    </w:p>
    <w:p w14:paraId="53830E49" w14:textId="7C578312" w:rsidR="00421050" w:rsidRPr="00421050" w:rsidRDefault="00421050" w:rsidP="00F045F0">
      <w:pPr>
        <w:spacing w:after="0" w:line="240" w:lineRule="auto"/>
        <w:ind w:left="1416"/>
        <w:jc w:val="both"/>
        <w:rPr>
          <w:lang w:val="en-US"/>
        </w:rPr>
      </w:pPr>
      <w:r w:rsidRPr="00421050">
        <w:rPr>
          <w:lang w:val="en-US"/>
        </w:rPr>
        <w:t xml:space="preserve">Disconnection of the braking surfaces </w:t>
      </w:r>
      <w:r w:rsidRPr="00421050">
        <w:rPr>
          <w:b/>
          <w:bCs/>
          <w:lang w:val="en-US"/>
        </w:rPr>
        <w:t>or of the park lock device, as relevant,</w:t>
      </w:r>
      <w:r w:rsidR="00F045F0">
        <w:rPr>
          <w:b/>
          <w:bCs/>
          <w:lang w:val="en-US"/>
        </w:rPr>
        <w:t xml:space="preserve"> </w:t>
      </w:r>
      <w:r w:rsidRPr="00421050">
        <w:rPr>
          <w:lang w:val="en-US"/>
        </w:rPr>
        <w:t>of the parking braking system shall be permitted only on condition that the disconnection is controlled by the driver from his driving seat or from a remote-control device, by a system incapable of being brought into action by a leak</w:t>
      </w:r>
      <w:r w:rsidR="00DF1670">
        <w:rPr>
          <w:lang w:val="en-US"/>
        </w:rPr>
        <w:t>.</w:t>
      </w:r>
    </w:p>
    <w:p w14:paraId="725ED975" w14:textId="77777777" w:rsidR="00F11C0F" w:rsidRDefault="00F11C0F" w:rsidP="00F045F0">
      <w:pPr>
        <w:spacing w:after="0" w:line="240" w:lineRule="auto"/>
        <w:jc w:val="both"/>
        <w:rPr>
          <w:lang w:val="en-US"/>
        </w:rPr>
      </w:pPr>
    </w:p>
    <w:p w14:paraId="35DDA8C8" w14:textId="5D64C7B2" w:rsidR="00F11C0F" w:rsidRPr="00F11C0F" w:rsidRDefault="00F11C0F" w:rsidP="00F045F0">
      <w:pPr>
        <w:spacing w:after="0" w:line="240" w:lineRule="auto"/>
        <w:ind w:left="1416"/>
        <w:jc w:val="both"/>
        <w:rPr>
          <w:lang w:val="en-US"/>
        </w:rPr>
      </w:pPr>
      <w:r w:rsidRPr="00F11C0F">
        <w:rPr>
          <w:lang w:val="en-US"/>
        </w:rPr>
        <w:t>The remote-control device mentioned above shall be part of a system fulfilling the technical requirements of an ACSF of Category A as specified in the 02 series of amendments to UN Regulation No. 79 or later series of amendments.”</w:t>
      </w:r>
    </w:p>
    <w:p w14:paraId="72318A87" w14:textId="77777777" w:rsidR="00F11C0F" w:rsidRDefault="00F11C0F" w:rsidP="00097127">
      <w:pPr>
        <w:spacing w:after="0" w:line="240" w:lineRule="auto"/>
        <w:rPr>
          <w:lang w:val="en-US"/>
        </w:rPr>
      </w:pPr>
    </w:p>
    <w:p w14:paraId="7C6BAF63" w14:textId="77777777" w:rsidR="00E81EE5" w:rsidRDefault="00E81EE5" w:rsidP="00097127">
      <w:pPr>
        <w:spacing w:after="0" w:line="240" w:lineRule="auto"/>
        <w:rPr>
          <w:lang w:val="en-US"/>
        </w:rPr>
      </w:pPr>
    </w:p>
    <w:p w14:paraId="1AC62BEC" w14:textId="1E9AE3AC" w:rsidR="00AA5F55" w:rsidRPr="00A12B71" w:rsidRDefault="00AA5F55" w:rsidP="00097127">
      <w:pPr>
        <w:spacing w:after="0" w:line="240" w:lineRule="auto"/>
        <w:rPr>
          <w:b/>
          <w:bCs/>
          <w:color w:val="0070C0"/>
          <w:lang w:val="en-US"/>
        </w:rPr>
      </w:pPr>
      <w:r w:rsidRPr="00A12B71">
        <w:rPr>
          <w:b/>
          <w:bCs/>
          <w:color w:val="0070C0"/>
          <w:lang w:val="en-US"/>
        </w:rPr>
        <w:t xml:space="preserve">new para. 5.2.19.5. amended to read … </w:t>
      </w:r>
    </w:p>
    <w:p w14:paraId="4D61C2A9" w14:textId="3F77803E" w:rsidR="00897B5F" w:rsidRPr="00A12B71" w:rsidRDefault="00897B5F" w:rsidP="00097127">
      <w:pPr>
        <w:spacing w:after="0" w:line="240" w:lineRule="auto"/>
        <w:rPr>
          <w:color w:val="0070C0"/>
          <w:lang w:val="en-US"/>
        </w:rPr>
      </w:pPr>
      <w:r w:rsidRPr="00A12B71">
        <w:rPr>
          <w:b/>
          <w:bCs/>
          <w:color w:val="0070C0"/>
          <w:lang w:val="en-US"/>
        </w:rPr>
        <w:t xml:space="preserve">Special requirements for a Park Lock Device </w:t>
      </w:r>
    </w:p>
    <w:p w14:paraId="76DEB1D7" w14:textId="77777777" w:rsidR="00097127" w:rsidRPr="00A12B71" w:rsidRDefault="00097127" w:rsidP="00097127">
      <w:pPr>
        <w:spacing w:after="0" w:line="240" w:lineRule="auto"/>
        <w:rPr>
          <w:color w:val="0070C0"/>
          <w:lang w:val="en-US"/>
        </w:rPr>
      </w:pPr>
    </w:p>
    <w:p w14:paraId="66E09A23" w14:textId="14F25C47" w:rsidR="00A12B71" w:rsidRPr="00A12B71" w:rsidRDefault="00AA598E" w:rsidP="006F450D">
      <w:pPr>
        <w:ind w:left="1410" w:hanging="1410"/>
        <w:jc w:val="both"/>
        <w:rPr>
          <w:color w:val="0070C0"/>
          <w:lang w:val="en-US"/>
        </w:rPr>
      </w:pPr>
      <w:r w:rsidRPr="00A12B71">
        <w:rPr>
          <w:b/>
          <w:bCs/>
          <w:color w:val="0070C0"/>
          <w:lang w:val="en-US"/>
        </w:rPr>
        <w:t>“5.2.19.5.</w:t>
      </w:r>
      <w:r>
        <w:rPr>
          <w:b/>
          <w:bCs/>
          <w:color w:val="FF0000"/>
          <w:lang w:val="en-US"/>
        </w:rPr>
        <w:tab/>
      </w:r>
      <w:r w:rsidR="00A12B71" w:rsidRPr="00A12B71">
        <w:rPr>
          <w:b/>
          <w:bCs/>
          <w:color w:val="0070C0"/>
          <w:lang w:val="en-US"/>
        </w:rPr>
        <w:t>When the parking braking system, containing a park lock device</w:t>
      </w:r>
      <w:r w:rsidR="007C40E2" w:rsidRPr="001A213C">
        <w:rPr>
          <w:b/>
          <w:bCs/>
          <w:color w:val="0070C0"/>
          <w:lang w:val="en-US"/>
        </w:rPr>
        <w:t>,</w:t>
      </w:r>
      <w:r w:rsidR="00A12B71" w:rsidRPr="00A12B71">
        <w:rPr>
          <w:b/>
          <w:bCs/>
          <w:color w:val="0070C0"/>
          <w:lang w:val="en-US"/>
        </w:rPr>
        <w:t xml:space="preserve"> has at standstill detected a request to apply the parking braking system, a red warning signal shall flash until the park lock device is in a locked position, unless the parking braking system is preventing further movement of the braked wheels.</w:t>
      </w:r>
    </w:p>
    <w:p w14:paraId="518616B1" w14:textId="77777777" w:rsidR="00A12B71" w:rsidRPr="00A12B71" w:rsidRDefault="00A12B71" w:rsidP="006F450D">
      <w:pPr>
        <w:ind w:left="1410"/>
        <w:jc w:val="both"/>
        <w:rPr>
          <w:b/>
          <w:bCs/>
          <w:color w:val="0070C0"/>
          <w:lang w:val="en-US"/>
        </w:rPr>
      </w:pPr>
      <w:r w:rsidRPr="00A12B71">
        <w:rPr>
          <w:b/>
          <w:bCs/>
          <w:color w:val="0070C0"/>
          <w:lang w:val="en-US"/>
        </w:rPr>
        <w:t xml:space="preserve">Where actuation of the parking brake lock device is normally indicated by a separate red warning signal, satisfying all the requirements of 5.2.21.2., this signal shall be used to satisfy the above requirement for a red signal.” </w:t>
      </w:r>
    </w:p>
    <w:p w14:paraId="13A361CA" w14:textId="183A201D" w:rsidR="00A37204" w:rsidRPr="008F118C" w:rsidRDefault="006B03E4" w:rsidP="008F118C">
      <w:pPr>
        <w:autoSpaceDE w:val="0"/>
        <w:autoSpaceDN w:val="0"/>
        <w:adjustRightInd w:val="0"/>
        <w:spacing w:after="0" w:line="240" w:lineRule="auto"/>
        <w:rPr>
          <w:lang w:val="en-US"/>
        </w:rPr>
      </w:pPr>
      <w:r>
        <w:rPr>
          <w:lang w:val="en-US"/>
        </w:rPr>
        <w:tab/>
      </w:r>
      <w:r w:rsidR="00255175">
        <w:rPr>
          <w:lang w:val="en-US"/>
        </w:rPr>
        <w:tab/>
      </w:r>
      <w:r w:rsidR="00255175">
        <w:rPr>
          <w:lang w:val="en-US"/>
        </w:rPr>
        <w:tab/>
      </w:r>
      <w:r w:rsidR="00255175">
        <w:rPr>
          <w:lang w:val="en-US"/>
        </w:rPr>
        <w:tab/>
      </w:r>
      <w:r w:rsidR="00255175">
        <w:rPr>
          <w:lang w:val="en-US"/>
        </w:rPr>
        <w:tab/>
      </w:r>
      <w:r w:rsidR="008F118C" w:rsidRPr="008F118C">
        <w:rPr>
          <w:lang w:val="en-US"/>
        </w:rPr>
        <w:t>_____________________</w:t>
      </w:r>
    </w:p>
    <w:p w14:paraId="0A35DA67" w14:textId="77777777" w:rsidR="002C40B6" w:rsidRDefault="002C40B6" w:rsidP="00097127">
      <w:pPr>
        <w:ind w:left="1410" w:hanging="1410"/>
        <w:jc w:val="both"/>
        <w:rPr>
          <w:b/>
          <w:bCs/>
          <w:lang w:val="en-US"/>
        </w:rPr>
      </w:pPr>
    </w:p>
    <w:p w14:paraId="5D7AA442" w14:textId="6DF8EBB3" w:rsidR="003D1492" w:rsidRDefault="003D1492" w:rsidP="00097127">
      <w:pPr>
        <w:ind w:left="1410" w:hanging="1410"/>
        <w:jc w:val="both"/>
        <w:rPr>
          <w:b/>
          <w:bCs/>
          <w:lang w:val="en-US"/>
        </w:rPr>
      </w:pPr>
      <w:r w:rsidRPr="003D1492">
        <w:rPr>
          <w:b/>
          <w:bCs/>
          <w:lang w:val="en-US"/>
        </w:rPr>
        <w:t>Justification</w:t>
      </w:r>
    </w:p>
    <w:p w14:paraId="44FC8EF9" w14:textId="2E7570B0" w:rsidR="004F60DE" w:rsidRPr="00870DFE" w:rsidRDefault="004F60DE" w:rsidP="004F60DE">
      <w:pPr>
        <w:pStyle w:val="Listenabsatz"/>
        <w:numPr>
          <w:ilvl w:val="0"/>
          <w:numId w:val="7"/>
        </w:numPr>
        <w:spacing w:after="0" w:line="240" w:lineRule="auto"/>
        <w:rPr>
          <w:lang w:val="en-GB"/>
        </w:rPr>
      </w:pPr>
      <w:r w:rsidRPr="00870DFE">
        <w:rPr>
          <w:lang w:val="en-GB"/>
        </w:rPr>
        <w:t>The introduction of a Park Lock Device into UN R13 and UN R13-H enables to fulfil the</w:t>
      </w:r>
      <w:r w:rsidRPr="00870DFE">
        <w:rPr>
          <w:u w:val="single"/>
          <w:lang w:val="en-GB"/>
        </w:rPr>
        <w:t xml:space="preserve"> static requirements </w:t>
      </w:r>
      <w:r w:rsidRPr="00870DFE">
        <w:rPr>
          <w:lang w:val="en-GB"/>
        </w:rPr>
        <w:t>of the parking system</w:t>
      </w:r>
      <w:r w:rsidR="004E095D" w:rsidRPr="00870DFE">
        <w:rPr>
          <w:lang w:val="en-GB"/>
        </w:rPr>
        <w:t>:</w:t>
      </w:r>
    </w:p>
    <w:p w14:paraId="2805BD00" w14:textId="1AD85221" w:rsidR="004F60DE" w:rsidRPr="00870DFE" w:rsidRDefault="004F60DE" w:rsidP="004E095D">
      <w:pPr>
        <w:pStyle w:val="Listenabsatz"/>
        <w:numPr>
          <w:ilvl w:val="0"/>
          <w:numId w:val="10"/>
        </w:numPr>
        <w:spacing w:after="0" w:line="240" w:lineRule="auto"/>
        <w:contextualSpacing w:val="0"/>
        <w:rPr>
          <w:rFonts w:ascii="Calibri" w:eastAsia="Times New Roman" w:hAnsi="Calibri"/>
          <w:lang w:val="en-GB"/>
        </w:rPr>
      </w:pPr>
      <w:r w:rsidRPr="00870DFE">
        <w:rPr>
          <w:rFonts w:ascii="Calibri" w:eastAsia="Times New Roman" w:hAnsi="Calibri"/>
          <w:lang w:val="en-GB"/>
        </w:rPr>
        <w:t xml:space="preserve">either by the friction brake (as today) </w:t>
      </w:r>
    </w:p>
    <w:p w14:paraId="7F307AF8" w14:textId="61458441" w:rsidR="004F60DE" w:rsidRPr="00870DFE" w:rsidRDefault="004F60DE" w:rsidP="004E095D">
      <w:pPr>
        <w:pStyle w:val="Listenabsatz"/>
        <w:numPr>
          <w:ilvl w:val="0"/>
          <w:numId w:val="10"/>
        </w:numPr>
        <w:spacing w:after="0" w:line="240" w:lineRule="auto"/>
        <w:contextualSpacing w:val="0"/>
        <w:rPr>
          <w:rFonts w:ascii="Calibri" w:eastAsia="Times New Roman" w:hAnsi="Calibri"/>
          <w:lang w:val="en-GB"/>
        </w:rPr>
      </w:pPr>
      <w:r w:rsidRPr="00870DFE">
        <w:rPr>
          <w:rFonts w:ascii="Calibri" w:eastAsia="Times New Roman" w:hAnsi="Calibri"/>
          <w:lang w:val="en-GB"/>
        </w:rPr>
        <w:t xml:space="preserve">or by the Park Lock Device </w:t>
      </w:r>
    </w:p>
    <w:p w14:paraId="01EA715C" w14:textId="77777777" w:rsidR="004F60DE" w:rsidRPr="00870DFE" w:rsidRDefault="004F60DE" w:rsidP="004E095D">
      <w:pPr>
        <w:pStyle w:val="Listenabsatz"/>
        <w:numPr>
          <w:ilvl w:val="0"/>
          <w:numId w:val="10"/>
        </w:numPr>
        <w:spacing w:after="0" w:line="240" w:lineRule="auto"/>
        <w:contextualSpacing w:val="0"/>
        <w:rPr>
          <w:rFonts w:ascii="Calibri" w:eastAsia="Times New Roman" w:hAnsi="Calibri"/>
          <w:lang w:val="en-GB"/>
        </w:rPr>
      </w:pPr>
      <w:r w:rsidRPr="00870DFE">
        <w:rPr>
          <w:rFonts w:ascii="Calibri" w:eastAsia="Times New Roman" w:hAnsi="Calibri"/>
          <w:lang w:val="en-GB"/>
        </w:rPr>
        <w:t>or by a combination of both</w:t>
      </w:r>
    </w:p>
    <w:p w14:paraId="67F89175" w14:textId="77777777" w:rsidR="004F60DE" w:rsidRPr="00870DFE" w:rsidRDefault="004F60DE" w:rsidP="004F60DE">
      <w:pPr>
        <w:tabs>
          <w:tab w:val="left" w:pos="993"/>
        </w:tabs>
        <w:spacing w:after="0" w:line="240" w:lineRule="auto"/>
        <w:ind w:left="720"/>
        <w:rPr>
          <w:rFonts w:ascii="Calibri" w:eastAsia="Times New Roman" w:hAnsi="Calibri"/>
          <w:lang w:val="en-GB"/>
        </w:rPr>
      </w:pPr>
    </w:p>
    <w:p w14:paraId="1A0B943E" w14:textId="4C693DDE" w:rsidR="004F60DE" w:rsidRPr="00870DFE" w:rsidRDefault="004F60DE" w:rsidP="004F60DE">
      <w:pPr>
        <w:pStyle w:val="Listenabsatz"/>
        <w:numPr>
          <w:ilvl w:val="0"/>
          <w:numId w:val="7"/>
        </w:numPr>
        <w:rPr>
          <w:rFonts w:ascii="Calibri" w:hAnsi="Calibri"/>
          <w:lang w:val="en-GB"/>
        </w:rPr>
      </w:pPr>
      <w:r w:rsidRPr="00870DFE">
        <w:rPr>
          <w:lang w:val="en-GB"/>
        </w:rPr>
        <w:t xml:space="preserve">The </w:t>
      </w:r>
      <w:r w:rsidRPr="00870DFE">
        <w:rPr>
          <w:u w:val="single"/>
          <w:lang w:val="en-GB"/>
        </w:rPr>
        <w:t xml:space="preserve">dynamic requirements </w:t>
      </w:r>
      <w:r w:rsidRPr="00870DFE">
        <w:rPr>
          <w:lang w:val="en-GB"/>
        </w:rPr>
        <w:t>of the parking braking system are fulfilled by the service braking system of the vehicle</w:t>
      </w:r>
      <w:r w:rsidR="004E095D" w:rsidRPr="00870DFE">
        <w:rPr>
          <w:lang w:val="en-GB"/>
        </w:rPr>
        <w:t xml:space="preserve"> </w:t>
      </w:r>
      <w:r w:rsidRPr="00870DFE">
        <w:rPr>
          <w:lang w:val="en-GB"/>
        </w:rPr>
        <w:t xml:space="preserve">(as todays passenger cars are operating such since many years) </w:t>
      </w:r>
      <w:r w:rsidR="004E095D" w:rsidRPr="00870DFE">
        <w:rPr>
          <w:lang w:val="en-GB"/>
        </w:rPr>
        <w:t xml:space="preserve">as required by </w:t>
      </w:r>
      <w:r w:rsidR="00A7714C" w:rsidRPr="00870DFE">
        <w:rPr>
          <w:lang w:val="en-GB"/>
        </w:rPr>
        <w:t>5.2.1.2.4.</w:t>
      </w:r>
      <w:r w:rsidR="004E095D" w:rsidRPr="00870DFE">
        <w:rPr>
          <w:lang w:val="en-GB"/>
        </w:rPr>
        <w:t xml:space="preserve"> of UN R13 and 5.2.2.4. of UN R13-H:</w:t>
      </w:r>
      <w:r w:rsidR="004E095D" w:rsidRPr="00870DFE">
        <w:rPr>
          <w:lang w:val="en-GB"/>
        </w:rPr>
        <w:br/>
      </w:r>
      <w:r w:rsidR="004E095D" w:rsidRPr="00870DFE">
        <w:rPr>
          <w:i/>
          <w:iCs/>
          <w:lang w:val="en-GB"/>
        </w:rPr>
        <w:t>“The parking braking system shall be so designed that it can be actuated when the vehicle is in motion. This requirement may be met by the actuation of the vehicle's service braking system, even partially, by means of an auxiliary control;”</w:t>
      </w:r>
      <w:r w:rsidRPr="00870DFE">
        <w:rPr>
          <w:lang w:val="en-GB"/>
        </w:rPr>
        <w:br/>
      </w:r>
    </w:p>
    <w:p w14:paraId="63BF3F00" w14:textId="26B8A6CD" w:rsidR="003D1492" w:rsidRPr="00870DFE" w:rsidRDefault="003D1492" w:rsidP="004F60DE">
      <w:pPr>
        <w:pStyle w:val="Listenabsatz"/>
        <w:numPr>
          <w:ilvl w:val="0"/>
          <w:numId w:val="7"/>
        </w:numPr>
        <w:spacing w:after="0"/>
        <w:jc w:val="both"/>
        <w:rPr>
          <w:lang w:val="en-US"/>
        </w:rPr>
      </w:pPr>
      <w:r w:rsidRPr="00870DFE">
        <w:rPr>
          <w:lang w:val="en-US"/>
        </w:rPr>
        <w:t>UN R13, para. 5.2.1.10</w:t>
      </w:r>
    </w:p>
    <w:p w14:paraId="0381C03B" w14:textId="5435E160" w:rsidR="003D1492" w:rsidRPr="00870DFE" w:rsidRDefault="00C5194C" w:rsidP="004E095D">
      <w:pPr>
        <w:pStyle w:val="Listenabsatz"/>
        <w:numPr>
          <w:ilvl w:val="1"/>
          <w:numId w:val="7"/>
        </w:numPr>
        <w:ind w:left="851" w:hanging="425"/>
        <w:jc w:val="both"/>
        <w:rPr>
          <w:lang w:val="en-US"/>
        </w:rPr>
      </w:pPr>
      <w:r w:rsidRPr="00870DFE">
        <w:rPr>
          <w:lang w:val="en-US"/>
        </w:rPr>
        <w:t>For UN R13</w:t>
      </w:r>
      <w:r w:rsidR="00870DFE" w:rsidRPr="00870DFE">
        <w:rPr>
          <w:lang w:val="en-US"/>
        </w:rPr>
        <w:t xml:space="preserve"> and UN R13-H the same </w:t>
      </w:r>
      <w:r w:rsidR="003D1492" w:rsidRPr="00870DFE">
        <w:rPr>
          <w:lang w:val="en-US"/>
        </w:rPr>
        <w:t xml:space="preserve">rollaway distance </w:t>
      </w:r>
      <w:r w:rsidR="00870DFE" w:rsidRPr="00870DFE">
        <w:rPr>
          <w:lang w:val="en-US"/>
        </w:rPr>
        <w:t>of 150 mm is applied.</w:t>
      </w:r>
    </w:p>
    <w:p w14:paraId="28326A19" w14:textId="1D66AD1E" w:rsidR="007C3B42" w:rsidRPr="00870DFE" w:rsidRDefault="002A3C80" w:rsidP="004E095D">
      <w:pPr>
        <w:pStyle w:val="Listenabsatz"/>
        <w:numPr>
          <w:ilvl w:val="1"/>
          <w:numId w:val="7"/>
        </w:numPr>
        <w:ind w:left="851" w:hanging="425"/>
        <w:rPr>
          <w:lang w:val="en-US"/>
        </w:rPr>
      </w:pPr>
      <w:r w:rsidRPr="00870DFE">
        <w:rPr>
          <w:lang w:val="en-US"/>
        </w:rPr>
        <w:t>To f</w:t>
      </w:r>
      <w:r w:rsidR="00137081" w:rsidRPr="00870DFE">
        <w:rPr>
          <w:lang w:val="en-US"/>
        </w:rPr>
        <w:t>ulfill the static requirements</w:t>
      </w:r>
      <w:r w:rsidR="00467C85" w:rsidRPr="00870DFE">
        <w:rPr>
          <w:lang w:val="en-US"/>
        </w:rPr>
        <w:t xml:space="preserve"> of a </w:t>
      </w:r>
      <w:r w:rsidR="00255175" w:rsidRPr="00870DFE">
        <w:rPr>
          <w:lang w:val="en-US"/>
        </w:rPr>
        <w:t>P</w:t>
      </w:r>
      <w:r w:rsidR="00467C85" w:rsidRPr="00870DFE">
        <w:rPr>
          <w:lang w:val="en-US"/>
        </w:rPr>
        <w:t xml:space="preserve">arking </w:t>
      </w:r>
      <w:r w:rsidR="00255175" w:rsidRPr="00870DFE">
        <w:rPr>
          <w:lang w:val="en-US"/>
        </w:rPr>
        <w:t>B</w:t>
      </w:r>
      <w:r w:rsidR="00467C85" w:rsidRPr="00870DFE">
        <w:rPr>
          <w:lang w:val="en-US"/>
        </w:rPr>
        <w:t xml:space="preserve">raking </w:t>
      </w:r>
      <w:r w:rsidR="00255175" w:rsidRPr="00870DFE">
        <w:rPr>
          <w:lang w:val="en-US"/>
        </w:rPr>
        <w:t>S</w:t>
      </w:r>
      <w:r w:rsidR="00467C85" w:rsidRPr="00870DFE">
        <w:rPr>
          <w:lang w:val="en-US"/>
        </w:rPr>
        <w:t xml:space="preserve">ystem, </w:t>
      </w:r>
      <w:r w:rsidR="007D7056" w:rsidRPr="00870DFE">
        <w:rPr>
          <w:lang w:val="en-US"/>
        </w:rPr>
        <w:t xml:space="preserve">a Park Lock Device </w:t>
      </w:r>
      <w:r w:rsidR="00A37CE0" w:rsidRPr="00870DFE">
        <w:rPr>
          <w:lang w:val="en-US"/>
        </w:rPr>
        <w:t xml:space="preserve">can be used in alternative </w:t>
      </w:r>
      <w:r w:rsidR="00255175" w:rsidRPr="00870DFE">
        <w:rPr>
          <w:lang w:val="en-US"/>
        </w:rPr>
        <w:t xml:space="preserve">or in addition </w:t>
      </w:r>
      <w:r w:rsidR="00865B16" w:rsidRPr="00870DFE">
        <w:rPr>
          <w:lang w:val="en-US"/>
        </w:rPr>
        <w:t>to a friction type</w:t>
      </w:r>
      <w:r w:rsidR="003A27A2" w:rsidRPr="00870DFE">
        <w:rPr>
          <w:lang w:val="en-US"/>
        </w:rPr>
        <w:t xml:space="preserve">. Thus, the wording </w:t>
      </w:r>
      <w:r w:rsidR="00A936F6" w:rsidRPr="002D6A5B">
        <w:rPr>
          <w:i/>
          <w:iCs/>
          <w:lang w:val="en-US"/>
        </w:rPr>
        <w:t>“…</w:t>
      </w:r>
      <w:r w:rsidR="00AE30B3" w:rsidRPr="002D6A5B">
        <w:rPr>
          <w:i/>
          <w:iCs/>
          <w:lang w:val="en-US"/>
        </w:rPr>
        <w:t xml:space="preserve"> </w:t>
      </w:r>
      <w:r w:rsidR="00945BE4" w:rsidRPr="002D6A5B">
        <w:rPr>
          <w:b/>
          <w:bCs/>
          <w:i/>
          <w:iCs/>
          <w:lang w:val="en-US"/>
        </w:rPr>
        <w:t>in</w:t>
      </w:r>
      <w:r w:rsidR="003A27A2" w:rsidRPr="002D6A5B">
        <w:rPr>
          <w:b/>
          <w:bCs/>
          <w:i/>
          <w:iCs/>
          <w:lang w:val="en-US"/>
        </w:rPr>
        <w:t xml:space="preserve"> addition</w:t>
      </w:r>
      <w:r w:rsidR="00AE30B3" w:rsidRPr="002D6A5B">
        <w:rPr>
          <w:i/>
          <w:iCs/>
          <w:lang w:val="en-US"/>
        </w:rPr>
        <w:t xml:space="preserve"> …</w:t>
      </w:r>
      <w:r w:rsidR="003A27A2" w:rsidRPr="002D6A5B">
        <w:rPr>
          <w:i/>
          <w:iCs/>
          <w:lang w:val="en-US"/>
        </w:rPr>
        <w:t>”</w:t>
      </w:r>
      <w:r w:rsidR="003A27A2" w:rsidRPr="00870DFE">
        <w:rPr>
          <w:lang w:val="en-US"/>
        </w:rPr>
        <w:t xml:space="preserve"> </w:t>
      </w:r>
      <w:r w:rsidR="00E0288A" w:rsidRPr="00870DFE">
        <w:rPr>
          <w:lang w:val="en-US"/>
        </w:rPr>
        <w:t xml:space="preserve">explains this approach </w:t>
      </w:r>
      <w:r w:rsidR="00FC3D58" w:rsidRPr="00870DFE">
        <w:rPr>
          <w:lang w:val="en-US"/>
        </w:rPr>
        <w:t>more appropriate</w:t>
      </w:r>
      <w:r w:rsidR="00E0288A" w:rsidRPr="00870DFE">
        <w:rPr>
          <w:lang w:val="en-US"/>
        </w:rPr>
        <w:t xml:space="preserve"> than </w:t>
      </w:r>
      <w:r w:rsidR="00FC3D58" w:rsidRPr="00870DFE">
        <w:rPr>
          <w:lang w:val="en-US"/>
        </w:rPr>
        <w:t xml:space="preserve">the wording </w:t>
      </w:r>
      <w:r w:rsidR="00A936F6" w:rsidRPr="002D6A5B">
        <w:rPr>
          <w:i/>
          <w:iCs/>
          <w:lang w:val="en-US"/>
        </w:rPr>
        <w:t>“…</w:t>
      </w:r>
      <w:r w:rsidR="00AE30B3" w:rsidRPr="002D6A5B">
        <w:rPr>
          <w:i/>
          <w:iCs/>
          <w:lang w:val="en-US"/>
        </w:rPr>
        <w:t xml:space="preserve"> </w:t>
      </w:r>
      <w:r w:rsidR="00E0288A" w:rsidRPr="007C40E2">
        <w:rPr>
          <w:b/>
          <w:bCs/>
          <w:i/>
          <w:iCs/>
          <w:strike/>
          <w:lang w:val="en-US"/>
        </w:rPr>
        <w:t>in</w:t>
      </w:r>
      <w:r w:rsidRPr="007C40E2">
        <w:rPr>
          <w:b/>
          <w:bCs/>
          <w:i/>
          <w:iCs/>
          <w:strike/>
          <w:lang w:val="en-US"/>
        </w:rPr>
        <w:t xml:space="preserve"> </w:t>
      </w:r>
      <w:r w:rsidR="00945BE4" w:rsidRPr="007C40E2">
        <w:rPr>
          <w:b/>
          <w:bCs/>
          <w:i/>
          <w:iCs/>
          <w:strike/>
          <w:lang w:val="en-US"/>
        </w:rPr>
        <w:t>combination</w:t>
      </w:r>
      <w:r w:rsidR="00AE30B3" w:rsidRPr="002D6A5B">
        <w:rPr>
          <w:i/>
          <w:iCs/>
          <w:lang w:val="en-US"/>
        </w:rPr>
        <w:t xml:space="preserve"> …</w:t>
      </w:r>
      <w:r w:rsidR="00847219" w:rsidRPr="008A4F28">
        <w:rPr>
          <w:b/>
          <w:bCs/>
          <w:i/>
          <w:iCs/>
          <w:strike/>
          <w:lang w:val="en-US"/>
        </w:rPr>
        <w:t>with</w:t>
      </w:r>
      <w:r w:rsidR="00847219">
        <w:rPr>
          <w:i/>
          <w:iCs/>
          <w:lang w:val="en-US"/>
        </w:rPr>
        <w:t xml:space="preserve"> …</w:t>
      </w:r>
      <w:r w:rsidR="00AE30B3" w:rsidRPr="002D6A5B">
        <w:rPr>
          <w:i/>
          <w:iCs/>
          <w:lang w:val="en-US"/>
        </w:rPr>
        <w:t>”</w:t>
      </w:r>
      <w:r w:rsidR="00FC3D58" w:rsidRPr="002D6A5B">
        <w:rPr>
          <w:i/>
          <w:iCs/>
          <w:lang w:val="en-US"/>
        </w:rPr>
        <w:t>.</w:t>
      </w:r>
    </w:p>
    <w:p w14:paraId="311CFE00" w14:textId="22BFB148" w:rsidR="007C3B42" w:rsidRPr="00870DFE" w:rsidRDefault="007C3B42" w:rsidP="004D7E78">
      <w:pPr>
        <w:pStyle w:val="Listenabsatz"/>
        <w:numPr>
          <w:ilvl w:val="1"/>
          <w:numId w:val="7"/>
        </w:numPr>
        <w:spacing w:before="120"/>
        <w:ind w:left="851" w:hanging="425"/>
        <w:rPr>
          <w:lang w:val="en-US"/>
        </w:rPr>
      </w:pPr>
      <w:r w:rsidRPr="00870DFE">
        <w:rPr>
          <w:lang w:val="en-US"/>
        </w:rPr>
        <w:t xml:space="preserve">“Park Lock Device” and for the “Electrical Parking Brake” my use the same control. Thus, the text changed to “… activation of the parking braking </w:t>
      </w:r>
      <w:r w:rsidRPr="002D6A5B">
        <w:rPr>
          <w:b/>
          <w:bCs/>
          <w:i/>
          <w:iCs/>
          <w:strike/>
          <w:lang w:val="en-US"/>
        </w:rPr>
        <w:t>system</w:t>
      </w:r>
      <w:r w:rsidRPr="00870DFE">
        <w:rPr>
          <w:lang w:val="en-US"/>
        </w:rPr>
        <w:t xml:space="preserve"> control … “</w:t>
      </w:r>
      <w:r w:rsidR="004D7E78" w:rsidRPr="00870DFE">
        <w:rPr>
          <w:lang w:val="en-US"/>
        </w:rPr>
        <w:br/>
      </w:r>
    </w:p>
    <w:p w14:paraId="3F0F237B" w14:textId="62F0264B" w:rsidR="003D1492" w:rsidRPr="00870DFE" w:rsidRDefault="003D1492" w:rsidP="004D7E78">
      <w:pPr>
        <w:pStyle w:val="Listenabsatz"/>
        <w:numPr>
          <w:ilvl w:val="0"/>
          <w:numId w:val="7"/>
        </w:numPr>
        <w:spacing w:before="120"/>
        <w:jc w:val="both"/>
        <w:rPr>
          <w:lang w:val="en-US"/>
        </w:rPr>
      </w:pPr>
      <w:r w:rsidRPr="00870DFE">
        <w:rPr>
          <w:lang w:val="en-US"/>
        </w:rPr>
        <w:t>UN R13</w:t>
      </w:r>
      <w:r w:rsidR="009B3E54" w:rsidRPr="00870DFE">
        <w:rPr>
          <w:lang w:val="en-US"/>
        </w:rPr>
        <w:t>-H</w:t>
      </w:r>
      <w:r w:rsidRPr="00870DFE">
        <w:rPr>
          <w:lang w:val="en-US"/>
        </w:rPr>
        <w:t>, para. 5.2.10</w:t>
      </w:r>
    </w:p>
    <w:p w14:paraId="64A59C4E" w14:textId="7A1E77DD" w:rsidR="00255175" w:rsidRPr="00870DFE" w:rsidRDefault="00255175" w:rsidP="00255175">
      <w:pPr>
        <w:pStyle w:val="Listenabsatz"/>
        <w:numPr>
          <w:ilvl w:val="1"/>
          <w:numId w:val="7"/>
        </w:numPr>
        <w:ind w:left="851" w:hanging="425"/>
        <w:rPr>
          <w:lang w:val="en-US"/>
        </w:rPr>
      </w:pPr>
      <w:r w:rsidRPr="00870DFE">
        <w:rPr>
          <w:lang w:val="en-US"/>
        </w:rPr>
        <w:t xml:space="preserve">“Park Lock Device” and for the “Electrical Parking Brake” my use the same control. Thus, the text changed to </w:t>
      </w:r>
      <w:r w:rsidRPr="002D6A5B">
        <w:rPr>
          <w:i/>
          <w:iCs/>
          <w:lang w:val="en-US"/>
        </w:rPr>
        <w:t xml:space="preserve">“… activation of the parking braking </w:t>
      </w:r>
      <w:r w:rsidRPr="002D6A5B">
        <w:rPr>
          <w:b/>
          <w:bCs/>
          <w:i/>
          <w:iCs/>
          <w:strike/>
          <w:lang w:val="en-US"/>
        </w:rPr>
        <w:t>system</w:t>
      </w:r>
      <w:r w:rsidRPr="002D6A5B">
        <w:rPr>
          <w:i/>
          <w:iCs/>
          <w:lang w:val="en-US"/>
        </w:rPr>
        <w:t xml:space="preserve"> control </w:t>
      </w:r>
      <w:r w:rsidR="00A936F6" w:rsidRPr="002D6A5B">
        <w:rPr>
          <w:i/>
          <w:iCs/>
          <w:lang w:val="en-US"/>
        </w:rPr>
        <w:t>… “</w:t>
      </w:r>
    </w:p>
    <w:p w14:paraId="4ABCC647" w14:textId="32320F79" w:rsidR="000708A2" w:rsidRPr="0048470D" w:rsidRDefault="00255175" w:rsidP="00AB1D3F">
      <w:pPr>
        <w:pStyle w:val="Listenabsatz"/>
        <w:numPr>
          <w:ilvl w:val="1"/>
          <w:numId w:val="7"/>
        </w:numPr>
        <w:ind w:left="851" w:hanging="425"/>
        <w:rPr>
          <w:lang w:val="en-US"/>
        </w:rPr>
      </w:pPr>
      <w:r w:rsidRPr="007C40E2">
        <w:rPr>
          <w:lang w:val="en-US"/>
        </w:rPr>
        <w:lastRenderedPageBreak/>
        <w:t xml:space="preserve">To fulfill the static requirements of a Parking Braking System, a Park Lock Device can be used in alternative or in addition to a friction type. Thus, the wording </w:t>
      </w:r>
      <w:r w:rsidR="00A936F6" w:rsidRPr="007C40E2">
        <w:rPr>
          <w:i/>
          <w:iCs/>
          <w:lang w:val="en-US"/>
        </w:rPr>
        <w:t>“…</w:t>
      </w:r>
      <w:r w:rsidRPr="007C40E2">
        <w:rPr>
          <w:i/>
          <w:iCs/>
          <w:lang w:val="en-US"/>
        </w:rPr>
        <w:t xml:space="preserve"> </w:t>
      </w:r>
      <w:r w:rsidRPr="007C40E2">
        <w:rPr>
          <w:b/>
          <w:bCs/>
          <w:i/>
          <w:iCs/>
          <w:lang w:val="en-US"/>
        </w:rPr>
        <w:t>in addition</w:t>
      </w:r>
      <w:r w:rsidRPr="007C40E2">
        <w:rPr>
          <w:i/>
          <w:iCs/>
          <w:lang w:val="en-US"/>
        </w:rPr>
        <w:t xml:space="preserve"> …”</w:t>
      </w:r>
      <w:r w:rsidRPr="007C40E2">
        <w:rPr>
          <w:lang w:val="en-US"/>
        </w:rPr>
        <w:t xml:space="preserve"> explains this approach more appropriate than the wording </w:t>
      </w:r>
      <w:proofErr w:type="gramStart"/>
      <w:r w:rsidRPr="007C40E2">
        <w:rPr>
          <w:i/>
          <w:iCs/>
          <w:lang w:val="en-US"/>
        </w:rPr>
        <w:t>“ …</w:t>
      </w:r>
      <w:proofErr w:type="gramEnd"/>
      <w:r w:rsidRPr="007C40E2">
        <w:rPr>
          <w:i/>
          <w:iCs/>
          <w:lang w:val="en-US"/>
        </w:rPr>
        <w:t xml:space="preserve"> </w:t>
      </w:r>
      <w:r w:rsidRPr="007C40E2">
        <w:rPr>
          <w:b/>
          <w:bCs/>
          <w:i/>
          <w:iCs/>
          <w:strike/>
          <w:lang w:val="en-US"/>
        </w:rPr>
        <w:t>in combination</w:t>
      </w:r>
      <w:r w:rsidRPr="007C40E2">
        <w:rPr>
          <w:i/>
          <w:iCs/>
          <w:lang w:val="en-US"/>
        </w:rPr>
        <w:t xml:space="preserve"> </w:t>
      </w:r>
      <w:r w:rsidR="008A4F28" w:rsidRPr="002D6A5B">
        <w:rPr>
          <w:i/>
          <w:iCs/>
          <w:lang w:val="en-US"/>
        </w:rPr>
        <w:t>…</w:t>
      </w:r>
      <w:r w:rsidR="008A4F28" w:rsidRPr="008A4F28">
        <w:rPr>
          <w:b/>
          <w:bCs/>
          <w:i/>
          <w:iCs/>
          <w:strike/>
          <w:lang w:val="en-US"/>
        </w:rPr>
        <w:t>with</w:t>
      </w:r>
      <w:r w:rsidR="008A4F28">
        <w:rPr>
          <w:i/>
          <w:iCs/>
          <w:lang w:val="en-US"/>
        </w:rPr>
        <w:t xml:space="preserve"> …”</w:t>
      </w:r>
      <w:r w:rsidRPr="007C40E2">
        <w:rPr>
          <w:i/>
          <w:iCs/>
          <w:lang w:val="en-US"/>
        </w:rPr>
        <w:t>.</w:t>
      </w:r>
    </w:p>
    <w:p w14:paraId="007FAC2F" w14:textId="77777777" w:rsidR="0048470D" w:rsidRPr="0048470D" w:rsidRDefault="0048470D" w:rsidP="0048470D">
      <w:pPr>
        <w:ind w:left="426"/>
        <w:rPr>
          <w:lang w:val="en-US"/>
        </w:rPr>
      </w:pPr>
    </w:p>
    <w:p w14:paraId="5664E87A" w14:textId="1B20FF72" w:rsidR="00BB445F" w:rsidRPr="0048470D" w:rsidRDefault="00FC2725" w:rsidP="0048470D">
      <w:pPr>
        <w:pStyle w:val="Listenabsatz"/>
        <w:numPr>
          <w:ilvl w:val="0"/>
          <w:numId w:val="7"/>
        </w:numPr>
        <w:rPr>
          <w:lang w:val="en-US"/>
        </w:rPr>
      </w:pPr>
      <w:r>
        <w:rPr>
          <w:lang w:val="en-US"/>
        </w:rPr>
        <w:t>Example for</w:t>
      </w:r>
      <w:r w:rsidR="0048470D" w:rsidRPr="0048470D">
        <w:rPr>
          <w:lang w:val="en-US"/>
        </w:rPr>
        <w:t xml:space="preserve"> a Park Lock Device</w:t>
      </w:r>
    </w:p>
    <w:p w14:paraId="3414495F" w14:textId="4DDDFE7A" w:rsidR="000708A2" w:rsidRDefault="00F61799" w:rsidP="00F61799">
      <w:pPr>
        <w:rPr>
          <w:lang w:val="en-US"/>
        </w:rPr>
      </w:pPr>
      <w:r>
        <w:rPr>
          <w:noProof/>
        </w:rPr>
        <w:drawing>
          <wp:inline distT="0" distB="0" distL="0" distR="0" wp14:anchorId="1AE7E9CA" wp14:editId="4D1BE313">
            <wp:extent cx="3371850" cy="3120652"/>
            <wp:effectExtent l="0" t="0" r="0" b="3810"/>
            <wp:docPr id="20860172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382130" cy="3130166"/>
                    </a:xfrm>
                    <a:prstGeom prst="rect">
                      <a:avLst/>
                    </a:prstGeom>
                    <a:noFill/>
                    <a:ln>
                      <a:noFill/>
                    </a:ln>
                  </pic:spPr>
                </pic:pic>
              </a:graphicData>
            </a:graphic>
          </wp:inline>
        </w:drawing>
      </w:r>
    </w:p>
    <w:p w14:paraId="0036986B" w14:textId="16DF50E8" w:rsidR="002052D7" w:rsidRPr="00365205" w:rsidRDefault="00426D9D" w:rsidP="00365205">
      <w:pPr>
        <w:spacing w:after="120" w:line="240" w:lineRule="auto"/>
        <w:rPr>
          <w:lang w:val="en-US"/>
        </w:rPr>
      </w:pPr>
      <w:r w:rsidRPr="00FC2725">
        <w:rPr>
          <w:u w:val="single"/>
          <w:lang w:val="en-US"/>
        </w:rPr>
        <w:t>Source</w:t>
      </w:r>
      <w:r w:rsidR="00365205">
        <w:rPr>
          <w:lang w:val="en-US"/>
        </w:rPr>
        <w:br/>
      </w:r>
      <w:r w:rsidR="002052D7" w:rsidRPr="00365205">
        <w:rPr>
          <w:i/>
          <w:iCs/>
          <w:lang w:val="en-US"/>
        </w:rPr>
        <w:t xml:space="preserve">Parking lock integration for electric axle drives by multi-objective design </w:t>
      </w:r>
      <w:r w:rsidR="008C6DE5" w:rsidRPr="00365205">
        <w:rPr>
          <w:i/>
          <w:iCs/>
          <w:lang w:val="en-US"/>
        </w:rPr>
        <w:t>optimization</w:t>
      </w:r>
      <w:r w:rsidR="00365205" w:rsidRPr="00365205">
        <w:rPr>
          <w:lang w:val="en-US"/>
        </w:rPr>
        <w:br/>
      </w:r>
      <w:r w:rsidR="002052D7" w:rsidRPr="00365205">
        <w:rPr>
          <w:lang w:val="en-US"/>
        </w:rPr>
        <w:t>D. Lechleitner1 ·M. Hofstetter1· M. Hirz1 · C.</w:t>
      </w:r>
      <w:r w:rsidR="00FC2725">
        <w:rPr>
          <w:lang w:val="en-US"/>
        </w:rPr>
        <w:t xml:space="preserve"> </w:t>
      </w:r>
      <w:r w:rsidR="002052D7" w:rsidRPr="00365205">
        <w:rPr>
          <w:lang w:val="en-US"/>
        </w:rPr>
        <w:t>Gsenger2 · K. Huber2</w:t>
      </w:r>
    </w:p>
    <w:p w14:paraId="4F117F09" w14:textId="210BF59D" w:rsidR="00A5514B" w:rsidRPr="00FC2725" w:rsidRDefault="00A5514B" w:rsidP="00A5514B">
      <w:pPr>
        <w:autoSpaceDE w:val="0"/>
        <w:autoSpaceDN w:val="0"/>
        <w:adjustRightInd w:val="0"/>
        <w:spacing w:after="0" w:line="240" w:lineRule="auto"/>
        <w:rPr>
          <w:sz w:val="16"/>
          <w:szCs w:val="16"/>
          <w:lang w:val="en-US"/>
        </w:rPr>
      </w:pPr>
      <w:r w:rsidRPr="00FC2725">
        <w:rPr>
          <w:sz w:val="16"/>
          <w:szCs w:val="16"/>
          <w:lang w:val="en-US"/>
        </w:rPr>
        <w:t>1</w:t>
      </w:r>
      <w:r w:rsidR="00FC2725" w:rsidRPr="00FC2725">
        <w:rPr>
          <w:sz w:val="16"/>
          <w:szCs w:val="16"/>
          <w:lang w:val="en-US"/>
        </w:rPr>
        <w:t>:</w:t>
      </w:r>
      <w:r w:rsidRPr="00FC2725">
        <w:rPr>
          <w:sz w:val="16"/>
          <w:szCs w:val="16"/>
          <w:lang w:val="en-US"/>
        </w:rPr>
        <w:t xml:space="preserve"> Graz University of Technology, </w:t>
      </w:r>
      <w:proofErr w:type="spellStart"/>
      <w:r w:rsidRPr="00FC2725">
        <w:rPr>
          <w:sz w:val="16"/>
          <w:szCs w:val="16"/>
          <w:lang w:val="en-US"/>
        </w:rPr>
        <w:t>Rechbauerstraße</w:t>
      </w:r>
      <w:proofErr w:type="spellEnd"/>
      <w:r w:rsidRPr="00FC2725">
        <w:rPr>
          <w:sz w:val="16"/>
          <w:szCs w:val="16"/>
          <w:lang w:val="en-US"/>
        </w:rPr>
        <w:t xml:space="preserve"> 12, 8010 Graz, Austria</w:t>
      </w:r>
    </w:p>
    <w:p w14:paraId="060DCC58" w14:textId="62DA4D44" w:rsidR="008C6DE5" w:rsidRDefault="008C6DE5" w:rsidP="008C6DE5">
      <w:pPr>
        <w:autoSpaceDE w:val="0"/>
        <w:autoSpaceDN w:val="0"/>
        <w:adjustRightInd w:val="0"/>
        <w:spacing w:after="0" w:line="240" w:lineRule="auto"/>
        <w:rPr>
          <w:sz w:val="16"/>
          <w:szCs w:val="16"/>
          <w:lang w:val="en-US"/>
        </w:rPr>
      </w:pPr>
      <w:r w:rsidRPr="00FC2725">
        <w:rPr>
          <w:sz w:val="16"/>
          <w:szCs w:val="16"/>
          <w:lang w:val="en-US"/>
        </w:rPr>
        <w:t>2</w:t>
      </w:r>
      <w:r w:rsidR="00FC2725" w:rsidRPr="00FC2725">
        <w:rPr>
          <w:sz w:val="16"/>
          <w:szCs w:val="16"/>
          <w:lang w:val="en-US"/>
        </w:rPr>
        <w:t>:</w:t>
      </w:r>
      <w:r w:rsidRPr="00FC2725">
        <w:rPr>
          <w:sz w:val="16"/>
          <w:szCs w:val="16"/>
          <w:lang w:val="en-US"/>
        </w:rPr>
        <w:t xml:space="preserve"> Magna Powertrain GmbH &amp; Co KG, Frank-Stronach-</w:t>
      </w:r>
      <w:proofErr w:type="spellStart"/>
      <w:r w:rsidRPr="00FC2725">
        <w:rPr>
          <w:sz w:val="16"/>
          <w:szCs w:val="16"/>
          <w:lang w:val="en-US"/>
        </w:rPr>
        <w:t>Straße</w:t>
      </w:r>
      <w:proofErr w:type="spellEnd"/>
      <w:r w:rsidRPr="00FC2725">
        <w:rPr>
          <w:sz w:val="16"/>
          <w:szCs w:val="16"/>
          <w:lang w:val="en-US"/>
        </w:rPr>
        <w:t xml:space="preserve"> 3, 8200 </w:t>
      </w:r>
      <w:proofErr w:type="spellStart"/>
      <w:r w:rsidRPr="00FC2725">
        <w:rPr>
          <w:sz w:val="16"/>
          <w:szCs w:val="16"/>
          <w:lang w:val="en-US"/>
        </w:rPr>
        <w:t>Albersdorf-Prebuch</w:t>
      </w:r>
      <w:proofErr w:type="spellEnd"/>
      <w:r w:rsidRPr="00FC2725">
        <w:rPr>
          <w:sz w:val="16"/>
          <w:szCs w:val="16"/>
          <w:lang w:val="en-US"/>
        </w:rPr>
        <w:t>, Austria</w:t>
      </w:r>
    </w:p>
    <w:p w14:paraId="72EF12C2" w14:textId="77777777" w:rsidR="000A27AF" w:rsidRPr="000A27AF" w:rsidRDefault="000A27AF" w:rsidP="000A27AF">
      <w:pPr>
        <w:rPr>
          <w:sz w:val="16"/>
          <w:szCs w:val="16"/>
          <w:lang w:val="en-US"/>
        </w:rPr>
      </w:pPr>
    </w:p>
    <w:p w14:paraId="60BC37C1" w14:textId="77777777" w:rsidR="000A27AF" w:rsidRPr="000A27AF" w:rsidRDefault="000A27AF" w:rsidP="000A27AF">
      <w:pPr>
        <w:rPr>
          <w:sz w:val="16"/>
          <w:szCs w:val="16"/>
          <w:lang w:val="en-US"/>
        </w:rPr>
      </w:pPr>
    </w:p>
    <w:p w14:paraId="2045A810" w14:textId="77777777" w:rsidR="000A27AF" w:rsidRPr="000A27AF" w:rsidRDefault="000A27AF" w:rsidP="000A27AF">
      <w:pPr>
        <w:rPr>
          <w:sz w:val="16"/>
          <w:szCs w:val="16"/>
          <w:lang w:val="en-US"/>
        </w:rPr>
      </w:pPr>
    </w:p>
    <w:p w14:paraId="4A0E3987" w14:textId="77777777" w:rsidR="000A27AF" w:rsidRPr="000A27AF" w:rsidRDefault="000A27AF" w:rsidP="000A27AF">
      <w:pPr>
        <w:rPr>
          <w:sz w:val="16"/>
          <w:szCs w:val="16"/>
          <w:lang w:val="en-US"/>
        </w:rPr>
      </w:pPr>
    </w:p>
    <w:p w14:paraId="0B67D4E8" w14:textId="77777777" w:rsidR="000A27AF" w:rsidRPr="000A27AF" w:rsidRDefault="000A27AF" w:rsidP="000A27AF">
      <w:pPr>
        <w:rPr>
          <w:sz w:val="16"/>
          <w:szCs w:val="16"/>
          <w:lang w:val="en-US"/>
        </w:rPr>
      </w:pPr>
    </w:p>
    <w:p w14:paraId="4FA86CD0" w14:textId="77777777" w:rsidR="000A27AF" w:rsidRPr="000A27AF" w:rsidRDefault="000A27AF" w:rsidP="000A27AF">
      <w:pPr>
        <w:rPr>
          <w:sz w:val="16"/>
          <w:szCs w:val="16"/>
          <w:lang w:val="en-US"/>
        </w:rPr>
      </w:pPr>
    </w:p>
    <w:p w14:paraId="783B9052" w14:textId="77777777" w:rsidR="000A27AF" w:rsidRPr="000A27AF" w:rsidRDefault="000A27AF" w:rsidP="000A27AF">
      <w:pPr>
        <w:rPr>
          <w:sz w:val="16"/>
          <w:szCs w:val="16"/>
          <w:lang w:val="en-US"/>
        </w:rPr>
      </w:pPr>
    </w:p>
    <w:p w14:paraId="0512CE07" w14:textId="77777777" w:rsidR="000A27AF" w:rsidRPr="000A27AF" w:rsidRDefault="000A27AF" w:rsidP="000A27AF">
      <w:pPr>
        <w:rPr>
          <w:sz w:val="16"/>
          <w:szCs w:val="16"/>
          <w:lang w:val="en-US"/>
        </w:rPr>
      </w:pPr>
    </w:p>
    <w:p w14:paraId="06F64B8E" w14:textId="77777777" w:rsidR="000A27AF" w:rsidRPr="000A27AF" w:rsidRDefault="000A27AF" w:rsidP="000A27AF">
      <w:pPr>
        <w:rPr>
          <w:sz w:val="16"/>
          <w:szCs w:val="16"/>
          <w:lang w:val="en-US"/>
        </w:rPr>
      </w:pPr>
    </w:p>
    <w:p w14:paraId="452115B3" w14:textId="77777777" w:rsidR="000A27AF" w:rsidRPr="000A27AF" w:rsidRDefault="000A27AF" w:rsidP="000A27AF">
      <w:pPr>
        <w:rPr>
          <w:sz w:val="16"/>
          <w:szCs w:val="16"/>
          <w:lang w:val="en-US"/>
        </w:rPr>
      </w:pPr>
    </w:p>
    <w:p w14:paraId="3807CCF0" w14:textId="77777777" w:rsidR="000A27AF" w:rsidRPr="000A27AF" w:rsidRDefault="000A27AF" w:rsidP="000A27AF">
      <w:pPr>
        <w:rPr>
          <w:sz w:val="16"/>
          <w:szCs w:val="16"/>
          <w:lang w:val="en-US"/>
        </w:rPr>
      </w:pPr>
    </w:p>
    <w:p w14:paraId="2C2C7281" w14:textId="77777777" w:rsidR="000A27AF" w:rsidRPr="000A27AF" w:rsidRDefault="000A27AF" w:rsidP="000A27AF">
      <w:pPr>
        <w:rPr>
          <w:sz w:val="16"/>
          <w:szCs w:val="16"/>
          <w:lang w:val="en-US"/>
        </w:rPr>
      </w:pPr>
    </w:p>
    <w:p w14:paraId="47BF39F4" w14:textId="77777777" w:rsidR="000A27AF" w:rsidRPr="000A27AF" w:rsidRDefault="000A27AF" w:rsidP="000A27AF">
      <w:pPr>
        <w:rPr>
          <w:sz w:val="16"/>
          <w:szCs w:val="16"/>
          <w:lang w:val="en-US"/>
        </w:rPr>
      </w:pPr>
    </w:p>
    <w:p w14:paraId="5B0A633A" w14:textId="77777777" w:rsidR="000A27AF" w:rsidRPr="000A27AF" w:rsidRDefault="000A27AF" w:rsidP="000A27AF">
      <w:pPr>
        <w:rPr>
          <w:sz w:val="16"/>
          <w:szCs w:val="16"/>
          <w:lang w:val="en-US"/>
        </w:rPr>
      </w:pPr>
    </w:p>
    <w:p w14:paraId="270E4135" w14:textId="77777777" w:rsidR="000A27AF" w:rsidRPr="000A27AF" w:rsidRDefault="000A27AF" w:rsidP="000A27AF">
      <w:pPr>
        <w:rPr>
          <w:sz w:val="16"/>
          <w:szCs w:val="16"/>
          <w:lang w:val="en-US"/>
        </w:rPr>
      </w:pPr>
    </w:p>
    <w:p w14:paraId="344AB0C9" w14:textId="77777777" w:rsidR="000A27AF" w:rsidRPr="000A27AF" w:rsidRDefault="000A27AF" w:rsidP="000A27AF">
      <w:pPr>
        <w:rPr>
          <w:sz w:val="16"/>
          <w:szCs w:val="16"/>
          <w:lang w:val="en-US"/>
        </w:rPr>
      </w:pPr>
    </w:p>
    <w:p w14:paraId="58C4646B" w14:textId="77777777" w:rsidR="000A27AF" w:rsidRPr="000A27AF" w:rsidRDefault="000A27AF" w:rsidP="000A27AF">
      <w:pPr>
        <w:rPr>
          <w:sz w:val="16"/>
          <w:szCs w:val="16"/>
          <w:lang w:val="en-US"/>
        </w:rPr>
      </w:pPr>
    </w:p>
    <w:p w14:paraId="0B668837" w14:textId="77777777" w:rsidR="000A27AF" w:rsidRDefault="000A27AF" w:rsidP="000A27AF">
      <w:pPr>
        <w:rPr>
          <w:sz w:val="16"/>
          <w:szCs w:val="16"/>
          <w:lang w:val="en-US"/>
        </w:rPr>
      </w:pPr>
    </w:p>
    <w:p w14:paraId="29BC6DF3" w14:textId="3CD2C54A" w:rsidR="000A27AF" w:rsidRPr="000A27AF" w:rsidRDefault="000A27AF" w:rsidP="000A27AF">
      <w:pPr>
        <w:tabs>
          <w:tab w:val="left" w:pos="5040"/>
        </w:tabs>
        <w:rPr>
          <w:sz w:val="16"/>
          <w:szCs w:val="16"/>
          <w:lang w:val="en-US"/>
        </w:rPr>
      </w:pPr>
      <w:r>
        <w:rPr>
          <w:sz w:val="16"/>
          <w:szCs w:val="16"/>
          <w:lang w:val="en-US"/>
        </w:rPr>
        <w:tab/>
      </w:r>
    </w:p>
    <w:sectPr w:rsidR="000A27AF" w:rsidRPr="000A27AF" w:rsidSect="007D10E5">
      <w:footerReference w:type="even" r:id="rId12"/>
      <w:footerReference w:type="default" r:id="rId13"/>
      <w:headerReference w:type="first" r:id="rId14"/>
      <w:footerReference w:type="first" r:id="rId15"/>
      <w:pgSz w:w="11906" w:h="16838"/>
      <w:pgMar w:top="1417" w:right="1417" w:bottom="993" w:left="1417" w:header="708"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DB99" w14:textId="77777777" w:rsidR="00031B08" w:rsidRDefault="00031B08" w:rsidP="00097127">
      <w:pPr>
        <w:spacing w:after="0" w:line="240" w:lineRule="auto"/>
      </w:pPr>
      <w:r>
        <w:separator/>
      </w:r>
    </w:p>
  </w:endnote>
  <w:endnote w:type="continuationSeparator" w:id="0">
    <w:p w14:paraId="06E3F05B" w14:textId="77777777" w:rsidR="00031B08" w:rsidRDefault="00031B08" w:rsidP="0009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92C3" w14:textId="581FA483" w:rsidR="001E15A5" w:rsidRDefault="001E15A5">
    <w:pPr>
      <w:pStyle w:val="Fuzeile"/>
    </w:pPr>
    <w:r>
      <w:rPr>
        <w:noProof/>
      </w:rPr>
      <mc:AlternateContent>
        <mc:Choice Requires="wps">
          <w:drawing>
            <wp:anchor distT="0" distB="0" distL="0" distR="0" simplePos="0" relativeHeight="251658240" behindDoc="0" locked="0" layoutInCell="1" allowOverlap="1" wp14:anchorId="50F7089C" wp14:editId="784605CC">
              <wp:simplePos x="635" y="635"/>
              <wp:positionH relativeFrom="page">
                <wp:align>center</wp:align>
              </wp:positionH>
              <wp:positionV relativeFrom="page">
                <wp:align>bottom</wp:align>
              </wp:positionV>
              <wp:extent cx="443865" cy="443865"/>
              <wp:effectExtent l="0" t="0" r="3810" b="0"/>
              <wp:wrapNone/>
              <wp:docPr id="26640906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7F64D" w14:textId="3AD09AED" w:rsidR="001E15A5" w:rsidRPr="001E15A5" w:rsidRDefault="001E15A5" w:rsidP="001E15A5">
                          <w:pPr>
                            <w:spacing w:after="0"/>
                            <w:rPr>
                              <w:rFonts w:ascii="Arial" w:eastAsia="Arial" w:hAnsi="Arial" w:cs="Arial"/>
                              <w:noProof/>
                              <w:color w:val="000000"/>
                              <w:sz w:val="16"/>
                              <w:szCs w:val="16"/>
                            </w:rPr>
                          </w:pPr>
                          <w:r w:rsidRPr="001E15A5">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7089C" id="_x0000_t202" coordsize="21600,21600" o:spt="202" path="m,l,21600r21600,l21600,xe">
              <v:stroke joinstyle="miter"/>
              <v:path gradientshapeok="t" o:connecttype="rect"/>
            </v:shapetype>
            <v:shape id="Textfeld 2" o:spid="_x0000_s1026"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297F64D" w14:textId="3AD09AED" w:rsidR="001E15A5" w:rsidRPr="001E15A5" w:rsidRDefault="001E15A5" w:rsidP="001E15A5">
                    <w:pPr>
                      <w:spacing w:after="0"/>
                      <w:rPr>
                        <w:rFonts w:ascii="Arial" w:eastAsia="Arial" w:hAnsi="Arial" w:cs="Arial"/>
                        <w:noProof/>
                        <w:color w:val="000000"/>
                        <w:sz w:val="16"/>
                        <w:szCs w:val="16"/>
                      </w:rPr>
                    </w:pPr>
                    <w:r w:rsidRPr="001E15A5">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1FBF" w14:textId="582E9F42" w:rsidR="005B4F28" w:rsidRDefault="00DF1670" w:rsidP="009B3E54">
    <w:pPr>
      <w:pStyle w:val="Fuzeile"/>
      <w:jc w:val="center"/>
    </w:pPr>
    <w:r>
      <w:t>Page</w:t>
    </w:r>
    <w:r w:rsidR="005B4F28">
      <w:t xml:space="preserve"> </w:t>
    </w:r>
    <w:sdt>
      <w:sdtPr>
        <w:id w:val="1211688401"/>
        <w:docPartObj>
          <w:docPartGallery w:val="Page Numbers (Bottom of Page)"/>
          <w:docPartUnique/>
        </w:docPartObj>
      </w:sdtPr>
      <w:sdtEndPr/>
      <w:sdtContent>
        <w:r w:rsidR="005B4F28">
          <w:fldChar w:fldCharType="begin"/>
        </w:r>
        <w:r w:rsidR="005B4F28">
          <w:instrText>PAGE   \* MERGEFORMAT</w:instrText>
        </w:r>
        <w:r w:rsidR="005B4F28">
          <w:fldChar w:fldCharType="separate"/>
        </w:r>
        <w:r w:rsidR="005B4F28">
          <w:t>2</w:t>
        </w:r>
        <w:r w:rsidR="005B4F28">
          <w:fldChar w:fldCharType="end"/>
        </w:r>
        <w:r w:rsidR="005B4F28">
          <w:t xml:space="preserve"> /</w:t>
        </w:r>
        <w:r w:rsidR="007C40E2">
          <w:t xml:space="preserve"> </w:t>
        </w:r>
        <w:r w:rsidR="000A27AF">
          <w:t>4</w:t>
        </w:r>
      </w:sdtContent>
    </w:sdt>
  </w:p>
  <w:p w14:paraId="1B8582CE" w14:textId="72725F44" w:rsidR="001E15A5" w:rsidRDefault="001E15A5">
    <w:pPr>
      <w:pStyle w:val="Fuzeile"/>
    </w:pPr>
  </w:p>
  <w:p w14:paraId="25D5B700" w14:textId="77777777" w:rsidR="009B3E54" w:rsidRDefault="009B3E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669B" w14:textId="7CBAFE77" w:rsidR="001E15A5" w:rsidRDefault="001E15A5">
    <w:pPr>
      <w:pStyle w:val="Fuzeile"/>
    </w:pPr>
    <w:r>
      <w:rPr>
        <w:noProof/>
      </w:rPr>
      <mc:AlternateContent>
        <mc:Choice Requires="wps">
          <w:drawing>
            <wp:anchor distT="0" distB="0" distL="0" distR="0" simplePos="0" relativeHeight="251657216" behindDoc="0" locked="0" layoutInCell="1" allowOverlap="1" wp14:anchorId="2CC127F3" wp14:editId="03B9CD9B">
              <wp:simplePos x="635" y="635"/>
              <wp:positionH relativeFrom="page">
                <wp:align>center</wp:align>
              </wp:positionH>
              <wp:positionV relativeFrom="page">
                <wp:align>bottom</wp:align>
              </wp:positionV>
              <wp:extent cx="443865" cy="443865"/>
              <wp:effectExtent l="0" t="0" r="3810" b="0"/>
              <wp:wrapNone/>
              <wp:docPr id="1434177071"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3A269" w14:textId="42EA7C59" w:rsidR="001E15A5" w:rsidRPr="001E15A5" w:rsidRDefault="001E15A5" w:rsidP="001E15A5">
                          <w:pPr>
                            <w:spacing w:after="0"/>
                            <w:rPr>
                              <w:rFonts w:ascii="Arial" w:eastAsia="Arial" w:hAnsi="Arial" w:cs="Arial"/>
                              <w:noProof/>
                              <w:color w:val="000000"/>
                              <w:sz w:val="16"/>
                              <w:szCs w:val="16"/>
                            </w:rPr>
                          </w:pPr>
                          <w:r w:rsidRPr="001E15A5">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C127F3" id="_x0000_t202" coordsize="21600,21600" o:spt="202" path="m,l,21600r21600,l21600,xe">
              <v:stroke joinstyle="miter"/>
              <v:path gradientshapeok="t" o:connecttype="rect"/>
            </v:shapetype>
            <v:shape id="Textfeld 1" o:spid="_x0000_s1027" type="#_x0000_t202" alt="Intern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733A269" w14:textId="42EA7C59" w:rsidR="001E15A5" w:rsidRPr="001E15A5" w:rsidRDefault="001E15A5" w:rsidP="001E15A5">
                    <w:pPr>
                      <w:spacing w:after="0"/>
                      <w:rPr>
                        <w:rFonts w:ascii="Arial" w:eastAsia="Arial" w:hAnsi="Arial" w:cs="Arial"/>
                        <w:noProof/>
                        <w:color w:val="000000"/>
                        <w:sz w:val="16"/>
                        <w:szCs w:val="16"/>
                      </w:rPr>
                    </w:pPr>
                    <w:r w:rsidRPr="001E15A5">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D3D0" w14:textId="77777777" w:rsidR="00031B08" w:rsidRDefault="00031B08" w:rsidP="00097127">
      <w:pPr>
        <w:spacing w:after="0" w:line="240" w:lineRule="auto"/>
      </w:pPr>
      <w:r>
        <w:separator/>
      </w:r>
    </w:p>
  </w:footnote>
  <w:footnote w:type="continuationSeparator" w:id="0">
    <w:p w14:paraId="19E360D8" w14:textId="77777777" w:rsidR="00031B08" w:rsidRDefault="00031B08" w:rsidP="00097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9312" w14:textId="04ADCCB4" w:rsidR="007D10E5" w:rsidRPr="00236FB6" w:rsidRDefault="007D10E5" w:rsidP="007D10E5">
    <w:pPr>
      <w:pStyle w:val="Kopfzeile"/>
      <w:rPr>
        <w:lang w:val="en-US"/>
      </w:rPr>
    </w:pPr>
    <w:r w:rsidRPr="00236FB6">
      <w:rPr>
        <w:lang w:val="en-US"/>
      </w:rPr>
      <w:t xml:space="preserve">Submitted by the </w:t>
    </w:r>
    <w:r>
      <w:rPr>
        <w:lang w:val="en-US"/>
      </w:rPr>
      <w:t>e</w:t>
    </w:r>
    <w:r w:rsidRPr="00236FB6">
      <w:rPr>
        <w:lang w:val="en-US"/>
      </w:rPr>
      <w:t xml:space="preserve">xperts                  </w:t>
    </w:r>
    <w:r w:rsidRPr="00236FB6">
      <w:rPr>
        <w:lang w:val="en-US"/>
      </w:rPr>
      <w:tab/>
    </w:r>
    <w:r w:rsidRPr="00236FB6">
      <w:rPr>
        <w:lang w:val="en-US"/>
      </w:rPr>
      <w:tab/>
    </w:r>
    <w:r w:rsidRPr="007D10E5">
      <w:rPr>
        <w:u w:val="single"/>
        <w:lang w:val="en-US"/>
      </w:rPr>
      <w:t>Informal document</w:t>
    </w:r>
    <w:r w:rsidRPr="00236FB6">
      <w:rPr>
        <w:lang w:val="en-US"/>
      </w:rPr>
      <w:t xml:space="preserve"> </w:t>
    </w:r>
    <w:r w:rsidRPr="007D10E5">
      <w:rPr>
        <w:b/>
        <w:bCs/>
        <w:lang w:val="en-US"/>
      </w:rPr>
      <w:t>GRVA-21-10</w:t>
    </w:r>
    <w:r w:rsidR="00575BEF">
      <w:rPr>
        <w:b/>
        <w:bCs/>
        <w:lang w:val="en-US"/>
      </w:rPr>
      <w:t>/</w:t>
    </w:r>
    <w:r w:rsidR="00ED278B">
      <w:rPr>
        <w:b/>
        <w:bCs/>
        <w:lang w:val="en-US"/>
      </w:rPr>
      <w:t>Rev.1</w:t>
    </w:r>
    <w:r w:rsidRPr="00236FB6">
      <w:rPr>
        <w:lang w:val="en-US"/>
      </w:rPr>
      <w:t xml:space="preserve">                                               </w:t>
    </w:r>
  </w:p>
  <w:p w14:paraId="30CAD3AF" w14:textId="77777777" w:rsidR="007D10E5" w:rsidRPr="00236FB6" w:rsidRDefault="007D10E5" w:rsidP="007D10E5">
    <w:pPr>
      <w:pStyle w:val="Kopfzeile"/>
      <w:rPr>
        <w:lang w:val="en-US"/>
      </w:rPr>
    </w:pPr>
    <w:r w:rsidRPr="00236FB6">
      <w:rPr>
        <w:lang w:val="en-US"/>
      </w:rPr>
      <w:t>of CLEPA and OICA</w:t>
    </w:r>
    <w:r w:rsidRPr="00236FB6">
      <w:rPr>
        <w:lang w:val="en-US"/>
      </w:rPr>
      <w:tab/>
    </w:r>
    <w:r w:rsidRPr="00236FB6">
      <w:rPr>
        <w:lang w:val="en-US"/>
      </w:rPr>
      <w:tab/>
      <w:t xml:space="preserve">                     GRVA 21, 20th – 24h January 2025</w:t>
    </w:r>
  </w:p>
  <w:p w14:paraId="7027B89D" w14:textId="77777777" w:rsidR="007D10E5" w:rsidRPr="00236FB6" w:rsidRDefault="007D10E5" w:rsidP="007D10E5">
    <w:pPr>
      <w:pStyle w:val="Kopfzeile"/>
      <w:rPr>
        <w:lang w:val="en-US"/>
      </w:rPr>
    </w:pPr>
    <w:r w:rsidRPr="00236FB6">
      <w:rPr>
        <w:lang w:val="en-US"/>
      </w:rPr>
      <w:tab/>
    </w:r>
    <w:r w:rsidRPr="00236FB6">
      <w:rPr>
        <w:lang w:val="en-US"/>
      </w:rPr>
      <w:tab/>
      <w:t xml:space="preserve">      Provisional agenda item 8(d)</w:t>
    </w:r>
  </w:p>
  <w:p w14:paraId="41706352" w14:textId="77777777" w:rsidR="007D10E5" w:rsidRDefault="007D10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410A"/>
    <w:multiLevelType w:val="hybridMultilevel"/>
    <w:tmpl w:val="C402FF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16A7EEF"/>
    <w:multiLevelType w:val="hybridMultilevel"/>
    <w:tmpl w:val="B7306312"/>
    <w:lvl w:ilvl="0" w:tplc="3A4A8ED4">
      <w:start w:val="1"/>
      <w:numFmt w:val="decimal"/>
      <w:lvlText w:val="%1."/>
      <w:lvlJc w:val="left"/>
      <w:pPr>
        <w:ind w:left="360" w:hanging="360"/>
      </w:pPr>
      <w:rPr>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9373EFA"/>
    <w:multiLevelType w:val="hybridMultilevel"/>
    <w:tmpl w:val="92AA09B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3D390577"/>
    <w:multiLevelType w:val="hybridMultilevel"/>
    <w:tmpl w:val="91F4A744"/>
    <w:lvl w:ilvl="0" w:tplc="0407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D9B7837"/>
    <w:multiLevelType w:val="hybridMultilevel"/>
    <w:tmpl w:val="6F78AC5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0895BF3"/>
    <w:multiLevelType w:val="hybridMultilevel"/>
    <w:tmpl w:val="75A4A79A"/>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217DBA"/>
    <w:multiLevelType w:val="hybridMultilevel"/>
    <w:tmpl w:val="49269C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2575662"/>
    <w:multiLevelType w:val="hybridMultilevel"/>
    <w:tmpl w:val="89A64D6A"/>
    <w:lvl w:ilvl="0" w:tplc="FFFFFFF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264193"/>
    <w:multiLevelType w:val="hybridMultilevel"/>
    <w:tmpl w:val="CE042E6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num w:numId="1" w16cid:durableId="820387439">
    <w:abstractNumId w:val="1"/>
  </w:num>
  <w:num w:numId="2" w16cid:durableId="1728451707">
    <w:abstractNumId w:val="3"/>
    <w:lvlOverride w:ilvl="0">
      <w:startOverride w:val="1"/>
    </w:lvlOverride>
    <w:lvlOverride w:ilvl="1"/>
    <w:lvlOverride w:ilvl="2"/>
    <w:lvlOverride w:ilvl="3"/>
    <w:lvlOverride w:ilvl="4"/>
    <w:lvlOverride w:ilvl="5"/>
    <w:lvlOverride w:ilvl="6"/>
    <w:lvlOverride w:ilvl="7"/>
    <w:lvlOverride w:ilvl="8"/>
  </w:num>
  <w:num w:numId="3" w16cid:durableId="1049912283">
    <w:abstractNumId w:val="0"/>
  </w:num>
  <w:num w:numId="4" w16cid:durableId="68550741">
    <w:abstractNumId w:val="6"/>
  </w:num>
  <w:num w:numId="5" w16cid:durableId="176040570">
    <w:abstractNumId w:val="2"/>
  </w:num>
  <w:num w:numId="6" w16cid:durableId="1899052111">
    <w:abstractNumId w:val="8"/>
  </w:num>
  <w:num w:numId="7" w16cid:durableId="1784298981">
    <w:abstractNumId w:val="4"/>
  </w:num>
  <w:num w:numId="8" w16cid:durableId="1197044648">
    <w:abstractNumId w:val="7"/>
  </w:num>
  <w:num w:numId="9" w16cid:durableId="441800711">
    <w:abstractNumId w:val="3"/>
  </w:num>
  <w:num w:numId="10" w16cid:durableId="1269658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55"/>
    <w:rsid w:val="00003C8E"/>
    <w:rsid w:val="000063D3"/>
    <w:rsid w:val="00013D16"/>
    <w:rsid w:val="00020875"/>
    <w:rsid w:val="00020F68"/>
    <w:rsid w:val="00031B08"/>
    <w:rsid w:val="000623D7"/>
    <w:rsid w:val="000708A2"/>
    <w:rsid w:val="0008341C"/>
    <w:rsid w:val="00097127"/>
    <w:rsid w:val="000A27AF"/>
    <w:rsid w:val="000A28F8"/>
    <w:rsid w:val="000C3A20"/>
    <w:rsid w:val="000C5145"/>
    <w:rsid w:val="000C7CEB"/>
    <w:rsid w:val="000D2BBB"/>
    <w:rsid w:val="000F0713"/>
    <w:rsid w:val="000F762E"/>
    <w:rsid w:val="001065D8"/>
    <w:rsid w:val="00107A5A"/>
    <w:rsid w:val="001204F8"/>
    <w:rsid w:val="00126C5E"/>
    <w:rsid w:val="00137081"/>
    <w:rsid w:val="00137B83"/>
    <w:rsid w:val="001545DB"/>
    <w:rsid w:val="001628BA"/>
    <w:rsid w:val="0016431D"/>
    <w:rsid w:val="001648C6"/>
    <w:rsid w:val="0017356E"/>
    <w:rsid w:val="00173C79"/>
    <w:rsid w:val="00173FBF"/>
    <w:rsid w:val="00180B40"/>
    <w:rsid w:val="00184B20"/>
    <w:rsid w:val="0018503E"/>
    <w:rsid w:val="00194EF8"/>
    <w:rsid w:val="001A213C"/>
    <w:rsid w:val="001B7E9B"/>
    <w:rsid w:val="001C01EB"/>
    <w:rsid w:val="001E02F2"/>
    <w:rsid w:val="001E0748"/>
    <w:rsid w:val="001E15A5"/>
    <w:rsid w:val="001E28FA"/>
    <w:rsid w:val="001F2660"/>
    <w:rsid w:val="002052D7"/>
    <w:rsid w:val="00210E5C"/>
    <w:rsid w:val="0021383F"/>
    <w:rsid w:val="00214AEA"/>
    <w:rsid w:val="0022681E"/>
    <w:rsid w:val="00230C5B"/>
    <w:rsid w:val="002353FD"/>
    <w:rsid w:val="00236FB6"/>
    <w:rsid w:val="00240357"/>
    <w:rsid w:val="00244A92"/>
    <w:rsid w:val="002465BA"/>
    <w:rsid w:val="00255175"/>
    <w:rsid w:val="002749F1"/>
    <w:rsid w:val="00277C1F"/>
    <w:rsid w:val="00284811"/>
    <w:rsid w:val="002941B9"/>
    <w:rsid w:val="002A2A82"/>
    <w:rsid w:val="002A3C80"/>
    <w:rsid w:val="002A47C6"/>
    <w:rsid w:val="002A5338"/>
    <w:rsid w:val="002B3269"/>
    <w:rsid w:val="002B6F8B"/>
    <w:rsid w:val="002C06AD"/>
    <w:rsid w:val="002C20BC"/>
    <w:rsid w:val="002C40B6"/>
    <w:rsid w:val="002C4122"/>
    <w:rsid w:val="002D6A5B"/>
    <w:rsid w:val="002D6FBF"/>
    <w:rsid w:val="002E2E91"/>
    <w:rsid w:val="002F5169"/>
    <w:rsid w:val="003067B4"/>
    <w:rsid w:val="00313091"/>
    <w:rsid w:val="00340419"/>
    <w:rsid w:val="00351E70"/>
    <w:rsid w:val="003521E8"/>
    <w:rsid w:val="00365205"/>
    <w:rsid w:val="0037219D"/>
    <w:rsid w:val="003747D6"/>
    <w:rsid w:val="00396D6F"/>
    <w:rsid w:val="003A27A2"/>
    <w:rsid w:val="003A2FF1"/>
    <w:rsid w:val="003A4F02"/>
    <w:rsid w:val="003C5A9A"/>
    <w:rsid w:val="003C5E95"/>
    <w:rsid w:val="003D1056"/>
    <w:rsid w:val="003D1492"/>
    <w:rsid w:val="00400FE4"/>
    <w:rsid w:val="00410AAC"/>
    <w:rsid w:val="00413184"/>
    <w:rsid w:val="00421050"/>
    <w:rsid w:val="00426D9D"/>
    <w:rsid w:val="00427B41"/>
    <w:rsid w:val="00433D4C"/>
    <w:rsid w:val="004360B8"/>
    <w:rsid w:val="00442671"/>
    <w:rsid w:val="00442F4A"/>
    <w:rsid w:val="004533E5"/>
    <w:rsid w:val="004617A0"/>
    <w:rsid w:val="00467C85"/>
    <w:rsid w:val="0047683E"/>
    <w:rsid w:val="0048470D"/>
    <w:rsid w:val="004B59AF"/>
    <w:rsid w:val="004C0195"/>
    <w:rsid w:val="004C1720"/>
    <w:rsid w:val="004C193A"/>
    <w:rsid w:val="004C390D"/>
    <w:rsid w:val="004C6097"/>
    <w:rsid w:val="004D1EA5"/>
    <w:rsid w:val="004D7E78"/>
    <w:rsid w:val="004E095D"/>
    <w:rsid w:val="004F60DE"/>
    <w:rsid w:val="004F63AB"/>
    <w:rsid w:val="00512E9A"/>
    <w:rsid w:val="005273E6"/>
    <w:rsid w:val="00531F6D"/>
    <w:rsid w:val="00550058"/>
    <w:rsid w:val="00556A00"/>
    <w:rsid w:val="005626A2"/>
    <w:rsid w:val="0056335C"/>
    <w:rsid w:val="00563C17"/>
    <w:rsid w:val="005666EF"/>
    <w:rsid w:val="00571A7D"/>
    <w:rsid w:val="00575BEF"/>
    <w:rsid w:val="00575D3F"/>
    <w:rsid w:val="005841C3"/>
    <w:rsid w:val="00594E2D"/>
    <w:rsid w:val="005A6CCF"/>
    <w:rsid w:val="005B02A2"/>
    <w:rsid w:val="005B4F28"/>
    <w:rsid w:val="005C1D2C"/>
    <w:rsid w:val="005C5223"/>
    <w:rsid w:val="005C6EBA"/>
    <w:rsid w:val="005C738D"/>
    <w:rsid w:val="005D377A"/>
    <w:rsid w:val="005E2296"/>
    <w:rsid w:val="005F0683"/>
    <w:rsid w:val="005F0C52"/>
    <w:rsid w:val="005F6556"/>
    <w:rsid w:val="00603725"/>
    <w:rsid w:val="00616053"/>
    <w:rsid w:val="006174B1"/>
    <w:rsid w:val="0062159D"/>
    <w:rsid w:val="0062516A"/>
    <w:rsid w:val="00626CDB"/>
    <w:rsid w:val="00662F89"/>
    <w:rsid w:val="00670317"/>
    <w:rsid w:val="00672014"/>
    <w:rsid w:val="006859B5"/>
    <w:rsid w:val="0068739D"/>
    <w:rsid w:val="00687B1E"/>
    <w:rsid w:val="006B03E4"/>
    <w:rsid w:val="006D27C8"/>
    <w:rsid w:val="006D6015"/>
    <w:rsid w:val="006E3D6E"/>
    <w:rsid w:val="006F0C27"/>
    <w:rsid w:val="006F450D"/>
    <w:rsid w:val="006F7E95"/>
    <w:rsid w:val="00711CB1"/>
    <w:rsid w:val="00724BF0"/>
    <w:rsid w:val="0072588C"/>
    <w:rsid w:val="00727FD0"/>
    <w:rsid w:val="00745D40"/>
    <w:rsid w:val="00770225"/>
    <w:rsid w:val="00781344"/>
    <w:rsid w:val="00796459"/>
    <w:rsid w:val="00797AE0"/>
    <w:rsid w:val="007A4074"/>
    <w:rsid w:val="007B168B"/>
    <w:rsid w:val="007C3B42"/>
    <w:rsid w:val="007C40E2"/>
    <w:rsid w:val="007D10E5"/>
    <w:rsid w:val="007D62E5"/>
    <w:rsid w:val="007D7056"/>
    <w:rsid w:val="00804E51"/>
    <w:rsid w:val="00817B94"/>
    <w:rsid w:val="008205AC"/>
    <w:rsid w:val="00837BB4"/>
    <w:rsid w:val="00843F8F"/>
    <w:rsid w:val="00847219"/>
    <w:rsid w:val="00863F7E"/>
    <w:rsid w:val="00865B16"/>
    <w:rsid w:val="00870DFE"/>
    <w:rsid w:val="00873A4F"/>
    <w:rsid w:val="00874597"/>
    <w:rsid w:val="008938D7"/>
    <w:rsid w:val="00894A57"/>
    <w:rsid w:val="00894F62"/>
    <w:rsid w:val="00896765"/>
    <w:rsid w:val="00897754"/>
    <w:rsid w:val="008979FD"/>
    <w:rsid w:val="00897B5F"/>
    <w:rsid w:val="008A4F28"/>
    <w:rsid w:val="008C395C"/>
    <w:rsid w:val="008C6DE5"/>
    <w:rsid w:val="008E5013"/>
    <w:rsid w:val="008F118C"/>
    <w:rsid w:val="008F6684"/>
    <w:rsid w:val="0090358D"/>
    <w:rsid w:val="009112FB"/>
    <w:rsid w:val="009122A1"/>
    <w:rsid w:val="00915FD1"/>
    <w:rsid w:val="00925962"/>
    <w:rsid w:val="00930D21"/>
    <w:rsid w:val="00931501"/>
    <w:rsid w:val="0093228C"/>
    <w:rsid w:val="0093278E"/>
    <w:rsid w:val="00945BE4"/>
    <w:rsid w:val="00947DC7"/>
    <w:rsid w:val="009604F0"/>
    <w:rsid w:val="009647D6"/>
    <w:rsid w:val="0097608F"/>
    <w:rsid w:val="00987ED8"/>
    <w:rsid w:val="009B196E"/>
    <w:rsid w:val="009B3E54"/>
    <w:rsid w:val="009E2924"/>
    <w:rsid w:val="009E363E"/>
    <w:rsid w:val="009F7F80"/>
    <w:rsid w:val="00A000CE"/>
    <w:rsid w:val="00A03088"/>
    <w:rsid w:val="00A03D09"/>
    <w:rsid w:val="00A07A0F"/>
    <w:rsid w:val="00A12B71"/>
    <w:rsid w:val="00A2714C"/>
    <w:rsid w:val="00A347AE"/>
    <w:rsid w:val="00A37204"/>
    <w:rsid w:val="00A37CE0"/>
    <w:rsid w:val="00A5514B"/>
    <w:rsid w:val="00A616D9"/>
    <w:rsid w:val="00A73082"/>
    <w:rsid w:val="00A7714C"/>
    <w:rsid w:val="00A83BEC"/>
    <w:rsid w:val="00A936F6"/>
    <w:rsid w:val="00AA0CE4"/>
    <w:rsid w:val="00AA15F3"/>
    <w:rsid w:val="00AA598E"/>
    <w:rsid w:val="00AA5F55"/>
    <w:rsid w:val="00AA6E7A"/>
    <w:rsid w:val="00AB4C1E"/>
    <w:rsid w:val="00AC6FB7"/>
    <w:rsid w:val="00AE30B3"/>
    <w:rsid w:val="00AF4FBB"/>
    <w:rsid w:val="00B1161B"/>
    <w:rsid w:val="00B205A1"/>
    <w:rsid w:val="00B6020A"/>
    <w:rsid w:val="00B76C5E"/>
    <w:rsid w:val="00B9078E"/>
    <w:rsid w:val="00B96BC1"/>
    <w:rsid w:val="00BA4E8D"/>
    <w:rsid w:val="00BA6672"/>
    <w:rsid w:val="00BB1ABC"/>
    <w:rsid w:val="00BB445F"/>
    <w:rsid w:val="00BC0046"/>
    <w:rsid w:val="00BD1471"/>
    <w:rsid w:val="00BF7613"/>
    <w:rsid w:val="00C16C80"/>
    <w:rsid w:val="00C20735"/>
    <w:rsid w:val="00C22371"/>
    <w:rsid w:val="00C5194C"/>
    <w:rsid w:val="00C638BF"/>
    <w:rsid w:val="00C71F0C"/>
    <w:rsid w:val="00C84199"/>
    <w:rsid w:val="00CA4050"/>
    <w:rsid w:val="00CC66F4"/>
    <w:rsid w:val="00CD33B0"/>
    <w:rsid w:val="00CF16DE"/>
    <w:rsid w:val="00CF525D"/>
    <w:rsid w:val="00D007CB"/>
    <w:rsid w:val="00D01A4A"/>
    <w:rsid w:val="00D02F8F"/>
    <w:rsid w:val="00D069CE"/>
    <w:rsid w:val="00D1330A"/>
    <w:rsid w:val="00D21B40"/>
    <w:rsid w:val="00D223DE"/>
    <w:rsid w:val="00D57A81"/>
    <w:rsid w:val="00D66DDA"/>
    <w:rsid w:val="00D76D04"/>
    <w:rsid w:val="00D85667"/>
    <w:rsid w:val="00DA1B4D"/>
    <w:rsid w:val="00DB4618"/>
    <w:rsid w:val="00DB66B9"/>
    <w:rsid w:val="00DB7C5D"/>
    <w:rsid w:val="00DD153F"/>
    <w:rsid w:val="00DE3E74"/>
    <w:rsid w:val="00DF1670"/>
    <w:rsid w:val="00DF748D"/>
    <w:rsid w:val="00E011B3"/>
    <w:rsid w:val="00E0288A"/>
    <w:rsid w:val="00E06508"/>
    <w:rsid w:val="00E10312"/>
    <w:rsid w:val="00E1458C"/>
    <w:rsid w:val="00E14B2A"/>
    <w:rsid w:val="00E14F52"/>
    <w:rsid w:val="00E1779D"/>
    <w:rsid w:val="00E30E8C"/>
    <w:rsid w:val="00E40097"/>
    <w:rsid w:val="00E4560C"/>
    <w:rsid w:val="00E4579F"/>
    <w:rsid w:val="00E50D3D"/>
    <w:rsid w:val="00E557B3"/>
    <w:rsid w:val="00E57AAA"/>
    <w:rsid w:val="00E61253"/>
    <w:rsid w:val="00E62271"/>
    <w:rsid w:val="00E65E2B"/>
    <w:rsid w:val="00E6609A"/>
    <w:rsid w:val="00E77504"/>
    <w:rsid w:val="00E77AD4"/>
    <w:rsid w:val="00E81EE5"/>
    <w:rsid w:val="00E84B1D"/>
    <w:rsid w:val="00E8731C"/>
    <w:rsid w:val="00E97DAC"/>
    <w:rsid w:val="00EA2A1B"/>
    <w:rsid w:val="00EB6BF5"/>
    <w:rsid w:val="00ED278B"/>
    <w:rsid w:val="00EE239B"/>
    <w:rsid w:val="00F045F0"/>
    <w:rsid w:val="00F11C0F"/>
    <w:rsid w:val="00F21C67"/>
    <w:rsid w:val="00F27557"/>
    <w:rsid w:val="00F4643F"/>
    <w:rsid w:val="00F51FF3"/>
    <w:rsid w:val="00F542D0"/>
    <w:rsid w:val="00F55671"/>
    <w:rsid w:val="00F5606C"/>
    <w:rsid w:val="00F61799"/>
    <w:rsid w:val="00F65FC0"/>
    <w:rsid w:val="00F70E37"/>
    <w:rsid w:val="00F7447D"/>
    <w:rsid w:val="00F7543A"/>
    <w:rsid w:val="00F81B21"/>
    <w:rsid w:val="00F833D6"/>
    <w:rsid w:val="00F8474D"/>
    <w:rsid w:val="00F84DC2"/>
    <w:rsid w:val="00F93FF5"/>
    <w:rsid w:val="00F97C10"/>
    <w:rsid w:val="00FC26B6"/>
    <w:rsid w:val="00FC2725"/>
    <w:rsid w:val="00FC3D58"/>
    <w:rsid w:val="00FD6837"/>
    <w:rsid w:val="00FE55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AC4A0"/>
  <w15:chartTrackingRefBased/>
  <w15:docId w15:val="{FD41A1F9-9049-4A62-889E-DFA0DAC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5F55"/>
    <w:pPr>
      <w:ind w:left="720"/>
      <w:contextualSpacing/>
    </w:pPr>
  </w:style>
  <w:style w:type="paragraph" w:styleId="Kopfzeile">
    <w:name w:val="header"/>
    <w:basedOn w:val="Standard"/>
    <w:link w:val="KopfzeileZchn"/>
    <w:uiPriority w:val="99"/>
    <w:unhideWhenUsed/>
    <w:rsid w:val="000971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7127"/>
  </w:style>
  <w:style w:type="paragraph" w:styleId="Fuzeile">
    <w:name w:val="footer"/>
    <w:basedOn w:val="Standard"/>
    <w:link w:val="FuzeileZchn"/>
    <w:uiPriority w:val="99"/>
    <w:unhideWhenUsed/>
    <w:rsid w:val="000971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7127"/>
  </w:style>
  <w:style w:type="character" w:styleId="Fett">
    <w:name w:val="Strong"/>
    <w:basedOn w:val="Absatz-Standardschriftart"/>
    <w:uiPriority w:val="22"/>
    <w:qFormat/>
    <w:rsid w:val="00B96BC1"/>
    <w:rPr>
      <w:b/>
      <w:bCs/>
    </w:rPr>
  </w:style>
  <w:style w:type="paragraph" w:styleId="NurText">
    <w:name w:val="Plain Text"/>
    <w:basedOn w:val="Standard"/>
    <w:link w:val="NurTextZchn"/>
    <w:uiPriority w:val="99"/>
    <w:semiHidden/>
    <w:unhideWhenUsed/>
    <w:rsid w:val="00894A57"/>
    <w:pPr>
      <w:spacing w:after="0" w:line="240" w:lineRule="auto"/>
    </w:pPr>
    <w:rPr>
      <w:rFonts w:ascii="Calibri" w:hAnsi="Calibri" w:cs="Calibri"/>
      <w:kern w:val="0"/>
      <w14:ligatures w14:val="none"/>
    </w:rPr>
  </w:style>
  <w:style w:type="character" w:customStyle="1" w:styleId="NurTextZchn">
    <w:name w:val="Nur Text Zchn"/>
    <w:basedOn w:val="Absatz-Standardschriftart"/>
    <w:link w:val="NurText"/>
    <w:uiPriority w:val="99"/>
    <w:semiHidden/>
    <w:rsid w:val="00894A5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56212">
      <w:bodyDiv w:val="1"/>
      <w:marLeft w:val="0"/>
      <w:marRight w:val="0"/>
      <w:marTop w:val="0"/>
      <w:marBottom w:val="0"/>
      <w:divBdr>
        <w:top w:val="none" w:sz="0" w:space="0" w:color="auto"/>
        <w:left w:val="none" w:sz="0" w:space="0" w:color="auto"/>
        <w:bottom w:val="none" w:sz="0" w:space="0" w:color="auto"/>
        <w:right w:val="none" w:sz="0" w:space="0" w:color="auto"/>
      </w:divBdr>
    </w:div>
    <w:div w:id="742803419">
      <w:bodyDiv w:val="1"/>
      <w:marLeft w:val="0"/>
      <w:marRight w:val="0"/>
      <w:marTop w:val="0"/>
      <w:marBottom w:val="0"/>
      <w:divBdr>
        <w:top w:val="none" w:sz="0" w:space="0" w:color="auto"/>
        <w:left w:val="none" w:sz="0" w:space="0" w:color="auto"/>
        <w:bottom w:val="none" w:sz="0" w:space="0" w:color="auto"/>
        <w:right w:val="none" w:sz="0" w:space="0" w:color="auto"/>
      </w:divBdr>
    </w:div>
    <w:div w:id="949707847">
      <w:bodyDiv w:val="1"/>
      <w:marLeft w:val="0"/>
      <w:marRight w:val="0"/>
      <w:marTop w:val="0"/>
      <w:marBottom w:val="0"/>
      <w:divBdr>
        <w:top w:val="none" w:sz="0" w:space="0" w:color="auto"/>
        <w:left w:val="none" w:sz="0" w:space="0" w:color="auto"/>
        <w:bottom w:val="none" w:sz="0" w:space="0" w:color="auto"/>
        <w:right w:val="none" w:sz="0" w:space="0" w:color="auto"/>
      </w:divBdr>
    </w:div>
    <w:div w:id="984354852">
      <w:bodyDiv w:val="1"/>
      <w:marLeft w:val="0"/>
      <w:marRight w:val="0"/>
      <w:marTop w:val="0"/>
      <w:marBottom w:val="0"/>
      <w:divBdr>
        <w:top w:val="none" w:sz="0" w:space="0" w:color="auto"/>
        <w:left w:val="none" w:sz="0" w:space="0" w:color="auto"/>
        <w:bottom w:val="none" w:sz="0" w:space="0" w:color="auto"/>
        <w:right w:val="none" w:sz="0" w:space="0" w:color="auto"/>
      </w:divBdr>
    </w:div>
    <w:div w:id="999120410">
      <w:bodyDiv w:val="1"/>
      <w:marLeft w:val="0"/>
      <w:marRight w:val="0"/>
      <w:marTop w:val="0"/>
      <w:marBottom w:val="0"/>
      <w:divBdr>
        <w:top w:val="none" w:sz="0" w:space="0" w:color="auto"/>
        <w:left w:val="none" w:sz="0" w:space="0" w:color="auto"/>
        <w:bottom w:val="none" w:sz="0" w:space="0" w:color="auto"/>
        <w:right w:val="none" w:sz="0" w:space="0" w:color="auto"/>
      </w:divBdr>
    </w:div>
    <w:div w:id="1037268347">
      <w:bodyDiv w:val="1"/>
      <w:marLeft w:val="0"/>
      <w:marRight w:val="0"/>
      <w:marTop w:val="0"/>
      <w:marBottom w:val="0"/>
      <w:divBdr>
        <w:top w:val="none" w:sz="0" w:space="0" w:color="auto"/>
        <w:left w:val="none" w:sz="0" w:space="0" w:color="auto"/>
        <w:bottom w:val="none" w:sz="0" w:space="0" w:color="auto"/>
        <w:right w:val="none" w:sz="0" w:space="0" w:color="auto"/>
      </w:divBdr>
    </w:div>
    <w:div w:id="1093673414">
      <w:bodyDiv w:val="1"/>
      <w:marLeft w:val="0"/>
      <w:marRight w:val="0"/>
      <w:marTop w:val="0"/>
      <w:marBottom w:val="0"/>
      <w:divBdr>
        <w:top w:val="none" w:sz="0" w:space="0" w:color="auto"/>
        <w:left w:val="none" w:sz="0" w:space="0" w:color="auto"/>
        <w:bottom w:val="none" w:sz="0" w:space="0" w:color="auto"/>
        <w:right w:val="none" w:sz="0" w:space="0" w:color="auto"/>
      </w:divBdr>
    </w:div>
    <w:div w:id="1274552790">
      <w:bodyDiv w:val="1"/>
      <w:marLeft w:val="0"/>
      <w:marRight w:val="0"/>
      <w:marTop w:val="0"/>
      <w:marBottom w:val="0"/>
      <w:divBdr>
        <w:top w:val="none" w:sz="0" w:space="0" w:color="auto"/>
        <w:left w:val="none" w:sz="0" w:space="0" w:color="auto"/>
        <w:bottom w:val="none" w:sz="0" w:space="0" w:color="auto"/>
        <w:right w:val="none" w:sz="0" w:space="0" w:color="auto"/>
      </w:divBdr>
    </w:div>
    <w:div w:id="1601137894">
      <w:bodyDiv w:val="1"/>
      <w:marLeft w:val="0"/>
      <w:marRight w:val="0"/>
      <w:marTop w:val="0"/>
      <w:marBottom w:val="0"/>
      <w:divBdr>
        <w:top w:val="none" w:sz="0" w:space="0" w:color="auto"/>
        <w:left w:val="none" w:sz="0" w:space="0" w:color="auto"/>
        <w:bottom w:val="none" w:sz="0" w:space="0" w:color="auto"/>
        <w:right w:val="none" w:sz="0" w:space="0" w:color="auto"/>
      </w:divBdr>
    </w:div>
    <w:div w:id="1673801437">
      <w:bodyDiv w:val="1"/>
      <w:marLeft w:val="0"/>
      <w:marRight w:val="0"/>
      <w:marTop w:val="0"/>
      <w:marBottom w:val="0"/>
      <w:divBdr>
        <w:top w:val="none" w:sz="0" w:space="0" w:color="auto"/>
        <w:left w:val="none" w:sz="0" w:space="0" w:color="auto"/>
        <w:bottom w:val="none" w:sz="0" w:space="0" w:color="auto"/>
        <w:right w:val="none" w:sz="0" w:space="0" w:color="auto"/>
      </w:divBdr>
    </w:div>
    <w:div w:id="21068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6.png@01DB674B.C8469A80"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94C5494B-E2A7-4003-9633-496EC22EEB49}">
  <ds:schemaRefs>
    <ds:schemaRef ds:uri="http://schemas.microsoft.com/sharepoint/v3/contenttype/forms"/>
  </ds:schemaRefs>
</ds:datastoreItem>
</file>

<file path=customXml/itemProps2.xml><?xml version="1.0" encoding="utf-8"?>
<ds:datastoreItem xmlns:ds="http://schemas.openxmlformats.org/officeDocument/2006/customXml" ds:itemID="{67B84B1C-1042-4420-90DA-EE48AE163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A982F-F2B4-4A4D-9C30-2F72B2504F7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7742</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Hunold, Heinrich</dc:creator>
  <cp:keywords/>
  <dc:description/>
  <cp:lastModifiedBy>Hunold, Heinrich</cp:lastModifiedBy>
  <cp:revision>2</cp:revision>
  <dcterms:created xsi:type="dcterms:W3CDTF">2025-01-22T14:06:00Z</dcterms:created>
  <dcterms:modified xsi:type="dcterms:W3CDTF">2025-01-22T14:06:00Z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557bce2f,fe11466,3bb2a317</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y fmtid="{D5CDD505-2E9C-101B-9397-08002B2CF9AE}" pid="5" name="MSIP_Label_19540963-e559-4020-8a90-fe8a502c2801_Enabled">
    <vt:lpwstr>true</vt:lpwstr>
  </property>
  <property fmtid="{D5CDD505-2E9C-101B-9397-08002B2CF9AE}" pid="6" name="MSIP_Label_19540963-e559-4020-8a90-fe8a502c2801_SetDate">
    <vt:lpwstr>2025-01-07T13:03:01Z</vt:lpwstr>
  </property>
  <property fmtid="{D5CDD505-2E9C-101B-9397-08002B2CF9AE}" pid="7" name="MSIP_Label_19540963-e559-4020-8a90-fe8a502c2801_Method">
    <vt:lpwstr>Standard</vt:lpwstr>
  </property>
  <property fmtid="{D5CDD505-2E9C-101B-9397-08002B2CF9AE}" pid="8" name="MSIP_Label_19540963-e559-4020-8a90-fe8a502c2801_Name">
    <vt:lpwstr>19540963-e559-4020-8a90-fe8a502c2801</vt:lpwstr>
  </property>
  <property fmtid="{D5CDD505-2E9C-101B-9397-08002B2CF9AE}" pid="9" name="MSIP_Label_19540963-e559-4020-8a90-fe8a502c2801_SiteId">
    <vt:lpwstr>f25493ae-1c98-41d7-8a33-0be75f5fe603</vt:lpwstr>
  </property>
  <property fmtid="{D5CDD505-2E9C-101B-9397-08002B2CF9AE}" pid="10" name="MSIP_Label_19540963-e559-4020-8a90-fe8a502c2801_ActionId">
    <vt:lpwstr>33e758b7-61b8-4ee9-8546-15ce336a4362</vt:lpwstr>
  </property>
  <property fmtid="{D5CDD505-2E9C-101B-9397-08002B2CF9AE}" pid="11" name="MSIP_Label_19540963-e559-4020-8a90-fe8a502c2801_ContentBits">
    <vt:lpwstr>0</vt:lpwstr>
  </property>
  <property fmtid="{D5CDD505-2E9C-101B-9397-08002B2CF9AE}" pid="12" name="ContentTypeId">
    <vt:lpwstr>0x0101003B8422D08C252547BB1CFA7F78E2CB83</vt:lpwstr>
  </property>
  <property fmtid="{D5CDD505-2E9C-101B-9397-08002B2CF9AE}" pid="13" name="MediaServiceImageTags">
    <vt:lpwstr/>
  </property>
  <property fmtid="{D5CDD505-2E9C-101B-9397-08002B2CF9AE}" pid="14" name="gba66df640194346a5267c50f24d4797">
    <vt:lpwstr/>
  </property>
  <property fmtid="{D5CDD505-2E9C-101B-9397-08002B2CF9AE}" pid="15" name="Office_x0020_of_x0020_Origin">
    <vt:lpwstr/>
  </property>
  <property fmtid="{D5CDD505-2E9C-101B-9397-08002B2CF9AE}" pid="16" name="Office of Origin">
    <vt:lpwstr/>
  </property>
</Properties>
</file>