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E8B22" w14:textId="77777777" w:rsidR="00A66F8F" w:rsidRPr="00A23750" w:rsidRDefault="00A66F8F" w:rsidP="00A66F8F">
      <w:bookmarkStart w:id="0" w:name="_Hlk128746301"/>
      <w:bookmarkEnd w:id="0"/>
    </w:p>
    <w:p w14:paraId="3E7E7C7D" w14:textId="70DD293A" w:rsidR="00E214E7" w:rsidRDefault="00C04827" w:rsidP="003632D8">
      <w:pPr>
        <w:pStyle w:val="ListParagraph"/>
        <w:suppressAutoHyphens w:val="0"/>
        <w:spacing w:line="240" w:lineRule="auto"/>
        <w:ind w:right="1134"/>
        <w:jc w:val="both"/>
        <w:rPr>
          <w:b/>
          <w:sz w:val="28"/>
          <w:szCs w:val="28"/>
        </w:rPr>
      </w:pPr>
      <w:bookmarkStart w:id="1" w:name="_Hlk534364985"/>
      <w:r>
        <w:rPr>
          <w:b/>
          <w:sz w:val="28"/>
          <w:szCs w:val="28"/>
        </w:rPr>
        <w:t xml:space="preserve">Proposal for </w:t>
      </w:r>
      <w:r w:rsidR="00FD1F0A">
        <w:rPr>
          <w:b/>
          <w:sz w:val="28"/>
          <w:szCs w:val="28"/>
        </w:rPr>
        <w:t>amendment</w:t>
      </w:r>
      <w:r w:rsidR="003D47C4">
        <w:rPr>
          <w:b/>
          <w:sz w:val="28"/>
          <w:szCs w:val="28"/>
        </w:rPr>
        <w:t>s</w:t>
      </w:r>
      <w:r w:rsidR="00FD1F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to </w:t>
      </w:r>
      <w:r w:rsidR="00A455A8">
        <w:rPr>
          <w:b/>
          <w:sz w:val="28"/>
          <w:szCs w:val="28"/>
        </w:rPr>
        <w:t>the revised Terms of Reference and Rules of Procedure</w:t>
      </w:r>
      <w:r w:rsidR="00E214E7">
        <w:rPr>
          <w:b/>
          <w:sz w:val="28"/>
          <w:szCs w:val="28"/>
        </w:rPr>
        <w:t xml:space="preserve"> of the GRSG informal working group VRU-</w:t>
      </w:r>
      <w:proofErr w:type="spellStart"/>
      <w:r w:rsidR="00E214E7">
        <w:rPr>
          <w:b/>
          <w:sz w:val="28"/>
          <w:szCs w:val="28"/>
        </w:rPr>
        <w:t>Proxi</w:t>
      </w:r>
      <w:proofErr w:type="spellEnd"/>
      <w:r w:rsidR="00E214E7">
        <w:rPr>
          <w:b/>
          <w:sz w:val="28"/>
          <w:szCs w:val="28"/>
        </w:rPr>
        <w:t xml:space="preserve"> (</w:t>
      </w:r>
      <w:r w:rsidR="00DC0B1B">
        <w:rPr>
          <w:b/>
          <w:sz w:val="28"/>
          <w:szCs w:val="28"/>
        </w:rPr>
        <w:t>GRSG-128-36-Rev.3</w:t>
      </w:r>
      <w:r w:rsidR="00E214E7">
        <w:rPr>
          <w:b/>
          <w:sz w:val="28"/>
          <w:szCs w:val="28"/>
        </w:rPr>
        <w:t>)</w:t>
      </w:r>
    </w:p>
    <w:p w14:paraId="01DE63FC" w14:textId="77777777" w:rsidR="00A01F0C" w:rsidRDefault="00A01F0C" w:rsidP="00E372B2">
      <w:pPr>
        <w:pStyle w:val="ListParagraph"/>
        <w:suppressAutoHyphens w:val="0"/>
        <w:spacing w:line="276" w:lineRule="auto"/>
      </w:pPr>
    </w:p>
    <w:p w14:paraId="0C03FDE5" w14:textId="25A65C3F" w:rsidR="00891FA0" w:rsidRPr="00422F6B" w:rsidRDefault="00891FA0" w:rsidP="00AB1B09">
      <w:pPr>
        <w:pStyle w:val="ListParagraph"/>
        <w:suppressAutoHyphens w:val="0"/>
        <w:spacing w:line="276" w:lineRule="auto"/>
        <w:ind w:left="0"/>
        <w:jc w:val="center"/>
        <w:rPr>
          <w:b/>
          <w:bCs/>
          <w:sz w:val="22"/>
          <w:szCs w:val="22"/>
        </w:rPr>
      </w:pPr>
      <w:r w:rsidRPr="00422F6B">
        <w:rPr>
          <w:b/>
          <w:bCs/>
          <w:sz w:val="22"/>
          <w:szCs w:val="22"/>
        </w:rPr>
        <w:t>Submitted by the experts of VRU-</w:t>
      </w:r>
      <w:proofErr w:type="spellStart"/>
      <w:r w:rsidRPr="00422F6B">
        <w:rPr>
          <w:b/>
          <w:bCs/>
          <w:sz w:val="22"/>
          <w:szCs w:val="22"/>
        </w:rPr>
        <w:t>Proxi</w:t>
      </w:r>
      <w:proofErr w:type="spellEnd"/>
    </w:p>
    <w:p w14:paraId="2E52EB15" w14:textId="77FC3229" w:rsidR="006D395C" w:rsidRPr="00EA79E7" w:rsidRDefault="006D395C" w:rsidP="00502773">
      <w:pPr>
        <w:pStyle w:val="NormalWeb"/>
        <w:ind w:left="709" w:right="1134"/>
        <w:jc w:val="both"/>
        <w:rPr>
          <w:color w:val="000000"/>
          <w:sz w:val="20"/>
          <w:szCs w:val="20"/>
        </w:rPr>
      </w:pPr>
      <w:r w:rsidRPr="00EA79E7">
        <w:rPr>
          <w:color w:val="000000"/>
          <w:sz w:val="20"/>
          <w:szCs w:val="20"/>
        </w:rPr>
        <w:t>The text reproduced below was prepared by the expert</w:t>
      </w:r>
      <w:r>
        <w:rPr>
          <w:color w:val="000000"/>
          <w:sz w:val="20"/>
          <w:szCs w:val="20"/>
        </w:rPr>
        <w:t>s of the IWG on VRU-</w:t>
      </w:r>
      <w:proofErr w:type="spellStart"/>
      <w:r>
        <w:rPr>
          <w:color w:val="000000"/>
          <w:sz w:val="20"/>
          <w:szCs w:val="20"/>
        </w:rPr>
        <w:t>Proxi</w:t>
      </w:r>
      <w:proofErr w:type="spellEnd"/>
      <w:r>
        <w:rPr>
          <w:color w:val="000000"/>
          <w:sz w:val="20"/>
          <w:szCs w:val="20"/>
        </w:rPr>
        <w:t>.</w:t>
      </w:r>
      <w:r w:rsidRPr="00D12680">
        <w:t xml:space="preserve"> </w:t>
      </w:r>
      <w:r w:rsidRPr="00D12680">
        <w:rPr>
          <w:color w:val="000000"/>
          <w:sz w:val="20"/>
          <w:szCs w:val="20"/>
        </w:rPr>
        <w:t>The modifications to the existing text of t</w:t>
      </w:r>
      <w:r w:rsidR="003655F0">
        <w:rPr>
          <w:color w:val="000000"/>
          <w:sz w:val="20"/>
          <w:szCs w:val="20"/>
        </w:rPr>
        <w:t xml:space="preserve">he Informal Document GRSG-128-36-Rev.3 </w:t>
      </w:r>
      <w:r w:rsidRPr="00D12680">
        <w:rPr>
          <w:color w:val="000000"/>
          <w:sz w:val="20"/>
          <w:szCs w:val="20"/>
        </w:rPr>
        <w:t>are marked in bold for new or strikethrough for deleted characters.</w:t>
      </w:r>
    </w:p>
    <w:bookmarkEnd w:id="1"/>
    <w:p w14:paraId="7AF9C544" w14:textId="77777777" w:rsidR="00A23750" w:rsidRDefault="00A23750" w:rsidP="00BC43E3">
      <w:pPr>
        <w:pStyle w:val="ListParagraph"/>
        <w:suppressAutoHyphens w:val="0"/>
        <w:spacing w:line="276" w:lineRule="auto"/>
        <w:ind w:right="1134"/>
        <w:rPr>
          <w:bCs/>
          <w:lang w:val="en-US"/>
        </w:rPr>
      </w:pPr>
    </w:p>
    <w:p w14:paraId="1A4FDFAD" w14:textId="77777777" w:rsidR="0035519B" w:rsidRDefault="0035519B" w:rsidP="00BC43E3">
      <w:pPr>
        <w:pStyle w:val="ListParagraph"/>
        <w:suppressAutoHyphens w:val="0"/>
        <w:spacing w:line="276" w:lineRule="auto"/>
        <w:ind w:right="1134"/>
        <w:rPr>
          <w:bCs/>
          <w:lang w:val="en-US"/>
        </w:rPr>
      </w:pPr>
    </w:p>
    <w:p w14:paraId="380ED83C" w14:textId="55CA6E15" w:rsidR="0035519B" w:rsidRDefault="007A643F" w:rsidP="00C07EF4">
      <w:pPr>
        <w:pStyle w:val="ListParagraph"/>
        <w:numPr>
          <w:ilvl w:val="0"/>
          <w:numId w:val="12"/>
        </w:numPr>
        <w:suppressAutoHyphens w:val="0"/>
        <w:spacing w:line="276" w:lineRule="auto"/>
        <w:ind w:left="1134" w:right="1134" w:hanging="414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Proposal</w:t>
      </w:r>
    </w:p>
    <w:p w14:paraId="396AF418" w14:textId="77777777" w:rsidR="000B10B5" w:rsidRDefault="000B10B5" w:rsidP="000B10B5">
      <w:pPr>
        <w:pStyle w:val="ListParagraph"/>
        <w:suppressAutoHyphens w:val="0"/>
        <w:spacing w:line="276" w:lineRule="auto"/>
        <w:ind w:left="1440" w:right="1134"/>
        <w:rPr>
          <w:b/>
          <w:lang w:val="en-US"/>
        </w:rPr>
      </w:pPr>
    </w:p>
    <w:p w14:paraId="3EF2CB7D" w14:textId="175566CC" w:rsidR="007A643F" w:rsidRPr="00956DB7" w:rsidRDefault="00E12F78" w:rsidP="00C543E1">
      <w:pPr>
        <w:spacing w:after="120"/>
        <w:ind w:left="709" w:right="994"/>
        <w:rPr>
          <w:i/>
          <w:iCs/>
        </w:rPr>
      </w:pPr>
      <w:r>
        <w:rPr>
          <w:i/>
          <w:iCs/>
        </w:rPr>
        <w:t>Section 4</w:t>
      </w:r>
      <w:r w:rsidR="00E60D2A">
        <w:rPr>
          <w:i/>
          <w:iCs/>
        </w:rPr>
        <w:t xml:space="preserve"> (d) </w:t>
      </w:r>
      <w:r w:rsidR="00E60E71">
        <w:rPr>
          <w:i/>
          <w:iCs/>
        </w:rPr>
        <w:t>bullet</w:t>
      </w:r>
      <w:r w:rsidR="00E60D2A">
        <w:rPr>
          <w:i/>
          <w:iCs/>
        </w:rPr>
        <w:t xml:space="preserve"> point</w:t>
      </w:r>
      <w:r w:rsidR="00E60E71">
        <w:rPr>
          <w:i/>
          <w:iCs/>
        </w:rPr>
        <w:t xml:space="preserve"> </w:t>
      </w:r>
      <w:r w:rsidR="00E60E71" w:rsidRPr="00E60D2A">
        <w:rPr>
          <w:i/>
          <w:iCs/>
        </w:rPr>
        <w:t>iii</w:t>
      </w:r>
      <w:r w:rsidR="008B5A3D">
        <w:rPr>
          <w:i/>
          <w:iCs/>
        </w:rPr>
        <w:t>,</w:t>
      </w:r>
      <w:r w:rsidR="007A643F" w:rsidRPr="00E60D2A">
        <w:rPr>
          <w:i/>
          <w:iCs/>
        </w:rPr>
        <w:t xml:space="preserve"> </w:t>
      </w:r>
      <w:r w:rsidR="007A643F" w:rsidRPr="00E60D2A">
        <w:t>amend to read</w:t>
      </w:r>
      <w:r w:rsidR="007A643F" w:rsidRPr="00956DB7">
        <w:rPr>
          <w:i/>
          <w:iCs/>
        </w:rPr>
        <w:t>:</w:t>
      </w:r>
    </w:p>
    <w:p w14:paraId="03755168" w14:textId="256E50D6" w:rsidR="007A643F" w:rsidRPr="00BE693A" w:rsidRDefault="007A643F" w:rsidP="00C543E1">
      <w:pPr>
        <w:pStyle w:val="NormalWeb"/>
        <w:spacing w:before="0" w:beforeAutospacing="0" w:after="120" w:afterAutospacing="0" w:line="240" w:lineRule="atLeast"/>
        <w:ind w:left="709" w:right="992"/>
        <w:jc w:val="both"/>
        <w:rPr>
          <w:color w:val="000000"/>
          <w:sz w:val="20"/>
          <w:szCs w:val="20"/>
        </w:rPr>
      </w:pPr>
      <w:r w:rsidRPr="00C95CA5">
        <w:rPr>
          <w:color w:val="000000"/>
          <w:sz w:val="20"/>
          <w:szCs w:val="20"/>
        </w:rPr>
        <w:t>“</w:t>
      </w:r>
      <w:r w:rsidR="008160A9">
        <w:rPr>
          <w:color w:val="000000"/>
          <w:sz w:val="20"/>
          <w:szCs w:val="20"/>
        </w:rPr>
        <w:t>4 (d</w:t>
      </w:r>
      <w:r w:rsidR="008160A9" w:rsidRPr="00BE693A">
        <w:rPr>
          <w:color w:val="000000"/>
          <w:sz w:val="20"/>
          <w:szCs w:val="20"/>
        </w:rPr>
        <w:t xml:space="preserve">) iii. </w:t>
      </w:r>
      <w:r w:rsidRPr="00BE693A">
        <w:rPr>
          <w:color w:val="000000"/>
          <w:sz w:val="20"/>
          <w:szCs w:val="20"/>
        </w:rPr>
        <w:t xml:space="preserve"> </w:t>
      </w:r>
      <w:r w:rsidR="00C543E1" w:rsidRPr="00BE693A">
        <w:rPr>
          <w:color w:val="000000"/>
          <w:sz w:val="20"/>
          <w:szCs w:val="20"/>
        </w:rPr>
        <w:tab/>
      </w:r>
    </w:p>
    <w:p w14:paraId="7ECA864F" w14:textId="43E132A2" w:rsidR="003779F9" w:rsidRPr="00BE693A" w:rsidRDefault="00A22074" w:rsidP="0063743A">
      <w:pPr>
        <w:pStyle w:val="NormalWeb"/>
        <w:spacing w:before="0" w:beforeAutospacing="0" w:after="120" w:afterAutospacing="0" w:line="240" w:lineRule="atLeast"/>
        <w:ind w:left="1843" w:right="1843" w:hanging="425"/>
        <w:jc w:val="both"/>
        <w:rPr>
          <w:color w:val="000000"/>
          <w:sz w:val="20"/>
          <w:szCs w:val="20"/>
        </w:rPr>
      </w:pPr>
      <w:r w:rsidRPr="00BE693A">
        <w:rPr>
          <w:sz w:val="20"/>
          <w:szCs w:val="20"/>
        </w:rPr>
        <w:t xml:space="preserve">iii. Considering the need for further improvements of the established regulations of this group, in the context of: </w:t>
      </w:r>
    </w:p>
    <w:p w14:paraId="20329AB0" w14:textId="15222B54" w:rsidR="0063743A" w:rsidRPr="00BE693A" w:rsidRDefault="00A22074" w:rsidP="0063743A">
      <w:pPr>
        <w:pStyle w:val="NormalWeb"/>
        <w:numPr>
          <w:ilvl w:val="0"/>
          <w:numId w:val="16"/>
        </w:numPr>
        <w:spacing w:before="0" w:beforeAutospacing="0" w:after="120" w:afterAutospacing="0" w:line="240" w:lineRule="atLeast"/>
        <w:ind w:left="2552" w:right="1134"/>
        <w:jc w:val="both"/>
        <w:rPr>
          <w:color w:val="000000"/>
          <w:sz w:val="20"/>
          <w:szCs w:val="20"/>
        </w:rPr>
      </w:pPr>
      <w:r w:rsidRPr="00BE693A">
        <w:rPr>
          <w:sz w:val="20"/>
          <w:szCs w:val="20"/>
        </w:rPr>
        <w:t xml:space="preserve">Assessment of the collective effect of UN Regulations in reducing collisions with VRUs; </w:t>
      </w:r>
    </w:p>
    <w:p w14:paraId="77567EBC" w14:textId="47D3CCE7" w:rsidR="00104E7C" w:rsidRPr="00BE693A" w:rsidRDefault="00A22074" w:rsidP="0063743A">
      <w:pPr>
        <w:pStyle w:val="NormalWeb"/>
        <w:numPr>
          <w:ilvl w:val="0"/>
          <w:numId w:val="16"/>
        </w:numPr>
        <w:spacing w:before="0" w:beforeAutospacing="0" w:after="120" w:afterAutospacing="0" w:line="240" w:lineRule="atLeast"/>
        <w:ind w:left="2552" w:right="1134"/>
        <w:jc w:val="both"/>
        <w:rPr>
          <w:color w:val="000000"/>
          <w:sz w:val="20"/>
          <w:szCs w:val="20"/>
        </w:rPr>
      </w:pPr>
      <w:r w:rsidRPr="00BE693A">
        <w:rPr>
          <w:sz w:val="20"/>
          <w:szCs w:val="20"/>
        </w:rPr>
        <w:t xml:space="preserve">While respecting competition law, the availability of new or enhanced technologies in relation to UN Regulations No. 151 and No. </w:t>
      </w:r>
      <w:r w:rsidRPr="00BE693A">
        <w:rPr>
          <w:strike/>
          <w:color w:val="000000" w:themeColor="text1"/>
          <w:sz w:val="20"/>
          <w:szCs w:val="20"/>
        </w:rPr>
        <w:t>158</w:t>
      </w:r>
      <w:r w:rsidR="00104E7C" w:rsidRPr="00BE693A">
        <w:rPr>
          <w:color w:val="000000" w:themeColor="text1"/>
          <w:sz w:val="20"/>
          <w:szCs w:val="20"/>
        </w:rPr>
        <w:t xml:space="preserve"> </w:t>
      </w:r>
      <w:r w:rsidR="00104E7C" w:rsidRPr="00BE693A">
        <w:rPr>
          <w:b/>
          <w:bCs/>
          <w:color w:val="000000" w:themeColor="text1"/>
          <w:sz w:val="20"/>
          <w:szCs w:val="20"/>
        </w:rPr>
        <w:t>159</w:t>
      </w:r>
      <w:r w:rsidRPr="00BE693A">
        <w:rPr>
          <w:sz w:val="20"/>
          <w:szCs w:val="20"/>
        </w:rPr>
        <w:t>;</w:t>
      </w:r>
    </w:p>
    <w:p w14:paraId="6CD7654F" w14:textId="77777777" w:rsidR="00104E7C" w:rsidRPr="00BE693A" w:rsidRDefault="00A22074" w:rsidP="0063743A">
      <w:pPr>
        <w:pStyle w:val="NormalWeb"/>
        <w:numPr>
          <w:ilvl w:val="0"/>
          <w:numId w:val="16"/>
        </w:numPr>
        <w:spacing w:before="0" w:beforeAutospacing="0" w:after="120" w:afterAutospacing="0" w:line="240" w:lineRule="atLeast"/>
        <w:ind w:left="2552" w:right="1134"/>
        <w:jc w:val="both"/>
        <w:rPr>
          <w:color w:val="000000"/>
          <w:sz w:val="20"/>
          <w:szCs w:val="20"/>
        </w:rPr>
      </w:pPr>
      <w:r w:rsidRPr="00BE693A">
        <w:rPr>
          <w:sz w:val="20"/>
          <w:szCs w:val="20"/>
        </w:rPr>
        <w:t>Assessment of the benefits of combination of a camera and a detection system in relation to UN Regulation No. 158;</w:t>
      </w:r>
    </w:p>
    <w:p w14:paraId="178B0E5B" w14:textId="77777777" w:rsidR="00C9726D" w:rsidRPr="00BE693A" w:rsidRDefault="00A22074" w:rsidP="0063743A">
      <w:pPr>
        <w:pStyle w:val="NormalWeb"/>
        <w:numPr>
          <w:ilvl w:val="0"/>
          <w:numId w:val="16"/>
        </w:numPr>
        <w:spacing w:before="0" w:beforeAutospacing="0" w:after="120" w:afterAutospacing="0" w:line="240" w:lineRule="atLeast"/>
        <w:ind w:left="2552" w:right="1134"/>
        <w:jc w:val="both"/>
        <w:rPr>
          <w:color w:val="000000"/>
          <w:sz w:val="20"/>
          <w:szCs w:val="20"/>
        </w:rPr>
      </w:pPr>
      <w:r w:rsidRPr="00BE693A">
        <w:rPr>
          <w:sz w:val="20"/>
          <w:szCs w:val="20"/>
        </w:rPr>
        <w:t>Further enhancement of pedestrian safety around buses.</w:t>
      </w:r>
    </w:p>
    <w:p w14:paraId="1A71C306" w14:textId="77777777" w:rsidR="00C9726D" w:rsidRPr="00BE693A" w:rsidRDefault="00A22074" w:rsidP="00C9726D">
      <w:pPr>
        <w:pStyle w:val="NormalWeb"/>
        <w:spacing w:before="0" w:beforeAutospacing="0" w:after="120" w:afterAutospacing="0" w:line="240" w:lineRule="atLeast"/>
        <w:ind w:left="1418" w:right="1134"/>
        <w:jc w:val="both"/>
        <w:rPr>
          <w:sz w:val="20"/>
          <w:szCs w:val="20"/>
        </w:rPr>
      </w:pPr>
      <w:r w:rsidRPr="00BE693A">
        <w:rPr>
          <w:sz w:val="20"/>
          <w:szCs w:val="20"/>
        </w:rPr>
        <w:t xml:space="preserve">A status report will be provided to the October 2025 session of GRSG. </w:t>
      </w:r>
    </w:p>
    <w:p w14:paraId="17ABFF6B" w14:textId="77777777" w:rsidR="00C9726D" w:rsidRPr="00BE693A" w:rsidRDefault="00A22074" w:rsidP="00C9726D">
      <w:pPr>
        <w:pStyle w:val="NormalWeb"/>
        <w:spacing w:before="0" w:beforeAutospacing="0" w:after="120" w:afterAutospacing="0" w:line="240" w:lineRule="atLeast"/>
        <w:ind w:left="1418" w:right="1134"/>
        <w:jc w:val="both"/>
        <w:rPr>
          <w:sz w:val="20"/>
          <w:szCs w:val="20"/>
        </w:rPr>
      </w:pPr>
      <w:r w:rsidRPr="00BE693A">
        <w:rPr>
          <w:sz w:val="20"/>
          <w:szCs w:val="20"/>
        </w:rPr>
        <w:t xml:space="preserve">Taking note of paragraph 2 of these Terms of Reference, the reports generated by the group regarding points 4(d)ii and 4(d)iii shall include consideration of: </w:t>
      </w:r>
    </w:p>
    <w:p w14:paraId="76F5740D" w14:textId="77777777" w:rsidR="00AD6778" w:rsidRPr="00BE693A" w:rsidRDefault="00A22074" w:rsidP="00AD6778">
      <w:pPr>
        <w:pStyle w:val="NormalWeb"/>
        <w:numPr>
          <w:ilvl w:val="0"/>
          <w:numId w:val="19"/>
        </w:numPr>
        <w:spacing w:before="0" w:beforeAutospacing="0" w:after="120" w:afterAutospacing="0" w:line="240" w:lineRule="atLeast"/>
        <w:ind w:right="1134"/>
        <w:jc w:val="both"/>
        <w:rPr>
          <w:sz w:val="20"/>
          <w:szCs w:val="20"/>
        </w:rPr>
      </w:pPr>
      <w:r w:rsidRPr="00BE693A">
        <w:rPr>
          <w:sz w:val="20"/>
          <w:szCs w:val="20"/>
        </w:rPr>
        <w:t xml:space="preserve">any cost-benefit analyses of the safety benefits of the proposals in addition to </w:t>
      </w:r>
    </w:p>
    <w:p w14:paraId="4D377E43" w14:textId="77777777" w:rsidR="00AD6778" w:rsidRPr="00BE693A" w:rsidRDefault="00A22074" w:rsidP="00AD6778">
      <w:pPr>
        <w:pStyle w:val="NormalWeb"/>
        <w:numPr>
          <w:ilvl w:val="0"/>
          <w:numId w:val="19"/>
        </w:numPr>
        <w:spacing w:before="0" w:beforeAutospacing="0" w:after="120" w:afterAutospacing="0" w:line="240" w:lineRule="atLeast"/>
        <w:ind w:right="1134"/>
        <w:jc w:val="both"/>
        <w:rPr>
          <w:sz w:val="20"/>
          <w:szCs w:val="20"/>
        </w:rPr>
      </w:pPr>
      <w:r w:rsidRPr="00BE693A">
        <w:rPr>
          <w:sz w:val="20"/>
          <w:szCs w:val="20"/>
        </w:rPr>
        <w:t xml:space="preserve">the safety effects already established by the latest versions of the applicable UN Regulations and their combination. </w:t>
      </w:r>
    </w:p>
    <w:p w14:paraId="379824D9" w14:textId="77777777" w:rsidR="00E03547" w:rsidRPr="00BE693A" w:rsidRDefault="00E03547" w:rsidP="00E03547">
      <w:pPr>
        <w:pStyle w:val="NormalWeb"/>
        <w:spacing w:before="0" w:beforeAutospacing="0" w:after="120" w:afterAutospacing="0" w:line="240" w:lineRule="atLeast"/>
        <w:ind w:right="1134"/>
        <w:jc w:val="both"/>
        <w:rPr>
          <w:sz w:val="20"/>
          <w:szCs w:val="20"/>
        </w:rPr>
      </w:pPr>
    </w:p>
    <w:p w14:paraId="306C2AA0" w14:textId="225F2842" w:rsidR="00A22074" w:rsidRPr="00BE693A" w:rsidRDefault="00A22074" w:rsidP="00E03547">
      <w:pPr>
        <w:pStyle w:val="NormalWeb"/>
        <w:spacing w:before="0" w:beforeAutospacing="0" w:after="120" w:afterAutospacing="0" w:line="240" w:lineRule="atLeast"/>
        <w:ind w:left="1418" w:right="1134"/>
        <w:jc w:val="both"/>
        <w:rPr>
          <w:strike/>
          <w:color w:val="000000" w:themeColor="text1"/>
          <w:sz w:val="20"/>
          <w:szCs w:val="20"/>
        </w:rPr>
      </w:pPr>
      <w:r w:rsidRPr="00BE693A">
        <w:rPr>
          <w:strike/>
          <w:color w:val="000000" w:themeColor="text1"/>
          <w:sz w:val="20"/>
          <w:szCs w:val="20"/>
          <w:highlight w:val="yellow"/>
        </w:rPr>
        <w:t xml:space="preserve">Remark (not to implement in </w:t>
      </w:r>
      <w:proofErr w:type="spellStart"/>
      <w:r w:rsidRPr="00BE693A">
        <w:rPr>
          <w:strike/>
          <w:color w:val="000000" w:themeColor="text1"/>
          <w:sz w:val="20"/>
          <w:szCs w:val="20"/>
          <w:highlight w:val="yellow"/>
        </w:rPr>
        <w:t>ToR</w:t>
      </w:r>
      <w:proofErr w:type="spellEnd"/>
      <w:r w:rsidRPr="00BE693A">
        <w:rPr>
          <w:strike/>
          <w:color w:val="000000" w:themeColor="text1"/>
          <w:sz w:val="20"/>
          <w:szCs w:val="20"/>
          <w:highlight w:val="yellow"/>
        </w:rPr>
        <w:t>): R46 and R158 (with regard to CMS effectiveness) subjects are considered to be first taken up in the GRSG Taskforce R46,</w:t>
      </w:r>
    </w:p>
    <w:p w14:paraId="2B3D6A99" w14:textId="77777777" w:rsidR="00D17B74" w:rsidRDefault="00D17B74" w:rsidP="00D17B74">
      <w:pPr>
        <w:suppressAutoHyphens w:val="0"/>
        <w:spacing w:line="276" w:lineRule="auto"/>
        <w:ind w:right="1134"/>
        <w:rPr>
          <w:bCs/>
        </w:rPr>
      </w:pPr>
    </w:p>
    <w:p w14:paraId="478D93FE" w14:textId="16AD9E35" w:rsidR="00C408B8" w:rsidRDefault="007A643F" w:rsidP="00C408B8">
      <w:pPr>
        <w:pStyle w:val="ListParagraph"/>
        <w:numPr>
          <w:ilvl w:val="0"/>
          <w:numId w:val="12"/>
        </w:numPr>
        <w:suppressAutoHyphens w:val="0"/>
        <w:spacing w:line="276" w:lineRule="auto"/>
        <w:ind w:right="1134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Justification</w:t>
      </w:r>
      <w:r w:rsidR="000A33B4">
        <w:rPr>
          <w:b/>
          <w:sz w:val="28"/>
          <w:szCs w:val="28"/>
          <w:lang w:val="en-US"/>
        </w:rPr>
        <w:t>s</w:t>
      </w:r>
    </w:p>
    <w:p w14:paraId="6C67C6F2" w14:textId="60BB03AB" w:rsidR="00C408B8" w:rsidRDefault="006721A4" w:rsidP="00C408B8">
      <w:pPr>
        <w:suppressAutoHyphens w:val="0"/>
        <w:spacing w:line="276" w:lineRule="auto"/>
        <w:ind w:left="709" w:right="1134"/>
        <w:rPr>
          <w:bCs/>
        </w:rPr>
      </w:pPr>
      <w:r>
        <w:rPr>
          <w:bCs/>
        </w:rPr>
        <w:t xml:space="preserve"> </w:t>
      </w:r>
    </w:p>
    <w:p w14:paraId="03462B88" w14:textId="34C76AC4" w:rsidR="00124879" w:rsidRDefault="005F109B" w:rsidP="000A33B4">
      <w:pPr>
        <w:pStyle w:val="ListParagraph"/>
        <w:numPr>
          <w:ilvl w:val="0"/>
          <w:numId w:val="20"/>
        </w:numPr>
        <w:suppressAutoHyphens w:val="0"/>
        <w:spacing w:line="276" w:lineRule="auto"/>
        <w:ind w:right="1134"/>
        <w:jc w:val="both"/>
      </w:pPr>
      <w:r>
        <w:t>At t</w:t>
      </w:r>
      <w:r w:rsidR="009017E6">
        <w:t>he second topic i</w:t>
      </w:r>
      <w:r w:rsidR="00AF75A4">
        <w:t xml:space="preserve">n section 4 </w:t>
      </w:r>
      <w:r w:rsidR="00C3185F">
        <w:t xml:space="preserve">(d) </w:t>
      </w:r>
      <w:r w:rsidR="00AF75A4">
        <w:t>at bullet</w:t>
      </w:r>
      <w:r w:rsidR="00C3185F">
        <w:t xml:space="preserve"> point</w:t>
      </w:r>
      <w:r w:rsidR="00AF75A4">
        <w:t xml:space="preserve"> III </w:t>
      </w:r>
      <w:r w:rsidR="009017E6">
        <w:t xml:space="preserve">regarding </w:t>
      </w:r>
      <w:r w:rsidR="00124879">
        <w:t xml:space="preserve">the availability of new or enhanced technologies </w:t>
      </w:r>
      <w:r>
        <w:t xml:space="preserve">reference shall be made </w:t>
      </w:r>
      <w:r w:rsidR="00124879">
        <w:t>to UN Regulations No. 151 and No. 159 instead of UN Regulation no. 151 and No. 158.</w:t>
      </w:r>
    </w:p>
    <w:p w14:paraId="2D995DB9" w14:textId="72FD878D" w:rsidR="009017E6" w:rsidRDefault="00124879" w:rsidP="00AE6F80">
      <w:pPr>
        <w:pStyle w:val="ListParagraph"/>
        <w:suppressAutoHyphens w:val="0"/>
        <w:spacing w:line="276" w:lineRule="auto"/>
        <w:ind w:left="709" w:right="1134"/>
        <w:jc w:val="both"/>
      </w:pPr>
      <w:r>
        <w:t xml:space="preserve"> </w:t>
      </w:r>
    </w:p>
    <w:p w14:paraId="67ED92D3" w14:textId="63C4F9BC" w:rsidR="009017E6" w:rsidRDefault="00124879" w:rsidP="000A33B4">
      <w:pPr>
        <w:pStyle w:val="ListParagraph"/>
        <w:numPr>
          <w:ilvl w:val="0"/>
          <w:numId w:val="20"/>
        </w:numPr>
        <w:suppressAutoHyphens w:val="0"/>
        <w:spacing w:line="276" w:lineRule="auto"/>
        <w:ind w:right="1134"/>
        <w:jc w:val="both"/>
      </w:pPr>
      <w:r>
        <w:t>The last part at the end of section 4 was meant for information only during the discussions in the GRSG 128</w:t>
      </w:r>
      <w:r w:rsidR="001D7178" w:rsidRPr="001D7178">
        <w:rPr>
          <w:vertAlign w:val="superscript"/>
        </w:rPr>
        <w:t>th</w:t>
      </w:r>
      <w:r w:rsidR="001D7178">
        <w:t xml:space="preserve"> </w:t>
      </w:r>
      <w:r>
        <w:t xml:space="preserve">session and </w:t>
      </w:r>
      <w:r w:rsidR="001D7178">
        <w:t xml:space="preserve">was not intended to </w:t>
      </w:r>
      <w:r>
        <w:t>be implemented in the Terms of Reference</w:t>
      </w:r>
      <w:r w:rsidR="00BE693A">
        <w:t xml:space="preserve"> of th</w:t>
      </w:r>
      <w:r w:rsidR="008128FD">
        <w:t>e</w:t>
      </w:r>
      <w:r w:rsidR="00BE693A">
        <w:t xml:space="preserve"> IWG</w:t>
      </w:r>
      <w:r w:rsidR="008128FD">
        <w:t xml:space="preserve"> VRU-</w:t>
      </w:r>
      <w:proofErr w:type="spellStart"/>
      <w:r w:rsidR="008128FD">
        <w:t>Proxi</w:t>
      </w:r>
      <w:proofErr w:type="spellEnd"/>
      <w:r w:rsidR="00BE693A">
        <w:t>.</w:t>
      </w:r>
      <w:r>
        <w:t xml:space="preserve"> </w:t>
      </w:r>
    </w:p>
    <w:p w14:paraId="2B19A541" w14:textId="77777777" w:rsidR="00F07688" w:rsidRPr="00F07688" w:rsidRDefault="00F07688" w:rsidP="00F07688">
      <w:pPr>
        <w:pStyle w:val="ListParagraph"/>
        <w:rPr>
          <w:bCs/>
        </w:rPr>
      </w:pPr>
    </w:p>
    <w:p w14:paraId="5700E3EB" w14:textId="2CD22EF2" w:rsidR="00C408B8" w:rsidRDefault="00BE6EE2" w:rsidP="00BE6EE2">
      <w:pPr>
        <w:suppressAutoHyphens w:val="0"/>
        <w:spacing w:line="276" w:lineRule="auto"/>
        <w:ind w:left="709" w:right="1134"/>
        <w:jc w:val="center"/>
        <w:rPr>
          <w:bCs/>
        </w:rPr>
      </w:pPr>
      <w:r>
        <w:rPr>
          <w:bCs/>
        </w:rPr>
        <w:t>_____________________</w:t>
      </w:r>
    </w:p>
    <w:p w14:paraId="3A4A86D9" w14:textId="77777777" w:rsidR="00C408B8" w:rsidRPr="00F50E6F" w:rsidRDefault="00C408B8" w:rsidP="00B83ADD">
      <w:pPr>
        <w:suppressAutoHyphens w:val="0"/>
        <w:spacing w:line="276" w:lineRule="auto"/>
        <w:ind w:right="1134"/>
        <w:rPr>
          <w:bCs/>
        </w:rPr>
      </w:pPr>
    </w:p>
    <w:sectPr w:rsidR="00C408B8" w:rsidRPr="00F50E6F" w:rsidSect="006D39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770" w:right="1275" w:bottom="851" w:left="1134" w:header="709" w:footer="4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8227C" w14:textId="77777777" w:rsidR="0034791E" w:rsidRDefault="0034791E" w:rsidP="002E0688">
      <w:pPr>
        <w:spacing w:line="240" w:lineRule="auto"/>
      </w:pPr>
      <w:r>
        <w:separator/>
      </w:r>
    </w:p>
  </w:endnote>
  <w:endnote w:type="continuationSeparator" w:id="0">
    <w:p w14:paraId="2E608899" w14:textId="77777777" w:rsidR="0034791E" w:rsidRDefault="0034791E" w:rsidP="002E06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C93C1" w14:textId="77777777" w:rsidR="00CE6979" w:rsidRPr="0020417D" w:rsidRDefault="00C00D37" w:rsidP="0020417D">
    <w:pPr>
      <w:pStyle w:val="Footer"/>
      <w:tabs>
        <w:tab w:val="right" w:pos="9638"/>
      </w:tabs>
      <w:rPr>
        <w:sz w:val="18"/>
      </w:rPr>
    </w:pPr>
    <w:r w:rsidRPr="0020417D">
      <w:rPr>
        <w:b/>
        <w:sz w:val="18"/>
      </w:rPr>
      <w:fldChar w:fldCharType="begin"/>
    </w:r>
    <w:r w:rsidRPr="0020417D">
      <w:rPr>
        <w:b/>
        <w:sz w:val="18"/>
      </w:rPr>
      <w:instrText xml:space="preserve"> PAGE  \* MERGEFORMAT </w:instrText>
    </w:r>
    <w:r w:rsidRPr="0020417D">
      <w:rPr>
        <w:b/>
        <w:sz w:val="18"/>
      </w:rPr>
      <w:fldChar w:fldCharType="separate"/>
    </w:r>
    <w:r>
      <w:rPr>
        <w:b/>
        <w:noProof/>
        <w:sz w:val="18"/>
      </w:rPr>
      <w:t>56</w:t>
    </w:r>
    <w:r w:rsidRPr="0020417D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73A19" w14:textId="55DF5966" w:rsidR="00CE6979" w:rsidRPr="0020417D" w:rsidRDefault="00C00D37" w:rsidP="0020417D">
    <w:pPr>
      <w:pStyle w:val="Footer"/>
      <w:tabs>
        <w:tab w:val="right" w:pos="9638"/>
      </w:tabs>
      <w:rPr>
        <w:b/>
        <w:sz w:val="18"/>
      </w:rPr>
    </w:pPr>
    <w:r>
      <w:tab/>
    </w:r>
    <w:r w:rsidRPr="0020417D">
      <w:rPr>
        <w:b/>
        <w:sz w:val="18"/>
      </w:rPr>
      <w:fldChar w:fldCharType="begin"/>
    </w:r>
    <w:r w:rsidRPr="0020417D">
      <w:rPr>
        <w:b/>
        <w:sz w:val="18"/>
      </w:rPr>
      <w:instrText xml:space="preserve"> PAGE  \* MERGEFORMAT </w:instrText>
    </w:r>
    <w:r w:rsidRPr="0020417D">
      <w:rPr>
        <w:b/>
        <w:sz w:val="18"/>
      </w:rPr>
      <w:fldChar w:fldCharType="separate"/>
    </w:r>
    <w:r w:rsidR="007650BA">
      <w:rPr>
        <w:b/>
        <w:noProof/>
        <w:sz w:val="18"/>
      </w:rPr>
      <w:t>2</w:t>
    </w:r>
    <w:r w:rsidRPr="0020417D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F0B4" w14:textId="7DB556FB" w:rsidR="00CE6979" w:rsidRPr="009C6390" w:rsidRDefault="00C00D37" w:rsidP="00BE23FC">
    <w:pPr>
      <w:pStyle w:val="Footer"/>
      <w:jc w:val="right"/>
      <w:rPr>
        <w:b/>
        <w:sz w:val="18"/>
        <w:szCs w:val="18"/>
      </w:rPr>
    </w:pPr>
    <w:r w:rsidRPr="0053705F">
      <w:rPr>
        <w:b/>
        <w:sz w:val="18"/>
        <w:szCs w:val="18"/>
      </w:rPr>
      <w:fldChar w:fldCharType="begin"/>
    </w:r>
    <w:r w:rsidRPr="0053705F">
      <w:rPr>
        <w:b/>
        <w:sz w:val="18"/>
        <w:szCs w:val="18"/>
      </w:rPr>
      <w:instrText xml:space="preserve"> PAGE   \* MERGEFORMAT </w:instrText>
    </w:r>
    <w:r w:rsidRPr="0053705F">
      <w:rPr>
        <w:b/>
        <w:sz w:val="18"/>
        <w:szCs w:val="18"/>
      </w:rPr>
      <w:fldChar w:fldCharType="separate"/>
    </w:r>
    <w:r w:rsidR="007650BA">
      <w:rPr>
        <w:b/>
        <w:noProof/>
        <w:sz w:val="18"/>
        <w:szCs w:val="18"/>
      </w:rPr>
      <w:t>1</w:t>
    </w:r>
    <w:r w:rsidRPr="0053705F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65AFE" w14:textId="77777777" w:rsidR="0034791E" w:rsidRDefault="0034791E" w:rsidP="002E0688">
      <w:pPr>
        <w:spacing w:line="240" w:lineRule="auto"/>
      </w:pPr>
      <w:r>
        <w:separator/>
      </w:r>
    </w:p>
  </w:footnote>
  <w:footnote w:type="continuationSeparator" w:id="0">
    <w:p w14:paraId="5246663E" w14:textId="77777777" w:rsidR="0034791E" w:rsidRDefault="0034791E" w:rsidP="002E06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EF156" w14:textId="77777777" w:rsidR="00CE6979" w:rsidRPr="0020417D" w:rsidRDefault="00C00D37">
    <w:pPr>
      <w:pStyle w:val="Header"/>
    </w:pPr>
    <w:r>
      <w:t>ECE/TRANS/WP.29/1129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E44D8" w14:textId="77777777" w:rsidR="00AB3D9D" w:rsidRDefault="00AB3D9D" w:rsidP="00AB3D9D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9"/>
      <w:gridCol w:w="4749"/>
    </w:tblGrid>
    <w:tr w:rsidR="00AB3D9D" w14:paraId="591B6A51" w14:textId="77777777" w:rsidTr="00AB3D9D">
      <w:tc>
        <w:tcPr>
          <w:tcW w:w="4814" w:type="dxa"/>
        </w:tcPr>
        <w:p w14:paraId="3262AFB4" w14:textId="7A8C9B24" w:rsidR="00AB3D9D" w:rsidRDefault="00AB3D9D" w:rsidP="004C10EA">
          <w:pPr>
            <w:pStyle w:val="Header"/>
            <w:pBdr>
              <w:bottom w:val="none" w:sz="0" w:space="0" w:color="auto"/>
            </w:pBdr>
            <w:rPr>
              <w:b w:val="0"/>
              <w:bCs/>
              <w:sz w:val="22"/>
              <w:szCs w:val="22"/>
              <w:lang w:val="en-US"/>
            </w:rPr>
          </w:pPr>
          <w:r>
            <w:rPr>
              <w:b w:val="0"/>
              <w:bCs/>
              <w:sz w:val="22"/>
              <w:szCs w:val="22"/>
              <w:lang w:val="en-US"/>
            </w:rPr>
            <w:t xml:space="preserve">Submitted by the experts from </w:t>
          </w:r>
          <w:r w:rsidR="004C10EA">
            <w:rPr>
              <w:b w:val="0"/>
              <w:bCs/>
              <w:sz w:val="22"/>
              <w:szCs w:val="22"/>
              <w:lang w:val="en-US"/>
            </w:rPr>
            <w:t>VRU-</w:t>
          </w:r>
          <w:proofErr w:type="spellStart"/>
          <w:r w:rsidR="004C10EA">
            <w:rPr>
              <w:b w:val="0"/>
              <w:bCs/>
              <w:sz w:val="22"/>
              <w:szCs w:val="22"/>
              <w:lang w:val="en-US"/>
            </w:rPr>
            <w:t>Proxi</w:t>
          </w:r>
          <w:proofErr w:type="spellEnd"/>
        </w:p>
      </w:tc>
      <w:tc>
        <w:tcPr>
          <w:tcW w:w="4815" w:type="dxa"/>
        </w:tcPr>
        <w:p w14:paraId="3CEB5B75" w14:textId="5C5CF494" w:rsidR="00AB3D9D" w:rsidRPr="00AD41D7" w:rsidRDefault="00AB3D9D" w:rsidP="00A11D0E">
          <w:pPr>
            <w:pStyle w:val="Header"/>
            <w:pBdr>
              <w:bottom w:val="none" w:sz="0" w:space="0" w:color="auto"/>
            </w:pBdr>
            <w:jc w:val="right"/>
            <w:rPr>
              <w:b w:val="0"/>
              <w:bCs/>
              <w:sz w:val="22"/>
              <w:szCs w:val="22"/>
              <w:lang w:val="en-US"/>
            </w:rPr>
          </w:pPr>
          <w:r w:rsidRPr="00AB3D9D">
            <w:rPr>
              <w:b w:val="0"/>
              <w:bCs/>
              <w:sz w:val="22"/>
              <w:szCs w:val="22"/>
              <w:u w:val="single"/>
              <w:lang w:val="en-US"/>
            </w:rPr>
            <w:t>Informal document</w:t>
          </w:r>
          <w:r>
            <w:rPr>
              <w:b w:val="0"/>
              <w:bCs/>
              <w:sz w:val="22"/>
              <w:szCs w:val="22"/>
              <w:lang w:val="en-US"/>
            </w:rPr>
            <w:t xml:space="preserve"> </w:t>
          </w:r>
          <w:r w:rsidRPr="00AB3D9D">
            <w:rPr>
              <w:sz w:val="22"/>
              <w:szCs w:val="22"/>
              <w:lang w:val="en-US"/>
            </w:rPr>
            <w:t>GR</w:t>
          </w:r>
          <w:r w:rsidR="00A66F8F">
            <w:rPr>
              <w:sz w:val="22"/>
              <w:szCs w:val="22"/>
              <w:lang w:val="en-US"/>
            </w:rPr>
            <w:t>SG</w:t>
          </w:r>
          <w:r w:rsidR="001639E6">
            <w:rPr>
              <w:sz w:val="22"/>
              <w:szCs w:val="22"/>
              <w:lang w:val="en-US"/>
            </w:rPr>
            <w:t>-12</w:t>
          </w:r>
          <w:r w:rsidR="004A17D8">
            <w:rPr>
              <w:sz w:val="22"/>
              <w:szCs w:val="22"/>
              <w:lang w:val="en-US"/>
            </w:rPr>
            <w:t>9</w:t>
          </w:r>
          <w:r w:rsidR="00332D8A">
            <w:rPr>
              <w:sz w:val="22"/>
              <w:szCs w:val="22"/>
              <w:lang w:val="en-US"/>
            </w:rPr>
            <w:t>-</w:t>
          </w:r>
          <w:r w:rsidR="00051597">
            <w:rPr>
              <w:sz w:val="22"/>
              <w:szCs w:val="22"/>
              <w:lang w:val="en-US"/>
            </w:rPr>
            <w:t>02</w:t>
          </w:r>
          <w:r>
            <w:rPr>
              <w:b w:val="0"/>
              <w:bCs/>
              <w:sz w:val="22"/>
              <w:szCs w:val="22"/>
              <w:lang w:val="en-US"/>
            </w:rPr>
            <w:br/>
          </w:r>
          <w:r w:rsidR="00A66F8F" w:rsidRPr="00A66F8F">
            <w:rPr>
              <w:b w:val="0"/>
              <w:bCs/>
              <w:sz w:val="22"/>
              <w:szCs w:val="22"/>
              <w:lang w:val="en-US"/>
            </w:rPr>
            <w:t>1</w:t>
          </w:r>
          <w:r w:rsidR="00E372B2">
            <w:rPr>
              <w:b w:val="0"/>
              <w:bCs/>
              <w:sz w:val="22"/>
              <w:szCs w:val="22"/>
              <w:lang w:val="en-US"/>
            </w:rPr>
            <w:t>2</w:t>
          </w:r>
          <w:r w:rsidR="00FD1F0A">
            <w:rPr>
              <w:b w:val="0"/>
              <w:bCs/>
              <w:sz w:val="22"/>
              <w:szCs w:val="22"/>
              <w:lang w:val="en-US"/>
            </w:rPr>
            <w:t>9</w:t>
          </w:r>
          <w:r w:rsidR="004344AC" w:rsidRPr="004344AC">
            <w:rPr>
              <w:b w:val="0"/>
              <w:bCs/>
              <w:sz w:val="22"/>
              <w:szCs w:val="22"/>
              <w:vertAlign w:val="superscript"/>
              <w:lang w:val="en-US"/>
            </w:rPr>
            <w:t>th</w:t>
          </w:r>
          <w:r w:rsidR="004344AC" w:rsidRPr="004344AC">
            <w:rPr>
              <w:b w:val="0"/>
              <w:bCs/>
              <w:sz w:val="22"/>
              <w:szCs w:val="22"/>
              <w:lang w:val="en-US"/>
            </w:rPr>
            <w:t xml:space="preserve"> GR</w:t>
          </w:r>
          <w:r w:rsidR="00A66F8F">
            <w:rPr>
              <w:b w:val="0"/>
              <w:bCs/>
              <w:sz w:val="22"/>
              <w:szCs w:val="22"/>
              <w:lang w:val="en-US"/>
            </w:rPr>
            <w:t>SG</w:t>
          </w:r>
          <w:r w:rsidR="004344AC" w:rsidRPr="004344AC">
            <w:rPr>
              <w:b w:val="0"/>
              <w:bCs/>
              <w:sz w:val="22"/>
              <w:szCs w:val="22"/>
              <w:lang w:val="en-US"/>
            </w:rPr>
            <w:t xml:space="preserve">, </w:t>
          </w:r>
          <w:r w:rsidR="00FF59EB">
            <w:rPr>
              <w:b w:val="0"/>
              <w:bCs/>
              <w:sz w:val="22"/>
              <w:szCs w:val="22"/>
              <w:lang w:val="en-US"/>
            </w:rPr>
            <w:t>7-11</w:t>
          </w:r>
          <w:r w:rsidR="00332D8A">
            <w:rPr>
              <w:b w:val="0"/>
              <w:bCs/>
              <w:sz w:val="22"/>
              <w:szCs w:val="22"/>
              <w:lang w:val="en-US"/>
            </w:rPr>
            <w:t xml:space="preserve"> </w:t>
          </w:r>
          <w:r w:rsidR="00FD1F0A">
            <w:rPr>
              <w:b w:val="0"/>
              <w:bCs/>
              <w:sz w:val="22"/>
              <w:szCs w:val="22"/>
              <w:lang w:val="en-US"/>
            </w:rPr>
            <w:t>April 2025</w:t>
          </w:r>
        </w:p>
        <w:p w14:paraId="0EFB4890" w14:textId="2EBF936C" w:rsidR="00AD41D7" w:rsidRDefault="00AD41D7" w:rsidP="00A11D0E">
          <w:pPr>
            <w:pStyle w:val="Header"/>
            <w:pBdr>
              <w:bottom w:val="none" w:sz="0" w:space="0" w:color="auto"/>
            </w:pBdr>
            <w:jc w:val="right"/>
            <w:rPr>
              <w:b w:val="0"/>
              <w:bCs/>
              <w:sz w:val="22"/>
              <w:szCs w:val="22"/>
              <w:lang w:val="en-US"/>
            </w:rPr>
          </w:pPr>
          <w:r w:rsidRPr="00AD41D7">
            <w:rPr>
              <w:b w:val="0"/>
              <w:bCs/>
            </w:rPr>
            <w:t xml:space="preserve">Agenda item </w:t>
          </w:r>
          <w:r w:rsidR="00051597">
            <w:rPr>
              <w:b w:val="0"/>
              <w:bCs/>
            </w:rPr>
            <w:t>4</w:t>
          </w:r>
        </w:p>
      </w:tc>
    </w:tr>
  </w:tbl>
  <w:p w14:paraId="5D422E78" w14:textId="443BC989" w:rsidR="00AB3D9D" w:rsidRPr="00A11D0E" w:rsidRDefault="00AB3D9D" w:rsidP="00891FA0">
    <w:pPr>
      <w:pStyle w:val="Header"/>
      <w:pBdr>
        <w:bottom w:val="single" w:sz="4" w:space="1" w:color="auto"/>
      </w:pBdr>
      <w:jc w:val="right"/>
      <w:rPr>
        <w:b w:val="0"/>
        <w:bCs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93C07"/>
    <w:multiLevelType w:val="hybridMultilevel"/>
    <w:tmpl w:val="1B8E5CC2"/>
    <w:lvl w:ilvl="0" w:tplc="0809000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1" w15:restartNumberingAfterBreak="0">
    <w:nsid w:val="0B9B74A3"/>
    <w:multiLevelType w:val="hybridMultilevel"/>
    <w:tmpl w:val="E5B4E14E"/>
    <w:lvl w:ilvl="0" w:tplc="0CE6139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C2F1842"/>
    <w:multiLevelType w:val="hybridMultilevel"/>
    <w:tmpl w:val="42004678"/>
    <w:lvl w:ilvl="0" w:tplc="06A427A4">
      <w:start w:val="1"/>
      <w:numFmt w:val="lowerLetter"/>
      <w:lvlText w:val="(%1)"/>
      <w:lvlJc w:val="left"/>
      <w:pPr>
        <w:ind w:left="2547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207" w:hanging="360"/>
      </w:pPr>
    </w:lvl>
    <w:lvl w:ilvl="2" w:tplc="0413001B" w:tentative="1">
      <w:start w:val="1"/>
      <w:numFmt w:val="lowerRoman"/>
      <w:lvlText w:val="%3."/>
      <w:lvlJc w:val="right"/>
      <w:pPr>
        <w:ind w:left="3927" w:hanging="180"/>
      </w:pPr>
    </w:lvl>
    <w:lvl w:ilvl="3" w:tplc="0413000F" w:tentative="1">
      <w:start w:val="1"/>
      <w:numFmt w:val="decimal"/>
      <w:lvlText w:val="%4."/>
      <w:lvlJc w:val="left"/>
      <w:pPr>
        <w:ind w:left="4647" w:hanging="360"/>
      </w:pPr>
    </w:lvl>
    <w:lvl w:ilvl="4" w:tplc="04130019" w:tentative="1">
      <w:start w:val="1"/>
      <w:numFmt w:val="lowerLetter"/>
      <w:lvlText w:val="%5."/>
      <w:lvlJc w:val="left"/>
      <w:pPr>
        <w:ind w:left="5367" w:hanging="360"/>
      </w:pPr>
    </w:lvl>
    <w:lvl w:ilvl="5" w:tplc="0413001B" w:tentative="1">
      <w:start w:val="1"/>
      <w:numFmt w:val="lowerRoman"/>
      <w:lvlText w:val="%6."/>
      <w:lvlJc w:val="right"/>
      <w:pPr>
        <w:ind w:left="6087" w:hanging="180"/>
      </w:pPr>
    </w:lvl>
    <w:lvl w:ilvl="6" w:tplc="0413000F" w:tentative="1">
      <w:start w:val="1"/>
      <w:numFmt w:val="decimal"/>
      <w:lvlText w:val="%7."/>
      <w:lvlJc w:val="left"/>
      <w:pPr>
        <w:ind w:left="6807" w:hanging="360"/>
      </w:pPr>
    </w:lvl>
    <w:lvl w:ilvl="7" w:tplc="04130019" w:tentative="1">
      <w:start w:val="1"/>
      <w:numFmt w:val="lowerLetter"/>
      <w:lvlText w:val="%8."/>
      <w:lvlJc w:val="left"/>
      <w:pPr>
        <w:ind w:left="7527" w:hanging="360"/>
      </w:pPr>
    </w:lvl>
    <w:lvl w:ilvl="8" w:tplc="0413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104B4DE3"/>
    <w:multiLevelType w:val="hybridMultilevel"/>
    <w:tmpl w:val="1E0025BE"/>
    <w:lvl w:ilvl="0" w:tplc="1A9651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CEA063C"/>
    <w:multiLevelType w:val="hybridMultilevel"/>
    <w:tmpl w:val="B380E056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952482"/>
    <w:multiLevelType w:val="hybridMultilevel"/>
    <w:tmpl w:val="08CAAB72"/>
    <w:lvl w:ilvl="0" w:tplc="9DB22A6E">
      <w:start w:val="1"/>
      <w:numFmt w:val="lowerLetter"/>
      <w:lvlText w:val="(%1)"/>
      <w:lvlJc w:val="left"/>
      <w:pPr>
        <w:ind w:left="248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207" w:hanging="360"/>
      </w:pPr>
    </w:lvl>
    <w:lvl w:ilvl="2" w:tplc="0413001B" w:tentative="1">
      <w:start w:val="1"/>
      <w:numFmt w:val="lowerRoman"/>
      <w:lvlText w:val="%3."/>
      <w:lvlJc w:val="right"/>
      <w:pPr>
        <w:ind w:left="3927" w:hanging="180"/>
      </w:pPr>
    </w:lvl>
    <w:lvl w:ilvl="3" w:tplc="0413000F" w:tentative="1">
      <w:start w:val="1"/>
      <w:numFmt w:val="decimal"/>
      <w:lvlText w:val="%4."/>
      <w:lvlJc w:val="left"/>
      <w:pPr>
        <w:ind w:left="4647" w:hanging="360"/>
      </w:pPr>
    </w:lvl>
    <w:lvl w:ilvl="4" w:tplc="04130019" w:tentative="1">
      <w:start w:val="1"/>
      <w:numFmt w:val="lowerLetter"/>
      <w:lvlText w:val="%5."/>
      <w:lvlJc w:val="left"/>
      <w:pPr>
        <w:ind w:left="5367" w:hanging="360"/>
      </w:pPr>
    </w:lvl>
    <w:lvl w:ilvl="5" w:tplc="0413001B" w:tentative="1">
      <w:start w:val="1"/>
      <w:numFmt w:val="lowerRoman"/>
      <w:lvlText w:val="%6."/>
      <w:lvlJc w:val="right"/>
      <w:pPr>
        <w:ind w:left="6087" w:hanging="180"/>
      </w:pPr>
    </w:lvl>
    <w:lvl w:ilvl="6" w:tplc="0413000F" w:tentative="1">
      <w:start w:val="1"/>
      <w:numFmt w:val="decimal"/>
      <w:lvlText w:val="%7."/>
      <w:lvlJc w:val="left"/>
      <w:pPr>
        <w:ind w:left="6807" w:hanging="360"/>
      </w:pPr>
    </w:lvl>
    <w:lvl w:ilvl="7" w:tplc="04130019" w:tentative="1">
      <w:start w:val="1"/>
      <w:numFmt w:val="lowerLetter"/>
      <w:lvlText w:val="%8."/>
      <w:lvlJc w:val="left"/>
      <w:pPr>
        <w:ind w:left="7527" w:hanging="360"/>
      </w:pPr>
    </w:lvl>
    <w:lvl w:ilvl="8" w:tplc="0413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20813933"/>
    <w:multiLevelType w:val="hybridMultilevel"/>
    <w:tmpl w:val="EC3ECA90"/>
    <w:lvl w:ilvl="0" w:tplc="4F4A5532">
      <w:start w:val="1"/>
      <w:numFmt w:val="decimal"/>
      <w:lvlText w:val="(%1)"/>
      <w:lvlJc w:val="left"/>
      <w:pPr>
        <w:ind w:left="473" w:hanging="360"/>
      </w:pPr>
    </w:lvl>
    <w:lvl w:ilvl="1" w:tplc="040C0019">
      <w:start w:val="1"/>
      <w:numFmt w:val="lowerLetter"/>
      <w:lvlText w:val="%2."/>
      <w:lvlJc w:val="left"/>
      <w:pPr>
        <w:ind w:left="1193" w:hanging="360"/>
      </w:pPr>
    </w:lvl>
    <w:lvl w:ilvl="2" w:tplc="040C001B">
      <w:start w:val="1"/>
      <w:numFmt w:val="lowerRoman"/>
      <w:lvlText w:val="%3."/>
      <w:lvlJc w:val="right"/>
      <w:pPr>
        <w:ind w:left="1913" w:hanging="180"/>
      </w:pPr>
    </w:lvl>
    <w:lvl w:ilvl="3" w:tplc="040C000F">
      <w:start w:val="1"/>
      <w:numFmt w:val="decimal"/>
      <w:lvlText w:val="%4."/>
      <w:lvlJc w:val="left"/>
      <w:pPr>
        <w:ind w:left="2633" w:hanging="360"/>
      </w:pPr>
    </w:lvl>
    <w:lvl w:ilvl="4" w:tplc="040C0019">
      <w:start w:val="1"/>
      <w:numFmt w:val="lowerLetter"/>
      <w:lvlText w:val="%5."/>
      <w:lvlJc w:val="left"/>
      <w:pPr>
        <w:ind w:left="3353" w:hanging="360"/>
      </w:pPr>
    </w:lvl>
    <w:lvl w:ilvl="5" w:tplc="040C001B">
      <w:start w:val="1"/>
      <w:numFmt w:val="lowerRoman"/>
      <w:lvlText w:val="%6."/>
      <w:lvlJc w:val="right"/>
      <w:pPr>
        <w:ind w:left="4073" w:hanging="180"/>
      </w:pPr>
    </w:lvl>
    <w:lvl w:ilvl="6" w:tplc="040C000F">
      <w:start w:val="1"/>
      <w:numFmt w:val="decimal"/>
      <w:lvlText w:val="%7."/>
      <w:lvlJc w:val="left"/>
      <w:pPr>
        <w:ind w:left="4793" w:hanging="360"/>
      </w:pPr>
    </w:lvl>
    <w:lvl w:ilvl="7" w:tplc="040C0019">
      <w:start w:val="1"/>
      <w:numFmt w:val="lowerLetter"/>
      <w:lvlText w:val="%8."/>
      <w:lvlJc w:val="left"/>
      <w:pPr>
        <w:ind w:left="5513" w:hanging="360"/>
      </w:pPr>
    </w:lvl>
    <w:lvl w:ilvl="8" w:tplc="040C001B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236937CC"/>
    <w:multiLevelType w:val="hybridMultilevel"/>
    <w:tmpl w:val="4D44C104"/>
    <w:lvl w:ilvl="0" w:tplc="154C873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F331C"/>
    <w:multiLevelType w:val="multilevel"/>
    <w:tmpl w:val="0413001D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)"/>
      <w:lvlJc w:val="left"/>
      <w:pPr>
        <w:ind w:left="2138" w:hanging="360"/>
      </w:pPr>
    </w:lvl>
    <w:lvl w:ilvl="2">
      <w:start w:val="1"/>
      <w:numFmt w:val="lowerRoman"/>
      <w:lvlText w:val="%3)"/>
      <w:lvlJc w:val="left"/>
      <w:pPr>
        <w:ind w:left="2498" w:hanging="360"/>
      </w:pPr>
    </w:lvl>
    <w:lvl w:ilvl="3">
      <w:start w:val="1"/>
      <w:numFmt w:val="decimal"/>
      <w:lvlText w:val="(%4)"/>
      <w:lvlJc w:val="left"/>
      <w:pPr>
        <w:ind w:left="2858" w:hanging="360"/>
      </w:pPr>
    </w:lvl>
    <w:lvl w:ilvl="4">
      <w:start w:val="1"/>
      <w:numFmt w:val="lowerLetter"/>
      <w:lvlText w:val="(%5)"/>
      <w:lvlJc w:val="left"/>
      <w:pPr>
        <w:ind w:left="3218" w:hanging="360"/>
      </w:pPr>
    </w:lvl>
    <w:lvl w:ilvl="5">
      <w:start w:val="1"/>
      <w:numFmt w:val="lowerRoman"/>
      <w:lvlText w:val="(%6)"/>
      <w:lvlJc w:val="left"/>
      <w:pPr>
        <w:ind w:left="3578" w:hanging="360"/>
      </w:pPr>
    </w:lvl>
    <w:lvl w:ilvl="6">
      <w:start w:val="1"/>
      <w:numFmt w:val="decimal"/>
      <w:lvlText w:val="%7."/>
      <w:lvlJc w:val="left"/>
      <w:pPr>
        <w:ind w:left="3938" w:hanging="360"/>
      </w:pPr>
    </w:lvl>
    <w:lvl w:ilvl="7">
      <w:start w:val="1"/>
      <w:numFmt w:val="lowerLetter"/>
      <w:lvlText w:val="%8."/>
      <w:lvlJc w:val="left"/>
      <w:pPr>
        <w:ind w:left="4298" w:hanging="360"/>
      </w:pPr>
    </w:lvl>
    <w:lvl w:ilvl="8">
      <w:start w:val="1"/>
      <w:numFmt w:val="lowerRoman"/>
      <w:lvlText w:val="%9."/>
      <w:lvlJc w:val="left"/>
      <w:pPr>
        <w:ind w:left="4658" w:hanging="360"/>
      </w:pPr>
    </w:lvl>
  </w:abstractNum>
  <w:abstractNum w:abstractNumId="9" w15:restartNumberingAfterBreak="0">
    <w:nsid w:val="2F453428"/>
    <w:multiLevelType w:val="hybridMultilevel"/>
    <w:tmpl w:val="B56A177A"/>
    <w:lvl w:ilvl="0" w:tplc="08D67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C93163D"/>
    <w:multiLevelType w:val="hybridMultilevel"/>
    <w:tmpl w:val="C90A0426"/>
    <w:lvl w:ilvl="0" w:tplc="EEFAA336">
      <w:start w:val="1"/>
      <w:numFmt w:val="lowerLetter"/>
      <w:lvlText w:val="(%1)"/>
      <w:lvlJc w:val="left"/>
      <w:pPr>
        <w:ind w:left="29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8" w:hanging="360"/>
      </w:pPr>
    </w:lvl>
    <w:lvl w:ilvl="2" w:tplc="0809001B" w:tentative="1">
      <w:start w:val="1"/>
      <w:numFmt w:val="lowerRoman"/>
      <w:lvlText w:val="%3."/>
      <w:lvlJc w:val="right"/>
      <w:pPr>
        <w:ind w:left="4428" w:hanging="180"/>
      </w:pPr>
    </w:lvl>
    <w:lvl w:ilvl="3" w:tplc="0809000F" w:tentative="1">
      <w:start w:val="1"/>
      <w:numFmt w:val="decimal"/>
      <w:lvlText w:val="%4."/>
      <w:lvlJc w:val="left"/>
      <w:pPr>
        <w:ind w:left="5148" w:hanging="360"/>
      </w:pPr>
    </w:lvl>
    <w:lvl w:ilvl="4" w:tplc="08090019" w:tentative="1">
      <w:start w:val="1"/>
      <w:numFmt w:val="lowerLetter"/>
      <w:lvlText w:val="%5."/>
      <w:lvlJc w:val="left"/>
      <w:pPr>
        <w:ind w:left="5868" w:hanging="360"/>
      </w:pPr>
    </w:lvl>
    <w:lvl w:ilvl="5" w:tplc="0809001B" w:tentative="1">
      <w:start w:val="1"/>
      <w:numFmt w:val="lowerRoman"/>
      <w:lvlText w:val="%6."/>
      <w:lvlJc w:val="right"/>
      <w:pPr>
        <w:ind w:left="6588" w:hanging="180"/>
      </w:pPr>
    </w:lvl>
    <w:lvl w:ilvl="6" w:tplc="0809000F" w:tentative="1">
      <w:start w:val="1"/>
      <w:numFmt w:val="decimal"/>
      <w:lvlText w:val="%7."/>
      <w:lvlJc w:val="left"/>
      <w:pPr>
        <w:ind w:left="7308" w:hanging="360"/>
      </w:pPr>
    </w:lvl>
    <w:lvl w:ilvl="7" w:tplc="08090019" w:tentative="1">
      <w:start w:val="1"/>
      <w:numFmt w:val="lowerLetter"/>
      <w:lvlText w:val="%8."/>
      <w:lvlJc w:val="left"/>
      <w:pPr>
        <w:ind w:left="8028" w:hanging="360"/>
      </w:pPr>
    </w:lvl>
    <w:lvl w:ilvl="8" w:tplc="0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1" w15:restartNumberingAfterBreak="0">
    <w:nsid w:val="4B8A2206"/>
    <w:multiLevelType w:val="hybridMultilevel"/>
    <w:tmpl w:val="A61C2C86"/>
    <w:lvl w:ilvl="0" w:tplc="62C0DF0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9A6F6D"/>
    <w:multiLevelType w:val="hybridMultilevel"/>
    <w:tmpl w:val="A3FC7C9C"/>
    <w:lvl w:ilvl="0" w:tplc="FFFFFFF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2A484E0">
      <w:start w:val="1"/>
      <w:numFmt w:val="lowerLetter"/>
      <w:lvlText w:val="(%2)"/>
      <w:lvlJc w:val="left"/>
      <w:pPr>
        <w:ind w:left="221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4EFD0A6F"/>
    <w:multiLevelType w:val="multilevel"/>
    <w:tmpl w:val="D5D2581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53CC10BF"/>
    <w:multiLevelType w:val="hybridMultilevel"/>
    <w:tmpl w:val="6A583E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3959B1"/>
    <w:multiLevelType w:val="hybridMultilevel"/>
    <w:tmpl w:val="9DC075B4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194390B"/>
    <w:multiLevelType w:val="hybridMultilevel"/>
    <w:tmpl w:val="0F186804"/>
    <w:lvl w:ilvl="0" w:tplc="040C000F">
      <w:start w:val="1"/>
      <w:numFmt w:val="decimal"/>
      <w:lvlText w:val="%1."/>
      <w:lvlJc w:val="left"/>
      <w:pPr>
        <w:ind w:left="1854" w:hanging="360"/>
      </w:p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73D61DEF"/>
    <w:multiLevelType w:val="hybridMultilevel"/>
    <w:tmpl w:val="3744B4CC"/>
    <w:lvl w:ilvl="0" w:tplc="0407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242719550">
    <w:abstractNumId w:val="0"/>
  </w:num>
  <w:num w:numId="2" w16cid:durableId="902057498">
    <w:abstractNumId w:val="7"/>
  </w:num>
  <w:num w:numId="3" w16cid:durableId="1124542451">
    <w:abstractNumId w:val="7"/>
  </w:num>
  <w:num w:numId="4" w16cid:durableId="1270940134">
    <w:abstractNumId w:val="13"/>
  </w:num>
  <w:num w:numId="5" w16cid:durableId="20522179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349643">
    <w:abstractNumId w:val="6"/>
  </w:num>
  <w:num w:numId="7" w16cid:durableId="262886257">
    <w:abstractNumId w:val="16"/>
  </w:num>
  <w:num w:numId="8" w16cid:durableId="301009293">
    <w:abstractNumId w:val="3"/>
  </w:num>
  <w:num w:numId="9" w16cid:durableId="393238592">
    <w:abstractNumId w:val="10"/>
  </w:num>
  <w:num w:numId="10" w16cid:durableId="1662809931">
    <w:abstractNumId w:val="1"/>
  </w:num>
  <w:num w:numId="11" w16cid:durableId="1314943566">
    <w:abstractNumId w:val="12"/>
  </w:num>
  <w:num w:numId="12" w16cid:durableId="1319191914">
    <w:abstractNumId w:val="11"/>
  </w:num>
  <w:num w:numId="13" w16cid:durableId="582834389">
    <w:abstractNumId w:val="4"/>
  </w:num>
  <w:num w:numId="14" w16cid:durableId="549462283">
    <w:abstractNumId w:val="15"/>
  </w:num>
  <w:num w:numId="15" w16cid:durableId="1601644424">
    <w:abstractNumId w:val="14"/>
  </w:num>
  <w:num w:numId="16" w16cid:durableId="17588226">
    <w:abstractNumId w:val="17"/>
  </w:num>
  <w:num w:numId="17" w16cid:durableId="661274872">
    <w:abstractNumId w:val="8"/>
  </w:num>
  <w:num w:numId="18" w16cid:durableId="726925328">
    <w:abstractNumId w:val="2"/>
  </w:num>
  <w:num w:numId="19" w16cid:durableId="1064568556">
    <w:abstractNumId w:val="5"/>
  </w:num>
  <w:num w:numId="20" w16cid:durableId="20544236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688"/>
    <w:rsid w:val="000214B2"/>
    <w:rsid w:val="000403ED"/>
    <w:rsid w:val="00043774"/>
    <w:rsid w:val="00044B7D"/>
    <w:rsid w:val="00051597"/>
    <w:rsid w:val="00055AE4"/>
    <w:rsid w:val="00072632"/>
    <w:rsid w:val="00082AC4"/>
    <w:rsid w:val="00094BAE"/>
    <w:rsid w:val="000A33B4"/>
    <w:rsid w:val="000A4EB5"/>
    <w:rsid w:val="000A5659"/>
    <w:rsid w:val="000B10B5"/>
    <w:rsid w:val="000B360B"/>
    <w:rsid w:val="000C462E"/>
    <w:rsid w:val="000C756A"/>
    <w:rsid w:val="000D4DE4"/>
    <w:rsid w:val="000D527A"/>
    <w:rsid w:val="000D689C"/>
    <w:rsid w:val="000E3E52"/>
    <w:rsid w:val="000F37BC"/>
    <w:rsid w:val="0010135C"/>
    <w:rsid w:val="00103376"/>
    <w:rsid w:val="00104E7C"/>
    <w:rsid w:val="001108D9"/>
    <w:rsid w:val="00113B9B"/>
    <w:rsid w:val="00115570"/>
    <w:rsid w:val="00124879"/>
    <w:rsid w:val="0014037A"/>
    <w:rsid w:val="001479B6"/>
    <w:rsid w:val="001508EB"/>
    <w:rsid w:val="001639E6"/>
    <w:rsid w:val="00173C5D"/>
    <w:rsid w:val="00186DD0"/>
    <w:rsid w:val="00193FB0"/>
    <w:rsid w:val="00197A60"/>
    <w:rsid w:val="001D2E95"/>
    <w:rsid w:val="001D7178"/>
    <w:rsid w:val="00234B96"/>
    <w:rsid w:val="002414F5"/>
    <w:rsid w:val="0025562C"/>
    <w:rsid w:val="002631C4"/>
    <w:rsid w:val="002635F5"/>
    <w:rsid w:val="00273D15"/>
    <w:rsid w:val="00281ADF"/>
    <w:rsid w:val="0028613B"/>
    <w:rsid w:val="002A3989"/>
    <w:rsid w:val="002A4915"/>
    <w:rsid w:val="002C6D58"/>
    <w:rsid w:val="002C76D5"/>
    <w:rsid w:val="002E0688"/>
    <w:rsid w:val="002E44C5"/>
    <w:rsid w:val="002E6BD9"/>
    <w:rsid w:val="003007E6"/>
    <w:rsid w:val="00302C01"/>
    <w:rsid w:val="00307431"/>
    <w:rsid w:val="00332D8A"/>
    <w:rsid w:val="003334C6"/>
    <w:rsid w:val="0034791E"/>
    <w:rsid w:val="003532A5"/>
    <w:rsid w:val="00354014"/>
    <w:rsid w:val="0035519B"/>
    <w:rsid w:val="003632D8"/>
    <w:rsid w:val="00363954"/>
    <w:rsid w:val="003655F0"/>
    <w:rsid w:val="00370663"/>
    <w:rsid w:val="003779F9"/>
    <w:rsid w:val="00396853"/>
    <w:rsid w:val="003A3195"/>
    <w:rsid w:val="003A39DA"/>
    <w:rsid w:val="003B0FBF"/>
    <w:rsid w:val="003B5684"/>
    <w:rsid w:val="003B73C4"/>
    <w:rsid w:val="003C29A7"/>
    <w:rsid w:val="003D47C4"/>
    <w:rsid w:val="003E0289"/>
    <w:rsid w:val="003E0E16"/>
    <w:rsid w:val="003E5291"/>
    <w:rsid w:val="003E6267"/>
    <w:rsid w:val="003E7860"/>
    <w:rsid w:val="003F1C18"/>
    <w:rsid w:val="00404C66"/>
    <w:rsid w:val="00405959"/>
    <w:rsid w:val="004062FD"/>
    <w:rsid w:val="004071BA"/>
    <w:rsid w:val="00422F6B"/>
    <w:rsid w:val="004344AC"/>
    <w:rsid w:val="00435443"/>
    <w:rsid w:val="00436C89"/>
    <w:rsid w:val="004412C6"/>
    <w:rsid w:val="0044680F"/>
    <w:rsid w:val="00456845"/>
    <w:rsid w:val="00467ABC"/>
    <w:rsid w:val="00467FCC"/>
    <w:rsid w:val="004703C8"/>
    <w:rsid w:val="00491F68"/>
    <w:rsid w:val="00497DEB"/>
    <w:rsid w:val="004A17D8"/>
    <w:rsid w:val="004A662F"/>
    <w:rsid w:val="004B14B0"/>
    <w:rsid w:val="004B2B0E"/>
    <w:rsid w:val="004B382B"/>
    <w:rsid w:val="004C10EA"/>
    <w:rsid w:val="004C1DD5"/>
    <w:rsid w:val="004C2D83"/>
    <w:rsid w:val="004C3728"/>
    <w:rsid w:val="004C46D9"/>
    <w:rsid w:val="004D0661"/>
    <w:rsid w:val="004E359D"/>
    <w:rsid w:val="004E4ACF"/>
    <w:rsid w:val="0050188F"/>
    <w:rsid w:val="0050260C"/>
    <w:rsid w:val="00502773"/>
    <w:rsid w:val="00505463"/>
    <w:rsid w:val="00512AFB"/>
    <w:rsid w:val="005226D7"/>
    <w:rsid w:val="00525C4F"/>
    <w:rsid w:val="00536B80"/>
    <w:rsid w:val="00536F27"/>
    <w:rsid w:val="00537907"/>
    <w:rsid w:val="00542759"/>
    <w:rsid w:val="005438B8"/>
    <w:rsid w:val="005510F1"/>
    <w:rsid w:val="00590A28"/>
    <w:rsid w:val="005A6F94"/>
    <w:rsid w:val="005B07EA"/>
    <w:rsid w:val="005E55EA"/>
    <w:rsid w:val="005F109B"/>
    <w:rsid w:val="00613615"/>
    <w:rsid w:val="00614E3E"/>
    <w:rsid w:val="00617BB3"/>
    <w:rsid w:val="00630EF4"/>
    <w:rsid w:val="0063743A"/>
    <w:rsid w:val="00654C2F"/>
    <w:rsid w:val="006721A4"/>
    <w:rsid w:val="006770C0"/>
    <w:rsid w:val="0068209C"/>
    <w:rsid w:val="00683D54"/>
    <w:rsid w:val="0069677F"/>
    <w:rsid w:val="006B5004"/>
    <w:rsid w:val="006B7E4A"/>
    <w:rsid w:val="006D395C"/>
    <w:rsid w:val="006D53D5"/>
    <w:rsid w:val="006D65F8"/>
    <w:rsid w:val="006D6679"/>
    <w:rsid w:val="006F3CEE"/>
    <w:rsid w:val="007122E9"/>
    <w:rsid w:val="0071259A"/>
    <w:rsid w:val="00712D4C"/>
    <w:rsid w:val="00715DDD"/>
    <w:rsid w:val="00733E84"/>
    <w:rsid w:val="00735B21"/>
    <w:rsid w:val="00747354"/>
    <w:rsid w:val="00756B12"/>
    <w:rsid w:val="007650BA"/>
    <w:rsid w:val="00766F31"/>
    <w:rsid w:val="00773332"/>
    <w:rsid w:val="00781403"/>
    <w:rsid w:val="007849CA"/>
    <w:rsid w:val="0079133E"/>
    <w:rsid w:val="007927F2"/>
    <w:rsid w:val="007947E4"/>
    <w:rsid w:val="007A643F"/>
    <w:rsid w:val="007A7025"/>
    <w:rsid w:val="007D03D8"/>
    <w:rsid w:val="007D1072"/>
    <w:rsid w:val="007D599A"/>
    <w:rsid w:val="007F1190"/>
    <w:rsid w:val="0080168F"/>
    <w:rsid w:val="0080258F"/>
    <w:rsid w:val="00802FF1"/>
    <w:rsid w:val="008128FD"/>
    <w:rsid w:val="008160A9"/>
    <w:rsid w:val="00830418"/>
    <w:rsid w:val="008312FE"/>
    <w:rsid w:val="00834F67"/>
    <w:rsid w:val="0083650B"/>
    <w:rsid w:val="00860194"/>
    <w:rsid w:val="00861836"/>
    <w:rsid w:val="008636D6"/>
    <w:rsid w:val="00863E39"/>
    <w:rsid w:val="008751C4"/>
    <w:rsid w:val="008857C7"/>
    <w:rsid w:val="008914F3"/>
    <w:rsid w:val="00891FA0"/>
    <w:rsid w:val="008A1057"/>
    <w:rsid w:val="008B42D5"/>
    <w:rsid w:val="008B5A3D"/>
    <w:rsid w:val="008C0D2B"/>
    <w:rsid w:val="008C581D"/>
    <w:rsid w:val="008C659B"/>
    <w:rsid w:val="008D78F2"/>
    <w:rsid w:val="008E0548"/>
    <w:rsid w:val="008E26DC"/>
    <w:rsid w:val="008F33B9"/>
    <w:rsid w:val="008F61FB"/>
    <w:rsid w:val="009003FB"/>
    <w:rsid w:val="009017E6"/>
    <w:rsid w:val="0091136B"/>
    <w:rsid w:val="00911492"/>
    <w:rsid w:val="00920953"/>
    <w:rsid w:val="0094559F"/>
    <w:rsid w:val="00956357"/>
    <w:rsid w:val="00962B73"/>
    <w:rsid w:val="00967F38"/>
    <w:rsid w:val="009709E1"/>
    <w:rsid w:val="00990237"/>
    <w:rsid w:val="009A4480"/>
    <w:rsid w:val="009B4E5C"/>
    <w:rsid w:val="009B7840"/>
    <w:rsid w:val="009C098C"/>
    <w:rsid w:val="009D68F0"/>
    <w:rsid w:val="009E1BFD"/>
    <w:rsid w:val="009E52EC"/>
    <w:rsid w:val="00A01D24"/>
    <w:rsid w:val="00A01F0C"/>
    <w:rsid w:val="00A065F4"/>
    <w:rsid w:val="00A10EE8"/>
    <w:rsid w:val="00A11D0E"/>
    <w:rsid w:val="00A167E2"/>
    <w:rsid w:val="00A20F30"/>
    <w:rsid w:val="00A22074"/>
    <w:rsid w:val="00A23750"/>
    <w:rsid w:val="00A25AEA"/>
    <w:rsid w:val="00A27C60"/>
    <w:rsid w:val="00A325BD"/>
    <w:rsid w:val="00A406B3"/>
    <w:rsid w:val="00A440C7"/>
    <w:rsid w:val="00A455A8"/>
    <w:rsid w:val="00A52C14"/>
    <w:rsid w:val="00A66F8F"/>
    <w:rsid w:val="00A74C0C"/>
    <w:rsid w:val="00A776FF"/>
    <w:rsid w:val="00A80F2C"/>
    <w:rsid w:val="00A94873"/>
    <w:rsid w:val="00AA2766"/>
    <w:rsid w:val="00AB1B09"/>
    <w:rsid w:val="00AB3D9D"/>
    <w:rsid w:val="00AC174F"/>
    <w:rsid w:val="00AC7DD4"/>
    <w:rsid w:val="00AD41D7"/>
    <w:rsid w:val="00AD6778"/>
    <w:rsid w:val="00AD71F1"/>
    <w:rsid w:val="00AE1189"/>
    <w:rsid w:val="00AE4464"/>
    <w:rsid w:val="00AE6F80"/>
    <w:rsid w:val="00AF59AE"/>
    <w:rsid w:val="00AF75A4"/>
    <w:rsid w:val="00B00452"/>
    <w:rsid w:val="00B026B3"/>
    <w:rsid w:val="00B02B8B"/>
    <w:rsid w:val="00B10FCC"/>
    <w:rsid w:val="00B118A8"/>
    <w:rsid w:val="00B1259F"/>
    <w:rsid w:val="00B21EE0"/>
    <w:rsid w:val="00B347F9"/>
    <w:rsid w:val="00B47F67"/>
    <w:rsid w:val="00B53C09"/>
    <w:rsid w:val="00B54FD7"/>
    <w:rsid w:val="00B56AFE"/>
    <w:rsid w:val="00B725B6"/>
    <w:rsid w:val="00B76D47"/>
    <w:rsid w:val="00B83ADD"/>
    <w:rsid w:val="00B90467"/>
    <w:rsid w:val="00B908F7"/>
    <w:rsid w:val="00B9186F"/>
    <w:rsid w:val="00B92A48"/>
    <w:rsid w:val="00BA7F3E"/>
    <w:rsid w:val="00BB74B3"/>
    <w:rsid w:val="00BC05A6"/>
    <w:rsid w:val="00BC43E3"/>
    <w:rsid w:val="00BC6AC8"/>
    <w:rsid w:val="00BD1169"/>
    <w:rsid w:val="00BE693A"/>
    <w:rsid w:val="00BE6EE2"/>
    <w:rsid w:val="00C00D37"/>
    <w:rsid w:val="00C04827"/>
    <w:rsid w:val="00C07EF4"/>
    <w:rsid w:val="00C265A9"/>
    <w:rsid w:val="00C27DBC"/>
    <w:rsid w:val="00C3145D"/>
    <w:rsid w:val="00C3185F"/>
    <w:rsid w:val="00C408B8"/>
    <w:rsid w:val="00C43FD1"/>
    <w:rsid w:val="00C543E1"/>
    <w:rsid w:val="00C61F86"/>
    <w:rsid w:val="00C71A0C"/>
    <w:rsid w:val="00C816FC"/>
    <w:rsid w:val="00C84DD5"/>
    <w:rsid w:val="00C86BDE"/>
    <w:rsid w:val="00C9049F"/>
    <w:rsid w:val="00C95CA5"/>
    <w:rsid w:val="00C9726D"/>
    <w:rsid w:val="00C97AAB"/>
    <w:rsid w:val="00CA2C9A"/>
    <w:rsid w:val="00CA62B6"/>
    <w:rsid w:val="00CC2E41"/>
    <w:rsid w:val="00CC5B40"/>
    <w:rsid w:val="00CD10A5"/>
    <w:rsid w:val="00CD27C7"/>
    <w:rsid w:val="00CD6912"/>
    <w:rsid w:val="00CE6979"/>
    <w:rsid w:val="00CF73DE"/>
    <w:rsid w:val="00D07C8F"/>
    <w:rsid w:val="00D12680"/>
    <w:rsid w:val="00D151A1"/>
    <w:rsid w:val="00D17B74"/>
    <w:rsid w:val="00D2541D"/>
    <w:rsid w:val="00D45ED7"/>
    <w:rsid w:val="00D54DDA"/>
    <w:rsid w:val="00D61D1D"/>
    <w:rsid w:val="00D7627E"/>
    <w:rsid w:val="00D766A7"/>
    <w:rsid w:val="00D842A2"/>
    <w:rsid w:val="00DA580C"/>
    <w:rsid w:val="00DC0B1B"/>
    <w:rsid w:val="00DC48B8"/>
    <w:rsid w:val="00DD101F"/>
    <w:rsid w:val="00DE3670"/>
    <w:rsid w:val="00E03547"/>
    <w:rsid w:val="00E106C4"/>
    <w:rsid w:val="00E12F78"/>
    <w:rsid w:val="00E14A5F"/>
    <w:rsid w:val="00E206F8"/>
    <w:rsid w:val="00E214E7"/>
    <w:rsid w:val="00E26E91"/>
    <w:rsid w:val="00E372B2"/>
    <w:rsid w:val="00E46CCE"/>
    <w:rsid w:val="00E50887"/>
    <w:rsid w:val="00E60D2A"/>
    <w:rsid w:val="00E60E71"/>
    <w:rsid w:val="00E65604"/>
    <w:rsid w:val="00E66A61"/>
    <w:rsid w:val="00E938E7"/>
    <w:rsid w:val="00E94A7A"/>
    <w:rsid w:val="00EA565A"/>
    <w:rsid w:val="00EA6895"/>
    <w:rsid w:val="00EA7486"/>
    <w:rsid w:val="00EB7B29"/>
    <w:rsid w:val="00EC2EEE"/>
    <w:rsid w:val="00ED30A7"/>
    <w:rsid w:val="00ED53B4"/>
    <w:rsid w:val="00EE538D"/>
    <w:rsid w:val="00EE58BB"/>
    <w:rsid w:val="00F02D5D"/>
    <w:rsid w:val="00F07688"/>
    <w:rsid w:val="00F13FBC"/>
    <w:rsid w:val="00F2007D"/>
    <w:rsid w:val="00F26529"/>
    <w:rsid w:val="00F32784"/>
    <w:rsid w:val="00F50E6F"/>
    <w:rsid w:val="00F62131"/>
    <w:rsid w:val="00F7164E"/>
    <w:rsid w:val="00F73B06"/>
    <w:rsid w:val="00F76479"/>
    <w:rsid w:val="00F77501"/>
    <w:rsid w:val="00F963D1"/>
    <w:rsid w:val="00FA10CD"/>
    <w:rsid w:val="00FA2E3A"/>
    <w:rsid w:val="00FA3161"/>
    <w:rsid w:val="00FA54CF"/>
    <w:rsid w:val="00FB31A7"/>
    <w:rsid w:val="00FB5F98"/>
    <w:rsid w:val="00FC20A7"/>
    <w:rsid w:val="00FC5B9C"/>
    <w:rsid w:val="00FD1F0A"/>
    <w:rsid w:val="00FD7166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D1CCEF"/>
  <w15:chartTrackingRefBased/>
  <w15:docId w15:val="{53674507-E477-43BB-A653-52CD0F1F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688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ChG">
    <w:name w:val="_ H _Ch_G"/>
    <w:basedOn w:val="Normal"/>
    <w:next w:val="Normal"/>
    <w:link w:val="HChGChar"/>
    <w:qFormat/>
    <w:rsid w:val="002E068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basedOn w:val="DefaultParagraphFont"/>
    <w:link w:val="SingleTxtG"/>
    <w:qFormat/>
    <w:rsid w:val="002E0688"/>
    <w:rPr>
      <w:lang w:val="en-GB"/>
    </w:rPr>
  </w:style>
  <w:style w:type="paragraph" w:customStyle="1" w:styleId="SingleTxtG">
    <w:name w:val="_ Single Txt_G"/>
    <w:basedOn w:val="Normal"/>
    <w:link w:val="SingleTxtGChar"/>
    <w:qFormat/>
    <w:rsid w:val="002E0688"/>
    <w:pPr>
      <w:spacing w:after="120"/>
      <w:ind w:left="1134" w:right="1134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1G">
    <w:name w:val="_ H_1_G"/>
    <w:basedOn w:val="Normal"/>
    <w:next w:val="Normal"/>
    <w:link w:val="H1GChar"/>
    <w:rsid w:val="002E068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styleId="Footer">
    <w:name w:val="footer"/>
    <w:aliases w:val="3_G"/>
    <w:basedOn w:val="Normal"/>
    <w:link w:val="FooterChar"/>
    <w:rsid w:val="002E0688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2E0688"/>
    <w:rPr>
      <w:rFonts w:ascii="Times New Roman" w:eastAsia="Times New Roman" w:hAnsi="Times New Roman" w:cs="Times New Roman"/>
      <w:sz w:val="16"/>
      <w:szCs w:val="20"/>
      <w:lang w:val="en-GB"/>
    </w:rPr>
  </w:style>
  <w:style w:type="paragraph" w:styleId="Header">
    <w:name w:val="header"/>
    <w:aliases w:val="6_G"/>
    <w:basedOn w:val="Normal"/>
    <w:link w:val="HeaderChar"/>
    <w:rsid w:val="002E0688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2E0688"/>
    <w:rPr>
      <w:rFonts w:ascii="Times New Roman" w:eastAsia="Times New Roman" w:hAnsi="Times New Roman" w:cs="Times New Roman"/>
      <w:b/>
      <w:sz w:val="18"/>
      <w:szCs w:val="20"/>
      <w:lang w:val="en-GB"/>
    </w:rPr>
  </w:style>
  <w:style w:type="character" w:customStyle="1" w:styleId="HChGChar">
    <w:name w:val="_ H _Ch_G Char"/>
    <w:link w:val="HChG"/>
    <w:rsid w:val="002E0688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H1GChar">
    <w:name w:val="_ H_1_G Char"/>
    <w:link w:val="H1G"/>
    <w:locked/>
    <w:rsid w:val="002E0688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7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7EA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186DD0"/>
    <w:pPr>
      <w:ind w:left="720"/>
      <w:contextualSpacing/>
    </w:pPr>
  </w:style>
  <w:style w:type="table" w:styleId="TableGrid">
    <w:name w:val="Table Grid"/>
    <w:basedOn w:val="TableNormal"/>
    <w:uiPriority w:val="39"/>
    <w:rsid w:val="00AB3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4_G,(Footnote Reference),BVI fnr, BVI fnr,Footnote symbol,Footnote,Footnote Reference Superscript,SUPERS,-E Fußnotenzeichen"/>
    <w:rsid w:val="008B42D5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"/>
    <w:basedOn w:val="Normal"/>
    <w:link w:val="FootnoteTextChar"/>
    <w:rsid w:val="008B42D5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,PP Char"/>
    <w:basedOn w:val="DefaultParagraphFont"/>
    <w:link w:val="FootnoteText"/>
    <w:rsid w:val="008B42D5"/>
    <w:rPr>
      <w:rFonts w:ascii="Times New Roman" w:eastAsia="Times New Roman" w:hAnsi="Times New Roman" w:cs="Times New Roman"/>
      <w:sz w:val="18"/>
      <w:szCs w:val="20"/>
      <w:lang w:val="en-GB"/>
    </w:rPr>
  </w:style>
  <w:style w:type="paragraph" w:styleId="Revision">
    <w:name w:val="Revision"/>
    <w:hidden/>
    <w:uiPriority w:val="99"/>
    <w:semiHidden/>
    <w:rsid w:val="00CC5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830418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364dcc34b3dbd037beb8fbdf20dd4dbf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c61a1fe3ab451427ff51e40490038fa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D1672820-5ACF-43ED-A589-017A8D3F38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05C0E2-E4E6-4C09-93D0-5D237902365F}"/>
</file>

<file path=customXml/itemProps3.xml><?xml version="1.0" encoding="utf-8"?>
<ds:datastoreItem xmlns:ds="http://schemas.openxmlformats.org/officeDocument/2006/customXml" ds:itemID="{E71F9113-FB5D-4F05-B3B8-F9E163BF5081}">
  <ds:schemaRefs>
    <ds:schemaRef ds:uri="http://schemas.microsoft.com/office/2006/metadata/properties"/>
    <ds:schemaRef ds:uri="http://schemas.microsoft.com/office/infopath/2007/PartnerControls"/>
    <ds:schemaRef ds:uri="2590fbe3-4c94-4a82-b123-38c8da57c4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1724</Characters>
  <Application>Microsoft Office Word</Application>
  <DocSecurity>4</DocSecurity>
  <Lines>215</Lines>
  <Paragraphs>108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BOSCH Group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Jochen Schäfer CC/PJ-RO</dc:creator>
  <cp:keywords/>
  <dc:description/>
  <cp:lastModifiedBy>Edoardo Gianotti</cp:lastModifiedBy>
  <cp:revision>2</cp:revision>
  <cp:lastPrinted>2019-02-15T08:27:00Z</cp:lastPrinted>
  <dcterms:created xsi:type="dcterms:W3CDTF">2025-03-28T09:17:00Z</dcterms:created>
  <dcterms:modified xsi:type="dcterms:W3CDTF">2025-03-28T09:17:00Z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etDate">
    <vt:lpwstr>2023-03-09T10:28:23Z</vt:lpwstr>
  </property>
  <property fmtid="{D5CDD505-2E9C-101B-9397-08002B2CF9AE}" pid="4" name="MSIP_Label_7fea2623-af8f-4fb8-b1cf-b63cc8e496aa_Method">
    <vt:lpwstr>Standard</vt:lpwstr>
  </property>
  <property fmtid="{D5CDD505-2E9C-101B-9397-08002B2CF9AE}" pid="5" name="MSIP_Label_7fea2623-af8f-4fb8-b1cf-b63cc8e496aa_Name">
    <vt:lpwstr>Internal</vt:lpwstr>
  </property>
  <property fmtid="{D5CDD505-2E9C-101B-9397-08002B2CF9AE}" pid="6" name="MSIP_Label_7fea2623-af8f-4fb8-b1cf-b63cc8e496aa_SiteId">
    <vt:lpwstr>81fa766e-a349-4867-8bf4-ab35e250a08f</vt:lpwstr>
  </property>
  <property fmtid="{D5CDD505-2E9C-101B-9397-08002B2CF9AE}" pid="7" name="MSIP_Label_7fea2623-af8f-4fb8-b1cf-b63cc8e496aa_ActionId">
    <vt:lpwstr>10b96e7a-4f90-4cf5-8f32-881cf62002a7</vt:lpwstr>
  </property>
  <property fmtid="{D5CDD505-2E9C-101B-9397-08002B2CF9AE}" pid="8" name="MSIP_Label_7fea2623-af8f-4fb8-b1cf-b63cc8e496aa_ContentBits">
    <vt:lpwstr>0</vt:lpwstr>
  </property>
  <property fmtid="{D5CDD505-2E9C-101B-9397-08002B2CF9AE}" pid="9" name="ContentTypeId">
    <vt:lpwstr>0x0101003B8422D08C252547BB1CFA7F78E2CB83</vt:lpwstr>
  </property>
  <property fmtid="{D5CDD505-2E9C-101B-9397-08002B2CF9AE}" pid="10" name="MSIP_Label_19540963-e559-4020-8a90-fe8a502c2801_Enabled">
    <vt:lpwstr>true</vt:lpwstr>
  </property>
  <property fmtid="{D5CDD505-2E9C-101B-9397-08002B2CF9AE}" pid="11" name="MSIP_Label_19540963-e559-4020-8a90-fe8a502c2801_SetDate">
    <vt:lpwstr>2023-03-22T14:03:44Z</vt:lpwstr>
  </property>
  <property fmtid="{D5CDD505-2E9C-101B-9397-08002B2CF9AE}" pid="12" name="MSIP_Label_19540963-e559-4020-8a90-fe8a502c2801_Method">
    <vt:lpwstr>Standard</vt:lpwstr>
  </property>
  <property fmtid="{D5CDD505-2E9C-101B-9397-08002B2CF9AE}" pid="13" name="MSIP_Label_19540963-e559-4020-8a90-fe8a502c2801_Name">
    <vt:lpwstr>19540963-e559-4020-8a90-fe8a502c2801</vt:lpwstr>
  </property>
  <property fmtid="{D5CDD505-2E9C-101B-9397-08002B2CF9AE}" pid="14" name="MSIP_Label_19540963-e559-4020-8a90-fe8a502c2801_SiteId">
    <vt:lpwstr>f25493ae-1c98-41d7-8a33-0be75f5fe603</vt:lpwstr>
  </property>
  <property fmtid="{D5CDD505-2E9C-101B-9397-08002B2CF9AE}" pid="15" name="MSIP_Label_19540963-e559-4020-8a90-fe8a502c2801_ActionId">
    <vt:lpwstr>b18028bc-a967-4867-9f57-8ed2474cedab</vt:lpwstr>
  </property>
  <property fmtid="{D5CDD505-2E9C-101B-9397-08002B2CF9AE}" pid="16" name="MSIP_Label_19540963-e559-4020-8a90-fe8a502c2801_ContentBits">
    <vt:lpwstr>0</vt:lpwstr>
  </property>
  <property fmtid="{D5CDD505-2E9C-101B-9397-08002B2CF9AE}" pid="17" name="MSIP_Label_ed2ad905-a8c6-4fac-a274-fc3a9e0c7e11_Enabled">
    <vt:lpwstr>true</vt:lpwstr>
  </property>
  <property fmtid="{D5CDD505-2E9C-101B-9397-08002B2CF9AE}" pid="18" name="MSIP_Label_ed2ad905-a8c6-4fac-a274-fc3a9e0c7e11_SetDate">
    <vt:lpwstr>2024-09-11T11:53:20Z</vt:lpwstr>
  </property>
  <property fmtid="{D5CDD505-2E9C-101B-9397-08002B2CF9AE}" pid="19" name="MSIP_Label_ed2ad905-a8c6-4fac-a274-fc3a9e0c7e11_Method">
    <vt:lpwstr>Privileged</vt:lpwstr>
  </property>
  <property fmtid="{D5CDD505-2E9C-101B-9397-08002B2CF9AE}" pid="20" name="MSIP_Label_ed2ad905-a8c6-4fac-a274-fc3a9e0c7e11_Name">
    <vt:lpwstr>ed2ad905-a8c6-4fac-a274-fc3a9e0c7e11</vt:lpwstr>
  </property>
  <property fmtid="{D5CDD505-2E9C-101B-9397-08002B2CF9AE}" pid="21" name="MSIP_Label_ed2ad905-a8c6-4fac-a274-fc3a9e0c7e11_SiteId">
    <vt:lpwstr>e201abf9-c5a3-43f8-8e29-135d4fe67e6b</vt:lpwstr>
  </property>
  <property fmtid="{D5CDD505-2E9C-101B-9397-08002B2CF9AE}" pid="22" name="MSIP_Label_ed2ad905-a8c6-4fac-a274-fc3a9e0c7e11_ActionId">
    <vt:lpwstr>743ba8cf-b188-42d1-b317-29427777012e</vt:lpwstr>
  </property>
  <property fmtid="{D5CDD505-2E9C-101B-9397-08002B2CF9AE}" pid="23" name="MSIP_Label_ed2ad905-a8c6-4fac-a274-fc3a9e0c7e11_ContentBits">
    <vt:lpwstr>0</vt:lpwstr>
  </property>
</Properties>
</file>