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2588"/>
        <w:gridCol w:w="1457"/>
        <w:gridCol w:w="526"/>
        <w:gridCol w:w="9"/>
        <w:gridCol w:w="1168"/>
        <w:gridCol w:w="1095"/>
        <w:gridCol w:w="2124"/>
      </w:tblGrid>
      <w:tr w:rsidR="001017F1" w14:paraId="78DF2D1E" w14:textId="77777777" w:rsidTr="00FE4E19">
        <w:trPr>
          <w:trHeight w:hRule="exact" w:val="1090"/>
        </w:trPr>
        <w:tc>
          <w:tcPr>
            <w:tcW w:w="5000" w:type="pct"/>
            <w:gridSpan w:val="8"/>
            <w:vAlign w:val="center"/>
          </w:tcPr>
          <w:p w14:paraId="0887C16A" w14:textId="062E1F18" w:rsidR="001017F1" w:rsidRDefault="00840F00" w:rsidP="00FE4E19">
            <w:pPr>
              <w:pStyle w:val="berschrift1"/>
              <w:rPr>
                <w:rFonts w:ascii="Arial" w:hAnsi="Arial"/>
              </w:rPr>
            </w:pPr>
            <w:r>
              <w:rPr>
                <w:rFonts w:ascii="Arial" w:hAnsi="Arial"/>
              </w:rPr>
              <w:t>OICA EMC TF</w:t>
            </w:r>
          </w:p>
          <w:p w14:paraId="5B13A81E" w14:textId="77777777" w:rsidR="001017F1" w:rsidRDefault="001017F1" w:rsidP="00FE4E19">
            <w:pPr>
              <w:pStyle w:val="berschrift1"/>
              <w:rPr>
                <w:rFonts w:ascii="Arial" w:hAnsi="Arial"/>
              </w:rPr>
            </w:pPr>
            <w:r>
              <w:rPr>
                <w:rFonts w:ascii="Arial" w:hAnsi="Arial"/>
              </w:rPr>
              <w:t>Change Proposal Form</w:t>
            </w:r>
          </w:p>
          <w:p w14:paraId="1C2571F9" w14:textId="77777777" w:rsidR="001017F1" w:rsidRDefault="001017F1" w:rsidP="00FE4E19">
            <w:pPr>
              <w:jc w:val="center"/>
              <w:rPr>
                <w:rFonts w:ascii="Arial" w:hAnsi="Arial"/>
                <w:b/>
                <w:sz w:val="20"/>
              </w:rPr>
            </w:pPr>
            <w:r>
              <w:rPr>
                <w:rFonts w:ascii="Arial" w:hAnsi="Arial"/>
                <w:b/>
                <w:sz w:val="20"/>
              </w:rPr>
              <w:t xml:space="preserve">(One major comment per form.)  </w:t>
            </w:r>
          </w:p>
          <w:p w14:paraId="63922696" w14:textId="3E954BE7" w:rsidR="001017F1" w:rsidRDefault="001017F1" w:rsidP="00FE4E19">
            <w:pPr>
              <w:jc w:val="center"/>
              <w:rPr>
                <w:rFonts w:ascii="Arial" w:hAnsi="Arial"/>
                <w:b/>
                <w:sz w:val="20"/>
              </w:rPr>
            </w:pPr>
            <w:r>
              <w:rPr>
                <w:rFonts w:ascii="Arial" w:hAnsi="Arial"/>
                <w:b/>
                <w:sz w:val="20"/>
              </w:rPr>
              <w:t xml:space="preserve">(Shaded blocks for the use by the IWG </w:t>
            </w:r>
            <w:r w:rsidR="00177C0C">
              <w:rPr>
                <w:rFonts w:ascii="Arial" w:hAnsi="Arial"/>
                <w:b/>
                <w:sz w:val="20"/>
              </w:rPr>
              <w:t>S</w:t>
            </w:r>
            <w:r>
              <w:rPr>
                <w:rFonts w:ascii="Arial" w:hAnsi="Arial"/>
                <w:b/>
                <w:sz w:val="20"/>
              </w:rPr>
              <w:t>ecretary only.)</w:t>
            </w:r>
          </w:p>
        </w:tc>
      </w:tr>
      <w:tr w:rsidR="001017F1" w14:paraId="19758203" w14:textId="77777777" w:rsidTr="005361E8">
        <w:trPr>
          <w:cantSplit/>
          <w:trHeight w:val="432"/>
        </w:trPr>
        <w:tc>
          <w:tcPr>
            <w:tcW w:w="1615" w:type="pct"/>
            <w:gridSpan w:val="2"/>
            <w:tcBorders>
              <w:right w:val="single" w:sz="4" w:space="0" w:color="auto"/>
            </w:tcBorders>
            <w:shd w:val="clear" w:color="auto" w:fill="AEAAAA" w:themeFill="background2" w:themeFillShade="BF"/>
            <w:vAlign w:val="center"/>
          </w:tcPr>
          <w:p w14:paraId="24D2D5EE" w14:textId="77777777" w:rsidR="001017F1" w:rsidRPr="0065540D" w:rsidRDefault="001017F1" w:rsidP="00FE4E19">
            <w:pPr>
              <w:rPr>
                <w:rFonts w:ascii="Arial" w:hAnsi="Arial"/>
                <w:b/>
                <w:sz w:val="20"/>
              </w:rPr>
            </w:pPr>
            <w:r>
              <w:rPr>
                <w:rFonts w:ascii="Arial" w:hAnsi="Arial"/>
                <w:b/>
                <w:sz w:val="20"/>
              </w:rPr>
              <w:t>IWG document Number:</w:t>
            </w:r>
          </w:p>
        </w:tc>
        <w:tc>
          <w:tcPr>
            <w:tcW w:w="1057" w:type="pct"/>
            <w:gridSpan w:val="3"/>
            <w:tcBorders>
              <w:left w:val="single" w:sz="4" w:space="0" w:color="auto"/>
              <w:right w:val="single" w:sz="4" w:space="0" w:color="auto"/>
            </w:tcBorders>
            <w:shd w:val="clear" w:color="auto" w:fill="AEAAAA" w:themeFill="background2" w:themeFillShade="BF"/>
            <w:vAlign w:val="center"/>
          </w:tcPr>
          <w:p w14:paraId="4765D304" w14:textId="22A78648" w:rsidR="001017F1" w:rsidRPr="0065540D" w:rsidRDefault="00177C0C" w:rsidP="00FE4E19">
            <w:pPr>
              <w:rPr>
                <w:rFonts w:ascii="Arial" w:hAnsi="Arial"/>
                <w:b/>
                <w:sz w:val="20"/>
              </w:rPr>
            </w:pPr>
            <w:r>
              <w:rPr>
                <w:rFonts w:ascii="Arial" w:hAnsi="Arial"/>
                <w:b/>
                <w:sz w:val="20"/>
              </w:rPr>
              <w:t>IWG-EMC-</w:t>
            </w:r>
            <w:r w:rsidR="001017F1" w:rsidRPr="0065540D">
              <w:rPr>
                <w:rFonts w:ascii="Arial" w:hAnsi="Arial"/>
                <w:b/>
                <w:sz w:val="20"/>
              </w:rPr>
              <w:t>xx</w:t>
            </w:r>
            <w:r>
              <w:rPr>
                <w:rFonts w:ascii="Arial" w:hAnsi="Arial"/>
                <w:b/>
                <w:sz w:val="20"/>
              </w:rPr>
              <w:t>-</w:t>
            </w:r>
            <w:r w:rsidR="001017F1" w:rsidRPr="0065540D">
              <w:rPr>
                <w:rFonts w:ascii="Arial" w:hAnsi="Arial"/>
                <w:b/>
                <w:sz w:val="20"/>
              </w:rPr>
              <w:t>xx</w:t>
            </w:r>
          </w:p>
        </w:tc>
        <w:tc>
          <w:tcPr>
            <w:tcW w:w="2328" w:type="pct"/>
            <w:gridSpan w:val="3"/>
            <w:tcBorders>
              <w:left w:val="single" w:sz="4" w:space="0" w:color="auto"/>
            </w:tcBorders>
            <w:vAlign w:val="center"/>
          </w:tcPr>
          <w:p w14:paraId="285D2C34" w14:textId="78E1D459" w:rsidR="001017F1" w:rsidRPr="001A151D" w:rsidRDefault="001017F1" w:rsidP="00FE4E19">
            <w:pPr>
              <w:rPr>
                <w:rFonts w:ascii="Arial" w:hAnsi="Arial"/>
                <w:sz w:val="20"/>
              </w:rPr>
            </w:pPr>
            <w:r>
              <w:rPr>
                <w:rFonts w:ascii="Arial" w:hAnsi="Arial"/>
                <w:b/>
                <w:sz w:val="20"/>
              </w:rPr>
              <w:t xml:space="preserve">Date:  </w:t>
            </w:r>
            <w:r w:rsidR="009D1063">
              <w:rPr>
                <w:rFonts w:ascii="Arial" w:hAnsi="Arial"/>
                <w:sz w:val="20"/>
              </w:rPr>
              <w:t>13 Nov 2024</w:t>
            </w:r>
          </w:p>
        </w:tc>
      </w:tr>
      <w:tr w:rsidR="001017F1" w14:paraId="56951F46" w14:textId="77777777" w:rsidTr="005361E8">
        <w:trPr>
          <w:trHeight w:val="20"/>
        </w:trPr>
        <w:tc>
          <w:tcPr>
            <w:tcW w:w="2672" w:type="pct"/>
            <w:gridSpan w:val="5"/>
            <w:tcBorders>
              <w:right w:val="single" w:sz="4" w:space="0" w:color="auto"/>
            </w:tcBorders>
          </w:tcPr>
          <w:p w14:paraId="4C096CA1" w14:textId="77777777" w:rsidR="001017F1" w:rsidRDefault="001017F1" w:rsidP="00FE4E19">
            <w:pPr>
              <w:rPr>
                <w:rFonts w:ascii="Arial" w:hAnsi="Arial"/>
                <w:b/>
                <w:sz w:val="20"/>
              </w:rPr>
            </w:pPr>
            <w:r>
              <w:rPr>
                <w:rFonts w:ascii="Arial" w:hAnsi="Arial"/>
                <w:b/>
                <w:sz w:val="20"/>
              </w:rPr>
              <w:t>Proposer’s Name, Affiliation, and E-mail:</w:t>
            </w:r>
          </w:p>
          <w:p w14:paraId="7C1066D1" w14:textId="2A2E1CC2" w:rsidR="00840F00" w:rsidRPr="00B91602" w:rsidRDefault="00B91602" w:rsidP="00840F00">
            <w:pPr>
              <w:rPr>
                <w:rFonts w:ascii="Arial" w:hAnsi="Arial"/>
                <w:sz w:val="20"/>
              </w:rPr>
            </w:pPr>
            <w:r w:rsidRPr="00B91602">
              <w:rPr>
                <w:rFonts w:ascii="Arial" w:hAnsi="Arial"/>
                <w:sz w:val="20"/>
              </w:rPr>
              <w:t>OIC</w:t>
            </w:r>
            <w:r>
              <w:rPr>
                <w:rFonts w:ascii="Arial" w:hAnsi="Arial"/>
                <w:sz w:val="20"/>
              </w:rPr>
              <w:t>A (VDA)</w:t>
            </w:r>
          </w:p>
          <w:p w14:paraId="20993787" w14:textId="1C4561C7" w:rsidR="001017F1" w:rsidRPr="00B91602" w:rsidRDefault="00840F00" w:rsidP="00840F00">
            <w:pPr>
              <w:rPr>
                <w:rFonts w:ascii="Arial" w:hAnsi="Arial"/>
                <w:sz w:val="20"/>
              </w:rPr>
            </w:pPr>
            <w:r w:rsidRPr="00B91602">
              <w:rPr>
                <w:rFonts w:ascii="Arial" w:hAnsi="Arial"/>
                <w:sz w:val="20"/>
              </w:rPr>
              <w:t>Andreas Gierstorfer, BMW, andreas.gierstorfer@bmw.de</w:t>
            </w:r>
          </w:p>
        </w:tc>
        <w:tc>
          <w:tcPr>
            <w:tcW w:w="1201" w:type="pct"/>
            <w:gridSpan w:val="2"/>
            <w:tcBorders>
              <w:left w:val="single" w:sz="4" w:space="0" w:color="auto"/>
              <w:right w:val="single" w:sz="4" w:space="0" w:color="auto"/>
            </w:tcBorders>
          </w:tcPr>
          <w:p w14:paraId="30F4041F" w14:textId="77777777" w:rsidR="001017F1" w:rsidRDefault="001017F1" w:rsidP="00FE4E19">
            <w:pPr>
              <w:rPr>
                <w:rFonts w:ascii="Arial" w:hAnsi="Arial"/>
                <w:b/>
                <w:sz w:val="20"/>
              </w:rPr>
            </w:pPr>
            <w:r>
              <w:rPr>
                <w:rFonts w:ascii="Arial" w:hAnsi="Arial"/>
                <w:b/>
                <w:sz w:val="20"/>
              </w:rPr>
              <w:t>Paragraph:</w:t>
            </w:r>
          </w:p>
          <w:p w14:paraId="3A8D0307" w14:textId="1D840166" w:rsidR="00B91602" w:rsidRDefault="00B91602" w:rsidP="00FE4E19">
            <w:pPr>
              <w:pStyle w:val="Kopfzeile"/>
              <w:tabs>
                <w:tab w:val="clear" w:pos="4320"/>
                <w:tab w:val="clear" w:pos="8640"/>
                <w:tab w:val="left" w:pos="762"/>
              </w:tabs>
              <w:rPr>
                <w:rFonts w:ascii="Arial" w:hAnsi="Arial"/>
                <w:sz w:val="20"/>
              </w:rPr>
            </w:pPr>
            <w:r>
              <w:rPr>
                <w:rFonts w:ascii="Arial" w:hAnsi="Arial"/>
                <w:sz w:val="20"/>
              </w:rPr>
              <w:t>2., 6.4.2.1, 7.7.2.1,</w:t>
            </w:r>
          </w:p>
          <w:p w14:paraId="7CA8059C" w14:textId="774D6FF8" w:rsidR="001017F1" w:rsidRDefault="009D1063" w:rsidP="00FE4E19">
            <w:pPr>
              <w:pStyle w:val="Kopfzeile"/>
              <w:tabs>
                <w:tab w:val="clear" w:pos="4320"/>
                <w:tab w:val="clear" w:pos="8640"/>
                <w:tab w:val="left" w:pos="762"/>
              </w:tabs>
              <w:rPr>
                <w:rFonts w:ascii="Arial" w:hAnsi="Arial"/>
                <w:sz w:val="20"/>
              </w:rPr>
            </w:pPr>
            <w:r>
              <w:rPr>
                <w:rFonts w:ascii="Arial" w:hAnsi="Arial"/>
                <w:sz w:val="20"/>
              </w:rPr>
              <w:t>Annex 6</w:t>
            </w:r>
          </w:p>
          <w:p w14:paraId="1C4ED714" w14:textId="1E1EA907" w:rsidR="009D1063" w:rsidRDefault="009D1063" w:rsidP="00FE4E19">
            <w:pPr>
              <w:pStyle w:val="Kopfzeile"/>
              <w:tabs>
                <w:tab w:val="clear" w:pos="4320"/>
                <w:tab w:val="clear" w:pos="8640"/>
                <w:tab w:val="left" w:pos="762"/>
              </w:tabs>
              <w:rPr>
                <w:rFonts w:ascii="Arial" w:hAnsi="Arial"/>
                <w:sz w:val="20"/>
              </w:rPr>
            </w:pPr>
            <w:r w:rsidRPr="009D1063">
              <w:rPr>
                <w:rFonts w:ascii="Arial" w:hAnsi="Arial"/>
                <w:sz w:val="16"/>
                <w:szCs w:val="20"/>
              </w:rPr>
              <w:t>(Reference Appendix 1)</w:t>
            </w:r>
          </w:p>
        </w:tc>
        <w:tc>
          <w:tcPr>
            <w:tcW w:w="1127" w:type="pct"/>
            <w:tcBorders>
              <w:left w:val="single" w:sz="4" w:space="0" w:color="auto"/>
            </w:tcBorders>
          </w:tcPr>
          <w:p w14:paraId="179DEE7D" w14:textId="77777777" w:rsidR="001017F1" w:rsidRDefault="001017F1" w:rsidP="00FE4E19">
            <w:pPr>
              <w:rPr>
                <w:rFonts w:ascii="Arial" w:hAnsi="Arial"/>
                <w:b/>
                <w:sz w:val="20"/>
              </w:rPr>
            </w:pPr>
            <w:r>
              <w:rPr>
                <w:rFonts w:ascii="Arial" w:hAnsi="Arial"/>
                <w:b/>
                <w:sz w:val="20"/>
              </w:rPr>
              <w:t>Page:</w:t>
            </w:r>
          </w:p>
          <w:p w14:paraId="20D2EB2F" w14:textId="77777777" w:rsidR="001017F1" w:rsidRDefault="001017F1" w:rsidP="00FE4E19">
            <w:pPr>
              <w:pStyle w:val="Kopfzeile"/>
              <w:tabs>
                <w:tab w:val="clear" w:pos="4320"/>
                <w:tab w:val="clear" w:pos="8640"/>
                <w:tab w:val="left" w:pos="702"/>
              </w:tabs>
              <w:rPr>
                <w:rFonts w:ascii="Arial" w:hAnsi="Arial"/>
                <w:sz w:val="20"/>
              </w:rPr>
            </w:pPr>
          </w:p>
        </w:tc>
      </w:tr>
      <w:tr w:rsidR="001017F1" w14:paraId="493F2C04" w14:textId="77777777" w:rsidTr="00FE4E19">
        <w:trPr>
          <w:trHeight w:val="1025"/>
        </w:trPr>
        <w:tc>
          <w:tcPr>
            <w:tcW w:w="5000" w:type="pct"/>
            <w:gridSpan w:val="8"/>
            <w:tcBorders>
              <w:bottom w:val="single" w:sz="4" w:space="0" w:color="auto"/>
            </w:tcBorders>
          </w:tcPr>
          <w:p w14:paraId="31DD98EC" w14:textId="77777777" w:rsidR="001017F1" w:rsidRDefault="001017F1" w:rsidP="00FE4E19">
            <w:pPr>
              <w:rPr>
                <w:rFonts w:ascii="Arial" w:hAnsi="Arial"/>
                <w:b/>
                <w:sz w:val="20"/>
              </w:rPr>
            </w:pPr>
            <w:r>
              <w:rPr>
                <w:rFonts w:ascii="Arial" w:hAnsi="Arial"/>
                <w:b/>
                <w:sz w:val="20"/>
              </w:rPr>
              <w:t xml:space="preserve">Summary of Change </w:t>
            </w:r>
            <w:r w:rsidRPr="00D57ACA">
              <w:rPr>
                <w:rFonts w:ascii="Arial" w:hAnsi="Arial"/>
                <w:sz w:val="20"/>
              </w:rPr>
              <w:t>(25 words or less)</w:t>
            </w:r>
            <w:r>
              <w:rPr>
                <w:rFonts w:ascii="Arial" w:hAnsi="Arial"/>
                <w:b/>
                <w:sz w:val="20"/>
              </w:rPr>
              <w:t>:</w:t>
            </w:r>
          </w:p>
          <w:p w14:paraId="1D405D12" w14:textId="14AEB0FB" w:rsidR="001017F1" w:rsidRDefault="009D1063" w:rsidP="00FE4E19">
            <w:pPr>
              <w:rPr>
                <w:rFonts w:ascii="Arial" w:hAnsi="Arial"/>
                <w:sz w:val="20"/>
              </w:rPr>
            </w:pPr>
            <w:r>
              <w:rPr>
                <w:rFonts w:ascii="Arial" w:hAnsi="Arial"/>
                <w:sz w:val="20"/>
              </w:rPr>
              <w:t>Introduction of reverberation chamber test method for vehicles. Reference to published standard ISO 11451-5.</w:t>
            </w:r>
          </w:p>
        </w:tc>
      </w:tr>
      <w:tr w:rsidR="001017F1" w:rsidRPr="00B44AC3" w14:paraId="0D83BE92" w14:textId="77777777" w:rsidTr="006E1B9C">
        <w:trPr>
          <w:cantSplit/>
          <w:trHeight w:hRule="exact" w:val="1332"/>
        </w:trPr>
        <w:tc>
          <w:tcPr>
            <w:tcW w:w="5000" w:type="pct"/>
            <w:gridSpan w:val="8"/>
            <w:tcBorders>
              <w:bottom w:val="single" w:sz="4" w:space="0" w:color="auto"/>
            </w:tcBorders>
            <w:shd w:val="clear" w:color="auto" w:fill="auto"/>
          </w:tcPr>
          <w:p w14:paraId="1788834D" w14:textId="77777777" w:rsidR="001017F1" w:rsidRDefault="001017F1" w:rsidP="00FE4E19">
            <w:pPr>
              <w:rPr>
                <w:rFonts w:ascii="Arial" w:hAnsi="Arial"/>
                <w:b/>
                <w:sz w:val="20"/>
              </w:rPr>
            </w:pPr>
            <w:r>
              <w:rPr>
                <w:rFonts w:ascii="Arial" w:hAnsi="Arial"/>
                <w:b/>
                <w:sz w:val="20"/>
              </w:rPr>
              <w:t xml:space="preserve">Reason for Change </w:t>
            </w:r>
            <w:r w:rsidRPr="00EB5BDB">
              <w:rPr>
                <w:rFonts w:ascii="Arial" w:hAnsi="Arial"/>
                <w:sz w:val="20"/>
              </w:rPr>
              <w:t>(Justification)</w:t>
            </w:r>
            <w:r>
              <w:rPr>
                <w:rFonts w:ascii="Arial" w:hAnsi="Arial"/>
                <w:b/>
                <w:sz w:val="20"/>
              </w:rPr>
              <w:t>:</w:t>
            </w:r>
          </w:p>
          <w:p w14:paraId="6B21DF63" w14:textId="2C094C04" w:rsidR="001017F1" w:rsidRPr="006E1B9C" w:rsidRDefault="009D1063" w:rsidP="00FE4E19">
            <w:pPr>
              <w:spacing w:after="120"/>
              <w:rPr>
                <w:rFonts w:ascii="Arial" w:hAnsi="Arial" w:cs="Arial"/>
                <w:sz w:val="20"/>
                <w:szCs w:val="20"/>
              </w:rPr>
            </w:pPr>
            <w:r w:rsidRPr="006E1B9C">
              <w:rPr>
                <w:rFonts w:ascii="Arial" w:hAnsi="Arial" w:cs="Arial"/>
                <w:sz w:val="20"/>
                <w:szCs w:val="20"/>
              </w:rPr>
              <w:t xml:space="preserve">The reverberation method is an efficient state-of-the-art test method, especially in the higher frequency range. In R10.07 it was introduced for ESA and should be also </w:t>
            </w:r>
            <w:r w:rsidR="00B62C35" w:rsidRPr="006E1B9C">
              <w:rPr>
                <w:rFonts w:ascii="Arial" w:hAnsi="Arial" w:cs="Arial"/>
                <w:sz w:val="20"/>
                <w:szCs w:val="20"/>
              </w:rPr>
              <w:t>permitted</w:t>
            </w:r>
            <w:r w:rsidRPr="006E1B9C">
              <w:rPr>
                <w:rFonts w:ascii="Arial" w:hAnsi="Arial" w:cs="Arial"/>
                <w:sz w:val="20"/>
                <w:szCs w:val="20"/>
              </w:rPr>
              <w:t xml:space="preserve"> for vehicles</w:t>
            </w:r>
            <w:r w:rsidR="00B62C35" w:rsidRPr="006E1B9C">
              <w:rPr>
                <w:rFonts w:ascii="Arial" w:hAnsi="Arial" w:cs="Arial"/>
                <w:sz w:val="20"/>
                <w:szCs w:val="20"/>
              </w:rPr>
              <w:t xml:space="preserve"> consequently</w:t>
            </w:r>
            <w:r w:rsidRPr="006E1B9C">
              <w:rPr>
                <w:rFonts w:ascii="Arial" w:hAnsi="Arial" w:cs="Arial"/>
                <w:sz w:val="20"/>
                <w:szCs w:val="20"/>
              </w:rPr>
              <w:t>.</w:t>
            </w:r>
            <w:r w:rsidR="00B62C35" w:rsidRPr="006E1B9C">
              <w:rPr>
                <w:rFonts w:ascii="Arial" w:hAnsi="Arial" w:cs="Arial"/>
                <w:sz w:val="20"/>
                <w:szCs w:val="20"/>
              </w:rPr>
              <w:t xml:space="preserve"> Furthermore, this method helps to find effects caused by electromagnetic fields (better field </w:t>
            </w:r>
            <w:r w:rsidR="00B91602" w:rsidRPr="006E1B9C">
              <w:rPr>
                <w:rFonts w:ascii="Arial" w:hAnsi="Arial" w:cs="Arial"/>
                <w:sz w:val="20"/>
                <w:szCs w:val="20"/>
              </w:rPr>
              <w:t>uniformity</w:t>
            </w:r>
            <w:r w:rsidR="00B62C35" w:rsidRPr="006E1B9C">
              <w:rPr>
                <w:rFonts w:ascii="Arial" w:hAnsi="Arial" w:cs="Arial"/>
                <w:sz w:val="20"/>
                <w:szCs w:val="20"/>
              </w:rPr>
              <w:t xml:space="preserve"> than ALSE method).</w:t>
            </w:r>
          </w:p>
        </w:tc>
      </w:tr>
      <w:tr w:rsidR="001017F1" w:rsidRPr="00B44AC3" w14:paraId="0B07D976" w14:textId="77777777" w:rsidTr="006E1B9C">
        <w:trPr>
          <w:cantSplit/>
          <w:trHeight w:hRule="exact" w:val="705"/>
        </w:trPr>
        <w:tc>
          <w:tcPr>
            <w:tcW w:w="5000" w:type="pct"/>
            <w:gridSpan w:val="8"/>
            <w:tcBorders>
              <w:bottom w:val="single" w:sz="4" w:space="0" w:color="auto"/>
            </w:tcBorders>
            <w:shd w:val="clear" w:color="auto" w:fill="auto"/>
          </w:tcPr>
          <w:p w14:paraId="1232A635" w14:textId="77777777" w:rsidR="001017F1" w:rsidRDefault="001017F1" w:rsidP="00FE4E19">
            <w:pPr>
              <w:spacing w:after="120"/>
              <w:rPr>
                <w:rFonts w:ascii="Arial" w:hAnsi="Arial" w:cs="Arial"/>
                <w:b/>
                <w:sz w:val="20"/>
                <w:szCs w:val="20"/>
              </w:rPr>
            </w:pPr>
            <w:r>
              <w:rPr>
                <w:rFonts w:ascii="Arial" w:hAnsi="Arial" w:cs="Arial"/>
                <w:b/>
                <w:sz w:val="20"/>
                <w:szCs w:val="20"/>
              </w:rPr>
              <w:t>Original text:</w:t>
            </w:r>
          </w:p>
          <w:p w14:paraId="3C1EF773" w14:textId="79AC497B" w:rsidR="009D1063" w:rsidRPr="009D1063" w:rsidRDefault="00B91602" w:rsidP="009D1063">
            <w:pPr>
              <w:ind w:left="720"/>
              <w:rPr>
                <w:rFonts w:ascii="Arial" w:hAnsi="Arial" w:cs="Arial"/>
                <w:sz w:val="12"/>
                <w:szCs w:val="12"/>
                <w:lang w:val="de-DE"/>
              </w:rPr>
            </w:pPr>
            <w:r>
              <w:rPr>
                <w:sz w:val="20"/>
                <w:szCs w:val="20"/>
              </w:rPr>
              <w:t>N/A</w:t>
            </w:r>
          </w:p>
        </w:tc>
      </w:tr>
      <w:tr w:rsidR="001017F1" w:rsidRPr="00B44AC3" w14:paraId="07B6B69E" w14:textId="77777777" w:rsidTr="00B91602">
        <w:trPr>
          <w:cantSplit/>
          <w:trHeight w:hRule="exact" w:val="7221"/>
        </w:trPr>
        <w:tc>
          <w:tcPr>
            <w:tcW w:w="5000" w:type="pct"/>
            <w:gridSpan w:val="8"/>
            <w:tcBorders>
              <w:bottom w:val="single" w:sz="4" w:space="0" w:color="auto"/>
            </w:tcBorders>
            <w:shd w:val="clear" w:color="auto" w:fill="auto"/>
          </w:tcPr>
          <w:p w14:paraId="28084A2A" w14:textId="3D8A0C55" w:rsidR="009D1063" w:rsidRDefault="001017F1" w:rsidP="00FE4E19">
            <w:pPr>
              <w:spacing w:after="120"/>
              <w:rPr>
                <w:rFonts w:ascii="Arial" w:hAnsi="Arial" w:cs="Arial"/>
                <w:b/>
                <w:sz w:val="20"/>
                <w:szCs w:val="20"/>
              </w:rPr>
            </w:pPr>
            <w:r>
              <w:rPr>
                <w:rFonts w:ascii="Arial" w:hAnsi="Arial" w:cs="Arial"/>
                <w:b/>
                <w:sz w:val="20"/>
                <w:szCs w:val="20"/>
              </w:rPr>
              <w:t>Revise To:</w:t>
            </w:r>
          </w:p>
          <w:p w14:paraId="007AA74C" w14:textId="77777777" w:rsidR="00B91602" w:rsidRPr="006E1B9C" w:rsidRDefault="00B91602" w:rsidP="00B91602">
            <w:pPr>
              <w:pStyle w:val="StandardWeb"/>
              <w:spacing w:before="40" w:beforeAutospacing="0" w:after="120" w:afterAutospacing="0" w:line="240" w:lineRule="exact"/>
              <w:jc w:val="both"/>
              <w:rPr>
                <w:sz w:val="20"/>
                <w:szCs w:val="20"/>
                <w:lang w:val="en-US"/>
              </w:rPr>
            </w:pPr>
            <w:r w:rsidRPr="006E1B9C">
              <w:rPr>
                <w:rFonts w:eastAsia="MS Mincho" w:cs="+mn-cs"/>
                <w:i/>
                <w:iCs/>
                <w:color w:val="000000"/>
                <w:kern w:val="24"/>
                <w:sz w:val="20"/>
                <w:szCs w:val="20"/>
                <w:lang w:val="en-US"/>
              </w:rPr>
              <w:t>Insert new paragraph 2.xx.,</w:t>
            </w:r>
            <w:r w:rsidRPr="006E1B9C">
              <w:rPr>
                <w:rFonts w:eastAsia="MS Mincho" w:cs="+mn-cs"/>
                <w:color w:val="000000"/>
                <w:kern w:val="24"/>
                <w:sz w:val="20"/>
                <w:szCs w:val="20"/>
                <w:lang w:val="en-US"/>
              </w:rPr>
              <w:t xml:space="preserve"> to read:</w:t>
            </w:r>
          </w:p>
          <w:p w14:paraId="7C70CFB8" w14:textId="77777777" w:rsidR="00B91602" w:rsidRPr="006E1B9C" w:rsidRDefault="00B91602" w:rsidP="00B91602">
            <w:pPr>
              <w:pStyle w:val="StandardWeb"/>
              <w:spacing w:before="40" w:beforeAutospacing="0" w:after="120" w:afterAutospacing="0" w:line="240" w:lineRule="exact"/>
              <w:ind w:left="850" w:hanging="850"/>
              <w:jc w:val="both"/>
              <w:rPr>
                <w:sz w:val="20"/>
                <w:szCs w:val="20"/>
                <w:lang w:val="en-US"/>
              </w:rPr>
            </w:pPr>
            <w:r w:rsidRPr="006E1B9C">
              <w:rPr>
                <w:rFonts w:eastAsia="MS Mincho" w:cs="+mn-cs"/>
                <w:b/>
                <w:bCs/>
                <w:color w:val="000000"/>
                <w:kern w:val="24"/>
                <w:sz w:val="20"/>
                <w:szCs w:val="20"/>
                <w:lang w:val="en-US"/>
              </w:rPr>
              <w:t>2.xx.</w:t>
            </w:r>
            <w:r w:rsidRPr="006E1B9C">
              <w:rPr>
                <w:rFonts w:eastAsia="MS Mincho" w:cs="+mn-cs"/>
                <w:b/>
                <w:bCs/>
                <w:color w:val="000000"/>
                <w:kern w:val="24"/>
                <w:sz w:val="20"/>
                <w:szCs w:val="20"/>
                <w:lang w:val="en-US"/>
              </w:rPr>
              <w:tab/>
            </w:r>
            <w:r w:rsidRPr="006E1B9C">
              <w:rPr>
                <w:rFonts w:eastAsia="MS Mincho" w:cs="+mn-cs"/>
                <w:b/>
                <w:bCs/>
                <w:i/>
                <w:iCs/>
                <w:color w:val="000000"/>
                <w:kern w:val="24"/>
                <w:sz w:val="20"/>
                <w:szCs w:val="20"/>
                <w:lang w:val="en-US"/>
              </w:rPr>
              <w:t>“Lowest Usable Frequency (LUF)”</w:t>
            </w:r>
            <w:r w:rsidRPr="006E1B9C">
              <w:rPr>
                <w:rFonts w:eastAsia="MS Mincho" w:cs="+mn-cs"/>
                <w:b/>
                <w:bCs/>
                <w:color w:val="000000"/>
                <w:kern w:val="24"/>
                <w:sz w:val="20"/>
                <w:szCs w:val="20"/>
                <w:lang w:val="en-US"/>
              </w:rPr>
              <w:t xml:space="preserve"> for which the field uniformity requirements are met for the reverberation method in accordance with ISO 11451-5 and ISO 11452-11.</w:t>
            </w:r>
          </w:p>
          <w:p w14:paraId="0EDDC022" w14:textId="77777777" w:rsidR="00B91602" w:rsidRPr="006E1B9C" w:rsidRDefault="00B91602" w:rsidP="00B91602">
            <w:pPr>
              <w:pStyle w:val="StandardWeb"/>
              <w:spacing w:before="200" w:beforeAutospacing="0" w:after="0" w:afterAutospacing="0"/>
              <w:ind w:left="850" w:hanging="850"/>
              <w:jc w:val="both"/>
              <w:rPr>
                <w:sz w:val="20"/>
                <w:szCs w:val="20"/>
                <w:lang w:val="en-US"/>
              </w:rPr>
            </w:pPr>
            <w:r w:rsidRPr="006E1B9C">
              <w:rPr>
                <w:rFonts w:eastAsia="MS Mincho" w:cs="+mn-cs"/>
                <w:i/>
                <w:iCs/>
                <w:color w:val="000000"/>
                <w:kern w:val="24"/>
                <w:sz w:val="20"/>
                <w:szCs w:val="20"/>
                <w:lang w:val="en-GB"/>
              </w:rPr>
              <w:t>Paragraph 6.4.2.1.,</w:t>
            </w:r>
            <w:r w:rsidRPr="006E1B9C">
              <w:rPr>
                <w:rFonts w:eastAsia="MS Mincho" w:cs="+mn-cs"/>
                <w:color w:val="000000"/>
                <w:kern w:val="24"/>
                <w:sz w:val="20"/>
                <w:szCs w:val="20"/>
                <w:lang w:val="en-GB"/>
              </w:rPr>
              <w:t xml:space="preserve"> amend to read:</w:t>
            </w:r>
          </w:p>
          <w:p w14:paraId="6C2081C9" w14:textId="77777777" w:rsidR="00B91602" w:rsidRPr="006E1B9C" w:rsidRDefault="00B91602" w:rsidP="00B91602">
            <w:pPr>
              <w:pStyle w:val="StandardWeb"/>
              <w:spacing w:before="200" w:beforeAutospacing="0" w:after="0" w:afterAutospacing="0"/>
              <w:ind w:left="850" w:hanging="850"/>
              <w:jc w:val="both"/>
              <w:rPr>
                <w:sz w:val="20"/>
                <w:szCs w:val="20"/>
                <w:lang w:val="en-US"/>
              </w:rPr>
            </w:pPr>
            <w:r w:rsidRPr="006E1B9C">
              <w:rPr>
                <w:rFonts w:eastAsia="MS Mincho" w:cs="+mn-cs"/>
                <w:color w:val="000000"/>
                <w:kern w:val="24"/>
                <w:sz w:val="20"/>
                <w:szCs w:val="20"/>
                <w:lang w:val="en-US"/>
              </w:rPr>
              <w:t xml:space="preserve">6.4.2.1. </w:t>
            </w:r>
            <w:r w:rsidRPr="006E1B9C">
              <w:rPr>
                <w:rFonts w:eastAsia="MS Mincho" w:cs="+mn-cs"/>
                <w:color w:val="000000"/>
                <w:kern w:val="24"/>
                <w:sz w:val="20"/>
                <w:szCs w:val="20"/>
                <w:lang w:val="en-US"/>
              </w:rPr>
              <w:tab/>
              <w:t xml:space="preserve">If tests are made using the </w:t>
            </w:r>
            <w:r w:rsidRPr="006E1B9C">
              <w:rPr>
                <w:rFonts w:eastAsia="MS Mincho" w:cs="+mn-cs"/>
                <w:b/>
                <w:bCs/>
                <w:color w:val="000000"/>
                <w:kern w:val="24"/>
                <w:sz w:val="20"/>
                <w:szCs w:val="20"/>
                <w:lang w:val="en-US"/>
              </w:rPr>
              <w:t>ALSE</w:t>
            </w:r>
            <w:r w:rsidRPr="006E1B9C">
              <w:rPr>
                <w:rFonts w:eastAsia="MS Mincho" w:cs="+mn-cs"/>
                <w:color w:val="000000"/>
                <w:kern w:val="24"/>
                <w:sz w:val="20"/>
                <w:szCs w:val="20"/>
                <w:lang w:val="en-US"/>
              </w:rPr>
              <w:t xml:space="preserve"> method described in Annex 6, in accordance with ISO 11451-2, the field strength shall be 30 volts/m </w:t>
            </w:r>
            <w:r w:rsidRPr="006E1B9C">
              <w:rPr>
                <w:rFonts w:eastAsia="MS Mincho" w:cs="+mn-cs"/>
                <w:strike/>
                <w:color w:val="000000"/>
                <w:kern w:val="24"/>
                <w:sz w:val="20"/>
                <w:szCs w:val="20"/>
                <w:lang w:val="en-US"/>
              </w:rPr>
              <w:t>rms</w:t>
            </w:r>
            <w:r w:rsidRPr="006E1B9C">
              <w:rPr>
                <w:rFonts w:eastAsia="MS Mincho" w:cs="+mn-cs"/>
                <w:color w:val="000000"/>
                <w:kern w:val="24"/>
                <w:sz w:val="20"/>
                <w:szCs w:val="20"/>
                <w:lang w:val="en-US"/>
              </w:rPr>
              <w:t xml:space="preserve"> (</w:t>
            </w:r>
            <w:r w:rsidRPr="006E1B9C">
              <w:rPr>
                <w:rFonts w:eastAsia="MS Mincho" w:cs="+mn-cs"/>
                <w:strike/>
                <w:color w:val="000000"/>
                <w:kern w:val="24"/>
                <w:sz w:val="20"/>
                <w:szCs w:val="20"/>
                <w:lang w:val="en-US"/>
              </w:rPr>
              <w:t>root mean squared</w:t>
            </w:r>
            <w:r w:rsidRPr="006E1B9C">
              <w:rPr>
                <w:rFonts w:eastAsia="MS Mincho" w:cs="+mn-cs"/>
                <w:b/>
                <w:bCs/>
                <w:color w:val="000000"/>
                <w:kern w:val="24"/>
                <w:sz w:val="20"/>
                <w:szCs w:val="20"/>
                <w:lang w:val="en-US"/>
              </w:rPr>
              <w:t xml:space="preserve">) </w:t>
            </w:r>
            <w:r w:rsidRPr="006E1B9C">
              <w:rPr>
                <w:rFonts w:eastAsia="MS Mincho" w:cs="+mn-cs"/>
                <w:color w:val="000000"/>
                <w:kern w:val="24"/>
                <w:sz w:val="20"/>
                <w:szCs w:val="20"/>
                <w:lang w:val="en-US"/>
              </w:rPr>
              <w:t xml:space="preserve">in over 90 per cent of the 20 to 2,000 MHz frequency band and a minimum of 25 volts/m </w:t>
            </w:r>
            <w:r w:rsidRPr="006E1B9C">
              <w:rPr>
                <w:rFonts w:eastAsia="MS Mincho" w:cs="+mn-cs"/>
                <w:strike/>
                <w:color w:val="000000"/>
                <w:kern w:val="24"/>
                <w:sz w:val="20"/>
                <w:szCs w:val="20"/>
                <w:lang w:val="en-US"/>
              </w:rPr>
              <w:t>rms</w:t>
            </w:r>
            <w:r w:rsidRPr="006E1B9C">
              <w:rPr>
                <w:rFonts w:eastAsia="MS Mincho" w:cs="+mn-cs"/>
                <w:color w:val="000000"/>
                <w:kern w:val="24"/>
                <w:sz w:val="20"/>
                <w:szCs w:val="20"/>
                <w:lang w:val="en-US"/>
              </w:rPr>
              <w:t xml:space="preserve"> over the whole 20 to 2,000 MHz frequency band. The field strength shall be 10 volts/m </w:t>
            </w:r>
            <w:r w:rsidRPr="006E1B9C">
              <w:rPr>
                <w:rFonts w:eastAsia="MS Mincho" w:cs="+mn-cs"/>
                <w:strike/>
                <w:color w:val="000000"/>
                <w:kern w:val="24"/>
                <w:sz w:val="20"/>
                <w:szCs w:val="20"/>
                <w:lang w:val="en-US"/>
              </w:rPr>
              <w:t>rms</w:t>
            </w:r>
            <w:r w:rsidRPr="006E1B9C">
              <w:rPr>
                <w:rFonts w:eastAsia="MS Mincho" w:cs="+mn-cs"/>
                <w:color w:val="000000"/>
                <w:kern w:val="24"/>
                <w:sz w:val="20"/>
                <w:szCs w:val="20"/>
                <w:lang w:val="en-US"/>
              </w:rPr>
              <w:t xml:space="preserve"> in over 90 per cent of the 2,000 to 6,000 MHz frequency band and a minimum of 8 volts/m </w:t>
            </w:r>
            <w:r w:rsidRPr="006E1B9C">
              <w:rPr>
                <w:rFonts w:eastAsia="MS Mincho" w:cs="+mn-cs"/>
                <w:strike/>
                <w:color w:val="000000"/>
                <w:kern w:val="24"/>
                <w:sz w:val="20"/>
                <w:szCs w:val="20"/>
                <w:lang w:val="en-US"/>
              </w:rPr>
              <w:t>rms</w:t>
            </w:r>
            <w:r w:rsidRPr="006E1B9C">
              <w:rPr>
                <w:rFonts w:eastAsia="MS Mincho" w:cs="+mn-cs"/>
                <w:color w:val="000000"/>
                <w:kern w:val="24"/>
                <w:sz w:val="20"/>
                <w:szCs w:val="20"/>
                <w:lang w:val="en-US"/>
              </w:rPr>
              <w:t xml:space="preserve"> over the whole 2,000 to 6,000 MHz frequency band.</w:t>
            </w:r>
          </w:p>
          <w:p w14:paraId="361FE705" w14:textId="77777777" w:rsidR="00B91602" w:rsidRPr="006E1B9C" w:rsidRDefault="00B91602" w:rsidP="00B91602">
            <w:pPr>
              <w:pStyle w:val="StandardWeb"/>
              <w:spacing w:before="200" w:beforeAutospacing="0" w:after="0" w:afterAutospacing="0"/>
              <w:ind w:left="850" w:hanging="850"/>
              <w:jc w:val="both"/>
              <w:rPr>
                <w:sz w:val="20"/>
                <w:szCs w:val="20"/>
                <w:lang w:val="en-US"/>
              </w:rPr>
            </w:pPr>
            <w:r w:rsidRPr="006E1B9C">
              <w:rPr>
                <w:rFonts w:eastAsia="MS Mincho" w:cs="+mn-cs"/>
                <w:color w:val="000000"/>
                <w:kern w:val="24"/>
                <w:sz w:val="20"/>
                <w:szCs w:val="20"/>
                <w:lang w:val="en-US"/>
              </w:rPr>
              <w:tab/>
            </w:r>
            <w:r w:rsidRPr="006E1B9C">
              <w:rPr>
                <w:rFonts w:eastAsia="MS Mincho" w:cs="+mn-cs"/>
                <w:b/>
                <w:bCs/>
                <w:color w:val="000000"/>
                <w:kern w:val="24"/>
                <w:sz w:val="20"/>
                <w:szCs w:val="20"/>
                <w:lang w:val="en-US"/>
              </w:rPr>
              <w:t>If tests are made using the reverberation chamber method described in Annex 6, in accordance with ISO 11451-5, the field strength shall be 21 volts/m in over 90 per cent of the 20 to 2,000 MHz frequency band and a minimum of 18 volts/m over the whole 20 to 2,000 MHz frequency band. The field strength shall be 7 volts/m in over 90 per cent of the 2,000 to 6,000 MHz frequency band and a minimum of 6 volts/m over the whole 2,000 to 6,000 MHz frequency band. The test method may be used over the entire frequency range or in combination with the ALSE method, depending on the LUF.</w:t>
            </w:r>
          </w:p>
          <w:p w14:paraId="00EE6CFB" w14:textId="77777777" w:rsidR="00B91602" w:rsidRPr="006E1B9C" w:rsidRDefault="00B91602" w:rsidP="00B91602">
            <w:pPr>
              <w:pStyle w:val="StandardWeb"/>
              <w:spacing w:before="200" w:beforeAutospacing="0" w:after="0" w:afterAutospacing="0"/>
              <w:ind w:left="850" w:hanging="850"/>
              <w:jc w:val="both"/>
              <w:rPr>
                <w:sz w:val="20"/>
                <w:szCs w:val="20"/>
                <w:lang w:val="en-US"/>
              </w:rPr>
            </w:pPr>
            <w:r w:rsidRPr="006E1B9C">
              <w:rPr>
                <w:rFonts w:eastAsia="MS Mincho" w:cs="+mn-cs"/>
                <w:b/>
                <w:bCs/>
                <w:color w:val="000000"/>
                <w:kern w:val="24"/>
                <w:sz w:val="20"/>
                <w:szCs w:val="20"/>
                <w:lang w:val="en-US"/>
              </w:rPr>
              <w:tab/>
            </w:r>
            <w:r w:rsidRPr="006E1B9C">
              <w:rPr>
                <w:rFonts w:eastAsia="MS Mincho" w:cs="+mn-cs"/>
                <w:color w:val="000000"/>
                <w:kern w:val="24"/>
                <w:sz w:val="20"/>
                <w:szCs w:val="20"/>
                <w:lang w:val="en-US"/>
              </w:rPr>
              <w:t xml:space="preserve">If tests are made using the </w:t>
            </w:r>
            <w:r w:rsidRPr="006E1B9C">
              <w:rPr>
                <w:rFonts w:eastAsia="MS Mincho" w:cs="+mn-cs"/>
                <w:b/>
                <w:bCs/>
                <w:color w:val="000000"/>
                <w:kern w:val="24"/>
                <w:sz w:val="20"/>
                <w:szCs w:val="20"/>
                <w:lang w:val="en-US"/>
              </w:rPr>
              <w:t>BCI</w:t>
            </w:r>
            <w:r w:rsidRPr="006E1B9C">
              <w:rPr>
                <w:rFonts w:eastAsia="MS Mincho" w:cs="+mn-cs"/>
                <w:color w:val="000000"/>
                <w:kern w:val="24"/>
                <w:sz w:val="20"/>
                <w:szCs w:val="20"/>
                <w:lang w:val="en-US"/>
              </w:rPr>
              <w:t xml:space="preserve"> method described in Annex 6, in accordance with ISO 11451-4 </w:t>
            </w:r>
            <w:r w:rsidRPr="006E1B9C">
              <w:rPr>
                <w:rFonts w:eastAsia="MS Mincho" w:cs="+mn-cs"/>
                <w:strike/>
                <w:color w:val="000000"/>
                <w:kern w:val="24"/>
                <w:sz w:val="20"/>
                <w:szCs w:val="20"/>
                <w:lang w:val="en-US"/>
              </w:rPr>
              <w:t>BCI</w:t>
            </w:r>
            <w:r w:rsidRPr="006E1B9C">
              <w:rPr>
                <w:rFonts w:eastAsia="MS Mincho" w:cs="+mn-cs"/>
                <w:color w:val="000000"/>
                <w:kern w:val="24"/>
                <w:sz w:val="20"/>
                <w:szCs w:val="20"/>
                <w:lang w:val="en-US"/>
              </w:rPr>
              <w:t xml:space="preserve"> the current shall be 60 mA </w:t>
            </w:r>
            <w:r w:rsidRPr="006E1B9C">
              <w:rPr>
                <w:rFonts w:eastAsia="MS Mincho" w:cs="+mn-cs"/>
                <w:strike/>
                <w:color w:val="000000"/>
                <w:kern w:val="24"/>
                <w:sz w:val="20"/>
                <w:szCs w:val="20"/>
                <w:lang w:val="en-US"/>
              </w:rPr>
              <w:t>rms</w:t>
            </w:r>
            <w:r w:rsidRPr="006E1B9C">
              <w:rPr>
                <w:rFonts w:eastAsia="MS Mincho" w:cs="+mn-cs"/>
                <w:color w:val="000000"/>
                <w:kern w:val="24"/>
                <w:sz w:val="20"/>
                <w:szCs w:val="20"/>
                <w:lang w:val="en-US"/>
              </w:rPr>
              <w:t xml:space="preserve"> in over 90 per cent of the 20 to 2,000 MHz frequency band and a minimum of 50 mA </w:t>
            </w:r>
            <w:r w:rsidRPr="006E1B9C">
              <w:rPr>
                <w:rFonts w:eastAsia="MS Mincho" w:cs="+mn-cs"/>
                <w:strike/>
                <w:color w:val="000000"/>
                <w:kern w:val="24"/>
                <w:sz w:val="20"/>
                <w:szCs w:val="20"/>
                <w:lang w:val="en-US"/>
              </w:rPr>
              <w:t>rms</w:t>
            </w:r>
            <w:r w:rsidRPr="006E1B9C">
              <w:rPr>
                <w:rFonts w:eastAsia="MS Mincho" w:cs="+mn-cs"/>
                <w:color w:val="000000"/>
                <w:kern w:val="24"/>
                <w:sz w:val="20"/>
                <w:szCs w:val="20"/>
                <w:lang w:val="en-US"/>
              </w:rPr>
              <w:t xml:space="preserve"> over the whole 20 to 2,000 MHz frequency </w:t>
            </w:r>
            <w:proofErr w:type="gramStart"/>
            <w:r w:rsidRPr="006E1B9C">
              <w:rPr>
                <w:rFonts w:eastAsia="MS Mincho" w:cs="+mn-cs"/>
                <w:color w:val="000000"/>
                <w:kern w:val="24"/>
                <w:sz w:val="20"/>
                <w:szCs w:val="20"/>
                <w:lang w:val="en-US"/>
              </w:rPr>
              <w:t>band.“</w:t>
            </w:r>
            <w:proofErr w:type="gramEnd"/>
          </w:p>
          <w:p w14:paraId="5452CE07" w14:textId="77777777" w:rsidR="001017F1" w:rsidRPr="001A151D" w:rsidRDefault="001017F1" w:rsidP="00B91602">
            <w:pPr>
              <w:spacing w:after="120"/>
              <w:rPr>
                <w:rFonts w:ascii="Arial" w:hAnsi="Arial" w:cs="Arial"/>
                <w:sz w:val="20"/>
                <w:szCs w:val="20"/>
              </w:rPr>
            </w:pPr>
          </w:p>
        </w:tc>
      </w:tr>
      <w:tr w:rsidR="00B91602" w:rsidRPr="00B44AC3" w14:paraId="0DFF6FEC" w14:textId="77777777" w:rsidTr="00B91602">
        <w:trPr>
          <w:cantSplit/>
          <w:trHeight w:hRule="exact" w:val="12907"/>
        </w:trPr>
        <w:tc>
          <w:tcPr>
            <w:tcW w:w="5000" w:type="pct"/>
            <w:gridSpan w:val="8"/>
            <w:tcBorders>
              <w:bottom w:val="single" w:sz="4" w:space="0" w:color="auto"/>
            </w:tcBorders>
            <w:shd w:val="clear" w:color="auto" w:fill="auto"/>
          </w:tcPr>
          <w:p w14:paraId="00377DA2" w14:textId="77777777" w:rsidR="00B91602" w:rsidRPr="006E1B9C" w:rsidRDefault="00B91602" w:rsidP="00B91602">
            <w:pPr>
              <w:pStyle w:val="StandardWeb"/>
              <w:spacing w:before="0" w:beforeAutospacing="0" w:after="0" w:afterAutospacing="0"/>
              <w:rPr>
                <w:rFonts w:eastAsia="+mn-ea" w:cs="+mn-cs"/>
                <w:color w:val="000000"/>
                <w:kern w:val="24"/>
                <w:sz w:val="20"/>
                <w:szCs w:val="20"/>
                <w:lang w:val="en-US"/>
              </w:rPr>
            </w:pPr>
            <w:r w:rsidRPr="006E1B9C">
              <w:rPr>
                <w:rFonts w:eastAsia="+mn-ea" w:cs="+mn-cs"/>
                <w:i/>
                <w:iCs/>
                <w:color w:val="000000"/>
                <w:kern w:val="24"/>
                <w:sz w:val="20"/>
                <w:szCs w:val="20"/>
                <w:lang w:val="en-US"/>
              </w:rPr>
              <w:lastRenderedPageBreak/>
              <w:t xml:space="preserve">Paragraph 7.7.2.1., </w:t>
            </w:r>
            <w:r w:rsidRPr="006E1B9C">
              <w:rPr>
                <w:rFonts w:eastAsia="+mn-ea" w:cs="+mn-cs"/>
                <w:color w:val="000000"/>
                <w:kern w:val="24"/>
                <w:sz w:val="20"/>
                <w:szCs w:val="20"/>
                <w:lang w:val="en-US"/>
              </w:rPr>
              <w:t xml:space="preserve">amend to read: </w:t>
            </w:r>
          </w:p>
          <w:p w14:paraId="62A45615" w14:textId="77777777" w:rsidR="00B91602" w:rsidRPr="006E1B9C" w:rsidRDefault="00B91602" w:rsidP="00B91602">
            <w:pPr>
              <w:pStyle w:val="StandardWeb"/>
              <w:spacing w:before="0" w:beforeAutospacing="0" w:after="0" w:afterAutospacing="0"/>
              <w:rPr>
                <w:sz w:val="20"/>
                <w:szCs w:val="20"/>
                <w:lang w:val="en-US"/>
              </w:rPr>
            </w:pPr>
          </w:p>
          <w:p w14:paraId="6BDB6E6A" w14:textId="77777777" w:rsidR="00B91602" w:rsidRPr="006E1B9C" w:rsidRDefault="00B91602" w:rsidP="00B91602">
            <w:pPr>
              <w:pStyle w:val="StandardWeb"/>
              <w:spacing w:before="0" w:beforeAutospacing="0" w:after="0" w:afterAutospacing="0"/>
              <w:ind w:left="850" w:hanging="850"/>
              <w:jc w:val="both"/>
              <w:rPr>
                <w:rFonts w:eastAsia="MS Mincho" w:cs="+mn-cs"/>
                <w:color w:val="000000"/>
                <w:kern w:val="24"/>
                <w:sz w:val="20"/>
                <w:szCs w:val="20"/>
                <w:lang w:val="en-US"/>
              </w:rPr>
            </w:pPr>
            <w:r w:rsidRPr="006E1B9C">
              <w:rPr>
                <w:rFonts w:eastAsia="MS Mincho" w:cs="+mn-cs"/>
                <w:color w:val="000000"/>
                <w:kern w:val="24"/>
                <w:sz w:val="20"/>
                <w:szCs w:val="20"/>
                <w:lang w:val="en-US"/>
              </w:rPr>
              <w:t xml:space="preserve">7.7.2.1. </w:t>
            </w:r>
            <w:r w:rsidRPr="006E1B9C">
              <w:rPr>
                <w:rFonts w:eastAsia="MS Mincho" w:cs="+mn-cs"/>
                <w:color w:val="000000"/>
                <w:kern w:val="24"/>
                <w:sz w:val="20"/>
                <w:szCs w:val="20"/>
                <w:lang w:val="en-US"/>
              </w:rPr>
              <w:tab/>
              <w:t xml:space="preserve">If tests are made using the </w:t>
            </w:r>
            <w:r w:rsidRPr="006E1B9C">
              <w:rPr>
                <w:rFonts w:eastAsia="MS Mincho" w:cs="+mn-cs"/>
                <w:b/>
                <w:bCs/>
                <w:color w:val="000000"/>
                <w:kern w:val="24"/>
                <w:sz w:val="20"/>
                <w:szCs w:val="20"/>
                <w:lang w:val="en-US"/>
              </w:rPr>
              <w:t>ALSE</w:t>
            </w:r>
            <w:r w:rsidRPr="006E1B9C">
              <w:rPr>
                <w:rFonts w:eastAsia="MS Mincho" w:cs="+mn-cs"/>
                <w:color w:val="000000"/>
                <w:kern w:val="24"/>
                <w:sz w:val="20"/>
                <w:szCs w:val="20"/>
                <w:lang w:val="en-US"/>
              </w:rPr>
              <w:t xml:space="preserve"> method described in Annex 6, the field strength shall be 30 volts/m </w:t>
            </w:r>
            <w:r w:rsidRPr="006E1B9C">
              <w:rPr>
                <w:rFonts w:eastAsia="MS Mincho" w:cs="+mn-cs"/>
                <w:strike/>
                <w:color w:val="000000"/>
                <w:kern w:val="24"/>
                <w:sz w:val="20"/>
                <w:szCs w:val="20"/>
                <w:lang w:val="en-US"/>
              </w:rPr>
              <w:t>rms (root mean squared)</w:t>
            </w:r>
            <w:r w:rsidRPr="006E1B9C">
              <w:rPr>
                <w:rFonts w:eastAsia="MS Mincho" w:cs="+mn-cs"/>
                <w:color w:val="000000"/>
                <w:kern w:val="24"/>
                <w:sz w:val="20"/>
                <w:szCs w:val="20"/>
                <w:lang w:val="en-US"/>
              </w:rPr>
              <w:t xml:space="preserve"> in over 90 per cent of the 20 to 2,000 MHz frequency band and a minimum of 25 volts/m </w:t>
            </w:r>
            <w:r w:rsidRPr="006E1B9C">
              <w:rPr>
                <w:rFonts w:eastAsia="MS Mincho" w:cs="+mn-cs"/>
                <w:strike/>
                <w:color w:val="000000"/>
                <w:kern w:val="24"/>
                <w:sz w:val="20"/>
                <w:szCs w:val="20"/>
                <w:lang w:val="en-US"/>
              </w:rPr>
              <w:t>rms</w:t>
            </w:r>
            <w:r w:rsidRPr="006E1B9C">
              <w:rPr>
                <w:rFonts w:eastAsia="MS Mincho" w:cs="+mn-cs"/>
                <w:color w:val="000000"/>
                <w:kern w:val="24"/>
                <w:sz w:val="20"/>
                <w:szCs w:val="20"/>
                <w:lang w:val="en-US"/>
              </w:rPr>
              <w:t xml:space="preserve"> over the whole 20 to 2,000 MHz frequency band. The field strength shall be 10 volts/m </w:t>
            </w:r>
            <w:r w:rsidRPr="006E1B9C">
              <w:rPr>
                <w:rFonts w:eastAsia="MS Mincho" w:cs="+mn-cs"/>
                <w:strike/>
                <w:color w:val="000000"/>
                <w:kern w:val="24"/>
                <w:sz w:val="20"/>
                <w:szCs w:val="20"/>
                <w:lang w:val="en-US"/>
              </w:rPr>
              <w:t>rms</w:t>
            </w:r>
            <w:r w:rsidRPr="006E1B9C">
              <w:rPr>
                <w:rFonts w:eastAsia="MS Mincho" w:cs="+mn-cs"/>
                <w:color w:val="000000"/>
                <w:kern w:val="24"/>
                <w:sz w:val="20"/>
                <w:szCs w:val="20"/>
                <w:lang w:val="en-US"/>
              </w:rPr>
              <w:t xml:space="preserve"> in over 90 per cent of the 2,000 to 6,000 MHz frequency band and a minimum of 8 volts/m </w:t>
            </w:r>
            <w:r w:rsidRPr="006E1B9C">
              <w:rPr>
                <w:rFonts w:eastAsia="MS Mincho" w:cs="+mn-cs"/>
                <w:strike/>
                <w:color w:val="000000"/>
                <w:kern w:val="24"/>
                <w:sz w:val="20"/>
                <w:szCs w:val="20"/>
                <w:lang w:val="en-US"/>
              </w:rPr>
              <w:t>rms</w:t>
            </w:r>
            <w:r w:rsidRPr="006E1B9C">
              <w:rPr>
                <w:rFonts w:eastAsia="MS Mincho" w:cs="+mn-cs"/>
                <w:color w:val="000000"/>
                <w:kern w:val="24"/>
                <w:sz w:val="20"/>
                <w:szCs w:val="20"/>
                <w:lang w:val="en-US"/>
              </w:rPr>
              <w:t xml:space="preserve"> over the whole 2,000 to 6,000 MHz frequency band. </w:t>
            </w:r>
          </w:p>
          <w:p w14:paraId="45053FF3" w14:textId="77777777" w:rsidR="00B91602" w:rsidRPr="006E1B9C" w:rsidRDefault="00B91602" w:rsidP="00B91602">
            <w:pPr>
              <w:pStyle w:val="StandardWeb"/>
              <w:spacing w:before="0" w:beforeAutospacing="0" w:after="0" w:afterAutospacing="0"/>
              <w:ind w:left="850" w:hanging="850"/>
              <w:jc w:val="both"/>
              <w:rPr>
                <w:sz w:val="20"/>
                <w:szCs w:val="20"/>
                <w:lang w:val="en-US"/>
              </w:rPr>
            </w:pPr>
          </w:p>
          <w:p w14:paraId="5C27CC0C" w14:textId="77777777" w:rsidR="00B91602" w:rsidRPr="006E1B9C" w:rsidRDefault="00B91602" w:rsidP="00B91602">
            <w:pPr>
              <w:pStyle w:val="StandardWeb"/>
              <w:spacing w:before="0" w:beforeAutospacing="0" w:after="0" w:afterAutospacing="0"/>
              <w:ind w:left="850" w:hanging="850"/>
              <w:jc w:val="both"/>
              <w:rPr>
                <w:rFonts w:eastAsia="MS Mincho" w:cs="+mn-cs"/>
                <w:b/>
                <w:bCs/>
                <w:color w:val="000000"/>
                <w:kern w:val="24"/>
                <w:sz w:val="20"/>
                <w:szCs w:val="20"/>
                <w:lang w:val="en-US"/>
              </w:rPr>
            </w:pPr>
            <w:r w:rsidRPr="006E1B9C">
              <w:rPr>
                <w:rFonts w:eastAsia="MS Mincho" w:cs="+mn-cs"/>
                <w:b/>
                <w:bCs/>
                <w:color w:val="000000"/>
                <w:kern w:val="24"/>
                <w:sz w:val="20"/>
                <w:szCs w:val="20"/>
                <w:lang w:val="en-US"/>
              </w:rPr>
              <w:tab/>
              <w:t>If tests are made using the reverberation chamber method described in Annex 6, in accordance with ISO 11451-5, the field strength shall be 21 volts/m in over 90 per cent of the 20 to 2,000 MHz frequency band and a minimum of 18 volts/m over the whole 20 to 2,000 MHz frequency band. The field strength shall be 7 volts/m in over 90 per cent of the 2,000 to 6,000 MHz frequency band and a minimum of 6 volts/m over the whole 2,000 to 6,000 MHz frequency band. The test method may be used over the entire frequency range or in combination with the ALSE method, depending on the LUF.</w:t>
            </w:r>
          </w:p>
          <w:p w14:paraId="5CF2C41B" w14:textId="77777777" w:rsidR="00B91602" w:rsidRPr="006E1B9C" w:rsidRDefault="00B91602" w:rsidP="00B91602">
            <w:pPr>
              <w:pStyle w:val="StandardWeb"/>
              <w:spacing w:before="0" w:beforeAutospacing="0" w:after="0" w:afterAutospacing="0"/>
              <w:ind w:left="850" w:hanging="850"/>
              <w:jc w:val="both"/>
              <w:rPr>
                <w:sz w:val="20"/>
                <w:szCs w:val="20"/>
                <w:lang w:val="en-US"/>
              </w:rPr>
            </w:pPr>
          </w:p>
          <w:p w14:paraId="7DCBD407" w14:textId="77777777" w:rsidR="00B91602" w:rsidRPr="006E1B9C" w:rsidRDefault="00B91602" w:rsidP="00B91602">
            <w:pPr>
              <w:pStyle w:val="StandardWeb"/>
              <w:spacing w:before="0" w:beforeAutospacing="0" w:after="0" w:afterAutospacing="0"/>
              <w:ind w:left="850" w:hanging="850"/>
              <w:jc w:val="both"/>
              <w:rPr>
                <w:rFonts w:eastAsia="+mn-ea" w:cs="+mn-cs"/>
                <w:color w:val="000000"/>
                <w:kern w:val="24"/>
                <w:sz w:val="20"/>
                <w:szCs w:val="20"/>
                <w:lang w:val="en-US"/>
              </w:rPr>
            </w:pPr>
            <w:r w:rsidRPr="006E1B9C">
              <w:rPr>
                <w:rFonts w:eastAsia="+mn-ea" w:cs="+mn-cs"/>
                <w:color w:val="000000"/>
                <w:kern w:val="24"/>
                <w:sz w:val="20"/>
                <w:szCs w:val="20"/>
                <w:lang w:val="en-US"/>
              </w:rPr>
              <w:tab/>
              <w:t xml:space="preserve">If tests are made using the </w:t>
            </w:r>
            <w:r w:rsidRPr="006E1B9C">
              <w:rPr>
                <w:rFonts w:eastAsia="+mn-ea" w:cs="+mn-cs"/>
                <w:b/>
                <w:bCs/>
                <w:color w:val="000000"/>
                <w:kern w:val="24"/>
                <w:sz w:val="20"/>
                <w:szCs w:val="20"/>
                <w:lang w:val="en-US"/>
              </w:rPr>
              <w:t>BCI</w:t>
            </w:r>
            <w:r w:rsidRPr="006E1B9C">
              <w:rPr>
                <w:rFonts w:eastAsia="+mn-ea" w:cs="+mn-cs"/>
                <w:color w:val="000000"/>
                <w:kern w:val="24"/>
                <w:sz w:val="20"/>
                <w:szCs w:val="20"/>
                <w:lang w:val="en-US"/>
              </w:rPr>
              <w:t xml:space="preserve"> method described in Annex 6, with ISO 11451-4 </w:t>
            </w:r>
            <w:r w:rsidRPr="006E1B9C">
              <w:rPr>
                <w:rFonts w:eastAsia="+mn-ea" w:cs="+mn-cs"/>
                <w:strike/>
                <w:color w:val="000000"/>
                <w:kern w:val="24"/>
                <w:sz w:val="20"/>
                <w:szCs w:val="20"/>
                <w:lang w:val="en-US"/>
              </w:rPr>
              <w:t xml:space="preserve">BCI </w:t>
            </w:r>
            <w:r w:rsidRPr="006E1B9C">
              <w:rPr>
                <w:rFonts w:eastAsia="+mn-ea" w:cs="+mn-cs"/>
                <w:color w:val="000000"/>
                <w:kern w:val="24"/>
                <w:sz w:val="20"/>
                <w:szCs w:val="20"/>
                <w:lang w:val="en-US"/>
              </w:rPr>
              <w:t xml:space="preserve">method the current shall be 60 mA </w:t>
            </w:r>
            <w:r w:rsidRPr="006E1B9C">
              <w:rPr>
                <w:rFonts w:eastAsia="+mn-ea" w:cs="+mn-cs"/>
                <w:strike/>
                <w:color w:val="000000"/>
                <w:kern w:val="24"/>
                <w:sz w:val="20"/>
                <w:szCs w:val="20"/>
                <w:lang w:val="en-US"/>
              </w:rPr>
              <w:t>rms</w:t>
            </w:r>
            <w:r w:rsidRPr="006E1B9C">
              <w:rPr>
                <w:rFonts w:eastAsia="+mn-ea" w:cs="+mn-cs"/>
                <w:color w:val="000000"/>
                <w:kern w:val="24"/>
                <w:sz w:val="20"/>
                <w:szCs w:val="20"/>
                <w:lang w:val="en-US"/>
              </w:rPr>
              <w:t xml:space="preserve"> in over 90 per cent of the 20 to 2,000 MHz frequency band and a minimum of 50 mA </w:t>
            </w:r>
            <w:r w:rsidRPr="006E1B9C">
              <w:rPr>
                <w:rFonts w:eastAsia="+mn-ea" w:cs="+mn-cs"/>
                <w:strike/>
                <w:color w:val="000000"/>
                <w:kern w:val="24"/>
                <w:sz w:val="20"/>
                <w:szCs w:val="20"/>
                <w:lang w:val="en-US"/>
              </w:rPr>
              <w:t>rms</w:t>
            </w:r>
            <w:r w:rsidRPr="006E1B9C">
              <w:rPr>
                <w:rFonts w:eastAsia="+mn-ea" w:cs="+mn-cs"/>
                <w:color w:val="000000"/>
                <w:kern w:val="24"/>
                <w:sz w:val="20"/>
                <w:szCs w:val="20"/>
                <w:lang w:val="en-US"/>
              </w:rPr>
              <w:t xml:space="preserve"> over the whole 20 to 2,000 MHz frequency band.</w:t>
            </w:r>
          </w:p>
          <w:p w14:paraId="6409C1CD" w14:textId="77777777" w:rsidR="00B91602" w:rsidRPr="006E1B9C" w:rsidRDefault="00B91602" w:rsidP="00B91602">
            <w:pPr>
              <w:pStyle w:val="StandardWeb"/>
              <w:spacing w:before="0" w:beforeAutospacing="0" w:after="0" w:afterAutospacing="0"/>
              <w:ind w:left="850" w:hanging="850"/>
              <w:jc w:val="both"/>
              <w:rPr>
                <w:rFonts w:eastAsia="+mn-ea" w:cs="+mn-cs"/>
                <w:color w:val="000000"/>
                <w:kern w:val="24"/>
                <w:sz w:val="20"/>
                <w:szCs w:val="20"/>
                <w:lang w:val="en-US"/>
              </w:rPr>
            </w:pPr>
          </w:p>
          <w:p w14:paraId="196EE32A" w14:textId="77777777" w:rsidR="00B91602" w:rsidRPr="006E1B9C" w:rsidRDefault="00B91602" w:rsidP="00B91602">
            <w:pPr>
              <w:pStyle w:val="StandardWeb"/>
              <w:spacing w:before="0" w:beforeAutospacing="0" w:after="120" w:afterAutospacing="0" w:line="240" w:lineRule="exact"/>
              <w:rPr>
                <w:sz w:val="20"/>
                <w:szCs w:val="20"/>
                <w:lang w:val="en-US"/>
              </w:rPr>
            </w:pPr>
            <w:r w:rsidRPr="006E1B9C">
              <w:rPr>
                <w:rFonts w:eastAsia="MS Mincho" w:cs="+mn-cs"/>
                <w:i/>
                <w:iCs/>
                <w:color w:val="000000"/>
                <w:kern w:val="24"/>
                <w:sz w:val="20"/>
                <w:szCs w:val="20"/>
                <w:lang w:val="en-US"/>
              </w:rPr>
              <w:t xml:space="preserve">Appendix 1, </w:t>
            </w:r>
            <w:r w:rsidRPr="006E1B9C">
              <w:rPr>
                <w:rFonts w:eastAsia="MS Mincho" w:cs="+mn-cs"/>
                <w:color w:val="000000"/>
                <w:kern w:val="24"/>
                <w:sz w:val="20"/>
                <w:szCs w:val="20"/>
                <w:lang w:val="en-US"/>
              </w:rPr>
              <w:t>amend to read:</w:t>
            </w:r>
          </w:p>
          <w:p w14:paraId="5A0AAB8A" w14:textId="62040458" w:rsidR="006E1B9C" w:rsidRPr="006E1B9C" w:rsidRDefault="00B91602" w:rsidP="006E1B9C">
            <w:pPr>
              <w:pStyle w:val="StandardWeb"/>
              <w:spacing w:before="0" w:beforeAutospacing="0" w:after="120" w:afterAutospacing="0" w:line="240" w:lineRule="exact"/>
              <w:ind w:left="850" w:hanging="850"/>
              <w:jc w:val="both"/>
              <w:rPr>
                <w:sz w:val="20"/>
                <w:szCs w:val="20"/>
                <w:lang w:val="en-US"/>
              </w:rPr>
            </w:pPr>
            <w:r w:rsidRPr="006E1B9C">
              <w:rPr>
                <w:rFonts w:eastAsia="MS Mincho" w:cs="+mn-cs"/>
                <w:color w:val="000000"/>
                <w:kern w:val="24"/>
                <w:sz w:val="20"/>
                <w:szCs w:val="20"/>
                <w:lang w:val="en-US"/>
              </w:rPr>
              <w:t>6.</w:t>
            </w:r>
            <w:r w:rsidRPr="006E1B9C">
              <w:rPr>
                <w:rFonts w:eastAsia="MS Mincho" w:cs="+mn-cs"/>
                <w:color w:val="000000"/>
                <w:kern w:val="24"/>
                <w:sz w:val="20"/>
                <w:szCs w:val="20"/>
                <w:lang w:val="en-US"/>
              </w:rPr>
              <w:tab/>
            </w:r>
            <w:r w:rsidR="006E1B9C" w:rsidRPr="006E1B9C">
              <w:rPr>
                <w:rFonts w:eastAsia="MS Mincho" w:cs="+mn-cs"/>
                <w:color w:val="000000"/>
                <w:kern w:val="24"/>
                <w:sz w:val="20"/>
                <w:szCs w:val="20"/>
                <w:lang w:val="en-US"/>
              </w:rPr>
              <w:t>ISO 11451 "Road vehicles – Vehicle test methods for electrical disturbances from narrowband radiated electromagnetic energy":</w:t>
            </w:r>
          </w:p>
          <w:p w14:paraId="6663B967" w14:textId="77777777" w:rsidR="006E1B9C" w:rsidRPr="006E1B9C" w:rsidRDefault="006E1B9C" w:rsidP="006E1B9C">
            <w:pPr>
              <w:pStyle w:val="StandardWeb"/>
              <w:spacing w:before="0" w:beforeAutospacing="0" w:after="120" w:afterAutospacing="0" w:line="240" w:lineRule="exact"/>
              <w:ind w:left="720"/>
              <w:rPr>
                <w:sz w:val="20"/>
                <w:szCs w:val="20"/>
                <w:lang w:val="en-US"/>
              </w:rPr>
            </w:pPr>
            <w:r w:rsidRPr="006E1B9C">
              <w:rPr>
                <w:rFonts w:eastAsia="MS Mincho" w:cs="+mn-cs"/>
                <w:color w:val="000000"/>
                <w:kern w:val="24"/>
                <w:sz w:val="20"/>
                <w:szCs w:val="20"/>
                <w:lang w:val="en-US"/>
              </w:rPr>
              <w:tab/>
              <w:t>Part 1:</w:t>
            </w:r>
            <w:r w:rsidRPr="006E1B9C">
              <w:rPr>
                <w:rFonts w:eastAsia="MS Mincho" w:cs="+mn-cs"/>
                <w:color w:val="000000"/>
                <w:kern w:val="24"/>
                <w:sz w:val="20"/>
                <w:szCs w:val="20"/>
                <w:lang w:val="en-US"/>
              </w:rPr>
              <w:tab/>
              <w:t>General principles and terminology (ISO 11451-1, Fourth edition 2015</w:t>
            </w:r>
            <w:proofErr w:type="gramStart"/>
            <w:r w:rsidRPr="006E1B9C">
              <w:rPr>
                <w:rFonts w:eastAsia="MS Mincho" w:cs="+mn-cs"/>
                <w:color w:val="000000"/>
                <w:kern w:val="24"/>
                <w:sz w:val="20"/>
                <w:szCs w:val="20"/>
                <w:lang w:val="en-US"/>
              </w:rPr>
              <w:t>);</w:t>
            </w:r>
            <w:proofErr w:type="gramEnd"/>
          </w:p>
          <w:p w14:paraId="1ACC9BC8" w14:textId="77777777" w:rsidR="006E1B9C" w:rsidRPr="006E1B9C" w:rsidRDefault="006E1B9C" w:rsidP="006E1B9C">
            <w:pPr>
              <w:pStyle w:val="StandardWeb"/>
              <w:spacing w:before="0" w:beforeAutospacing="0" w:after="120" w:afterAutospacing="0" w:line="240" w:lineRule="exact"/>
              <w:ind w:left="720"/>
              <w:rPr>
                <w:sz w:val="20"/>
                <w:szCs w:val="20"/>
                <w:lang w:val="en-US"/>
              </w:rPr>
            </w:pPr>
            <w:r w:rsidRPr="006E1B9C">
              <w:rPr>
                <w:rFonts w:eastAsia="MS Mincho" w:cs="+mn-cs"/>
                <w:color w:val="000000"/>
                <w:kern w:val="24"/>
                <w:sz w:val="20"/>
                <w:szCs w:val="20"/>
                <w:lang w:val="en-US"/>
              </w:rPr>
              <w:tab/>
              <w:t>Part 2:</w:t>
            </w:r>
            <w:r w:rsidRPr="006E1B9C">
              <w:rPr>
                <w:rFonts w:eastAsia="MS Mincho" w:cs="+mn-cs"/>
                <w:color w:val="000000"/>
                <w:kern w:val="24"/>
                <w:sz w:val="20"/>
                <w:szCs w:val="20"/>
                <w:lang w:val="en-US"/>
              </w:rPr>
              <w:tab/>
              <w:t>Off-vehicle radiation sources (ISO 11451-2, Fourth</w:t>
            </w:r>
            <w:r w:rsidRPr="006E1B9C">
              <w:rPr>
                <w:rFonts w:eastAsia="MS Mincho" w:cs="+mn-cs"/>
                <w:b/>
                <w:bCs/>
                <w:color w:val="000000"/>
                <w:kern w:val="24"/>
                <w:sz w:val="20"/>
                <w:szCs w:val="20"/>
                <w:lang w:val="en-US"/>
              </w:rPr>
              <w:t xml:space="preserve"> </w:t>
            </w:r>
            <w:r w:rsidRPr="006E1B9C">
              <w:rPr>
                <w:rFonts w:eastAsia="MS Mincho" w:cs="+mn-cs"/>
                <w:color w:val="000000"/>
                <w:kern w:val="24"/>
                <w:sz w:val="20"/>
                <w:szCs w:val="20"/>
                <w:lang w:val="en-US"/>
              </w:rPr>
              <w:t>edition 2015</w:t>
            </w:r>
            <w:proofErr w:type="gramStart"/>
            <w:r w:rsidRPr="006E1B9C">
              <w:rPr>
                <w:rFonts w:eastAsia="MS Mincho" w:cs="+mn-cs"/>
                <w:color w:val="000000"/>
                <w:kern w:val="24"/>
                <w:sz w:val="20"/>
                <w:szCs w:val="20"/>
                <w:lang w:val="en-US"/>
              </w:rPr>
              <w:t>);</w:t>
            </w:r>
            <w:proofErr w:type="gramEnd"/>
          </w:p>
          <w:p w14:paraId="368108B2" w14:textId="77777777" w:rsidR="006E1B9C" w:rsidRPr="006E1B9C" w:rsidRDefault="006E1B9C" w:rsidP="006E1B9C">
            <w:pPr>
              <w:pStyle w:val="StandardWeb"/>
              <w:spacing w:before="0" w:beforeAutospacing="0" w:after="120" w:afterAutospacing="0" w:line="240" w:lineRule="exact"/>
              <w:ind w:left="720"/>
              <w:rPr>
                <w:sz w:val="20"/>
                <w:szCs w:val="20"/>
                <w:lang w:val="en-US"/>
              </w:rPr>
            </w:pPr>
            <w:r w:rsidRPr="006E1B9C">
              <w:rPr>
                <w:rFonts w:eastAsia="MS Mincho" w:cs="+mn-cs"/>
                <w:color w:val="000000"/>
                <w:kern w:val="24"/>
                <w:sz w:val="20"/>
                <w:szCs w:val="20"/>
                <w:lang w:val="en-US"/>
              </w:rPr>
              <w:tab/>
              <w:t>Part 4:</w:t>
            </w:r>
            <w:r w:rsidRPr="006E1B9C">
              <w:rPr>
                <w:rFonts w:eastAsia="MS Mincho" w:cs="+mn-cs"/>
                <w:color w:val="000000"/>
                <w:kern w:val="24"/>
                <w:sz w:val="20"/>
                <w:szCs w:val="20"/>
                <w:lang w:val="en-US"/>
              </w:rPr>
              <w:tab/>
              <w:t>Harness excitation methods (ISO 11451-4, Fourth edition 2022</w:t>
            </w:r>
            <w:proofErr w:type="gramStart"/>
            <w:r w:rsidRPr="006E1B9C">
              <w:rPr>
                <w:rFonts w:eastAsia="MS Mincho" w:cs="+mn-cs"/>
                <w:color w:val="000000"/>
                <w:kern w:val="24"/>
                <w:sz w:val="20"/>
                <w:szCs w:val="20"/>
                <w:lang w:val="en-US"/>
              </w:rPr>
              <w:t>);</w:t>
            </w:r>
            <w:proofErr w:type="gramEnd"/>
          </w:p>
          <w:p w14:paraId="0F37619E" w14:textId="77777777" w:rsidR="006E1B9C" w:rsidRPr="006E1B9C" w:rsidRDefault="006E1B9C" w:rsidP="006E1B9C">
            <w:pPr>
              <w:pStyle w:val="StandardWeb"/>
              <w:spacing w:before="0" w:beforeAutospacing="0" w:after="120" w:afterAutospacing="0" w:line="240" w:lineRule="exact"/>
              <w:ind w:left="720"/>
              <w:rPr>
                <w:sz w:val="20"/>
                <w:szCs w:val="20"/>
                <w:lang w:val="en-US"/>
              </w:rPr>
            </w:pPr>
            <w:r w:rsidRPr="006E1B9C">
              <w:rPr>
                <w:rFonts w:eastAsia="MS Mincho" w:cs="+mn-cs"/>
                <w:color w:val="000000"/>
                <w:kern w:val="24"/>
                <w:sz w:val="20"/>
                <w:szCs w:val="20"/>
                <w:lang w:val="en-US"/>
              </w:rPr>
              <w:tab/>
            </w:r>
            <w:r w:rsidRPr="006E1B9C">
              <w:rPr>
                <w:rFonts w:eastAsia="MS Mincho" w:cs="+mn-cs"/>
                <w:b/>
                <w:bCs/>
                <w:color w:val="000000"/>
                <w:kern w:val="24"/>
                <w:sz w:val="20"/>
                <w:szCs w:val="20"/>
                <w:lang w:val="en-US"/>
              </w:rPr>
              <w:t>Part 5:</w:t>
            </w:r>
            <w:r w:rsidRPr="006E1B9C">
              <w:rPr>
                <w:rFonts w:eastAsia="MS Mincho" w:cs="+mn-cs"/>
                <w:b/>
                <w:bCs/>
                <w:color w:val="000000"/>
                <w:kern w:val="24"/>
                <w:sz w:val="20"/>
                <w:szCs w:val="20"/>
                <w:lang w:val="en-US"/>
              </w:rPr>
              <w:tab/>
              <w:t>Reverberation Chamber (ISO 11451-5, First edition 2023).</w:t>
            </w:r>
          </w:p>
          <w:p w14:paraId="33B7F3F4" w14:textId="5AA8B2C7" w:rsidR="00B91602" w:rsidRPr="006E1B9C" w:rsidRDefault="00B91602" w:rsidP="00B91602">
            <w:pPr>
              <w:pStyle w:val="StandardWeb"/>
              <w:spacing w:before="0" w:beforeAutospacing="0" w:after="0" w:afterAutospacing="0"/>
              <w:ind w:left="850" w:hanging="850"/>
              <w:jc w:val="both"/>
              <w:rPr>
                <w:sz w:val="20"/>
                <w:szCs w:val="20"/>
                <w:lang w:val="en-US"/>
              </w:rPr>
            </w:pPr>
          </w:p>
          <w:p w14:paraId="7846889A" w14:textId="77777777" w:rsidR="00B91602" w:rsidRPr="006E1B9C" w:rsidRDefault="00B91602" w:rsidP="00B91602">
            <w:pPr>
              <w:pStyle w:val="StandardWeb"/>
              <w:spacing w:before="0" w:beforeAutospacing="0" w:after="120" w:afterAutospacing="0" w:line="240" w:lineRule="exact"/>
              <w:jc w:val="both"/>
              <w:rPr>
                <w:sz w:val="20"/>
                <w:szCs w:val="20"/>
                <w:lang w:val="en-US"/>
              </w:rPr>
            </w:pPr>
            <w:r w:rsidRPr="006E1B9C">
              <w:rPr>
                <w:rFonts w:eastAsia="MS Mincho" w:cs="+mn-cs"/>
                <w:i/>
                <w:iCs/>
                <w:color w:val="000000"/>
                <w:kern w:val="24"/>
                <w:sz w:val="20"/>
                <w:szCs w:val="20"/>
                <w:lang w:val="en-GB"/>
              </w:rPr>
              <w:t>Annex 6, paragraphs 1.2.,</w:t>
            </w:r>
            <w:r w:rsidRPr="006E1B9C">
              <w:rPr>
                <w:rFonts w:eastAsia="MS Mincho" w:cs="+mn-cs"/>
                <w:color w:val="000000"/>
                <w:kern w:val="24"/>
                <w:sz w:val="20"/>
                <w:szCs w:val="20"/>
                <w:lang w:val="en-GB"/>
              </w:rPr>
              <w:t xml:space="preserve"> amend to read:</w:t>
            </w:r>
          </w:p>
          <w:p w14:paraId="44F377E0" w14:textId="77777777" w:rsidR="00B91602" w:rsidRPr="006E1B9C" w:rsidRDefault="00B91602" w:rsidP="006E1B9C">
            <w:pPr>
              <w:pStyle w:val="StandardWeb"/>
              <w:spacing w:before="0" w:beforeAutospacing="0" w:after="0" w:afterAutospacing="0"/>
              <w:ind w:left="850" w:hanging="850"/>
              <w:jc w:val="both"/>
              <w:rPr>
                <w:rFonts w:eastAsia="MS Mincho" w:cs="+mn-cs"/>
                <w:color w:val="000000"/>
                <w:kern w:val="24"/>
                <w:sz w:val="20"/>
                <w:szCs w:val="20"/>
                <w:lang w:val="en-US"/>
              </w:rPr>
            </w:pPr>
            <w:r w:rsidRPr="006E1B9C">
              <w:rPr>
                <w:rFonts w:eastAsia="MS Mincho" w:cs="+mn-cs"/>
                <w:color w:val="000000"/>
                <w:kern w:val="24"/>
                <w:sz w:val="20"/>
                <w:szCs w:val="20"/>
                <w:lang w:val="en-US"/>
              </w:rPr>
              <w:t>1.2.</w:t>
            </w:r>
            <w:r w:rsidRPr="006E1B9C">
              <w:rPr>
                <w:rFonts w:eastAsia="MS Mincho" w:cs="+mn-cs"/>
                <w:color w:val="000000"/>
                <w:kern w:val="24"/>
                <w:sz w:val="20"/>
                <w:szCs w:val="20"/>
                <w:lang w:val="en-US"/>
              </w:rPr>
              <w:tab/>
              <w:t>Regular test method</w:t>
            </w:r>
          </w:p>
          <w:p w14:paraId="369BC9EA" w14:textId="77777777" w:rsidR="006E1B9C" w:rsidRDefault="006E1B9C" w:rsidP="006E1B9C">
            <w:pPr>
              <w:pStyle w:val="StandardWeb"/>
              <w:spacing w:before="0" w:beforeAutospacing="0" w:after="0" w:afterAutospacing="0"/>
              <w:ind w:left="1984" w:hanging="1134"/>
              <w:jc w:val="both"/>
              <w:rPr>
                <w:rFonts w:eastAsia="MS Mincho" w:cs="+mn-cs"/>
                <w:color w:val="000000"/>
                <w:kern w:val="24"/>
                <w:sz w:val="20"/>
                <w:szCs w:val="20"/>
                <w:lang w:val="en-US"/>
              </w:rPr>
            </w:pPr>
          </w:p>
          <w:p w14:paraId="4B4AB6FF" w14:textId="71D0B778" w:rsidR="00B91602" w:rsidRPr="006E1B9C" w:rsidRDefault="00B91602" w:rsidP="006E1B9C">
            <w:pPr>
              <w:pStyle w:val="StandardWeb"/>
              <w:spacing w:before="0" w:beforeAutospacing="0" w:after="0" w:afterAutospacing="0"/>
              <w:ind w:left="856"/>
              <w:jc w:val="both"/>
              <w:rPr>
                <w:rFonts w:eastAsia="MS Mincho" w:cs="+mn-cs"/>
                <w:color w:val="000000"/>
                <w:kern w:val="24"/>
                <w:sz w:val="20"/>
                <w:szCs w:val="20"/>
                <w:lang w:val="en-US"/>
              </w:rPr>
            </w:pPr>
            <w:r w:rsidRPr="006E1B9C">
              <w:rPr>
                <w:rFonts w:eastAsia="MS Mincho" w:cs="+mn-cs"/>
                <w:color w:val="000000"/>
                <w:kern w:val="24"/>
                <w:sz w:val="20"/>
                <w:szCs w:val="20"/>
                <w:lang w:val="en-US"/>
              </w:rPr>
              <w:t>This test is intended to demonstrate the immunity of the vehicle electronic systems. The vehicle shall be</w:t>
            </w:r>
            <w:r w:rsidR="006E1B9C">
              <w:rPr>
                <w:rFonts w:eastAsia="MS Mincho" w:cs="+mn-cs"/>
                <w:color w:val="000000"/>
                <w:kern w:val="24"/>
                <w:sz w:val="20"/>
                <w:szCs w:val="20"/>
                <w:lang w:val="en-US"/>
              </w:rPr>
              <w:t xml:space="preserve"> </w:t>
            </w:r>
            <w:r w:rsidRPr="006E1B9C">
              <w:rPr>
                <w:rFonts w:eastAsia="MS Mincho" w:cs="+mn-cs"/>
                <w:color w:val="000000"/>
                <w:kern w:val="24"/>
                <w:sz w:val="20"/>
                <w:szCs w:val="20"/>
                <w:lang w:val="en-US"/>
              </w:rPr>
              <w:t>subject to</w:t>
            </w:r>
            <w:r w:rsidR="006E1B9C">
              <w:rPr>
                <w:rFonts w:eastAsia="MS Mincho" w:cs="+mn-cs"/>
                <w:color w:val="000000"/>
                <w:kern w:val="24"/>
                <w:sz w:val="20"/>
                <w:szCs w:val="20"/>
                <w:lang w:val="en-US"/>
              </w:rPr>
              <w:t xml:space="preserve"> </w:t>
            </w:r>
            <w:r w:rsidRPr="006E1B9C">
              <w:rPr>
                <w:rFonts w:eastAsia="MS Mincho" w:cs="+mn-cs"/>
                <w:color w:val="000000"/>
                <w:kern w:val="24"/>
                <w:sz w:val="20"/>
                <w:szCs w:val="20"/>
                <w:lang w:val="en-US"/>
              </w:rPr>
              <w:t>electromagnetic fields as described in this Annex. The vehicle shall be monitored during the tests.</w:t>
            </w:r>
          </w:p>
          <w:p w14:paraId="5DBC0A6F" w14:textId="77777777" w:rsidR="006E1B9C" w:rsidRDefault="006E1B9C" w:rsidP="006E1B9C">
            <w:pPr>
              <w:pStyle w:val="StandardWeb"/>
              <w:spacing w:before="0" w:beforeAutospacing="0" w:after="0" w:afterAutospacing="0"/>
              <w:ind w:left="1985" w:hanging="1134"/>
              <w:jc w:val="both"/>
              <w:rPr>
                <w:rFonts w:eastAsia="MS Mincho" w:cs="+mn-cs"/>
                <w:color w:val="000000"/>
                <w:kern w:val="24"/>
                <w:sz w:val="20"/>
                <w:szCs w:val="20"/>
                <w:lang w:val="en-US"/>
              </w:rPr>
            </w:pPr>
          </w:p>
          <w:p w14:paraId="0C5B40B0" w14:textId="1A377CD0" w:rsidR="00B91602" w:rsidRDefault="00B91602" w:rsidP="006E1B9C">
            <w:pPr>
              <w:pStyle w:val="StandardWeb"/>
              <w:spacing w:before="0" w:beforeAutospacing="0" w:after="0" w:afterAutospacing="0"/>
              <w:ind w:left="1985" w:hanging="1134"/>
              <w:jc w:val="both"/>
              <w:rPr>
                <w:rFonts w:eastAsia="MS Mincho" w:cs="+mn-cs"/>
                <w:color w:val="000000"/>
                <w:kern w:val="24"/>
                <w:sz w:val="20"/>
                <w:szCs w:val="20"/>
                <w:lang w:val="en-US"/>
              </w:rPr>
            </w:pPr>
            <w:r w:rsidRPr="006E1B9C">
              <w:rPr>
                <w:rFonts w:eastAsia="MS Mincho" w:cs="+mn-cs"/>
                <w:color w:val="000000"/>
                <w:kern w:val="24"/>
                <w:sz w:val="20"/>
                <w:szCs w:val="20"/>
                <w:lang w:val="en-US"/>
              </w:rPr>
              <w:t xml:space="preserve">If not otherwise stated in this Annex the test shall be performed according to </w:t>
            </w:r>
          </w:p>
          <w:p w14:paraId="2CF6FC3D" w14:textId="77777777" w:rsidR="006E1B9C" w:rsidRPr="006E1B9C" w:rsidRDefault="006E1B9C" w:rsidP="006E1B9C">
            <w:pPr>
              <w:pStyle w:val="StandardWeb"/>
              <w:spacing w:before="0" w:beforeAutospacing="0" w:after="0" w:afterAutospacing="0"/>
              <w:ind w:left="1985" w:hanging="1134"/>
              <w:jc w:val="both"/>
              <w:rPr>
                <w:rFonts w:eastAsia="MS Mincho" w:cs="+mn-cs"/>
                <w:color w:val="000000"/>
                <w:kern w:val="24"/>
                <w:sz w:val="20"/>
                <w:szCs w:val="20"/>
                <w:lang w:val="en-US"/>
              </w:rPr>
            </w:pPr>
          </w:p>
          <w:p w14:paraId="23CD5091" w14:textId="77777777" w:rsidR="00B91602" w:rsidRPr="006E1B9C" w:rsidRDefault="00B91602" w:rsidP="00B91602">
            <w:pPr>
              <w:pStyle w:val="Listenabsatz"/>
              <w:numPr>
                <w:ilvl w:val="0"/>
                <w:numId w:val="3"/>
              </w:numPr>
              <w:spacing w:line="240" w:lineRule="exact"/>
              <w:jc w:val="both"/>
              <w:rPr>
                <w:sz w:val="20"/>
                <w:szCs w:val="20"/>
              </w:rPr>
            </w:pPr>
            <w:r w:rsidRPr="006E1B9C">
              <w:rPr>
                <w:rFonts w:eastAsia="MS Mincho" w:cs="+mn-cs"/>
                <w:color w:val="000000"/>
                <w:kern w:val="24"/>
                <w:sz w:val="20"/>
                <w:szCs w:val="20"/>
                <w:lang w:val="en-US"/>
              </w:rPr>
              <w:t>ISO 11451-2 in an ALSE:</w:t>
            </w:r>
          </w:p>
          <w:p w14:paraId="1698A019" w14:textId="77777777" w:rsidR="00B91602" w:rsidRPr="006E1B9C" w:rsidRDefault="00B91602" w:rsidP="006E1B9C">
            <w:pPr>
              <w:pStyle w:val="Listenabsatz"/>
              <w:numPr>
                <w:ilvl w:val="1"/>
                <w:numId w:val="3"/>
              </w:numPr>
              <w:spacing w:line="240" w:lineRule="exact"/>
              <w:jc w:val="both"/>
              <w:rPr>
                <w:sz w:val="20"/>
                <w:szCs w:val="20"/>
              </w:rPr>
            </w:pPr>
            <w:r w:rsidRPr="006E1B9C">
              <w:rPr>
                <w:rFonts w:eastAsia="MS Mincho" w:cs="+mn-cs"/>
                <w:color w:val="000000"/>
                <w:kern w:val="24"/>
                <w:sz w:val="20"/>
                <w:szCs w:val="20"/>
                <w:lang w:val="en-US"/>
              </w:rPr>
              <w:t>with front irradiation for vehicle not considered as “large vehicles”. Rear irradiation is specified in paragraph 5.1.3.</w:t>
            </w:r>
          </w:p>
          <w:p w14:paraId="7D871665" w14:textId="4F53B02E" w:rsidR="006E1B9C" w:rsidRPr="006E1B9C" w:rsidRDefault="00B91602" w:rsidP="006E1B9C">
            <w:pPr>
              <w:pStyle w:val="Listenabsatz"/>
              <w:numPr>
                <w:ilvl w:val="1"/>
                <w:numId w:val="3"/>
              </w:numPr>
              <w:spacing w:line="240" w:lineRule="exact"/>
              <w:jc w:val="both"/>
              <w:rPr>
                <w:sz w:val="20"/>
                <w:szCs w:val="20"/>
                <w:lang w:val="en-US"/>
              </w:rPr>
            </w:pPr>
            <w:r w:rsidRPr="006E1B9C">
              <w:rPr>
                <w:rFonts w:eastAsia="MS Mincho" w:cs="+mn-cs"/>
                <w:color w:val="000000"/>
                <w:kern w:val="24"/>
                <w:sz w:val="20"/>
                <w:szCs w:val="20"/>
                <w:lang w:val="en-US"/>
              </w:rPr>
              <w:t>with front irradiation and with additional antenna positions for “large vehicles”. Additional antenna position(s) shall be chosen by the manufacturer in conjunction with the Type-Approval Authority after considering the distribution of electronic systems with immunity related functions and the layout of any wiring harness. Tests shall be performed with levels defined in paragraph 6.4.2.1. of this Regulation. For REESS charging mode, only the electronic systems and wiring harnesses required for charging mode shall be considered for antenna positions.</w:t>
            </w:r>
            <w:r w:rsidRPr="006E1B9C">
              <w:rPr>
                <w:rFonts w:eastAsia="MS Mincho" w:cs="+mn-cs"/>
                <w:color w:val="000000"/>
                <w:kern w:val="24"/>
                <w:sz w:val="20"/>
                <w:szCs w:val="20"/>
                <w:lang w:val="en-GB"/>
              </w:rPr>
              <w:t xml:space="preserve"> </w:t>
            </w:r>
          </w:p>
          <w:p w14:paraId="6FAA0EF3" w14:textId="77777777" w:rsidR="006E1B9C" w:rsidRPr="006E1B9C" w:rsidRDefault="006E1B9C" w:rsidP="006E1B9C">
            <w:pPr>
              <w:pStyle w:val="Listenabsatz"/>
              <w:numPr>
                <w:ilvl w:val="0"/>
                <w:numId w:val="3"/>
              </w:numPr>
              <w:spacing w:line="240" w:lineRule="exact"/>
              <w:jc w:val="both"/>
              <w:rPr>
                <w:sz w:val="20"/>
                <w:szCs w:val="20"/>
                <w:lang w:val="en-US"/>
              </w:rPr>
            </w:pPr>
            <w:r w:rsidRPr="006E1B9C">
              <w:rPr>
                <w:rFonts w:eastAsia="MS Mincho" w:cs="+mn-cs"/>
                <w:b/>
                <w:bCs/>
                <w:color w:val="000000"/>
                <w:kern w:val="24"/>
                <w:sz w:val="20"/>
                <w:szCs w:val="20"/>
                <w:lang w:val="en-US"/>
              </w:rPr>
              <w:t>ISO 11451-5 in a reverberation chamber. The test method (substitution method with either loading factor method or field calibration with vehicle present) may be used over the entire frequency range or in combination with the ALSE method, depending on the LUF. The split frequency from an ALSE to a reverberation chamber shall be greater or equal to the LUF.</w:t>
            </w:r>
          </w:p>
          <w:p w14:paraId="7CEE9F0D" w14:textId="77777777" w:rsidR="00B91602" w:rsidRPr="00B91602" w:rsidRDefault="00B91602" w:rsidP="00B91602">
            <w:pPr>
              <w:pStyle w:val="StandardWeb"/>
              <w:spacing w:before="0" w:beforeAutospacing="0" w:after="0" w:afterAutospacing="0"/>
              <w:ind w:left="850" w:hanging="850"/>
              <w:jc w:val="both"/>
              <w:rPr>
                <w:lang w:val="en-US"/>
              </w:rPr>
            </w:pPr>
          </w:p>
          <w:p w14:paraId="6E961062" w14:textId="77777777" w:rsidR="006E1B9C" w:rsidRDefault="006E1B9C" w:rsidP="00FE4E19">
            <w:pPr>
              <w:spacing w:after="120"/>
              <w:rPr>
                <w:rFonts w:ascii="Arial" w:hAnsi="Arial" w:cs="Arial"/>
                <w:b/>
                <w:sz w:val="20"/>
                <w:szCs w:val="20"/>
              </w:rPr>
            </w:pPr>
          </w:p>
        </w:tc>
      </w:tr>
      <w:tr w:rsidR="00B91602" w:rsidRPr="00B44AC3" w14:paraId="6252CE60" w14:textId="77777777" w:rsidTr="00B91602">
        <w:trPr>
          <w:cantSplit/>
          <w:trHeight w:hRule="exact" w:val="12907"/>
        </w:trPr>
        <w:tc>
          <w:tcPr>
            <w:tcW w:w="5000" w:type="pct"/>
            <w:gridSpan w:val="8"/>
            <w:tcBorders>
              <w:bottom w:val="single" w:sz="4" w:space="0" w:color="auto"/>
            </w:tcBorders>
            <w:shd w:val="clear" w:color="auto" w:fill="auto"/>
          </w:tcPr>
          <w:p w14:paraId="540CBFA1" w14:textId="77777777" w:rsidR="00B91602" w:rsidRPr="006E1B9C" w:rsidRDefault="00B91602" w:rsidP="00B91602">
            <w:pPr>
              <w:pStyle w:val="StandardWeb"/>
              <w:spacing w:before="0" w:beforeAutospacing="0" w:after="120" w:afterAutospacing="0" w:line="240" w:lineRule="exact"/>
              <w:jc w:val="both"/>
              <w:rPr>
                <w:sz w:val="20"/>
                <w:szCs w:val="20"/>
                <w:lang w:val="en-US"/>
              </w:rPr>
            </w:pPr>
            <w:r w:rsidRPr="006E1B9C">
              <w:rPr>
                <w:rFonts w:eastAsia="MS Mincho" w:cs="+mn-cs"/>
                <w:i/>
                <w:iCs/>
                <w:color w:val="000000"/>
                <w:kern w:val="24"/>
                <w:sz w:val="20"/>
                <w:szCs w:val="20"/>
                <w:lang w:val="en-GB"/>
              </w:rPr>
              <w:lastRenderedPageBreak/>
              <w:t>Annex 6, paragraphs 1.3.,</w:t>
            </w:r>
            <w:r w:rsidRPr="006E1B9C">
              <w:rPr>
                <w:rFonts w:eastAsia="MS Mincho" w:cs="+mn-cs"/>
                <w:color w:val="000000"/>
                <w:kern w:val="24"/>
                <w:sz w:val="20"/>
                <w:szCs w:val="20"/>
                <w:lang w:val="en-GB"/>
              </w:rPr>
              <w:t xml:space="preserve"> amend to read:</w:t>
            </w:r>
          </w:p>
          <w:p w14:paraId="08205623" w14:textId="77777777" w:rsidR="00B91602" w:rsidRPr="006E1B9C" w:rsidRDefault="00B91602" w:rsidP="00B91602">
            <w:pPr>
              <w:pStyle w:val="StandardWeb"/>
              <w:spacing w:before="0" w:beforeAutospacing="0" w:after="120" w:afterAutospacing="0" w:line="240" w:lineRule="exact"/>
              <w:jc w:val="both"/>
              <w:rPr>
                <w:sz w:val="20"/>
                <w:szCs w:val="20"/>
                <w:lang w:val="en-US"/>
              </w:rPr>
            </w:pPr>
            <w:r w:rsidRPr="006E1B9C">
              <w:rPr>
                <w:rFonts w:eastAsia="MS Mincho" w:cs="+mn-cs"/>
                <w:color w:val="000000"/>
                <w:kern w:val="24"/>
                <w:sz w:val="20"/>
                <w:szCs w:val="20"/>
                <w:lang w:val="en-GB"/>
              </w:rPr>
              <w:t>1.3.</w:t>
            </w:r>
            <w:r w:rsidRPr="006E1B9C">
              <w:rPr>
                <w:rFonts w:eastAsia="MS Mincho" w:cs="+mn-cs"/>
                <w:color w:val="000000"/>
                <w:kern w:val="24"/>
                <w:sz w:val="20"/>
                <w:szCs w:val="20"/>
                <w:lang w:val="en-GB"/>
              </w:rPr>
              <w:tab/>
            </w:r>
            <w:r w:rsidRPr="006E1B9C">
              <w:rPr>
                <w:rFonts w:eastAsia="MS Mincho" w:cs="+mn-cs"/>
                <w:color w:val="000000"/>
                <w:kern w:val="24"/>
                <w:sz w:val="20"/>
                <w:szCs w:val="20"/>
                <w:lang w:val="en-US"/>
              </w:rPr>
              <w:t>Alternative test methods</w:t>
            </w:r>
          </w:p>
          <w:p w14:paraId="5B953D9A" w14:textId="77777777" w:rsidR="00B91602" w:rsidRPr="006E1B9C" w:rsidRDefault="00B91602" w:rsidP="006E1B9C">
            <w:pPr>
              <w:pStyle w:val="StandardWeb"/>
              <w:spacing w:before="0" w:beforeAutospacing="0" w:after="120" w:afterAutospacing="0" w:line="240" w:lineRule="exact"/>
              <w:ind w:left="741"/>
              <w:jc w:val="both"/>
              <w:rPr>
                <w:sz w:val="20"/>
                <w:szCs w:val="20"/>
                <w:lang w:val="en-US"/>
              </w:rPr>
            </w:pPr>
            <w:r w:rsidRPr="006E1B9C">
              <w:rPr>
                <w:rFonts w:eastAsia="MS Mincho" w:cs="+mn-cs"/>
                <w:color w:val="000000"/>
                <w:kern w:val="24"/>
                <w:sz w:val="20"/>
                <w:szCs w:val="20"/>
                <w:lang w:val="en-US"/>
              </w:rPr>
              <w:t>The test may be alternatively performed in an outdoor test site for all vehicles (including “large vehicles”). The test facility shall comply with (national) legal requirements regarding the emission of electromagnetic fields. The test shall be performed according to ISO 11451-2 in an OTS:</w:t>
            </w:r>
          </w:p>
          <w:p w14:paraId="07692254" w14:textId="77777777" w:rsidR="00B91602" w:rsidRPr="006E1B9C" w:rsidRDefault="00B91602" w:rsidP="006E1B9C">
            <w:pPr>
              <w:pStyle w:val="Listenabsatz"/>
              <w:numPr>
                <w:ilvl w:val="3"/>
                <w:numId w:val="4"/>
              </w:numPr>
              <w:tabs>
                <w:tab w:val="clear" w:pos="2880"/>
                <w:tab w:val="num" w:pos="2584"/>
              </w:tabs>
              <w:spacing w:line="240" w:lineRule="exact"/>
              <w:ind w:left="1308" w:hanging="425"/>
              <w:jc w:val="both"/>
              <w:rPr>
                <w:sz w:val="20"/>
                <w:szCs w:val="20"/>
                <w:lang w:val="en-US"/>
              </w:rPr>
            </w:pPr>
            <w:r w:rsidRPr="006E1B9C">
              <w:rPr>
                <w:rFonts w:eastAsia="MS Mincho" w:cs="+mn-cs"/>
                <w:color w:val="000000"/>
                <w:kern w:val="24"/>
                <w:sz w:val="20"/>
                <w:szCs w:val="20"/>
                <w:lang w:val="en-GB"/>
              </w:rPr>
              <w:t>with front irradiation for vehicle not considered as “large vehicles”</w:t>
            </w:r>
          </w:p>
          <w:p w14:paraId="67569AC6" w14:textId="77777777" w:rsidR="00B91602" w:rsidRPr="006E1B9C" w:rsidRDefault="00B91602" w:rsidP="006E1B9C">
            <w:pPr>
              <w:pStyle w:val="Listenabsatz"/>
              <w:numPr>
                <w:ilvl w:val="3"/>
                <w:numId w:val="4"/>
              </w:numPr>
              <w:tabs>
                <w:tab w:val="clear" w:pos="2880"/>
                <w:tab w:val="num" w:pos="2584"/>
              </w:tabs>
              <w:spacing w:line="240" w:lineRule="exact"/>
              <w:ind w:left="1308" w:hanging="425"/>
              <w:jc w:val="both"/>
              <w:rPr>
                <w:sz w:val="20"/>
                <w:szCs w:val="20"/>
                <w:lang w:val="en-US"/>
              </w:rPr>
            </w:pPr>
            <w:r w:rsidRPr="006E1B9C">
              <w:rPr>
                <w:rFonts w:eastAsia="MS Mincho" w:cs="+mn-cs"/>
                <w:color w:val="000000"/>
                <w:kern w:val="24"/>
                <w:sz w:val="20"/>
                <w:szCs w:val="20"/>
                <w:lang w:val="en-GB"/>
              </w:rPr>
              <w:t>with front irradiation and with additional antenna positions for “large vehicles”. Additional antenna position(s) shall be chosen by the manufacturer in conjunction with the Type Approval Authority after considering the distribution of electronic systems with immunity related functions and the layout of any wiring harness. Tests shall be performed with levels defined in paragraph 6.4.2.1. of this Regulation.</w:t>
            </w:r>
          </w:p>
          <w:p w14:paraId="0F0DD321" w14:textId="77777777" w:rsidR="006E1B9C" w:rsidRPr="006E1B9C" w:rsidRDefault="006E1B9C" w:rsidP="006E1B9C">
            <w:pPr>
              <w:spacing w:line="240" w:lineRule="exact"/>
              <w:jc w:val="both"/>
              <w:rPr>
                <w:sz w:val="20"/>
                <w:szCs w:val="20"/>
              </w:rPr>
            </w:pPr>
          </w:p>
          <w:p w14:paraId="007C88DB" w14:textId="77777777" w:rsidR="00B91602" w:rsidRPr="006E1B9C" w:rsidRDefault="00B91602" w:rsidP="006E1B9C">
            <w:pPr>
              <w:pStyle w:val="StandardWeb"/>
              <w:spacing w:before="0" w:beforeAutospacing="0" w:after="120" w:afterAutospacing="0" w:line="240" w:lineRule="exact"/>
              <w:ind w:left="741"/>
              <w:jc w:val="both"/>
              <w:rPr>
                <w:sz w:val="20"/>
                <w:szCs w:val="20"/>
                <w:lang w:val="en-US"/>
              </w:rPr>
            </w:pPr>
            <w:r w:rsidRPr="006E1B9C">
              <w:rPr>
                <w:rFonts w:eastAsia="MS Mincho" w:cs="+mn-cs"/>
                <w:color w:val="000000"/>
                <w:kern w:val="24"/>
                <w:sz w:val="20"/>
                <w:szCs w:val="20"/>
                <w:lang w:val="en-GB"/>
              </w:rPr>
              <w:t xml:space="preserve">For “large vehicles”, one of </w:t>
            </w:r>
            <w:r w:rsidRPr="006E1B9C">
              <w:rPr>
                <w:rFonts w:eastAsia="Calibri" w:cs="+mn-cs"/>
                <w:color w:val="000000"/>
                <w:kern w:val="24"/>
                <w:sz w:val="20"/>
                <w:szCs w:val="20"/>
                <w:lang w:val="en-US"/>
              </w:rPr>
              <w:t>the following alternative methods may be chosen by the manufacturer in conjunction with the Type Approval Authority:</w:t>
            </w:r>
          </w:p>
          <w:p w14:paraId="449AF4C1" w14:textId="77777777" w:rsidR="00B91602" w:rsidRPr="006E1B9C" w:rsidRDefault="00B91602" w:rsidP="006E1B9C">
            <w:pPr>
              <w:pStyle w:val="Listenabsatz"/>
              <w:numPr>
                <w:ilvl w:val="3"/>
                <w:numId w:val="5"/>
              </w:numPr>
              <w:tabs>
                <w:tab w:val="clear" w:pos="2880"/>
              </w:tabs>
              <w:spacing w:line="240" w:lineRule="exact"/>
              <w:ind w:left="1308" w:hanging="425"/>
              <w:jc w:val="both"/>
              <w:rPr>
                <w:sz w:val="20"/>
                <w:szCs w:val="20"/>
                <w:lang w:val="en-US"/>
              </w:rPr>
            </w:pPr>
            <w:r w:rsidRPr="006E1B9C">
              <w:rPr>
                <w:rFonts w:eastAsia="MS Mincho" w:cs="+mn-cs"/>
                <w:color w:val="000000"/>
                <w:kern w:val="24"/>
                <w:sz w:val="20"/>
                <w:szCs w:val="20"/>
                <w:lang w:val="en-GB"/>
              </w:rPr>
              <w:t xml:space="preserve">Immunity to external sources according to ISO 11451-2 in ALSE or OTS in the frequency range 20 to 6,000 MHz with front irradiation and ESA immunity to external sources according to Annex 9 in the frequency range 20 to 6,000 MHz for ESA with immunity related functions out antenna beamwidth. Concerned ESA shall be chosen by the manufacturer in conjunction with the Type-Approval Authority Vehicle test shall be performed with levels defined in paragraph 6.4.2.1. of this Regulation. ESA tests shall be performed with levels defined in paragraph 6.8.2.1. of this Regulation.  </w:t>
            </w:r>
          </w:p>
          <w:p w14:paraId="07AC56A0" w14:textId="77777777" w:rsidR="00B91602" w:rsidRPr="006E1B9C" w:rsidRDefault="00B91602" w:rsidP="006E1B9C">
            <w:pPr>
              <w:pStyle w:val="Listenabsatz"/>
              <w:numPr>
                <w:ilvl w:val="3"/>
                <w:numId w:val="5"/>
              </w:numPr>
              <w:tabs>
                <w:tab w:val="clear" w:pos="2880"/>
              </w:tabs>
              <w:spacing w:line="240" w:lineRule="exact"/>
              <w:ind w:left="1308" w:hanging="425"/>
              <w:jc w:val="both"/>
              <w:rPr>
                <w:sz w:val="20"/>
                <w:szCs w:val="20"/>
                <w:lang w:val="en-US"/>
              </w:rPr>
            </w:pPr>
            <w:r w:rsidRPr="006E1B9C">
              <w:rPr>
                <w:rFonts w:eastAsia="MS Mincho" w:cs="+mn-cs"/>
                <w:color w:val="000000"/>
                <w:kern w:val="24"/>
                <w:sz w:val="20"/>
                <w:szCs w:val="20"/>
                <w:lang w:val="en-GB"/>
              </w:rPr>
              <w:t>Harness excitation methods (BCI) according to ISO 11451-4 in the frequency range 20 to 2,000 MHz and immunity to external sources according to ISO 11451-2 in ALSE or OTS in the frequency range 2,000 to 6,000 MHz with additional antenna position(s). Additional antenna positions shall be chosen by the manufacturer in conjunction with the Type Approval Authority after considering the distribution of electronic systems with immunity related functions and the layout of any wiring harness. Tests shall be performed with levels defined in paragraph 6.4.2.1. of this Regulation.</w:t>
            </w:r>
          </w:p>
          <w:p w14:paraId="7983F424" w14:textId="77777777" w:rsidR="00B91602" w:rsidRPr="006E1B9C" w:rsidRDefault="00B91602" w:rsidP="006E1B9C">
            <w:pPr>
              <w:pStyle w:val="Listenabsatz"/>
              <w:numPr>
                <w:ilvl w:val="3"/>
                <w:numId w:val="5"/>
              </w:numPr>
              <w:tabs>
                <w:tab w:val="clear" w:pos="2880"/>
              </w:tabs>
              <w:spacing w:line="240" w:lineRule="exact"/>
              <w:ind w:left="1308" w:hanging="425"/>
              <w:jc w:val="both"/>
              <w:rPr>
                <w:sz w:val="20"/>
                <w:szCs w:val="20"/>
                <w:lang w:val="en-US"/>
              </w:rPr>
            </w:pPr>
            <w:r w:rsidRPr="006E1B9C">
              <w:rPr>
                <w:rFonts w:eastAsia="MS Mincho" w:cs="+mn-cs"/>
                <w:color w:val="000000"/>
                <w:kern w:val="24"/>
                <w:sz w:val="20"/>
                <w:szCs w:val="20"/>
                <w:lang w:val="en-GB"/>
              </w:rPr>
              <w:t xml:space="preserve">Harness excitation methods (BCI) according to ISO 11451-4 in the frequency range 20 to 2,000 MHz and ESA immunity to external sources according to Annex 9 in the frequency range 2,000 to 6,000 MHz for all ESA involved in immunity related functions. ESA involved in immunity related functions shall be chosen by the manufacturer in conjunction with the Type Approval Authority. Vehicle test shall be performed with levels defined in paragraph 6.4.2.1. of this Regulation. ESA shall be performed with levels defined in paragraph 6.8.2.1. of this Regulation. </w:t>
            </w:r>
          </w:p>
          <w:p w14:paraId="0215DE5A" w14:textId="77777777" w:rsidR="00B91602" w:rsidRPr="00B91602" w:rsidRDefault="00B91602" w:rsidP="006E1B9C">
            <w:pPr>
              <w:pStyle w:val="Listenabsatz"/>
              <w:numPr>
                <w:ilvl w:val="3"/>
                <w:numId w:val="5"/>
              </w:numPr>
              <w:tabs>
                <w:tab w:val="clear" w:pos="2880"/>
              </w:tabs>
              <w:ind w:left="1308" w:hanging="425"/>
              <w:jc w:val="both"/>
              <w:rPr>
                <w:sz w:val="20"/>
                <w:szCs w:val="20"/>
                <w:lang w:val="en-US"/>
              </w:rPr>
            </w:pPr>
            <w:r w:rsidRPr="00B91602">
              <w:rPr>
                <w:b/>
                <w:bCs/>
                <w:sz w:val="20"/>
                <w:szCs w:val="20"/>
                <w:lang w:val="en-GB"/>
              </w:rPr>
              <w:t xml:space="preserve">Harness excitation methods (BCI) according to ISO 11451-4 in the frequency range 20 to 2,000 MHz and immunity to external sources according to ISO 11451-5 in a reverberation chamber </w:t>
            </w:r>
            <w:r w:rsidRPr="00B91602">
              <w:rPr>
                <w:b/>
                <w:bCs/>
                <w:sz w:val="20"/>
                <w:szCs w:val="20"/>
                <w:lang w:val="en-US"/>
              </w:rPr>
              <w:t>(substitution method with either loading factor method or field calibration with vehicle present)</w:t>
            </w:r>
            <w:r w:rsidRPr="00B91602">
              <w:rPr>
                <w:b/>
                <w:bCs/>
                <w:sz w:val="20"/>
                <w:szCs w:val="20"/>
                <w:lang w:val="en-GB"/>
              </w:rPr>
              <w:t xml:space="preserve">. </w:t>
            </w:r>
            <w:r w:rsidRPr="00B91602">
              <w:rPr>
                <w:b/>
                <w:bCs/>
                <w:sz w:val="20"/>
                <w:szCs w:val="20"/>
                <w:lang w:val="en-US"/>
              </w:rPr>
              <w:t xml:space="preserve">The combination of the BCI test method with the reverberation chamber method shall cover the entire frequency range from 20 MHz to 6,000 </w:t>
            </w:r>
            <w:proofErr w:type="spellStart"/>
            <w:r w:rsidRPr="00B91602">
              <w:rPr>
                <w:b/>
                <w:bCs/>
                <w:sz w:val="20"/>
                <w:szCs w:val="20"/>
                <w:lang w:val="en-US"/>
              </w:rPr>
              <w:t>MHz.</w:t>
            </w:r>
            <w:proofErr w:type="spellEnd"/>
            <w:r w:rsidRPr="00B91602">
              <w:rPr>
                <w:b/>
                <w:bCs/>
                <w:sz w:val="20"/>
                <w:szCs w:val="20"/>
                <w:lang w:val="en-US"/>
              </w:rPr>
              <w:t xml:space="preserve"> The split frequency shall be greater or equal to the LUF.</w:t>
            </w:r>
            <w:r w:rsidRPr="00B91602">
              <w:rPr>
                <w:b/>
                <w:bCs/>
                <w:sz w:val="20"/>
                <w:szCs w:val="20"/>
                <w:lang w:val="en-GB"/>
              </w:rPr>
              <w:t xml:space="preserve"> Vehicle test shall be performed with levels defined in paragraph 6.4.2.1. of this Regulation.</w:t>
            </w:r>
          </w:p>
          <w:p w14:paraId="164E882B" w14:textId="77777777" w:rsidR="00B91602" w:rsidRPr="006E1B9C" w:rsidRDefault="00B91602" w:rsidP="006E1B9C">
            <w:pPr>
              <w:spacing w:line="240" w:lineRule="exact"/>
              <w:jc w:val="both"/>
              <w:rPr>
                <w:sz w:val="20"/>
                <w:szCs w:val="20"/>
              </w:rPr>
            </w:pPr>
          </w:p>
          <w:p w14:paraId="34452E20" w14:textId="77777777" w:rsidR="006E1B9C" w:rsidRPr="006E1B9C" w:rsidRDefault="006E1B9C" w:rsidP="006E1B9C">
            <w:pPr>
              <w:pStyle w:val="StandardWeb"/>
              <w:spacing w:before="0" w:beforeAutospacing="0" w:after="0" w:afterAutospacing="0"/>
              <w:ind w:left="741"/>
              <w:rPr>
                <w:sz w:val="20"/>
                <w:szCs w:val="20"/>
                <w:lang w:val="en-US"/>
              </w:rPr>
            </w:pPr>
            <w:r w:rsidRPr="006E1B9C">
              <w:rPr>
                <w:rFonts w:eastAsia="MS Mincho" w:cs="+mn-cs"/>
                <w:color w:val="000000"/>
                <w:kern w:val="24"/>
                <w:sz w:val="20"/>
                <w:szCs w:val="20"/>
                <w:lang w:val="en-US"/>
              </w:rPr>
              <w:t>Alternative method using ESA immunity to external sources according to Annex 9 does not require E-marking of the concerned ESA. The test report shall be prepared or approved by a laboratory accredited to ISO 17025 and recognized by the Type Approval Authority responsible for carrying out the tests and provided along with the information document shown in Annex 2B. The same test method (vehicle type approval in combination with ESA test report for Annex9) shall be applied during Conformity of Production test or any applicable test method according to this Annex."</w:t>
            </w:r>
          </w:p>
          <w:p w14:paraId="3A517719" w14:textId="77777777" w:rsidR="00B91602" w:rsidRPr="006E1B9C" w:rsidRDefault="00B91602" w:rsidP="00B91602">
            <w:pPr>
              <w:pStyle w:val="StandardWeb"/>
              <w:spacing w:before="0" w:beforeAutospacing="0" w:after="0" w:afterAutospacing="0"/>
              <w:rPr>
                <w:rFonts w:eastAsia="+mn-ea" w:cs="+mn-cs"/>
                <w:i/>
                <w:iCs/>
                <w:color w:val="000000"/>
                <w:kern w:val="24"/>
                <w:sz w:val="20"/>
                <w:szCs w:val="20"/>
                <w:lang w:val="en-US"/>
              </w:rPr>
            </w:pPr>
          </w:p>
        </w:tc>
      </w:tr>
      <w:tr w:rsidR="00B91602" w:rsidRPr="00B44AC3" w14:paraId="2C02A75A" w14:textId="77777777" w:rsidTr="00B91602">
        <w:trPr>
          <w:cantSplit/>
          <w:trHeight w:hRule="exact" w:val="12907"/>
        </w:trPr>
        <w:tc>
          <w:tcPr>
            <w:tcW w:w="5000" w:type="pct"/>
            <w:gridSpan w:val="8"/>
            <w:tcBorders>
              <w:bottom w:val="single" w:sz="4" w:space="0" w:color="auto"/>
            </w:tcBorders>
            <w:shd w:val="clear" w:color="auto" w:fill="auto"/>
          </w:tcPr>
          <w:p w14:paraId="40E81856" w14:textId="77777777" w:rsidR="00B91602" w:rsidRPr="00B91602" w:rsidRDefault="00B91602" w:rsidP="00B91602">
            <w:pPr>
              <w:spacing w:line="240" w:lineRule="exact"/>
              <w:jc w:val="both"/>
              <w:rPr>
                <w:rFonts w:eastAsia="MS Mincho" w:cs="+mn-cs"/>
                <w:i/>
                <w:iCs/>
                <w:color w:val="0070C0"/>
                <w:kern w:val="24"/>
                <w:sz w:val="20"/>
                <w:szCs w:val="20"/>
              </w:rPr>
            </w:pPr>
            <w:r w:rsidRPr="00B91602">
              <w:rPr>
                <w:rFonts w:eastAsia="MS Mincho" w:cs="+mn-cs"/>
                <w:i/>
                <w:iCs/>
                <w:color w:val="0070C0"/>
                <w:kern w:val="24"/>
                <w:sz w:val="20"/>
                <w:szCs w:val="20"/>
              </w:rPr>
              <w:lastRenderedPageBreak/>
              <w:t>The test setup for REESS in charging mode applies to reverberation chamber as well:</w:t>
            </w:r>
          </w:p>
          <w:p w14:paraId="22FA735C" w14:textId="71597142" w:rsidR="00B91602" w:rsidRPr="006E1B9C" w:rsidRDefault="00B91602" w:rsidP="00B91602">
            <w:pPr>
              <w:spacing w:line="240" w:lineRule="exact"/>
              <w:jc w:val="both"/>
              <w:rPr>
                <w:rFonts w:eastAsia="MS Mincho" w:cs="+mn-cs"/>
                <w:i/>
                <w:iCs/>
                <w:color w:val="0070C0"/>
                <w:kern w:val="24"/>
                <w:sz w:val="20"/>
                <w:szCs w:val="20"/>
              </w:rPr>
            </w:pPr>
            <w:r w:rsidRPr="00B91602">
              <w:rPr>
                <w:rFonts w:eastAsia="MS Mincho" w:cs="+mn-cs"/>
                <w:i/>
                <w:iCs/>
                <w:color w:val="0070C0"/>
                <w:kern w:val="24"/>
                <w:sz w:val="20"/>
                <w:szCs w:val="20"/>
              </w:rPr>
              <w:t>Amend “ALSE” to read “ALSE or reverberation chamber”</w:t>
            </w:r>
            <w:r w:rsidRPr="006E1B9C">
              <w:rPr>
                <w:rFonts w:eastAsia="MS Mincho" w:cs="+mn-cs"/>
                <w:i/>
                <w:iCs/>
                <w:color w:val="0070C0"/>
                <w:kern w:val="24"/>
                <w:sz w:val="20"/>
                <w:szCs w:val="20"/>
              </w:rPr>
              <w:t>:</w:t>
            </w:r>
          </w:p>
          <w:p w14:paraId="2B28EE65" w14:textId="77777777" w:rsidR="00B91602" w:rsidRPr="006E1B9C" w:rsidRDefault="00B91602" w:rsidP="00B91602">
            <w:pPr>
              <w:spacing w:line="240" w:lineRule="exact"/>
              <w:jc w:val="both"/>
              <w:rPr>
                <w:rFonts w:eastAsia="MS Mincho" w:cs="+mn-cs"/>
                <w:i/>
                <w:iCs/>
                <w:color w:val="0070C0"/>
                <w:kern w:val="24"/>
                <w:sz w:val="20"/>
                <w:szCs w:val="20"/>
              </w:rPr>
            </w:pPr>
          </w:p>
          <w:p w14:paraId="47984812" w14:textId="064CFC8C" w:rsidR="00B91602" w:rsidRPr="006E1B9C" w:rsidRDefault="00B91602" w:rsidP="00B91602">
            <w:pPr>
              <w:spacing w:line="240" w:lineRule="exact"/>
              <w:jc w:val="both"/>
              <w:rPr>
                <w:rFonts w:eastAsia="MS Mincho" w:cs="+mn-cs"/>
                <w:i/>
                <w:iCs/>
                <w:color w:val="0070C0"/>
                <w:kern w:val="24"/>
                <w:sz w:val="20"/>
                <w:szCs w:val="20"/>
              </w:rPr>
            </w:pPr>
            <w:r w:rsidRPr="006E1B9C">
              <w:rPr>
                <w:rFonts w:eastAsia="MS Mincho" w:cs="+mn-cs"/>
                <w:i/>
                <w:iCs/>
                <w:color w:val="0070C0"/>
                <w:kern w:val="24"/>
                <w:sz w:val="20"/>
                <w:szCs w:val="20"/>
              </w:rPr>
              <w:t>Example:</w:t>
            </w:r>
          </w:p>
          <w:p w14:paraId="3BE576DE" w14:textId="77777777" w:rsidR="00B91602" w:rsidRDefault="00B91602" w:rsidP="00B91602">
            <w:pPr>
              <w:pStyle w:val="StandardWeb"/>
              <w:spacing w:before="0" w:beforeAutospacing="0" w:after="0" w:afterAutospacing="0"/>
              <w:rPr>
                <w:rFonts w:eastAsia="MS Mincho" w:cs="+mn-cs"/>
                <w:color w:val="000000"/>
                <w:kern w:val="24"/>
                <w:sz w:val="20"/>
                <w:szCs w:val="20"/>
                <w:lang w:val="en-GB"/>
              </w:rPr>
            </w:pPr>
            <w:r w:rsidRPr="006E1B9C">
              <w:rPr>
                <w:rFonts w:eastAsia="MS Mincho" w:cs="+mn-cs"/>
                <w:i/>
                <w:iCs/>
                <w:color w:val="000000"/>
                <w:kern w:val="24"/>
                <w:sz w:val="20"/>
                <w:szCs w:val="20"/>
                <w:lang w:val="en-GB"/>
              </w:rPr>
              <w:t>Annex 6, paragraphs 2.3.1,</w:t>
            </w:r>
            <w:r w:rsidRPr="006E1B9C">
              <w:rPr>
                <w:rFonts w:eastAsia="MS Mincho" w:cs="+mn-cs"/>
                <w:color w:val="000000"/>
                <w:kern w:val="24"/>
                <w:sz w:val="20"/>
                <w:szCs w:val="20"/>
                <w:lang w:val="en-GB"/>
              </w:rPr>
              <w:t xml:space="preserve"> amend to read:</w:t>
            </w:r>
          </w:p>
          <w:p w14:paraId="182B6AAA" w14:textId="77777777" w:rsidR="006E1B9C" w:rsidRPr="006E1B9C" w:rsidRDefault="006E1B9C" w:rsidP="00B91602">
            <w:pPr>
              <w:pStyle w:val="StandardWeb"/>
              <w:spacing w:before="0" w:beforeAutospacing="0" w:after="0" w:afterAutospacing="0"/>
              <w:rPr>
                <w:sz w:val="20"/>
                <w:szCs w:val="20"/>
                <w:lang w:val="en-US"/>
              </w:rPr>
            </w:pPr>
          </w:p>
          <w:p w14:paraId="6D0E033B" w14:textId="77777777" w:rsidR="00B91602" w:rsidRPr="006E1B9C" w:rsidRDefault="00B91602" w:rsidP="00B91602">
            <w:pPr>
              <w:pStyle w:val="StandardWeb"/>
              <w:spacing w:before="0" w:beforeAutospacing="0" w:after="120" w:afterAutospacing="0"/>
              <w:ind w:left="850" w:hanging="850"/>
              <w:rPr>
                <w:sz w:val="20"/>
                <w:szCs w:val="20"/>
                <w:lang w:val="en-US"/>
              </w:rPr>
            </w:pPr>
            <w:r w:rsidRPr="006E1B9C">
              <w:rPr>
                <w:rFonts w:eastAsia="MS Mincho" w:cs="+mn-cs"/>
                <w:color w:val="000000"/>
                <w:kern w:val="24"/>
                <w:sz w:val="20"/>
                <w:szCs w:val="20"/>
                <w:lang w:val="en-US"/>
              </w:rPr>
              <w:t>2.3.1.</w:t>
            </w:r>
            <w:r w:rsidRPr="006E1B9C">
              <w:rPr>
                <w:rFonts w:eastAsia="MS Mincho" w:cs="+mn-cs"/>
                <w:color w:val="000000"/>
                <w:kern w:val="24"/>
                <w:sz w:val="20"/>
                <w:szCs w:val="20"/>
                <w:lang w:val="en-US"/>
              </w:rPr>
              <w:tab/>
              <w:t xml:space="preserve">Charging station / Power mains </w:t>
            </w:r>
          </w:p>
          <w:p w14:paraId="4D9ECD71" w14:textId="77777777" w:rsidR="00B91602" w:rsidRPr="006E1B9C" w:rsidRDefault="00B91602" w:rsidP="006E1B9C">
            <w:pPr>
              <w:pStyle w:val="StandardWeb"/>
              <w:spacing w:before="0" w:beforeAutospacing="0" w:after="0" w:afterAutospacing="0"/>
              <w:ind w:left="1166" w:hanging="338"/>
              <w:jc w:val="both"/>
              <w:rPr>
                <w:sz w:val="20"/>
                <w:szCs w:val="20"/>
                <w:lang w:val="en-US"/>
              </w:rPr>
            </w:pPr>
            <w:r w:rsidRPr="006E1B9C">
              <w:rPr>
                <w:rFonts w:eastAsia="+mn-ea" w:cs="+mn-cs"/>
                <w:color w:val="000000"/>
                <w:kern w:val="24"/>
                <w:sz w:val="20"/>
                <w:szCs w:val="20"/>
                <w:lang w:val="en-US"/>
              </w:rPr>
              <w:t xml:space="preserve">The power mains socket can be placed anywhere in the test site with the following conditions: </w:t>
            </w:r>
          </w:p>
          <w:p w14:paraId="603C4E2D" w14:textId="142E7C51" w:rsidR="00B91602" w:rsidRPr="006E1B9C" w:rsidRDefault="00B91602" w:rsidP="006E1B9C">
            <w:pPr>
              <w:pStyle w:val="StandardWeb"/>
              <w:numPr>
                <w:ilvl w:val="0"/>
                <w:numId w:val="10"/>
              </w:numPr>
              <w:spacing w:before="0" w:beforeAutospacing="0" w:after="0" w:afterAutospacing="0"/>
              <w:ind w:left="1166" w:hanging="338"/>
              <w:jc w:val="both"/>
              <w:rPr>
                <w:sz w:val="20"/>
                <w:szCs w:val="20"/>
                <w:lang w:val="en-US"/>
              </w:rPr>
            </w:pPr>
            <w:r w:rsidRPr="006E1B9C">
              <w:rPr>
                <w:rFonts w:eastAsia="+mn-ea" w:cs="+mn-cs"/>
                <w:color w:val="000000"/>
                <w:kern w:val="24"/>
                <w:sz w:val="20"/>
                <w:szCs w:val="20"/>
                <w:lang w:val="en-US"/>
              </w:rPr>
              <w:t xml:space="preserve">The socket(s) shall be placed on the ground plane (ALSE </w:t>
            </w:r>
            <w:r w:rsidRPr="006E1B9C">
              <w:rPr>
                <w:rFonts w:eastAsia="+mn-ea" w:cs="+mn-cs"/>
                <w:b/>
                <w:bCs/>
                <w:color w:val="000000"/>
                <w:kern w:val="24"/>
                <w:sz w:val="20"/>
                <w:szCs w:val="20"/>
                <w:lang w:val="en-US"/>
              </w:rPr>
              <w:t>or reverberation chamber</w:t>
            </w:r>
            <w:r w:rsidRPr="006E1B9C">
              <w:rPr>
                <w:rFonts w:eastAsia="+mn-ea" w:cs="+mn-cs"/>
                <w:color w:val="000000"/>
                <w:kern w:val="24"/>
                <w:sz w:val="20"/>
                <w:szCs w:val="20"/>
                <w:lang w:val="en-US"/>
              </w:rPr>
              <w:t>) or floor (OTS</w:t>
            </w:r>
            <w:proofErr w:type="gramStart"/>
            <w:r w:rsidRPr="006E1B9C">
              <w:rPr>
                <w:rFonts w:eastAsia="+mn-ea" w:cs="+mn-cs"/>
                <w:color w:val="000000"/>
                <w:kern w:val="24"/>
                <w:sz w:val="20"/>
                <w:szCs w:val="20"/>
                <w:lang w:val="en-US"/>
              </w:rPr>
              <w:t>);</w:t>
            </w:r>
            <w:proofErr w:type="gramEnd"/>
            <w:r w:rsidRPr="006E1B9C">
              <w:rPr>
                <w:rFonts w:eastAsia="+mn-ea" w:cs="+mn-cs"/>
                <w:color w:val="000000"/>
                <w:kern w:val="24"/>
                <w:sz w:val="20"/>
                <w:szCs w:val="20"/>
                <w:lang w:val="en-US"/>
              </w:rPr>
              <w:t xml:space="preserve"> </w:t>
            </w:r>
          </w:p>
          <w:p w14:paraId="0490044B" w14:textId="4BA69D7B" w:rsidR="00B91602" w:rsidRPr="006E1B9C" w:rsidRDefault="00B91602" w:rsidP="006E1B9C">
            <w:pPr>
              <w:pStyle w:val="StandardWeb"/>
              <w:numPr>
                <w:ilvl w:val="0"/>
                <w:numId w:val="10"/>
              </w:numPr>
              <w:spacing w:before="0" w:beforeAutospacing="0" w:after="0" w:afterAutospacing="0"/>
              <w:ind w:left="1166" w:hanging="338"/>
              <w:jc w:val="both"/>
              <w:rPr>
                <w:sz w:val="20"/>
                <w:szCs w:val="20"/>
                <w:lang w:val="en-US"/>
              </w:rPr>
            </w:pPr>
            <w:r w:rsidRPr="006E1B9C">
              <w:rPr>
                <w:rFonts w:eastAsia="+mn-ea" w:cs="+mn-cs"/>
                <w:color w:val="000000"/>
                <w:kern w:val="24"/>
                <w:sz w:val="20"/>
                <w:szCs w:val="20"/>
                <w:lang w:val="en-US"/>
              </w:rPr>
              <w:t xml:space="preserve">The length of the harness between the power mains socket and the AMN(s) shall be kept as short as possible, but not necessarily aligned with the charging </w:t>
            </w:r>
            <w:proofErr w:type="gramStart"/>
            <w:r w:rsidRPr="006E1B9C">
              <w:rPr>
                <w:rFonts w:eastAsia="+mn-ea" w:cs="+mn-cs"/>
                <w:color w:val="000000"/>
                <w:kern w:val="24"/>
                <w:sz w:val="20"/>
                <w:szCs w:val="20"/>
                <w:lang w:val="en-US"/>
              </w:rPr>
              <w:t>harness;</w:t>
            </w:r>
            <w:proofErr w:type="gramEnd"/>
            <w:r w:rsidRPr="006E1B9C">
              <w:rPr>
                <w:rFonts w:eastAsia="+mn-ea" w:cs="+mn-cs"/>
                <w:color w:val="000000"/>
                <w:kern w:val="24"/>
                <w:sz w:val="20"/>
                <w:szCs w:val="20"/>
                <w:lang w:val="en-US"/>
              </w:rPr>
              <w:t xml:space="preserve"> </w:t>
            </w:r>
          </w:p>
          <w:p w14:paraId="240172F6" w14:textId="77777777" w:rsidR="00B91602" w:rsidRPr="006E1B9C" w:rsidRDefault="00B91602" w:rsidP="006E1B9C">
            <w:pPr>
              <w:pStyle w:val="Listenabsatz"/>
              <w:numPr>
                <w:ilvl w:val="0"/>
                <w:numId w:val="10"/>
              </w:numPr>
              <w:ind w:left="1166" w:hanging="338"/>
              <w:jc w:val="both"/>
              <w:rPr>
                <w:sz w:val="20"/>
                <w:szCs w:val="20"/>
              </w:rPr>
            </w:pPr>
            <w:r w:rsidRPr="006E1B9C">
              <w:rPr>
                <w:rFonts w:eastAsia="+mn-ea" w:cs="+mn-cs"/>
                <w:color w:val="000000"/>
                <w:kern w:val="24"/>
                <w:sz w:val="20"/>
                <w:szCs w:val="20"/>
              </w:rPr>
              <w:t xml:space="preserve">The harness shall be placed as close as possible to the ground plane (ALSE </w:t>
            </w:r>
            <w:r w:rsidRPr="006E1B9C">
              <w:rPr>
                <w:rFonts w:eastAsia="+mn-ea" w:cs="+mn-cs"/>
                <w:b/>
                <w:bCs/>
                <w:color w:val="000000"/>
                <w:kern w:val="24"/>
                <w:sz w:val="20"/>
                <w:szCs w:val="20"/>
              </w:rPr>
              <w:t>or reverberation chamber</w:t>
            </w:r>
            <w:r w:rsidRPr="006E1B9C">
              <w:rPr>
                <w:rFonts w:eastAsia="+mn-ea" w:cs="+mn-cs"/>
                <w:color w:val="000000"/>
                <w:kern w:val="24"/>
                <w:sz w:val="20"/>
                <w:szCs w:val="20"/>
              </w:rPr>
              <w:t xml:space="preserve">) or floor (OTS). </w:t>
            </w:r>
          </w:p>
          <w:p w14:paraId="4274093E" w14:textId="77777777" w:rsidR="00B91602" w:rsidRPr="006E1B9C" w:rsidRDefault="00B91602" w:rsidP="00B91602">
            <w:pPr>
              <w:spacing w:line="240" w:lineRule="exact"/>
              <w:jc w:val="both"/>
              <w:rPr>
                <w:rFonts w:eastAsia="MS Mincho" w:cs="+mn-cs"/>
                <w:i/>
                <w:iCs/>
                <w:color w:val="0070C0"/>
                <w:kern w:val="24"/>
                <w:sz w:val="20"/>
                <w:szCs w:val="20"/>
              </w:rPr>
            </w:pPr>
          </w:p>
          <w:p w14:paraId="6C86607D" w14:textId="77777777" w:rsidR="00B72872" w:rsidRPr="006E1B9C" w:rsidRDefault="00B72872" w:rsidP="00B72872">
            <w:pPr>
              <w:spacing w:line="240" w:lineRule="exact"/>
              <w:jc w:val="both"/>
              <w:rPr>
                <w:rFonts w:eastAsia="MS Mincho" w:cs="+mn-cs"/>
                <w:i/>
                <w:iCs/>
                <w:color w:val="0070C0"/>
                <w:kern w:val="24"/>
                <w:sz w:val="20"/>
                <w:szCs w:val="20"/>
              </w:rPr>
            </w:pPr>
            <w:proofErr w:type="spellStart"/>
            <w:r w:rsidRPr="006E1B9C">
              <w:rPr>
                <w:rFonts w:eastAsia="MS Mincho" w:cs="+mn-cs"/>
                <w:i/>
                <w:iCs/>
                <w:color w:val="0070C0"/>
                <w:kern w:val="24"/>
                <w:sz w:val="20"/>
                <w:szCs w:val="20"/>
              </w:rPr>
              <w:t>Occurances</w:t>
            </w:r>
            <w:proofErr w:type="spellEnd"/>
            <w:r w:rsidRPr="006E1B9C">
              <w:rPr>
                <w:rFonts w:eastAsia="MS Mincho" w:cs="+mn-cs"/>
                <w:i/>
                <w:iCs/>
                <w:color w:val="0070C0"/>
                <w:kern w:val="24"/>
                <w:sz w:val="20"/>
                <w:szCs w:val="20"/>
              </w:rPr>
              <w:t xml:space="preserve"> of „</w:t>
            </w:r>
            <w:proofErr w:type="gramStart"/>
            <w:r w:rsidRPr="006E1B9C">
              <w:rPr>
                <w:rFonts w:eastAsia="MS Mincho" w:cs="+mn-cs"/>
                <w:i/>
                <w:iCs/>
                <w:color w:val="0070C0"/>
                <w:kern w:val="24"/>
                <w:sz w:val="20"/>
                <w:szCs w:val="20"/>
              </w:rPr>
              <w:t>ALSE“ in</w:t>
            </w:r>
            <w:proofErr w:type="gramEnd"/>
            <w:r w:rsidRPr="006E1B9C">
              <w:rPr>
                <w:rFonts w:eastAsia="MS Mincho" w:cs="+mn-cs"/>
                <w:i/>
                <w:iCs/>
                <w:color w:val="0070C0"/>
                <w:kern w:val="24"/>
                <w:sz w:val="20"/>
                <w:szCs w:val="20"/>
              </w:rPr>
              <w:t xml:space="preserve"> Annex 6 (Charging setup)</w:t>
            </w:r>
          </w:p>
          <w:p w14:paraId="7A308A27" w14:textId="77777777" w:rsidR="00B72872" w:rsidRPr="006E1B9C" w:rsidRDefault="00B72872" w:rsidP="00B72872">
            <w:pPr>
              <w:spacing w:line="240" w:lineRule="exact"/>
              <w:jc w:val="both"/>
              <w:rPr>
                <w:rFonts w:eastAsia="MS Mincho" w:cs="+mn-cs"/>
                <w:i/>
                <w:iCs/>
                <w:color w:val="0070C0"/>
                <w:kern w:val="24"/>
                <w:sz w:val="20"/>
                <w:szCs w:val="20"/>
              </w:rPr>
            </w:pPr>
            <w:r w:rsidRPr="006E1B9C">
              <w:rPr>
                <w:rFonts w:eastAsia="MS Mincho" w:cs="+mn-cs"/>
                <w:i/>
                <w:iCs/>
                <w:color w:val="0070C0"/>
                <w:kern w:val="24"/>
                <w:sz w:val="20"/>
                <w:szCs w:val="20"/>
              </w:rPr>
              <w:t>2.3.1. (2 times)</w:t>
            </w:r>
          </w:p>
          <w:p w14:paraId="3330E5FE" w14:textId="77777777" w:rsidR="00B72872" w:rsidRPr="006E1B9C" w:rsidRDefault="00B72872" w:rsidP="00B72872">
            <w:pPr>
              <w:spacing w:line="240" w:lineRule="exact"/>
              <w:jc w:val="both"/>
              <w:rPr>
                <w:rFonts w:eastAsia="MS Mincho" w:cs="+mn-cs"/>
                <w:i/>
                <w:iCs/>
                <w:color w:val="0070C0"/>
                <w:kern w:val="24"/>
                <w:sz w:val="20"/>
                <w:szCs w:val="20"/>
              </w:rPr>
            </w:pPr>
            <w:r w:rsidRPr="006E1B9C">
              <w:rPr>
                <w:rFonts w:eastAsia="MS Mincho" w:cs="+mn-cs"/>
                <w:i/>
                <w:iCs/>
                <w:color w:val="0070C0"/>
                <w:kern w:val="24"/>
                <w:sz w:val="20"/>
                <w:szCs w:val="20"/>
              </w:rPr>
              <w:t>2.3.2. (2 times)</w:t>
            </w:r>
          </w:p>
          <w:p w14:paraId="75F4036F" w14:textId="77777777" w:rsidR="00B72872" w:rsidRPr="006E1B9C" w:rsidRDefault="00B72872" w:rsidP="00B72872">
            <w:pPr>
              <w:spacing w:line="240" w:lineRule="exact"/>
              <w:jc w:val="both"/>
              <w:rPr>
                <w:rFonts w:eastAsia="MS Mincho" w:cs="+mn-cs"/>
                <w:i/>
                <w:iCs/>
                <w:color w:val="0070C0"/>
                <w:kern w:val="24"/>
                <w:sz w:val="20"/>
                <w:szCs w:val="20"/>
              </w:rPr>
            </w:pPr>
            <w:r w:rsidRPr="006E1B9C">
              <w:rPr>
                <w:rFonts w:eastAsia="MS Mincho" w:cs="+mn-cs"/>
                <w:i/>
                <w:iCs/>
                <w:color w:val="0070C0"/>
                <w:kern w:val="24"/>
                <w:sz w:val="20"/>
                <w:szCs w:val="20"/>
              </w:rPr>
              <w:t>2.3.3.</w:t>
            </w:r>
          </w:p>
          <w:p w14:paraId="2D34A213" w14:textId="77777777" w:rsidR="00B72872" w:rsidRPr="006E1B9C" w:rsidRDefault="00B72872" w:rsidP="00B72872">
            <w:pPr>
              <w:spacing w:line="240" w:lineRule="exact"/>
              <w:jc w:val="both"/>
              <w:rPr>
                <w:rFonts w:eastAsia="MS Mincho" w:cs="+mn-cs"/>
                <w:i/>
                <w:iCs/>
                <w:color w:val="0070C0"/>
                <w:kern w:val="24"/>
                <w:sz w:val="20"/>
                <w:szCs w:val="20"/>
              </w:rPr>
            </w:pPr>
            <w:r w:rsidRPr="006E1B9C">
              <w:rPr>
                <w:rFonts w:eastAsia="MS Mincho" w:cs="+mn-cs"/>
                <w:i/>
                <w:iCs/>
                <w:color w:val="0070C0"/>
                <w:kern w:val="24"/>
                <w:sz w:val="20"/>
                <w:szCs w:val="20"/>
              </w:rPr>
              <w:t>2.4.1. (4 times)</w:t>
            </w:r>
          </w:p>
          <w:p w14:paraId="573A8A58" w14:textId="77777777" w:rsidR="00B72872" w:rsidRPr="006E1B9C" w:rsidRDefault="00B72872" w:rsidP="00B72872">
            <w:pPr>
              <w:spacing w:line="240" w:lineRule="exact"/>
              <w:jc w:val="both"/>
              <w:rPr>
                <w:rFonts w:eastAsia="MS Mincho" w:cs="+mn-cs"/>
                <w:i/>
                <w:iCs/>
                <w:color w:val="0070C0"/>
                <w:kern w:val="24"/>
                <w:sz w:val="20"/>
                <w:szCs w:val="20"/>
              </w:rPr>
            </w:pPr>
            <w:r w:rsidRPr="006E1B9C">
              <w:rPr>
                <w:rFonts w:eastAsia="MS Mincho" w:cs="+mn-cs"/>
                <w:i/>
                <w:iCs/>
                <w:color w:val="0070C0"/>
                <w:kern w:val="24"/>
                <w:sz w:val="20"/>
                <w:szCs w:val="20"/>
              </w:rPr>
              <w:t>2.4.2. (2 times)</w:t>
            </w:r>
          </w:p>
          <w:p w14:paraId="7BDA2AD5" w14:textId="77777777" w:rsidR="00B72872" w:rsidRPr="006E1B9C" w:rsidRDefault="00B72872" w:rsidP="00B72872">
            <w:pPr>
              <w:spacing w:line="240" w:lineRule="exact"/>
              <w:jc w:val="both"/>
              <w:rPr>
                <w:rFonts w:eastAsia="MS Mincho" w:cs="+mn-cs"/>
                <w:i/>
                <w:iCs/>
                <w:color w:val="0070C0"/>
                <w:kern w:val="24"/>
                <w:sz w:val="20"/>
                <w:szCs w:val="20"/>
              </w:rPr>
            </w:pPr>
            <w:r w:rsidRPr="006E1B9C">
              <w:rPr>
                <w:rFonts w:eastAsia="MS Mincho" w:cs="+mn-cs"/>
                <w:i/>
                <w:iCs/>
                <w:color w:val="0070C0"/>
                <w:kern w:val="24"/>
                <w:sz w:val="20"/>
                <w:szCs w:val="20"/>
              </w:rPr>
              <w:t>2.4.3.</w:t>
            </w:r>
          </w:p>
          <w:p w14:paraId="7BAA178D" w14:textId="77777777" w:rsidR="00B72872" w:rsidRPr="006E1B9C" w:rsidRDefault="00B72872" w:rsidP="00B72872">
            <w:pPr>
              <w:spacing w:line="240" w:lineRule="exact"/>
              <w:jc w:val="both"/>
              <w:rPr>
                <w:rFonts w:eastAsia="MS Mincho" w:cs="+mn-cs"/>
                <w:i/>
                <w:iCs/>
                <w:color w:val="0070C0"/>
                <w:kern w:val="24"/>
                <w:sz w:val="20"/>
                <w:szCs w:val="20"/>
              </w:rPr>
            </w:pPr>
            <w:r w:rsidRPr="006E1B9C">
              <w:rPr>
                <w:rFonts w:eastAsia="MS Mincho" w:cs="+mn-cs"/>
                <w:i/>
                <w:iCs/>
                <w:color w:val="0070C0"/>
                <w:kern w:val="24"/>
                <w:sz w:val="20"/>
                <w:szCs w:val="20"/>
              </w:rPr>
              <w:t>2.4.4.</w:t>
            </w:r>
          </w:p>
          <w:p w14:paraId="46D25BE3" w14:textId="77777777" w:rsidR="00B72872" w:rsidRPr="006E1B9C" w:rsidRDefault="00B72872" w:rsidP="00B72872">
            <w:pPr>
              <w:spacing w:line="240" w:lineRule="exact"/>
              <w:jc w:val="both"/>
              <w:rPr>
                <w:rFonts w:eastAsia="MS Mincho" w:cs="+mn-cs"/>
                <w:i/>
                <w:iCs/>
                <w:color w:val="0070C0"/>
                <w:kern w:val="24"/>
                <w:sz w:val="20"/>
                <w:szCs w:val="20"/>
              </w:rPr>
            </w:pPr>
          </w:p>
          <w:p w14:paraId="7D36F121" w14:textId="77777777" w:rsidR="00B72872" w:rsidRPr="006E1B9C" w:rsidRDefault="00B72872" w:rsidP="00B72872">
            <w:pPr>
              <w:pStyle w:val="StandardWeb"/>
              <w:spacing w:before="0" w:beforeAutospacing="0" w:after="120" w:afterAutospacing="0" w:line="240" w:lineRule="exact"/>
              <w:jc w:val="both"/>
              <w:rPr>
                <w:sz w:val="20"/>
                <w:szCs w:val="20"/>
                <w:lang w:val="en-US"/>
              </w:rPr>
            </w:pPr>
            <w:r w:rsidRPr="006E1B9C">
              <w:rPr>
                <w:rFonts w:eastAsia="MS Mincho" w:cs="+mn-cs"/>
                <w:i/>
                <w:iCs/>
                <w:color w:val="000000"/>
                <w:kern w:val="24"/>
                <w:sz w:val="20"/>
                <w:szCs w:val="20"/>
                <w:lang w:val="en-GB"/>
              </w:rPr>
              <w:t>Annex 6, paragraph 3.,</w:t>
            </w:r>
            <w:r w:rsidRPr="006E1B9C">
              <w:rPr>
                <w:rFonts w:eastAsia="MS Mincho" w:cs="+mn-cs"/>
                <w:color w:val="000000"/>
                <w:kern w:val="24"/>
                <w:sz w:val="20"/>
                <w:szCs w:val="20"/>
                <w:lang w:val="en-GB"/>
              </w:rPr>
              <w:t xml:space="preserve"> amend to read:</w:t>
            </w:r>
          </w:p>
          <w:p w14:paraId="3FCD8962" w14:textId="77777777" w:rsidR="00B72872" w:rsidRPr="006E1B9C" w:rsidRDefault="00B72872" w:rsidP="00B72872">
            <w:pPr>
              <w:pStyle w:val="StandardWeb"/>
              <w:spacing w:before="0" w:beforeAutospacing="0" w:after="120" w:afterAutospacing="0" w:line="240" w:lineRule="exact"/>
              <w:ind w:left="562" w:hanging="562"/>
              <w:jc w:val="both"/>
              <w:rPr>
                <w:sz w:val="20"/>
                <w:szCs w:val="20"/>
                <w:lang w:val="en-US"/>
              </w:rPr>
            </w:pPr>
            <w:r w:rsidRPr="006E1B9C">
              <w:rPr>
                <w:rFonts w:eastAsia="MS Mincho" w:cs="+mn-cs"/>
                <w:color w:val="000000"/>
                <w:kern w:val="24"/>
                <w:sz w:val="20"/>
                <w:szCs w:val="20"/>
                <w:lang w:val="en-US"/>
              </w:rPr>
              <w:t xml:space="preserve">3. </w:t>
            </w:r>
            <w:r w:rsidRPr="006E1B9C">
              <w:rPr>
                <w:rFonts w:eastAsia="MS Mincho" w:cs="+mn-cs"/>
                <w:color w:val="000000"/>
                <w:kern w:val="24"/>
                <w:sz w:val="20"/>
                <w:szCs w:val="20"/>
                <w:lang w:val="en-US"/>
              </w:rPr>
              <w:tab/>
              <w:t>Reference point</w:t>
            </w:r>
          </w:p>
          <w:p w14:paraId="4B1C3AF5" w14:textId="77777777" w:rsidR="00B72872" w:rsidRPr="006E1B9C" w:rsidRDefault="00B72872" w:rsidP="00B72872">
            <w:pPr>
              <w:pStyle w:val="StandardWeb"/>
              <w:spacing w:before="0" w:beforeAutospacing="0" w:after="120" w:afterAutospacing="0" w:line="240" w:lineRule="exact"/>
              <w:ind w:left="562" w:hanging="562"/>
              <w:jc w:val="both"/>
              <w:rPr>
                <w:sz w:val="20"/>
                <w:szCs w:val="20"/>
                <w:lang w:val="en-US"/>
              </w:rPr>
            </w:pPr>
            <w:r w:rsidRPr="006E1B9C">
              <w:rPr>
                <w:rFonts w:eastAsia="MS Mincho" w:cs="+mn-cs"/>
                <w:b/>
                <w:bCs/>
                <w:color w:val="000000"/>
                <w:kern w:val="24"/>
                <w:sz w:val="20"/>
                <w:szCs w:val="20"/>
                <w:lang w:val="en-US"/>
              </w:rPr>
              <w:t xml:space="preserve">3.1. </w:t>
            </w:r>
            <w:r w:rsidRPr="006E1B9C">
              <w:rPr>
                <w:rFonts w:eastAsia="MS Mincho" w:cs="+mn-cs"/>
                <w:b/>
                <w:bCs/>
                <w:color w:val="000000"/>
                <w:kern w:val="24"/>
                <w:sz w:val="20"/>
                <w:szCs w:val="20"/>
                <w:lang w:val="en-US"/>
              </w:rPr>
              <w:tab/>
              <w:t>ALSE method</w:t>
            </w:r>
          </w:p>
          <w:p w14:paraId="150EB85A" w14:textId="77777777" w:rsidR="00B72872" w:rsidRPr="006E1B9C" w:rsidRDefault="00B72872" w:rsidP="00B72872">
            <w:pPr>
              <w:pStyle w:val="StandardWeb"/>
              <w:spacing w:before="0" w:beforeAutospacing="0" w:after="120" w:afterAutospacing="0" w:line="240" w:lineRule="exact"/>
              <w:ind w:left="562" w:hanging="562"/>
              <w:jc w:val="both"/>
              <w:rPr>
                <w:sz w:val="20"/>
                <w:szCs w:val="20"/>
                <w:lang w:val="en-US"/>
              </w:rPr>
            </w:pPr>
            <w:r w:rsidRPr="006E1B9C">
              <w:rPr>
                <w:rFonts w:eastAsia="MS Mincho" w:cs="+mn-cs"/>
                <w:i/>
                <w:iCs/>
                <w:color w:val="000000"/>
                <w:kern w:val="24"/>
                <w:sz w:val="20"/>
                <w:szCs w:val="20"/>
                <w:lang w:val="en-US"/>
              </w:rPr>
              <w:t>Renumber paragraphs 3.1 to 3.4.</w:t>
            </w:r>
          </w:p>
          <w:p w14:paraId="70C30505" w14:textId="77777777" w:rsidR="00B72872" w:rsidRPr="006E1B9C" w:rsidRDefault="00B72872" w:rsidP="00B72872">
            <w:pPr>
              <w:pStyle w:val="StandardWeb"/>
              <w:spacing w:before="0" w:beforeAutospacing="0" w:after="120" w:afterAutospacing="0" w:line="240" w:lineRule="exact"/>
              <w:ind w:left="562" w:hanging="562"/>
              <w:jc w:val="both"/>
              <w:rPr>
                <w:sz w:val="20"/>
                <w:szCs w:val="20"/>
                <w:lang w:val="en-US"/>
              </w:rPr>
            </w:pPr>
            <w:r w:rsidRPr="006E1B9C">
              <w:rPr>
                <w:rFonts w:eastAsia="MS Mincho" w:cs="+mn-cs"/>
                <w:b/>
                <w:bCs/>
                <w:color w:val="000000"/>
                <w:kern w:val="24"/>
                <w:sz w:val="20"/>
                <w:szCs w:val="20"/>
                <w:lang w:val="en-US"/>
              </w:rPr>
              <w:t>3.2.</w:t>
            </w:r>
            <w:r w:rsidRPr="006E1B9C">
              <w:rPr>
                <w:rFonts w:eastAsia="MS Mincho" w:cs="+mn-cs"/>
                <w:b/>
                <w:bCs/>
                <w:color w:val="000000"/>
                <w:kern w:val="24"/>
                <w:sz w:val="20"/>
                <w:szCs w:val="20"/>
                <w:lang w:val="en-US"/>
              </w:rPr>
              <w:tab/>
              <w:t>Reverberation chamber</w:t>
            </w:r>
          </w:p>
          <w:p w14:paraId="04A49718" w14:textId="77777777" w:rsidR="00B72872" w:rsidRPr="006E1B9C" w:rsidRDefault="00B72872" w:rsidP="00B72872">
            <w:pPr>
              <w:pStyle w:val="StandardWeb"/>
              <w:spacing w:before="0" w:beforeAutospacing="0" w:after="120" w:afterAutospacing="0" w:line="240" w:lineRule="exact"/>
              <w:ind w:left="562" w:hanging="562"/>
              <w:jc w:val="both"/>
              <w:rPr>
                <w:sz w:val="20"/>
                <w:szCs w:val="20"/>
                <w:lang w:val="en-US"/>
              </w:rPr>
            </w:pPr>
            <w:r w:rsidRPr="006E1B9C">
              <w:rPr>
                <w:rFonts w:eastAsia="MS Mincho" w:cs="+mn-cs"/>
                <w:b/>
                <w:bCs/>
                <w:color w:val="000000"/>
                <w:kern w:val="24"/>
                <w:sz w:val="20"/>
                <w:szCs w:val="20"/>
                <w:lang w:val="en-US"/>
              </w:rPr>
              <w:t>3.2.1</w:t>
            </w:r>
            <w:r w:rsidRPr="006E1B9C">
              <w:rPr>
                <w:rFonts w:eastAsia="MS Mincho" w:cs="+mn-cs"/>
                <w:b/>
                <w:bCs/>
                <w:color w:val="000000"/>
                <w:kern w:val="24"/>
                <w:sz w:val="20"/>
                <w:szCs w:val="20"/>
                <w:lang w:val="en-US"/>
              </w:rPr>
              <w:tab/>
              <w:t>For the purposes of this annex, the working volume is the space at which the field strength shall be established according to ISO 11451-5.</w:t>
            </w:r>
          </w:p>
          <w:p w14:paraId="3F7103BB" w14:textId="77777777" w:rsidR="00B72872" w:rsidRPr="006E1B9C" w:rsidRDefault="00B72872" w:rsidP="00B72872">
            <w:pPr>
              <w:spacing w:line="240" w:lineRule="exact"/>
              <w:jc w:val="both"/>
              <w:rPr>
                <w:rFonts w:eastAsia="MS Mincho" w:cs="+mn-cs"/>
                <w:i/>
                <w:iCs/>
                <w:color w:val="0070C0"/>
                <w:kern w:val="24"/>
                <w:sz w:val="20"/>
                <w:szCs w:val="20"/>
              </w:rPr>
            </w:pPr>
          </w:p>
          <w:p w14:paraId="757F229E" w14:textId="77777777" w:rsidR="00B72872" w:rsidRPr="006E1B9C" w:rsidRDefault="00B72872" w:rsidP="00B72872">
            <w:pPr>
              <w:pStyle w:val="StandardWeb"/>
              <w:spacing w:before="0" w:beforeAutospacing="0" w:after="120" w:afterAutospacing="0" w:line="240" w:lineRule="exact"/>
              <w:jc w:val="both"/>
              <w:rPr>
                <w:sz w:val="20"/>
                <w:szCs w:val="20"/>
                <w:lang w:val="en-US"/>
              </w:rPr>
            </w:pPr>
            <w:r w:rsidRPr="006E1B9C">
              <w:rPr>
                <w:rFonts w:eastAsia="MS Mincho" w:cs="+mn-cs"/>
                <w:i/>
                <w:iCs/>
                <w:color w:val="000000"/>
                <w:kern w:val="24"/>
                <w:sz w:val="20"/>
                <w:szCs w:val="20"/>
                <w:lang w:val="en-GB"/>
              </w:rPr>
              <w:t>Annex 6, paragraph 5.,</w:t>
            </w:r>
            <w:r w:rsidRPr="006E1B9C">
              <w:rPr>
                <w:rFonts w:eastAsia="MS Mincho" w:cs="+mn-cs"/>
                <w:color w:val="000000"/>
                <w:kern w:val="24"/>
                <w:sz w:val="20"/>
                <w:szCs w:val="20"/>
                <w:lang w:val="en-GB"/>
              </w:rPr>
              <w:t xml:space="preserve"> amend to read:</w:t>
            </w:r>
          </w:p>
          <w:p w14:paraId="295FEB5B" w14:textId="77777777" w:rsidR="00B72872" w:rsidRPr="006E1B9C" w:rsidRDefault="00B72872" w:rsidP="00B15653">
            <w:pPr>
              <w:pStyle w:val="Listenabsatz"/>
              <w:numPr>
                <w:ilvl w:val="0"/>
                <w:numId w:val="8"/>
              </w:numPr>
              <w:tabs>
                <w:tab w:val="clear" w:pos="720"/>
              </w:tabs>
              <w:spacing w:line="240" w:lineRule="exact"/>
              <w:ind w:left="599" w:hanging="599"/>
              <w:jc w:val="both"/>
              <w:rPr>
                <w:sz w:val="20"/>
                <w:szCs w:val="20"/>
              </w:rPr>
            </w:pPr>
            <w:r w:rsidRPr="006E1B9C">
              <w:rPr>
                <w:rFonts w:eastAsia="MS Mincho" w:cs="+mn-cs"/>
                <w:color w:val="000000"/>
                <w:kern w:val="24"/>
                <w:sz w:val="20"/>
                <w:szCs w:val="20"/>
                <w:lang w:val="en-US"/>
              </w:rPr>
              <w:t>Generation of required field strength</w:t>
            </w:r>
          </w:p>
          <w:p w14:paraId="5FD4C185" w14:textId="77777777" w:rsidR="00B72872" w:rsidRPr="006E1B9C" w:rsidRDefault="00B72872" w:rsidP="00B15653">
            <w:pPr>
              <w:pStyle w:val="StandardWeb"/>
              <w:spacing w:before="0" w:beforeAutospacing="0" w:after="120" w:afterAutospacing="0" w:line="240" w:lineRule="exact"/>
              <w:ind w:left="562" w:hanging="562"/>
              <w:jc w:val="both"/>
              <w:rPr>
                <w:sz w:val="20"/>
                <w:szCs w:val="20"/>
              </w:rPr>
            </w:pPr>
            <w:r w:rsidRPr="006E1B9C">
              <w:rPr>
                <w:rFonts w:eastAsia="MS Mincho" w:cs="+mn-cs"/>
                <w:b/>
                <w:bCs/>
                <w:color w:val="000000"/>
                <w:kern w:val="24"/>
                <w:sz w:val="20"/>
                <w:szCs w:val="20"/>
                <w:lang w:val="en-US"/>
              </w:rPr>
              <w:t>5.1.</w:t>
            </w:r>
            <w:r w:rsidRPr="006E1B9C">
              <w:rPr>
                <w:rFonts w:eastAsia="MS Mincho" w:cs="+mn-cs"/>
                <w:b/>
                <w:bCs/>
                <w:color w:val="000000"/>
                <w:kern w:val="24"/>
                <w:sz w:val="20"/>
                <w:szCs w:val="20"/>
                <w:lang w:val="en-US"/>
              </w:rPr>
              <w:tab/>
            </w:r>
            <w:r w:rsidRPr="006E1B9C">
              <w:rPr>
                <w:rFonts w:eastAsia="MS Mincho" w:cs="+mn-cs"/>
                <w:color w:val="000000"/>
                <w:kern w:val="24"/>
                <w:sz w:val="20"/>
                <w:szCs w:val="20"/>
                <w:lang w:val="en-US"/>
              </w:rPr>
              <w:t xml:space="preserve">Test methodology </w:t>
            </w:r>
            <w:r w:rsidRPr="006E1B9C">
              <w:rPr>
                <w:rFonts w:eastAsia="MS Mincho" w:cs="+mn-cs"/>
                <w:b/>
                <w:bCs/>
                <w:color w:val="000000"/>
                <w:kern w:val="24"/>
                <w:sz w:val="20"/>
                <w:szCs w:val="20"/>
                <w:lang w:val="en-US"/>
              </w:rPr>
              <w:t>in an ALSE</w:t>
            </w:r>
          </w:p>
          <w:p w14:paraId="001105C1" w14:textId="77777777" w:rsidR="00B72872" w:rsidRPr="006E1B9C" w:rsidRDefault="00B72872" w:rsidP="00B72872">
            <w:pPr>
              <w:pStyle w:val="StandardWeb"/>
              <w:spacing w:before="0" w:beforeAutospacing="0" w:after="120" w:afterAutospacing="0" w:line="240" w:lineRule="exact"/>
              <w:ind w:left="562" w:hanging="562"/>
              <w:jc w:val="both"/>
              <w:rPr>
                <w:sz w:val="20"/>
                <w:szCs w:val="20"/>
              </w:rPr>
            </w:pPr>
            <w:r w:rsidRPr="006E1B9C">
              <w:rPr>
                <w:rFonts w:eastAsia="MS Mincho" w:cs="+mn-cs"/>
                <w:color w:val="000000"/>
                <w:kern w:val="24"/>
                <w:sz w:val="20"/>
                <w:szCs w:val="20"/>
                <w:lang w:val="en-US"/>
              </w:rPr>
              <w:t>…</w:t>
            </w:r>
          </w:p>
          <w:p w14:paraId="281668F3" w14:textId="77777777" w:rsidR="00B72872" w:rsidRPr="006E1B9C" w:rsidRDefault="00B72872" w:rsidP="00B72872">
            <w:pPr>
              <w:pStyle w:val="StandardWeb"/>
              <w:spacing w:before="0" w:beforeAutospacing="0" w:after="120" w:afterAutospacing="0" w:line="240" w:lineRule="exact"/>
              <w:ind w:left="562" w:hanging="562"/>
              <w:jc w:val="both"/>
              <w:rPr>
                <w:sz w:val="20"/>
                <w:szCs w:val="20"/>
                <w:lang w:val="en-US"/>
              </w:rPr>
            </w:pPr>
            <w:r w:rsidRPr="006E1B9C">
              <w:rPr>
                <w:rFonts w:eastAsia="MS Mincho" w:cs="+mn-cs"/>
                <w:b/>
                <w:bCs/>
                <w:color w:val="000000"/>
                <w:kern w:val="24"/>
                <w:sz w:val="20"/>
                <w:szCs w:val="20"/>
                <w:lang w:val="en-US"/>
              </w:rPr>
              <w:t>5.2.</w:t>
            </w:r>
            <w:r w:rsidRPr="006E1B9C">
              <w:rPr>
                <w:rFonts w:eastAsia="MS Mincho" w:cs="+mn-cs"/>
                <w:b/>
                <w:bCs/>
                <w:color w:val="000000"/>
                <w:kern w:val="24"/>
                <w:sz w:val="20"/>
                <w:szCs w:val="20"/>
                <w:lang w:val="en-US"/>
              </w:rPr>
              <w:tab/>
              <w:t>Test methodology in a reverberation chamber</w:t>
            </w:r>
          </w:p>
          <w:p w14:paraId="7EC4EFB7" w14:textId="77777777" w:rsidR="00B72872" w:rsidRPr="006E1B9C" w:rsidRDefault="00B72872" w:rsidP="00B72872">
            <w:pPr>
              <w:pStyle w:val="StandardWeb"/>
              <w:spacing w:before="0" w:beforeAutospacing="0" w:after="120" w:afterAutospacing="0" w:line="240" w:lineRule="exact"/>
              <w:ind w:left="562" w:hanging="562"/>
              <w:jc w:val="both"/>
              <w:rPr>
                <w:sz w:val="20"/>
                <w:szCs w:val="20"/>
                <w:lang w:val="en-US"/>
              </w:rPr>
            </w:pPr>
            <w:r w:rsidRPr="006E1B9C">
              <w:rPr>
                <w:rFonts w:eastAsia="MS Mincho" w:cs="+mn-cs"/>
                <w:b/>
                <w:bCs/>
                <w:color w:val="000000"/>
                <w:kern w:val="24"/>
                <w:sz w:val="20"/>
                <w:szCs w:val="20"/>
                <w:lang w:val="en-US"/>
              </w:rPr>
              <w:tab/>
              <w:t>In a reverberation chamber substitution method with either loading factor method or field calibration with vehicle present shall be applied according to ISO 11451-5.</w:t>
            </w:r>
          </w:p>
          <w:p w14:paraId="6E09407A" w14:textId="77777777" w:rsidR="00B72872" w:rsidRPr="006E1B9C" w:rsidRDefault="00B72872" w:rsidP="00B72872">
            <w:pPr>
              <w:spacing w:line="240" w:lineRule="exact"/>
              <w:jc w:val="both"/>
              <w:rPr>
                <w:rFonts w:eastAsia="MS Mincho" w:cs="+mn-cs"/>
                <w:i/>
                <w:iCs/>
                <w:color w:val="0070C0"/>
                <w:kern w:val="24"/>
                <w:sz w:val="20"/>
                <w:szCs w:val="20"/>
              </w:rPr>
            </w:pPr>
          </w:p>
          <w:p w14:paraId="4B995EF4" w14:textId="77777777" w:rsidR="00B72872" w:rsidRPr="00B91602" w:rsidRDefault="00B72872" w:rsidP="00B91602">
            <w:pPr>
              <w:spacing w:line="240" w:lineRule="exact"/>
              <w:jc w:val="both"/>
              <w:rPr>
                <w:rFonts w:eastAsia="MS Mincho" w:cs="+mn-cs"/>
                <w:i/>
                <w:iCs/>
                <w:color w:val="0070C0"/>
                <w:kern w:val="24"/>
                <w:sz w:val="20"/>
                <w:szCs w:val="20"/>
              </w:rPr>
            </w:pPr>
          </w:p>
          <w:p w14:paraId="451404A2" w14:textId="77777777" w:rsidR="00B91602" w:rsidRPr="006E1B9C" w:rsidRDefault="00B91602" w:rsidP="00B91602">
            <w:pPr>
              <w:spacing w:line="240" w:lineRule="exact"/>
              <w:jc w:val="both"/>
              <w:rPr>
                <w:rFonts w:eastAsia="MS Mincho" w:cs="+mn-cs"/>
                <w:b/>
                <w:bCs/>
                <w:color w:val="000000"/>
                <w:kern w:val="24"/>
                <w:sz w:val="20"/>
                <w:szCs w:val="20"/>
              </w:rPr>
            </w:pPr>
          </w:p>
        </w:tc>
      </w:tr>
      <w:tr w:rsidR="001017F1" w:rsidRPr="00B44AC3" w14:paraId="1EBD59E7" w14:textId="77777777" w:rsidTr="00FE4E19">
        <w:trPr>
          <w:cantSplit/>
          <w:trHeight w:hRule="exact" w:val="1995"/>
        </w:trPr>
        <w:tc>
          <w:tcPr>
            <w:tcW w:w="5000" w:type="pct"/>
            <w:gridSpan w:val="8"/>
            <w:tcBorders>
              <w:bottom w:val="single" w:sz="4" w:space="0" w:color="auto"/>
            </w:tcBorders>
            <w:shd w:val="pct10" w:color="auto" w:fill="FFFFFF"/>
          </w:tcPr>
          <w:p w14:paraId="0788773C" w14:textId="77777777" w:rsidR="001017F1" w:rsidRDefault="001017F1" w:rsidP="00FE4E19">
            <w:pPr>
              <w:spacing w:after="120"/>
              <w:rPr>
                <w:rFonts w:ascii="Arial" w:hAnsi="Arial" w:cs="Arial"/>
                <w:b/>
                <w:sz w:val="20"/>
                <w:szCs w:val="20"/>
              </w:rPr>
            </w:pPr>
            <w:r>
              <w:rPr>
                <w:rFonts w:ascii="Arial" w:hAnsi="Arial" w:cs="Arial"/>
                <w:b/>
                <w:sz w:val="20"/>
                <w:szCs w:val="20"/>
              </w:rPr>
              <w:lastRenderedPageBreak/>
              <w:t>As Modified Text:</w:t>
            </w:r>
          </w:p>
          <w:p w14:paraId="1952F63E" w14:textId="77777777" w:rsidR="001017F1" w:rsidRPr="001A151D" w:rsidRDefault="001017F1" w:rsidP="00FE4E19">
            <w:pPr>
              <w:spacing w:after="120"/>
              <w:rPr>
                <w:rFonts w:ascii="Arial" w:hAnsi="Arial" w:cs="Arial"/>
                <w:sz w:val="20"/>
                <w:szCs w:val="20"/>
              </w:rPr>
            </w:pPr>
          </w:p>
        </w:tc>
      </w:tr>
      <w:tr w:rsidR="001017F1" w:rsidRPr="00B44AC3" w14:paraId="7F0ACF9F" w14:textId="77777777" w:rsidTr="005361E8">
        <w:trPr>
          <w:cantSplit/>
          <w:trHeight w:hRule="exact" w:val="360"/>
        </w:trPr>
        <w:tc>
          <w:tcPr>
            <w:tcW w:w="242" w:type="pct"/>
            <w:tcBorders>
              <w:top w:val="single" w:sz="4" w:space="0" w:color="auto"/>
              <w:left w:val="single" w:sz="4" w:space="0" w:color="auto"/>
              <w:bottom w:val="single" w:sz="4" w:space="0" w:color="auto"/>
              <w:right w:val="single" w:sz="4" w:space="0" w:color="auto"/>
            </w:tcBorders>
            <w:shd w:val="pct10" w:color="auto" w:fill="FFFFFF"/>
          </w:tcPr>
          <w:p w14:paraId="612EC14B" w14:textId="77777777" w:rsidR="001017F1" w:rsidRDefault="001017F1" w:rsidP="00FE4E19">
            <w:pPr>
              <w:spacing w:before="40"/>
              <w:rPr>
                <w:rFonts w:ascii="Arial" w:hAnsi="Arial" w:cs="Arial"/>
                <w:b/>
                <w:sz w:val="20"/>
                <w:szCs w:val="20"/>
              </w:rPr>
            </w:pPr>
          </w:p>
        </w:tc>
        <w:tc>
          <w:tcPr>
            <w:tcW w:w="2146" w:type="pct"/>
            <w:gridSpan w:val="2"/>
            <w:tcBorders>
              <w:top w:val="single" w:sz="4" w:space="0" w:color="auto"/>
              <w:left w:val="single" w:sz="4" w:space="0" w:color="auto"/>
              <w:bottom w:val="single" w:sz="4" w:space="0" w:color="auto"/>
              <w:right w:val="single" w:sz="4" w:space="0" w:color="auto"/>
            </w:tcBorders>
            <w:shd w:val="pct10" w:color="auto" w:fill="FFFFFF"/>
          </w:tcPr>
          <w:p w14:paraId="59BA33EF" w14:textId="77777777" w:rsidR="001017F1" w:rsidRPr="00F5499F" w:rsidRDefault="001017F1" w:rsidP="00FE4E19">
            <w:pPr>
              <w:spacing w:before="40"/>
              <w:rPr>
                <w:rFonts w:ascii="Arial" w:hAnsi="Arial" w:cs="Arial"/>
                <w:b/>
                <w:sz w:val="20"/>
                <w:szCs w:val="20"/>
              </w:rPr>
            </w:pPr>
            <w:r w:rsidRPr="00F5499F">
              <w:rPr>
                <w:rFonts w:ascii="Arial" w:hAnsi="Arial"/>
                <w:b/>
                <w:sz w:val="20"/>
                <w:szCs w:val="20"/>
              </w:rPr>
              <w:t>Accepted As Written</w:t>
            </w:r>
          </w:p>
        </w:tc>
        <w:tc>
          <w:tcPr>
            <w:tcW w:w="279" w:type="pct"/>
            <w:tcBorders>
              <w:top w:val="single" w:sz="4" w:space="0" w:color="auto"/>
              <w:left w:val="single" w:sz="4" w:space="0" w:color="auto"/>
              <w:bottom w:val="single" w:sz="4" w:space="0" w:color="auto"/>
              <w:right w:val="single" w:sz="4" w:space="0" w:color="auto"/>
            </w:tcBorders>
            <w:shd w:val="pct10" w:color="auto" w:fill="FFFFFF"/>
          </w:tcPr>
          <w:p w14:paraId="576741EC" w14:textId="77777777" w:rsidR="001017F1" w:rsidRDefault="001017F1" w:rsidP="00FE4E19">
            <w:pPr>
              <w:spacing w:before="40"/>
              <w:rPr>
                <w:rFonts w:ascii="Arial" w:hAnsi="Arial" w:cs="Arial"/>
                <w:b/>
                <w:sz w:val="20"/>
                <w:szCs w:val="20"/>
              </w:rPr>
            </w:pPr>
          </w:p>
        </w:tc>
        <w:tc>
          <w:tcPr>
            <w:tcW w:w="2333" w:type="pct"/>
            <w:gridSpan w:val="4"/>
            <w:tcBorders>
              <w:top w:val="single" w:sz="4" w:space="0" w:color="auto"/>
              <w:left w:val="single" w:sz="4" w:space="0" w:color="auto"/>
              <w:bottom w:val="single" w:sz="4" w:space="0" w:color="auto"/>
            </w:tcBorders>
            <w:shd w:val="pct10" w:color="auto" w:fill="FFFFFF"/>
          </w:tcPr>
          <w:p w14:paraId="2F58DC5E" w14:textId="77777777" w:rsidR="001017F1" w:rsidRPr="00B44AC3" w:rsidRDefault="001017F1" w:rsidP="00FE4E19">
            <w:pPr>
              <w:spacing w:before="40" w:after="120"/>
              <w:rPr>
                <w:rFonts w:ascii="Arial" w:hAnsi="Arial" w:cs="Arial"/>
                <w:b/>
                <w:noProof/>
                <w:sz w:val="20"/>
                <w:szCs w:val="20"/>
              </w:rPr>
            </w:pPr>
            <w:r>
              <w:rPr>
                <w:rFonts w:ascii="Arial" w:hAnsi="Arial" w:cs="Arial"/>
                <w:b/>
                <w:noProof/>
                <w:sz w:val="20"/>
                <w:szCs w:val="20"/>
              </w:rPr>
              <w:t>Withdrawn</w:t>
            </w:r>
          </w:p>
        </w:tc>
      </w:tr>
      <w:tr w:rsidR="001017F1" w:rsidRPr="00B44AC3" w14:paraId="10509ADF" w14:textId="77777777" w:rsidTr="005361E8">
        <w:trPr>
          <w:cantSplit/>
          <w:trHeight w:hRule="exact" w:val="360"/>
        </w:trPr>
        <w:tc>
          <w:tcPr>
            <w:tcW w:w="242" w:type="pct"/>
            <w:tcBorders>
              <w:top w:val="single" w:sz="4" w:space="0" w:color="auto"/>
              <w:left w:val="single" w:sz="4" w:space="0" w:color="auto"/>
              <w:bottom w:val="single" w:sz="4" w:space="0" w:color="auto"/>
              <w:right w:val="single" w:sz="4" w:space="0" w:color="auto"/>
            </w:tcBorders>
            <w:shd w:val="pct10" w:color="auto" w:fill="FFFFFF"/>
          </w:tcPr>
          <w:p w14:paraId="5CCBFFEB" w14:textId="77777777" w:rsidR="001017F1" w:rsidRDefault="001017F1" w:rsidP="00FE4E19">
            <w:pPr>
              <w:rPr>
                <w:rFonts w:ascii="Arial" w:hAnsi="Arial" w:cs="Arial"/>
                <w:b/>
                <w:sz w:val="20"/>
                <w:szCs w:val="20"/>
              </w:rPr>
            </w:pPr>
          </w:p>
        </w:tc>
        <w:tc>
          <w:tcPr>
            <w:tcW w:w="2146" w:type="pct"/>
            <w:gridSpan w:val="2"/>
            <w:tcBorders>
              <w:top w:val="single" w:sz="4" w:space="0" w:color="auto"/>
              <w:left w:val="single" w:sz="4" w:space="0" w:color="auto"/>
              <w:bottom w:val="single" w:sz="4" w:space="0" w:color="auto"/>
              <w:right w:val="single" w:sz="4" w:space="0" w:color="auto"/>
            </w:tcBorders>
            <w:shd w:val="pct10" w:color="auto" w:fill="FFFFFF"/>
          </w:tcPr>
          <w:p w14:paraId="1925CFA3" w14:textId="77777777" w:rsidR="001017F1" w:rsidRDefault="001017F1" w:rsidP="00FE4E19">
            <w:pPr>
              <w:spacing w:before="40"/>
              <w:rPr>
                <w:rFonts w:ascii="Arial" w:hAnsi="Arial" w:cs="Arial"/>
                <w:b/>
                <w:sz w:val="20"/>
                <w:szCs w:val="20"/>
              </w:rPr>
            </w:pPr>
            <w:r w:rsidRPr="00F5499F">
              <w:rPr>
                <w:rFonts w:ascii="Arial" w:hAnsi="Arial"/>
                <w:b/>
                <w:sz w:val="20"/>
                <w:szCs w:val="20"/>
              </w:rPr>
              <w:t>Accepted As Modified</w:t>
            </w:r>
          </w:p>
        </w:tc>
        <w:tc>
          <w:tcPr>
            <w:tcW w:w="279" w:type="pct"/>
            <w:tcBorders>
              <w:top w:val="single" w:sz="4" w:space="0" w:color="auto"/>
              <w:left w:val="single" w:sz="4" w:space="0" w:color="auto"/>
              <w:bottom w:val="single" w:sz="4" w:space="0" w:color="auto"/>
              <w:right w:val="single" w:sz="4" w:space="0" w:color="auto"/>
            </w:tcBorders>
            <w:shd w:val="pct10" w:color="auto" w:fill="FFFFFF"/>
          </w:tcPr>
          <w:p w14:paraId="5A9B5DF4" w14:textId="77777777" w:rsidR="001017F1" w:rsidRDefault="001017F1" w:rsidP="00FE4E19">
            <w:pPr>
              <w:rPr>
                <w:rFonts w:ascii="Arial" w:hAnsi="Arial" w:cs="Arial"/>
                <w:b/>
                <w:sz w:val="20"/>
                <w:szCs w:val="20"/>
              </w:rPr>
            </w:pPr>
          </w:p>
        </w:tc>
        <w:tc>
          <w:tcPr>
            <w:tcW w:w="2333" w:type="pct"/>
            <w:gridSpan w:val="4"/>
            <w:tcBorders>
              <w:top w:val="single" w:sz="4" w:space="0" w:color="auto"/>
              <w:left w:val="single" w:sz="4" w:space="0" w:color="auto"/>
              <w:bottom w:val="single" w:sz="4" w:space="0" w:color="auto"/>
            </w:tcBorders>
            <w:shd w:val="pct10" w:color="auto" w:fill="FFFFFF"/>
          </w:tcPr>
          <w:p w14:paraId="15704D42" w14:textId="77777777" w:rsidR="001017F1" w:rsidRPr="00F5499F" w:rsidRDefault="001017F1" w:rsidP="00FE4E19">
            <w:pPr>
              <w:spacing w:before="40"/>
              <w:rPr>
                <w:rFonts w:ascii="Arial" w:hAnsi="Arial"/>
                <w:b/>
                <w:sz w:val="20"/>
                <w:szCs w:val="20"/>
              </w:rPr>
            </w:pPr>
            <w:r w:rsidRPr="00F5499F">
              <w:rPr>
                <w:rFonts w:ascii="Arial" w:hAnsi="Arial"/>
                <w:b/>
                <w:sz w:val="20"/>
                <w:szCs w:val="20"/>
              </w:rPr>
              <w:t>Rejected</w:t>
            </w:r>
          </w:p>
        </w:tc>
      </w:tr>
      <w:tr w:rsidR="001017F1" w:rsidRPr="00B44AC3" w14:paraId="14653465" w14:textId="77777777" w:rsidTr="005361E8">
        <w:trPr>
          <w:cantSplit/>
          <w:trHeight w:hRule="exact" w:val="360"/>
        </w:trPr>
        <w:tc>
          <w:tcPr>
            <w:tcW w:w="242" w:type="pct"/>
            <w:tcBorders>
              <w:top w:val="single" w:sz="4" w:space="0" w:color="auto"/>
              <w:left w:val="single" w:sz="4" w:space="0" w:color="auto"/>
              <w:bottom w:val="single" w:sz="4" w:space="0" w:color="auto"/>
              <w:right w:val="single" w:sz="4" w:space="0" w:color="auto"/>
            </w:tcBorders>
            <w:shd w:val="pct10" w:color="auto" w:fill="FFFFFF"/>
          </w:tcPr>
          <w:p w14:paraId="7F5211D5" w14:textId="77777777" w:rsidR="001017F1" w:rsidRDefault="001017F1" w:rsidP="00FE4E19">
            <w:pPr>
              <w:rPr>
                <w:rFonts w:ascii="Arial" w:hAnsi="Arial" w:cs="Arial"/>
                <w:b/>
                <w:sz w:val="20"/>
                <w:szCs w:val="20"/>
              </w:rPr>
            </w:pPr>
          </w:p>
        </w:tc>
        <w:tc>
          <w:tcPr>
            <w:tcW w:w="2146" w:type="pct"/>
            <w:gridSpan w:val="2"/>
            <w:tcBorders>
              <w:top w:val="single" w:sz="4" w:space="0" w:color="auto"/>
              <w:left w:val="single" w:sz="4" w:space="0" w:color="auto"/>
              <w:bottom w:val="single" w:sz="4" w:space="0" w:color="auto"/>
              <w:right w:val="single" w:sz="4" w:space="0" w:color="auto"/>
            </w:tcBorders>
            <w:shd w:val="pct10" w:color="auto" w:fill="FFFFFF"/>
          </w:tcPr>
          <w:p w14:paraId="0A831AC2" w14:textId="77777777" w:rsidR="001017F1" w:rsidRDefault="001017F1" w:rsidP="00FE4E19">
            <w:pPr>
              <w:spacing w:before="40"/>
              <w:rPr>
                <w:rFonts w:ascii="Arial" w:hAnsi="Arial" w:cs="Arial"/>
                <w:b/>
                <w:sz w:val="20"/>
                <w:szCs w:val="20"/>
              </w:rPr>
            </w:pPr>
            <w:r>
              <w:rPr>
                <w:rFonts w:ascii="Arial" w:hAnsi="Arial"/>
                <w:b/>
                <w:sz w:val="20"/>
                <w:szCs w:val="20"/>
              </w:rPr>
              <w:t>Deferred</w:t>
            </w:r>
          </w:p>
        </w:tc>
        <w:tc>
          <w:tcPr>
            <w:tcW w:w="279" w:type="pct"/>
            <w:tcBorders>
              <w:top w:val="single" w:sz="4" w:space="0" w:color="auto"/>
              <w:left w:val="single" w:sz="4" w:space="0" w:color="auto"/>
              <w:bottom w:val="single" w:sz="4" w:space="0" w:color="auto"/>
              <w:right w:val="single" w:sz="4" w:space="0" w:color="auto"/>
            </w:tcBorders>
            <w:shd w:val="pct10" w:color="auto" w:fill="FFFFFF"/>
          </w:tcPr>
          <w:p w14:paraId="62A63A0C" w14:textId="77777777" w:rsidR="001017F1" w:rsidRDefault="001017F1" w:rsidP="00FE4E19">
            <w:pPr>
              <w:rPr>
                <w:rFonts w:ascii="Arial" w:hAnsi="Arial" w:cs="Arial"/>
                <w:b/>
                <w:sz w:val="20"/>
                <w:szCs w:val="20"/>
              </w:rPr>
            </w:pPr>
          </w:p>
        </w:tc>
        <w:tc>
          <w:tcPr>
            <w:tcW w:w="2333" w:type="pct"/>
            <w:gridSpan w:val="4"/>
            <w:tcBorders>
              <w:top w:val="single" w:sz="4" w:space="0" w:color="auto"/>
              <w:left w:val="single" w:sz="4" w:space="0" w:color="auto"/>
              <w:bottom w:val="single" w:sz="4" w:space="0" w:color="auto"/>
            </w:tcBorders>
            <w:shd w:val="pct10" w:color="auto" w:fill="FFFFFF"/>
          </w:tcPr>
          <w:p w14:paraId="1E0DD9B2" w14:textId="77777777" w:rsidR="001017F1" w:rsidRPr="00F5499F" w:rsidRDefault="001017F1" w:rsidP="00FE4E19">
            <w:pPr>
              <w:spacing w:before="40"/>
              <w:rPr>
                <w:rFonts w:ascii="Arial" w:hAnsi="Arial"/>
                <w:b/>
                <w:sz w:val="20"/>
                <w:szCs w:val="20"/>
              </w:rPr>
            </w:pPr>
            <w:r>
              <w:rPr>
                <w:rFonts w:ascii="Arial" w:hAnsi="Arial"/>
                <w:b/>
                <w:sz w:val="20"/>
                <w:szCs w:val="20"/>
              </w:rPr>
              <w:t>Other</w:t>
            </w:r>
          </w:p>
        </w:tc>
      </w:tr>
      <w:tr w:rsidR="001017F1" w14:paraId="295C4347" w14:textId="77777777" w:rsidTr="00FE4E19">
        <w:trPr>
          <w:cantSplit/>
          <w:trHeight w:val="720"/>
        </w:trPr>
        <w:tc>
          <w:tcPr>
            <w:tcW w:w="5000" w:type="pct"/>
            <w:gridSpan w:val="8"/>
            <w:tcBorders>
              <w:bottom w:val="single" w:sz="4" w:space="0" w:color="auto"/>
            </w:tcBorders>
            <w:shd w:val="pct10" w:color="auto" w:fill="FFFFFF"/>
          </w:tcPr>
          <w:p w14:paraId="0997B90C" w14:textId="77777777" w:rsidR="001017F1" w:rsidRDefault="001017F1" w:rsidP="00FE4E19">
            <w:pPr>
              <w:tabs>
                <w:tab w:val="left" w:pos="720"/>
              </w:tabs>
              <w:rPr>
                <w:rFonts w:ascii="Arial" w:hAnsi="Arial"/>
                <w:b/>
                <w:sz w:val="20"/>
              </w:rPr>
            </w:pPr>
            <w:r>
              <w:rPr>
                <w:rFonts w:ascii="Arial" w:hAnsi="Arial"/>
                <w:b/>
                <w:sz w:val="20"/>
              </w:rPr>
              <w:t>Rejection Reason / Comments:</w:t>
            </w:r>
          </w:p>
          <w:p w14:paraId="1CA2B73C" w14:textId="77777777" w:rsidR="001017F1" w:rsidRDefault="001017F1" w:rsidP="00FE4E19">
            <w:pPr>
              <w:tabs>
                <w:tab w:val="left" w:pos="720"/>
              </w:tabs>
              <w:rPr>
                <w:rFonts w:ascii="Arial" w:hAnsi="Arial"/>
                <w:sz w:val="20"/>
              </w:rPr>
            </w:pPr>
          </w:p>
        </w:tc>
      </w:tr>
      <w:tr w:rsidR="001017F1" w14:paraId="61C6F737" w14:textId="77777777" w:rsidTr="00FE4E19">
        <w:trPr>
          <w:cantSplit/>
          <w:trHeight w:val="720"/>
        </w:trPr>
        <w:tc>
          <w:tcPr>
            <w:tcW w:w="5000" w:type="pct"/>
            <w:gridSpan w:val="8"/>
            <w:tcBorders>
              <w:bottom w:val="single" w:sz="4" w:space="0" w:color="auto"/>
            </w:tcBorders>
            <w:shd w:val="pct10" w:color="auto" w:fill="FFFFFF"/>
          </w:tcPr>
          <w:p w14:paraId="538DC366" w14:textId="77777777" w:rsidR="001017F1" w:rsidRDefault="001017F1" w:rsidP="00FE4E19">
            <w:pPr>
              <w:rPr>
                <w:rFonts w:ascii="Arial" w:hAnsi="Arial"/>
                <w:b/>
                <w:sz w:val="20"/>
              </w:rPr>
            </w:pPr>
            <w:r>
              <w:rPr>
                <w:rFonts w:ascii="Arial" w:hAnsi="Arial"/>
                <w:b/>
                <w:sz w:val="20"/>
              </w:rPr>
              <w:t>Proposal Deferred To:</w:t>
            </w:r>
          </w:p>
          <w:p w14:paraId="008DFA46" w14:textId="77777777" w:rsidR="001017F1" w:rsidRDefault="001017F1" w:rsidP="00FE4E19">
            <w:pPr>
              <w:rPr>
                <w:rFonts w:ascii="Arial" w:hAnsi="Arial"/>
                <w:sz w:val="20"/>
              </w:rPr>
            </w:pPr>
          </w:p>
        </w:tc>
      </w:tr>
      <w:tr w:rsidR="001017F1" w14:paraId="44B72F68" w14:textId="77777777" w:rsidTr="00FE4E19">
        <w:trPr>
          <w:cantSplit/>
          <w:trHeight w:hRule="exact" w:val="576"/>
        </w:trPr>
        <w:tc>
          <w:tcPr>
            <w:tcW w:w="3292" w:type="pct"/>
            <w:gridSpan w:val="6"/>
            <w:shd w:val="pct10" w:color="auto" w:fill="FFFFFF"/>
          </w:tcPr>
          <w:p w14:paraId="2906E421" w14:textId="77777777" w:rsidR="001017F1" w:rsidRDefault="001017F1" w:rsidP="00FE4E19">
            <w:pPr>
              <w:rPr>
                <w:rFonts w:ascii="Arial" w:hAnsi="Arial"/>
                <w:b/>
                <w:sz w:val="20"/>
              </w:rPr>
            </w:pPr>
            <w:r>
              <w:rPr>
                <w:rFonts w:ascii="Arial" w:hAnsi="Arial"/>
                <w:b/>
                <w:sz w:val="20"/>
              </w:rPr>
              <w:t>Proposal Disposition By:</w:t>
            </w:r>
          </w:p>
          <w:p w14:paraId="086AA18E" w14:textId="77777777" w:rsidR="001017F1" w:rsidRDefault="001017F1" w:rsidP="00FE4E19">
            <w:pPr>
              <w:rPr>
                <w:rFonts w:ascii="Arial" w:hAnsi="Arial"/>
                <w:sz w:val="20"/>
              </w:rPr>
            </w:pPr>
          </w:p>
        </w:tc>
        <w:tc>
          <w:tcPr>
            <w:tcW w:w="1708" w:type="pct"/>
            <w:gridSpan w:val="2"/>
            <w:shd w:val="pct10" w:color="auto" w:fill="FFFFFF"/>
          </w:tcPr>
          <w:p w14:paraId="7DC476B6" w14:textId="77777777" w:rsidR="001017F1" w:rsidRDefault="001017F1" w:rsidP="00FE4E19">
            <w:pPr>
              <w:rPr>
                <w:rFonts w:ascii="Arial" w:hAnsi="Arial"/>
                <w:b/>
                <w:sz w:val="20"/>
              </w:rPr>
            </w:pPr>
            <w:r>
              <w:rPr>
                <w:rFonts w:ascii="Arial" w:hAnsi="Arial"/>
                <w:b/>
                <w:sz w:val="20"/>
              </w:rPr>
              <w:t>Date:</w:t>
            </w:r>
          </w:p>
          <w:p w14:paraId="750B11CF" w14:textId="77777777" w:rsidR="001017F1" w:rsidRDefault="001017F1" w:rsidP="00FE4E19">
            <w:pPr>
              <w:rPr>
                <w:rFonts w:ascii="Arial" w:hAnsi="Arial"/>
                <w:sz w:val="20"/>
              </w:rPr>
            </w:pPr>
          </w:p>
        </w:tc>
      </w:tr>
    </w:tbl>
    <w:p w14:paraId="42A27057" w14:textId="77777777" w:rsidR="001017F1" w:rsidRDefault="001017F1" w:rsidP="001017F1"/>
    <w:p w14:paraId="5DC11E04" w14:textId="77777777" w:rsidR="00941317" w:rsidRDefault="00941317"/>
    <w:sectPr w:rsidR="00941317" w:rsidSect="006E1B9C">
      <w:footerReference w:type="even" r:id="rId7"/>
      <w:footerReference w:type="default" r:id="rId8"/>
      <w:footerReference w:type="first" r:id="rId9"/>
      <w:pgSz w:w="12240" w:h="15840"/>
      <w:pgMar w:top="1080"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552D0" w14:textId="77777777" w:rsidR="00FA07B5" w:rsidRDefault="00FA07B5">
      <w:r>
        <w:separator/>
      </w:r>
    </w:p>
  </w:endnote>
  <w:endnote w:type="continuationSeparator" w:id="0">
    <w:p w14:paraId="091BBBB6" w14:textId="77777777" w:rsidR="00FA07B5" w:rsidRDefault="00FA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mn-ea">
    <w:panose1 w:val="00000000000000000000"/>
    <w:charset w:val="00"/>
    <w:family w:val="roman"/>
    <w:notTrueType/>
    <w:pitch w:val="default"/>
  </w:font>
  <w:font w:name="BMW Group Condensed">
    <w:altName w:val="Calibri"/>
    <w:panose1 w:val="020B0606020202020204"/>
    <w:charset w:val="00"/>
    <w:family w:val="swiss"/>
    <w:pitch w:val="variable"/>
    <w:sig w:usb0="8000002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05B67" w14:textId="7F23BFDF" w:rsidR="00B62C35" w:rsidRDefault="00B62C35">
    <w:pPr>
      <w:pStyle w:val="Fuzeile"/>
    </w:pPr>
    <w:r>
      <w:rPr>
        <w:noProof/>
        <w14:ligatures w14:val="standardContextual"/>
      </w:rPr>
      <mc:AlternateContent>
        <mc:Choice Requires="wps">
          <w:drawing>
            <wp:anchor distT="0" distB="0" distL="0" distR="0" simplePos="0" relativeHeight="251659264" behindDoc="0" locked="0" layoutInCell="1" allowOverlap="1" wp14:anchorId="1984B9FC" wp14:editId="799014B0">
              <wp:simplePos x="635" y="635"/>
              <wp:positionH relativeFrom="page">
                <wp:align>center</wp:align>
              </wp:positionH>
              <wp:positionV relativeFrom="page">
                <wp:align>bottom</wp:align>
              </wp:positionV>
              <wp:extent cx="443865" cy="443865"/>
              <wp:effectExtent l="0" t="0" r="15240" b="0"/>
              <wp:wrapNone/>
              <wp:docPr id="1210388600" name="Textfeld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FF0DD2" w14:textId="74C1F52C" w:rsidR="00B62C35" w:rsidRPr="00B62C35" w:rsidRDefault="00B62C35" w:rsidP="00B62C35">
                          <w:pPr>
                            <w:rPr>
                              <w:rFonts w:ascii="BMW Group Condensed" w:eastAsia="BMW Group Condensed" w:hAnsi="BMW Group Condensed" w:cs="BMW Group Condensed"/>
                              <w:noProof/>
                              <w:color w:val="C00000"/>
                            </w:rPr>
                          </w:pPr>
                          <w:r w:rsidRPr="00B62C35">
                            <w:rPr>
                              <w:rFonts w:ascii="BMW Group Condensed" w:eastAsia="BMW Group Condensed" w:hAnsi="BMW Group Condensed" w:cs="BMW Group Condensed"/>
                              <w:noProof/>
                              <w:color w:val="C0000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84B9FC" id="_x0000_t202" coordsize="21600,21600" o:spt="202" path="m,l,21600r21600,l21600,xe">
              <v:stroke joinstyle="miter"/>
              <v:path gradientshapeok="t" o:connecttype="rect"/>
            </v:shapetype>
            <v:shape id="Textfeld 2" o:spid="_x0000_s1026" type="#_x0000_t202" alt="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5FF0DD2" w14:textId="74C1F52C" w:rsidR="00B62C35" w:rsidRPr="00B62C35" w:rsidRDefault="00B62C35" w:rsidP="00B62C35">
                    <w:pPr>
                      <w:rPr>
                        <w:rFonts w:ascii="BMW Group Condensed" w:eastAsia="BMW Group Condensed" w:hAnsi="BMW Group Condensed" w:cs="BMW Group Condensed"/>
                        <w:noProof/>
                        <w:color w:val="C00000"/>
                      </w:rPr>
                    </w:pPr>
                    <w:r w:rsidRPr="00B62C35">
                      <w:rPr>
                        <w:rFonts w:ascii="BMW Group Condensed" w:eastAsia="BMW Group Condensed" w:hAnsi="BMW Group Condensed" w:cs="BMW Group Condensed"/>
                        <w:noProof/>
                        <w:color w:val="C0000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7EFD" w14:textId="0ED13BD4" w:rsidR="00674862" w:rsidRDefault="00B62C35" w:rsidP="00A568B9">
    <w:pPr>
      <w:ind w:hanging="36"/>
      <w:jc w:val="right"/>
      <w:rPr>
        <w:rFonts w:ascii="Arial" w:hAnsi="Arial"/>
        <w:b/>
        <w:sz w:val="20"/>
      </w:rPr>
    </w:pPr>
    <w:r>
      <w:rPr>
        <w:rFonts w:ascii="Arial" w:hAnsi="Arial"/>
        <w:b/>
        <w:noProof/>
        <w:sz w:val="20"/>
        <w14:ligatures w14:val="standardContextual"/>
      </w:rPr>
      <mc:AlternateContent>
        <mc:Choice Requires="wps">
          <w:drawing>
            <wp:anchor distT="0" distB="0" distL="0" distR="0" simplePos="0" relativeHeight="251660288" behindDoc="0" locked="0" layoutInCell="1" allowOverlap="1" wp14:anchorId="0BF0DC55" wp14:editId="28BCE0F9">
              <wp:simplePos x="914400" y="9162411"/>
              <wp:positionH relativeFrom="page">
                <wp:align>center</wp:align>
              </wp:positionH>
              <wp:positionV relativeFrom="page">
                <wp:align>bottom</wp:align>
              </wp:positionV>
              <wp:extent cx="443865" cy="443865"/>
              <wp:effectExtent l="0" t="0" r="15240" b="0"/>
              <wp:wrapNone/>
              <wp:docPr id="880520228" name="Textfeld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2B82DA" w14:textId="7047A495" w:rsidR="00B62C35" w:rsidRPr="00B62C35" w:rsidRDefault="00B62C35" w:rsidP="00B62C35">
                          <w:pPr>
                            <w:rPr>
                              <w:rFonts w:ascii="BMW Group Condensed" w:eastAsia="BMW Group Condensed" w:hAnsi="BMW Group Condensed" w:cs="BMW Group Condensed"/>
                              <w:noProof/>
                              <w:color w:val="C00000"/>
                            </w:rPr>
                          </w:pPr>
                          <w:r w:rsidRPr="00B62C35">
                            <w:rPr>
                              <w:rFonts w:ascii="BMW Group Condensed" w:eastAsia="BMW Group Condensed" w:hAnsi="BMW Group Condensed" w:cs="BMW Group Condensed"/>
                              <w:noProof/>
                              <w:color w:val="C0000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F0DC55" id="_x0000_t202" coordsize="21600,21600" o:spt="202" path="m,l,21600r21600,l21600,xe">
              <v:stroke joinstyle="miter"/>
              <v:path gradientshapeok="t" o:connecttype="rect"/>
            </v:shapetype>
            <v:shape id="Textfeld 3" o:spid="_x0000_s1027" type="#_x0000_t202" alt="CONFIDENT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02B82DA" w14:textId="7047A495" w:rsidR="00B62C35" w:rsidRPr="00B62C35" w:rsidRDefault="00B62C35" w:rsidP="00B62C35">
                    <w:pPr>
                      <w:rPr>
                        <w:rFonts w:ascii="BMW Group Condensed" w:eastAsia="BMW Group Condensed" w:hAnsi="BMW Group Condensed" w:cs="BMW Group Condensed"/>
                        <w:noProof/>
                        <w:color w:val="C00000"/>
                      </w:rPr>
                    </w:pPr>
                    <w:r w:rsidRPr="00B62C35">
                      <w:rPr>
                        <w:rFonts w:ascii="BMW Group Condensed" w:eastAsia="BMW Group Condensed" w:hAnsi="BMW Group Condensed" w:cs="BMW Group Condensed"/>
                        <w:noProof/>
                        <w:color w:val="C00000"/>
                      </w:rPr>
                      <w:t>CONFIDENTIAL</w:t>
                    </w:r>
                  </w:p>
                </w:txbxContent>
              </v:textbox>
              <w10:wrap anchorx="page" anchory="page"/>
            </v:shape>
          </w:pict>
        </mc:Fallback>
      </mc:AlternateContent>
    </w:r>
    <w:r w:rsidR="00FA07B5">
      <w:rPr>
        <w:rFonts w:ascii="Arial" w:hAnsi="Arial"/>
        <w:b/>
        <w:sz w:val="20"/>
      </w:rPr>
      <w:t>Proposal Page Number:</w:t>
    </w:r>
  </w:p>
  <w:p w14:paraId="16609165" w14:textId="77777777" w:rsidR="00674862" w:rsidRDefault="00FA07B5" w:rsidP="00A568B9">
    <w:pPr>
      <w:pStyle w:val="Fuzeile"/>
      <w:tabs>
        <w:tab w:val="clear" w:pos="4320"/>
        <w:tab w:val="clear" w:pos="8640"/>
        <w:tab w:val="right" w:pos="8820"/>
      </w:tabs>
      <w:jc w:val="right"/>
      <w:rPr>
        <w:rFonts w:ascii="Arial" w:hAnsi="Arial"/>
        <w:b/>
        <w:sz w:val="20"/>
      </w:rPr>
    </w:pPr>
    <w:r>
      <w:rPr>
        <w:rFonts w:ascii="Arial" w:hAnsi="Arial"/>
        <w:b/>
        <w:sz w:val="20"/>
      </w:rPr>
      <w:fldChar w:fldCharType="begin"/>
    </w:r>
    <w:r>
      <w:rPr>
        <w:rFonts w:ascii="Arial" w:hAnsi="Arial"/>
        <w:b/>
        <w:sz w:val="20"/>
      </w:rPr>
      <w:instrText xml:space="preserve"> PAGE  \* MERGEFORMAT </w:instrText>
    </w:r>
    <w:r>
      <w:rPr>
        <w:rFonts w:ascii="Arial" w:hAnsi="Arial"/>
        <w:b/>
        <w:sz w:val="20"/>
      </w:rPr>
      <w:fldChar w:fldCharType="separate"/>
    </w:r>
    <w:r>
      <w:rPr>
        <w:rFonts w:ascii="Arial" w:hAnsi="Arial"/>
        <w:b/>
        <w:noProof/>
        <w:sz w:val="20"/>
      </w:rPr>
      <w:t>1</w:t>
    </w:r>
    <w:r>
      <w:rPr>
        <w:rFonts w:ascii="Arial" w:hAnsi="Arial"/>
        <w:b/>
        <w:sz w:val="20"/>
      </w:rPr>
      <w:fldChar w:fldCharType="end"/>
    </w:r>
    <w:r>
      <w:rPr>
        <w:rFonts w:ascii="Arial" w:hAnsi="Arial"/>
        <w:b/>
        <w:sz w:val="20"/>
      </w:rPr>
      <w:t xml:space="preserve"> of </w:t>
    </w:r>
    <w:r>
      <w:rPr>
        <w:rFonts w:ascii="Arial" w:hAnsi="Arial"/>
        <w:b/>
        <w:sz w:val="20"/>
      </w:rPr>
      <w:fldChar w:fldCharType="begin"/>
    </w:r>
    <w:r>
      <w:rPr>
        <w:rFonts w:ascii="Arial" w:hAnsi="Arial"/>
        <w:b/>
        <w:sz w:val="20"/>
      </w:rPr>
      <w:instrText xml:space="preserve"> NUMPAGES  \* MERGEFORMAT </w:instrText>
    </w:r>
    <w:r>
      <w:rPr>
        <w:rFonts w:ascii="Arial" w:hAnsi="Arial"/>
        <w:b/>
        <w:sz w:val="20"/>
      </w:rPr>
      <w:fldChar w:fldCharType="separate"/>
    </w:r>
    <w:r>
      <w:rPr>
        <w:rFonts w:ascii="Arial" w:hAnsi="Arial"/>
        <w:b/>
        <w:noProof/>
        <w:sz w:val="20"/>
      </w:rPr>
      <w:t>2</w:t>
    </w:r>
    <w:r>
      <w:rPr>
        <w:rFonts w:ascii="Arial" w:hAnsi="Arial"/>
        <w:b/>
        <w:sz w:val="20"/>
      </w:rPr>
      <w:fldChar w:fldCharType="end"/>
    </w:r>
  </w:p>
  <w:p w14:paraId="11B68F4F" w14:textId="5D835EC5" w:rsidR="00674862" w:rsidRDefault="00FA07B5" w:rsidP="006E57F5">
    <w:pPr>
      <w:ind w:hanging="36"/>
      <w:rPr>
        <w:sz w:val="20"/>
      </w:rPr>
    </w:pP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68F9" w14:textId="6055EFD0" w:rsidR="00B62C35" w:rsidRDefault="00B62C35">
    <w:pPr>
      <w:pStyle w:val="Fuzeile"/>
    </w:pPr>
    <w:r>
      <w:rPr>
        <w:noProof/>
        <w14:ligatures w14:val="standardContextual"/>
      </w:rPr>
      <mc:AlternateContent>
        <mc:Choice Requires="wps">
          <w:drawing>
            <wp:anchor distT="0" distB="0" distL="0" distR="0" simplePos="0" relativeHeight="251658240" behindDoc="0" locked="0" layoutInCell="1" allowOverlap="1" wp14:anchorId="5BDDEC8E" wp14:editId="42BA8EE3">
              <wp:simplePos x="635" y="635"/>
              <wp:positionH relativeFrom="page">
                <wp:align>center</wp:align>
              </wp:positionH>
              <wp:positionV relativeFrom="page">
                <wp:align>bottom</wp:align>
              </wp:positionV>
              <wp:extent cx="443865" cy="443865"/>
              <wp:effectExtent l="0" t="0" r="15240" b="0"/>
              <wp:wrapNone/>
              <wp:docPr id="2037834595" name="Textfeld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A8344F" w14:textId="41EB79CA" w:rsidR="00B62C35" w:rsidRPr="00B62C35" w:rsidRDefault="00B62C35" w:rsidP="00B62C35">
                          <w:pPr>
                            <w:rPr>
                              <w:rFonts w:ascii="BMW Group Condensed" w:eastAsia="BMW Group Condensed" w:hAnsi="BMW Group Condensed" w:cs="BMW Group Condensed"/>
                              <w:noProof/>
                              <w:color w:val="C00000"/>
                            </w:rPr>
                          </w:pPr>
                          <w:r w:rsidRPr="00B62C35">
                            <w:rPr>
                              <w:rFonts w:ascii="BMW Group Condensed" w:eastAsia="BMW Group Condensed" w:hAnsi="BMW Group Condensed" w:cs="BMW Group Condensed"/>
                              <w:noProof/>
                              <w:color w:val="C0000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DDEC8E" id="_x0000_t202" coordsize="21600,21600" o:spt="202" path="m,l,21600r21600,l21600,xe">
              <v:stroke joinstyle="miter"/>
              <v:path gradientshapeok="t" o:connecttype="rect"/>
            </v:shapetype>
            <v:shape id="Textfeld 1" o:spid="_x0000_s1028" type="#_x0000_t202" alt="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AA8344F" w14:textId="41EB79CA" w:rsidR="00B62C35" w:rsidRPr="00B62C35" w:rsidRDefault="00B62C35" w:rsidP="00B62C35">
                    <w:pPr>
                      <w:rPr>
                        <w:rFonts w:ascii="BMW Group Condensed" w:eastAsia="BMW Group Condensed" w:hAnsi="BMW Group Condensed" w:cs="BMW Group Condensed"/>
                        <w:noProof/>
                        <w:color w:val="C00000"/>
                      </w:rPr>
                    </w:pPr>
                    <w:r w:rsidRPr="00B62C35">
                      <w:rPr>
                        <w:rFonts w:ascii="BMW Group Condensed" w:eastAsia="BMW Group Condensed" w:hAnsi="BMW Group Condensed" w:cs="BMW Group Condensed"/>
                        <w:noProof/>
                        <w:color w:val="C0000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7030" w14:textId="77777777" w:rsidR="00FA07B5" w:rsidRDefault="00FA07B5">
      <w:r>
        <w:separator/>
      </w:r>
    </w:p>
  </w:footnote>
  <w:footnote w:type="continuationSeparator" w:id="0">
    <w:p w14:paraId="64E77B86" w14:textId="77777777" w:rsidR="00FA07B5" w:rsidRDefault="00FA0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0062"/>
    <w:multiLevelType w:val="hybridMultilevel"/>
    <w:tmpl w:val="DBC010BE"/>
    <w:lvl w:ilvl="0" w:tplc="696276F2">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3A5CFD"/>
    <w:multiLevelType w:val="hybridMultilevel"/>
    <w:tmpl w:val="1BE8D8F4"/>
    <w:lvl w:ilvl="0" w:tplc="B5ACF952">
      <w:start w:val="1"/>
      <w:numFmt w:val="bullet"/>
      <w:lvlText w:val=""/>
      <w:lvlJc w:val="left"/>
      <w:pPr>
        <w:tabs>
          <w:tab w:val="num" w:pos="720"/>
        </w:tabs>
        <w:ind w:left="720" w:hanging="360"/>
      </w:pPr>
      <w:rPr>
        <w:rFonts w:ascii="Symbol" w:hAnsi="Symbol" w:hint="default"/>
      </w:rPr>
    </w:lvl>
    <w:lvl w:ilvl="1" w:tplc="804EB468" w:tentative="1">
      <w:start w:val="1"/>
      <w:numFmt w:val="bullet"/>
      <w:lvlText w:val=""/>
      <w:lvlJc w:val="left"/>
      <w:pPr>
        <w:tabs>
          <w:tab w:val="num" w:pos="1440"/>
        </w:tabs>
        <w:ind w:left="1440" w:hanging="360"/>
      </w:pPr>
      <w:rPr>
        <w:rFonts w:ascii="Symbol" w:hAnsi="Symbol" w:hint="default"/>
      </w:rPr>
    </w:lvl>
    <w:lvl w:ilvl="2" w:tplc="AA7860C6" w:tentative="1">
      <w:start w:val="1"/>
      <w:numFmt w:val="bullet"/>
      <w:lvlText w:val=""/>
      <w:lvlJc w:val="left"/>
      <w:pPr>
        <w:tabs>
          <w:tab w:val="num" w:pos="2160"/>
        </w:tabs>
        <w:ind w:left="2160" w:hanging="360"/>
      </w:pPr>
      <w:rPr>
        <w:rFonts w:ascii="Symbol" w:hAnsi="Symbol" w:hint="default"/>
      </w:rPr>
    </w:lvl>
    <w:lvl w:ilvl="3" w:tplc="1D70D16E">
      <w:start w:val="1"/>
      <w:numFmt w:val="bullet"/>
      <w:lvlText w:val=""/>
      <w:lvlJc w:val="left"/>
      <w:pPr>
        <w:tabs>
          <w:tab w:val="num" w:pos="2880"/>
        </w:tabs>
        <w:ind w:left="2880" w:hanging="360"/>
      </w:pPr>
      <w:rPr>
        <w:rFonts w:ascii="Symbol" w:hAnsi="Symbol" w:hint="default"/>
      </w:rPr>
    </w:lvl>
    <w:lvl w:ilvl="4" w:tplc="FA0A1476" w:tentative="1">
      <w:start w:val="1"/>
      <w:numFmt w:val="bullet"/>
      <w:lvlText w:val=""/>
      <w:lvlJc w:val="left"/>
      <w:pPr>
        <w:tabs>
          <w:tab w:val="num" w:pos="3600"/>
        </w:tabs>
        <w:ind w:left="3600" w:hanging="360"/>
      </w:pPr>
      <w:rPr>
        <w:rFonts w:ascii="Symbol" w:hAnsi="Symbol" w:hint="default"/>
      </w:rPr>
    </w:lvl>
    <w:lvl w:ilvl="5" w:tplc="4454C532" w:tentative="1">
      <w:start w:val="1"/>
      <w:numFmt w:val="bullet"/>
      <w:lvlText w:val=""/>
      <w:lvlJc w:val="left"/>
      <w:pPr>
        <w:tabs>
          <w:tab w:val="num" w:pos="4320"/>
        </w:tabs>
        <w:ind w:left="4320" w:hanging="360"/>
      </w:pPr>
      <w:rPr>
        <w:rFonts w:ascii="Symbol" w:hAnsi="Symbol" w:hint="default"/>
      </w:rPr>
    </w:lvl>
    <w:lvl w:ilvl="6" w:tplc="AF7A4FB0" w:tentative="1">
      <w:start w:val="1"/>
      <w:numFmt w:val="bullet"/>
      <w:lvlText w:val=""/>
      <w:lvlJc w:val="left"/>
      <w:pPr>
        <w:tabs>
          <w:tab w:val="num" w:pos="5040"/>
        </w:tabs>
        <w:ind w:left="5040" w:hanging="360"/>
      </w:pPr>
      <w:rPr>
        <w:rFonts w:ascii="Symbol" w:hAnsi="Symbol" w:hint="default"/>
      </w:rPr>
    </w:lvl>
    <w:lvl w:ilvl="7" w:tplc="86DAE8A2" w:tentative="1">
      <w:start w:val="1"/>
      <w:numFmt w:val="bullet"/>
      <w:lvlText w:val=""/>
      <w:lvlJc w:val="left"/>
      <w:pPr>
        <w:tabs>
          <w:tab w:val="num" w:pos="5760"/>
        </w:tabs>
        <w:ind w:left="5760" w:hanging="360"/>
      </w:pPr>
      <w:rPr>
        <w:rFonts w:ascii="Symbol" w:hAnsi="Symbol" w:hint="default"/>
      </w:rPr>
    </w:lvl>
    <w:lvl w:ilvl="8" w:tplc="4D5E781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8BE0B1F"/>
    <w:multiLevelType w:val="hybridMultilevel"/>
    <w:tmpl w:val="8B386010"/>
    <w:lvl w:ilvl="0" w:tplc="C64E4AC8">
      <w:start w:val="1"/>
      <w:numFmt w:val="bullet"/>
      <w:lvlText w:val="-"/>
      <w:lvlJc w:val="left"/>
      <w:pPr>
        <w:tabs>
          <w:tab w:val="num" w:pos="720"/>
        </w:tabs>
        <w:ind w:left="720" w:hanging="360"/>
      </w:pPr>
      <w:rPr>
        <w:rFonts w:ascii="Times New Roman" w:hAnsi="Times New Roman" w:hint="default"/>
      </w:rPr>
    </w:lvl>
    <w:lvl w:ilvl="1" w:tplc="5F40A45A" w:tentative="1">
      <w:start w:val="1"/>
      <w:numFmt w:val="bullet"/>
      <w:lvlText w:val="-"/>
      <w:lvlJc w:val="left"/>
      <w:pPr>
        <w:tabs>
          <w:tab w:val="num" w:pos="1440"/>
        </w:tabs>
        <w:ind w:left="1440" w:hanging="360"/>
      </w:pPr>
      <w:rPr>
        <w:rFonts w:ascii="Times New Roman" w:hAnsi="Times New Roman" w:hint="default"/>
      </w:rPr>
    </w:lvl>
    <w:lvl w:ilvl="2" w:tplc="B20E798E" w:tentative="1">
      <w:start w:val="1"/>
      <w:numFmt w:val="bullet"/>
      <w:lvlText w:val="-"/>
      <w:lvlJc w:val="left"/>
      <w:pPr>
        <w:tabs>
          <w:tab w:val="num" w:pos="2160"/>
        </w:tabs>
        <w:ind w:left="2160" w:hanging="360"/>
      </w:pPr>
      <w:rPr>
        <w:rFonts w:ascii="Times New Roman" w:hAnsi="Times New Roman" w:hint="default"/>
      </w:rPr>
    </w:lvl>
    <w:lvl w:ilvl="3" w:tplc="C21E8512" w:tentative="1">
      <w:start w:val="1"/>
      <w:numFmt w:val="bullet"/>
      <w:lvlText w:val="-"/>
      <w:lvlJc w:val="left"/>
      <w:pPr>
        <w:tabs>
          <w:tab w:val="num" w:pos="2880"/>
        </w:tabs>
        <w:ind w:left="2880" w:hanging="360"/>
      </w:pPr>
      <w:rPr>
        <w:rFonts w:ascii="Times New Roman" w:hAnsi="Times New Roman" w:hint="default"/>
      </w:rPr>
    </w:lvl>
    <w:lvl w:ilvl="4" w:tplc="71D0B64C" w:tentative="1">
      <w:start w:val="1"/>
      <w:numFmt w:val="bullet"/>
      <w:lvlText w:val="-"/>
      <w:lvlJc w:val="left"/>
      <w:pPr>
        <w:tabs>
          <w:tab w:val="num" w:pos="3600"/>
        </w:tabs>
        <w:ind w:left="3600" w:hanging="360"/>
      </w:pPr>
      <w:rPr>
        <w:rFonts w:ascii="Times New Roman" w:hAnsi="Times New Roman" w:hint="default"/>
      </w:rPr>
    </w:lvl>
    <w:lvl w:ilvl="5" w:tplc="0BB8FD68" w:tentative="1">
      <w:start w:val="1"/>
      <w:numFmt w:val="bullet"/>
      <w:lvlText w:val="-"/>
      <w:lvlJc w:val="left"/>
      <w:pPr>
        <w:tabs>
          <w:tab w:val="num" w:pos="4320"/>
        </w:tabs>
        <w:ind w:left="4320" w:hanging="360"/>
      </w:pPr>
      <w:rPr>
        <w:rFonts w:ascii="Times New Roman" w:hAnsi="Times New Roman" w:hint="default"/>
      </w:rPr>
    </w:lvl>
    <w:lvl w:ilvl="6" w:tplc="2A74F5A2" w:tentative="1">
      <w:start w:val="1"/>
      <w:numFmt w:val="bullet"/>
      <w:lvlText w:val="-"/>
      <w:lvlJc w:val="left"/>
      <w:pPr>
        <w:tabs>
          <w:tab w:val="num" w:pos="5040"/>
        </w:tabs>
        <w:ind w:left="5040" w:hanging="360"/>
      </w:pPr>
      <w:rPr>
        <w:rFonts w:ascii="Times New Roman" w:hAnsi="Times New Roman" w:hint="default"/>
      </w:rPr>
    </w:lvl>
    <w:lvl w:ilvl="7" w:tplc="CA280E3C" w:tentative="1">
      <w:start w:val="1"/>
      <w:numFmt w:val="bullet"/>
      <w:lvlText w:val="-"/>
      <w:lvlJc w:val="left"/>
      <w:pPr>
        <w:tabs>
          <w:tab w:val="num" w:pos="5760"/>
        </w:tabs>
        <w:ind w:left="5760" w:hanging="360"/>
      </w:pPr>
      <w:rPr>
        <w:rFonts w:ascii="Times New Roman" w:hAnsi="Times New Roman" w:hint="default"/>
      </w:rPr>
    </w:lvl>
    <w:lvl w:ilvl="8" w:tplc="58726BA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09A7717"/>
    <w:multiLevelType w:val="hybridMultilevel"/>
    <w:tmpl w:val="E182BF62"/>
    <w:lvl w:ilvl="0" w:tplc="9432D55A">
      <w:start w:val="1"/>
      <w:numFmt w:val="bullet"/>
      <w:lvlText w:val=""/>
      <w:lvlJc w:val="left"/>
      <w:pPr>
        <w:tabs>
          <w:tab w:val="num" w:pos="720"/>
        </w:tabs>
        <w:ind w:left="720" w:hanging="360"/>
      </w:pPr>
      <w:rPr>
        <w:rFonts w:ascii="Symbol" w:hAnsi="Symbol" w:hint="default"/>
      </w:rPr>
    </w:lvl>
    <w:lvl w:ilvl="1" w:tplc="71DA3268" w:tentative="1">
      <w:start w:val="1"/>
      <w:numFmt w:val="bullet"/>
      <w:lvlText w:val=""/>
      <w:lvlJc w:val="left"/>
      <w:pPr>
        <w:tabs>
          <w:tab w:val="num" w:pos="1440"/>
        </w:tabs>
        <w:ind w:left="1440" w:hanging="360"/>
      </w:pPr>
      <w:rPr>
        <w:rFonts w:ascii="Symbol" w:hAnsi="Symbol" w:hint="default"/>
      </w:rPr>
    </w:lvl>
    <w:lvl w:ilvl="2" w:tplc="21D8CCC4" w:tentative="1">
      <w:start w:val="1"/>
      <w:numFmt w:val="bullet"/>
      <w:lvlText w:val=""/>
      <w:lvlJc w:val="left"/>
      <w:pPr>
        <w:tabs>
          <w:tab w:val="num" w:pos="2160"/>
        </w:tabs>
        <w:ind w:left="2160" w:hanging="360"/>
      </w:pPr>
      <w:rPr>
        <w:rFonts w:ascii="Symbol" w:hAnsi="Symbol" w:hint="default"/>
      </w:rPr>
    </w:lvl>
    <w:lvl w:ilvl="3" w:tplc="2C788222">
      <w:start w:val="1"/>
      <w:numFmt w:val="bullet"/>
      <w:lvlText w:val=""/>
      <w:lvlJc w:val="left"/>
      <w:pPr>
        <w:tabs>
          <w:tab w:val="num" w:pos="2880"/>
        </w:tabs>
        <w:ind w:left="2880" w:hanging="360"/>
      </w:pPr>
      <w:rPr>
        <w:rFonts w:ascii="Symbol" w:hAnsi="Symbol" w:hint="default"/>
      </w:rPr>
    </w:lvl>
    <w:lvl w:ilvl="4" w:tplc="BA1AEBF4" w:tentative="1">
      <w:start w:val="1"/>
      <w:numFmt w:val="bullet"/>
      <w:lvlText w:val=""/>
      <w:lvlJc w:val="left"/>
      <w:pPr>
        <w:tabs>
          <w:tab w:val="num" w:pos="3600"/>
        </w:tabs>
        <w:ind w:left="3600" w:hanging="360"/>
      </w:pPr>
      <w:rPr>
        <w:rFonts w:ascii="Symbol" w:hAnsi="Symbol" w:hint="default"/>
      </w:rPr>
    </w:lvl>
    <w:lvl w:ilvl="5" w:tplc="997A7D92" w:tentative="1">
      <w:start w:val="1"/>
      <w:numFmt w:val="bullet"/>
      <w:lvlText w:val=""/>
      <w:lvlJc w:val="left"/>
      <w:pPr>
        <w:tabs>
          <w:tab w:val="num" w:pos="4320"/>
        </w:tabs>
        <w:ind w:left="4320" w:hanging="360"/>
      </w:pPr>
      <w:rPr>
        <w:rFonts w:ascii="Symbol" w:hAnsi="Symbol" w:hint="default"/>
      </w:rPr>
    </w:lvl>
    <w:lvl w:ilvl="6" w:tplc="D30AA1BE" w:tentative="1">
      <w:start w:val="1"/>
      <w:numFmt w:val="bullet"/>
      <w:lvlText w:val=""/>
      <w:lvlJc w:val="left"/>
      <w:pPr>
        <w:tabs>
          <w:tab w:val="num" w:pos="5040"/>
        </w:tabs>
        <w:ind w:left="5040" w:hanging="360"/>
      </w:pPr>
      <w:rPr>
        <w:rFonts w:ascii="Symbol" w:hAnsi="Symbol" w:hint="default"/>
      </w:rPr>
    </w:lvl>
    <w:lvl w:ilvl="7" w:tplc="9774E4EA" w:tentative="1">
      <w:start w:val="1"/>
      <w:numFmt w:val="bullet"/>
      <w:lvlText w:val=""/>
      <w:lvlJc w:val="left"/>
      <w:pPr>
        <w:tabs>
          <w:tab w:val="num" w:pos="5760"/>
        </w:tabs>
        <w:ind w:left="5760" w:hanging="360"/>
      </w:pPr>
      <w:rPr>
        <w:rFonts w:ascii="Symbol" w:hAnsi="Symbol" w:hint="default"/>
      </w:rPr>
    </w:lvl>
    <w:lvl w:ilvl="8" w:tplc="6488104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7CA75DE"/>
    <w:multiLevelType w:val="hybridMultilevel"/>
    <w:tmpl w:val="2042C702"/>
    <w:lvl w:ilvl="0" w:tplc="3A2E5EEA">
      <w:start w:val="1"/>
      <w:numFmt w:val="bullet"/>
      <w:lvlText w:val=""/>
      <w:lvlJc w:val="left"/>
      <w:pPr>
        <w:tabs>
          <w:tab w:val="num" w:pos="720"/>
        </w:tabs>
        <w:ind w:left="720" w:hanging="360"/>
      </w:pPr>
      <w:rPr>
        <w:rFonts w:ascii="Symbol" w:hAnsi="Symbol" w:hint="default"/>
      </w:rPr>
    </w:lvl>
    <w:lvl w:ilvl="1" w:tplc="CF6E4C18" w:tentative="1">
      <w:start w:val="1"/>
      <w:numFmt w:val="bullet"/>
      <w:lvlText w:val=""/>
      <w:lvlJc w:val="left"/>
      <w:pPr>
        <w:tabs>
          <w:tab w:val="num" w:pos="1440"/>
        </w:tabs>
        <w:ind w:left="1440" w:hanging="360"/>
      </w:pPr>
      <w:rPr>
        <w:rFonts w:ascii="Symbol" w:hAnsi="Symbol" w:hint="default"/>
      </w:rPr>
    </w:lvl>
    <w:lvl w:ilvl="2" w:tplc="B8FE6592" w:tentative="1">
      <w:start w:val="1"/>
      <w:numFmt w:val="bullet"/>
      <w:lvlText w:val=""/>
      <w:lvlJc w:val="left"/>
      <w:pPr>
        <w:tabs>
          <w:tab w:val="num" w:pos="2160"/>
        </w:tabs>
        <w:ind w:left="2160" w:hanging="360"/>
      </w:pPr>
      <w:rPr>
        <w:rFonts w:ascii="Symbol" w:hAnsi="Symbol" w:hint="default"/>
      </w:rPr>
    </w:lvl>
    <w:lvl w:ilvl="3" w:tplc="0798AA14">
      <w:start w:val="1"/>
      <w:numFmt w:val="bullet"/>
      <w:lvlText w:val=""/>
      <w:lvlJc w:val="left"/>
      <w:pPr>
        <w:tabs>
          <w:tab w:val="num" w:pos="2880"/>
        </w:tabs>
        <w:ind w:left="2880" w:hanging="360"/>
      </w:pPr>
      <w:rPr>
        <w:rFonts w:ascii="Symbol" w:hAnsi="Symbol" w:hint="default"/>
      </w:rPr>
    </w:lvl>
    <w:lvl w:ilvl="4" w:tplc="5300856E" w:tentative="1">
      <w:start w:val="1"/>
      <w:numFmt w:val="bullet"/>
      <w:lvlText w:val=""/>
      <w:lvlJc w:val="left"/>
      <w:pPr>
        <w:tabs>
          <w:tab w:val="num" w:pos="3600"/>
        </w:tabs>
        <w:ind w:left="3600" w:hanging="360"/>
      </w:pPr>
      <w:rPr>
        <w:rFonts w:ascii="Symbol" w:hAnsi="Symbol" w:hint="default"/>
      </w:rPr>
    </w:lvl>
    <w:lvl w:ilvl="5" w:tplc="59DE0ED4" w:tentative="1">
      <w:start w:val="1"/>
      <w:numFmt w:val="bullet"/>
      <w:lvlText w:val=""/>
      <w:lvlJc w:val="left"/>
      <w:pPr>
        <w:tabs>
          <w:tab w:val="num" w:pos="4320"/>
        </w:tabs>
        <w:ind w:left="4320" w:hanging="360"/>
      </w:pPr>
      <w:rPr>
        <w:rFonts w:ascii="Symbol" w:hAnsi="Symbol" w:hint="default"/>
      </w:rPr>
    </w:lvl>
    <w:lvl w:ilvl="6" w:tplc="6082C27A" w:tentative="1">
      <w:start w:val="1"/>
      <w:numFmt w:val="bullet"/>
      <w:lvlText w:val=""/>
      <w:lvlJc w:val="left"/>
      <w:pPr>
        <w:tabs>
          <w:tab w:val="num" w:pos="5040"/>
        </w:tabs>
        <w:ind w:left="5040" w:hanging="360"/>
      </w:pPr>
      <w:rPr>
        <w:rFonts w:ascii="Symbol" w:hAnsi="Symbol" w:hint="default"/>
      </w:rPr>
    </w:lvl>
    <w:lvl w:ilvl="7" w:tplc="4A563774" w:tentative="1">
      <w:start w:val="1"/>
      <w:numFmt w:val="bullet"/>
      <w:lvlText w:val=""/>
      <w:lvlJc w:val="left"/>
      <w:pPr>
        <w:tabs>
          <w:tab w:val="num" w:pos="5760"/>
        </w:tabs>
        <w:ind w:left="5760" w:hanging="360"/>
      </w:pPr>
      <w:rPr>
        <w:rFonts w:ascii="Symbol" w:hAnsi="Symbol" w:hint="default"/>
      </w:rPr>
    </w:lvl>
    <w:lvl w:ilvl="8" w:tplc="E5B00FF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6917788"/>
    <w:multiLevelType w:val="hybridMultilevel"/>
    <w:tmpl w:val="C7B2949E"/>
    <w:lvl w:ilvl="0" w:tplc="FB02255A">
      <w:start w:val="1"/>
      <w:numFmt w:val="bullet"/>
      <w:lvlText w:val="•"/>
      <w:lvlJc w:val="left"/>
      <w:pPr>
        <w:tabs>
          <w:tab w:val="num" w:pos="1210"/>
        </w:tabs>
        <w:ind w:left="1210" w:hanging="360"/>
      </w:pPr>
      <w:rPr>
        <w:rFonts w:ascii="Arial" w:hAnsi="Arial" w:hint="default"/>
      </w:rPr>
    </w:lvl>
    <w:lvl w:ilvl="1" w:tplc="6E9A8422">
      <w:numFmt w:val="bullet"/>
      <w:lvlText w:val=""/>
      <w:lvlJc w:val="left"/>
      <w:pPr>
        <w:tabs>
          <w:tab w:val="num" w:pos="1930"/>
        </w:tabs>
        <w:ind w:left="1930" w:hanging="360"/>
      </w:pPr>
      <w:rPr>
        <w:rFonts w:ascii="Symbol" w:hAnsi="Symbol" w:hint="default"/>
      </w:rPr>
    </w:lvl>
    <w:lvl w:ilvl="2" w:tplc="AFD898F0" w:tentative="1">
      <w:start w:val="1"/>
      <w:numFmt w:val="bullet"/>
      <w:lvlText w:val="•"/>
      <w:lvlJc w:val="left"/>
      <w:pPr>
        <w:tabs>
          <w:tab w:val="num" w:pos="2650"/>
        </w:tabs>
        <w:ind w:left="2650" w:hanging="360"/>
      </w:pPr>
      <w:rPr>
        <w:rFonts w:ascii="Arial" w:hAnsi="Arial" w:hint="default"/>
      </w:rPr>
    </w:lvl>
    <w:lvl w:ilvl="3" w:tplc="BF849DAA" w:tentative="1">
      <w:start w:val="1"/>
      <w:numFmt w:val="bullet"/>
      <w:lvlText w:val="•"/>
      <w:lvlJc w:val="left"/>
      <w:pPr>
        <w:tabs>
          <w:tab w:val="num" w:pos="3370"/>
        </w:tabs>
        <w:ind w:left="3370" w:hanging="360"/>
      </w:pPr>
      <w:rPr>
        <w:rFonts w:ascii="Arial" w:hAnsi="Arial" w:hint="default"/>
      </w:rPr>
    </w:lvl>
    <w:lvl w:ilvl="4" w:tplc="0400D270" w:tentative="1">
      <w:start w:val="1"/>
      <w:numFmt w:val="bullet"/>
      <w:lvlText w:val="•"/>
      <w:lvlJc w:val="left"/>
      <w:pPr>
        <w:tabs>
          <w:tab w:val="num" w:pos="4090"/>
        </w:tabs>
        <w:ind w:left="4090" w:hanging="360"/>
      </w:pPr>
      <w:rPr>
        <w:rFonts w:ascii="Arial" w:hAnsi="Arial" w:hint="default"/>
      </w:rPr>
    </w:lvl>
    <w:lvl w:ilvl="5" w:tplc="9BD49B20" w:tentative="1">
      <w:start w:val="1"/>
      <w:numFmt w:val="bullet"/>
      <w:lvlText w:val="•"/>
      <w:lvlJc w:val="left"/>
      <w:pPr>
        <w:tabs>
          <w:tab w:val="num" w:pos="4810"/>
        </w:tabs>
        <w:ind w:left="4810" w:hanging="360"/>
      </w:pPr>
      <w:rPr>
        <w:rFonts w:ascii="Arial" w:hAnsi="Arial" w:hint="default"/>
      </w:rPr>
    </w:lvl>
    <w:lvl w:ilvl="6" w:tplc="9F725AF8" w:tentative="1">
      <w:start w:val="1"/>
      <w:numFmt w:val="bullet"/>
      <w:lvlText w:val="•"/>
      <w:lvlJc w:val="left"/>
      <w:pPr>
        <w:tabs>
          <w:tab w:val="num" w:pos="5530"/>
        </w:tabs>
        <w:ind w:left="5530" w:hanging="360"/>
      </w:pPr>
      <w:rPr>
        <w:rFonts w:ascii="Arial" w:hAnsi="Arial" w:hint="default"/>
      </w:rPr>
    </w:lvl>
    <w:lvl w:ilvl="7" w:tplc="300CC6EE" w:tentative="1">
      <w:start w:val="1"/>
      <w:numFmt w:val="bullet"/>
      <w:lvlText w:val="•"/>
      <w:lvlJc w:val="left"/>
      <w:pPr>
        <w:tabs>
          <w:tab w:val="num" w:pos="6250"/>
        </w:tabs>
        <w:ind w:left="6250" w:hanging="360"/>
      </w:pPr>
      <w:rPr>
        <w:rFonts w:ascii="Arial" w:hAnsi="Arial" w:hint="default"/>
      </w:rPr>
    </w:lvl>
    <w:lvl w:ilvl="8" w:tplc="1FD816B4" w:tentative="1">
      <w:start w:val="1"/>
      <w:numFmt w:val="bullet"/>
      <w:lvlText w:val="•"/>
      <w:lvlJc w:val="left"/>
      <w:pPr>
        <w:tabs>
          <w:tab w:val="num" w:pos="6970"/>
        </w:tabs>
        <w:ind w:left="6970" w:hanging="360"/>
      </w:pPr>
      <w:rPr>
        <w:rFonts w:ascii="Arial" w:hAnsi="Arial" w:hint="default"/>
      </w:rPr>
    </w:lvl>
  </w:abstractNum>
  <w:abstractNum w:abstractNumId="6" w15:restartNumberingAfterBreak="0">
    <w:nsid w:val="48202528"/>
    <w:multiLevelType w:val="hybridMultilevel"/>
    <w:tmpl w:val="6C92BFF4"/>
    <w:lvl w:ilvl="0" w:tplc="AE687BEA">
      <w:start w:val="1"/>
      <w:numFmt w:val="bullet"/>
      <w:lvlText w:val="•"/>
      <w:lvlJc w:val="left"/>
      <w:pPr>
        <w:tabs>
          <w:tab w:val="num" w:pos="720"/>
        </w:tabs>
        <w:ind w:left="720" w:hanging="360"/>
      </w:pPr>
      <w:rPr>
        <w:rFonts w:ascii="Arial" w:hAnsi="Arial" w:hint="default"/>
      </w:rPr>
    </w:lvl>
    <w:lvl w:ilvl="1" w:tplc="1BCA9E5C" w:tentative="1">
      <w:start w:val="1"/>
      <w:numFmt w:val="bullet"/>
      <w:lvlText w:val="•"/>
      <w:lvlJc w:val="left"/>
      <w:pPr>
        <w:tabs>
          <w:tab w:val="num" w:pos="1440"/>
        </w:tabs>
        <w:ind w:left="1440" w:hanging="360"/>
      </w:pPr>
      <w:rPr>
        <w:rFonts w:ascii="Arial" w:hAnsi="Arial" w:hint="default"/>
      </w:rPr>
    </w:lvl>
    <w:lvl w:ilvl="2" w:tplc="9F1A374C" w:tentative="1">
      <w:start w:val="1"/>
      <w:numFmt w:val="bullet"/>
      <w:lvlText w:val="•"/>
      <w:lvlJc w:val="left"/>
      <w:pPr>
        <w:tabs>
          <w:tab w:val="num" w:pos="2160"/>
        </w:tabs>
        <w:ind w:left="2160" w:hanging="360"/>
      </w:pPr>
      <w:rPr>
        <w:rFonts w:ascii="Arial" w:hAnsi="Arial" w:hint="default"/>
      </w:rPr>
    </w:lvl>
    <w:lvl w:ilvl="3" w:tplc="AA421180" w:tentative="1">
      <w:start w:val="1"/>
      <w:numFmt w:val="bullet"/>
      <w:lvlText w:val="•"/>
      <w:lvlJc w:val="left"/>
      <w:pPr>
        <w:tabs>
          <w:tab w:val="num" w:pos="2880"/>
        </w:tabs>
        <w:ind w:left="2880" w:hanging="360"/>
      </w:pPr>
      <w:rPr>
        <w:rFonts w:ascii="Arial" w:hAnsi="Arial" w:hint="default"/>
      </w:rPr>
    </w:lvl>
    <w:lvl w:ilvl="4" w:tplc="9A808AE4" w:tentative="1">
      <w:start w:val="1"/>
      <w:numFmt w:val="bullet"/>
      <w:lvlText w:val="•"/>
      <w:lvlJc w:val="left"/>
      <w:pPr>
        <w:tabs>
          <w:tab w:val="num" w:pos="3600"/>
        </w:tabs>
        <w:ind w:left="3600" w:hanging="360"/>
      </w:pPr>
      <w:rPr>
        <w:rFonts w:ascii="Arial" w:hAnsi="Arial" w:hint="default"/>
      </w:rPr>
    </w:lvl>
    <w:lvl w:ilvl="5" w:tplc="E4F41CDC" w:tentative="1">
      <w:start w:val="1"/>
      <w:numFmt w:val="bullet"/>
      <w:lvlText w:val="•"/>
      <w:lvlJc w:val="left"/>
      <w:pPr>
        <w:tabs>
          <w:tab w:val="num" w:pos="4320"/>
        </w:tabs>
        <w:ind w:left="4320" w:hanging="360"/>
      </w:pPr>
      <w:rPr>
        <w:rFonts w:ascii="Arial" w:hAnsi="Arial" w:hint="default"/>
      </w:rPr>
    </w:lvl>
    <w:lvl w:ilvl="6" w:tplc="636CAECC" w:tentative="1">
      <w:start w:val="1"/>
      <w:numFmt w:val="bullet"/>
      <w:lvlText w:val="•"/>
      <w:lvlJc w:val="left"/>
      <w:pPr>
        <w:tabs>
          <w:tab w:val="num" w:pos="5040"/>
        </w:tabs>
        <w:ind w:left="5040" w:hanging="360"/>
      </w:pPr>
      <w:rPr>
        <w:rFonts w:ascii="Arial" w:hAnsi="Arial" w:hint="default"/>
      </w:rPr>
    </w:lvl>
    <w:lvl w:ilvl="7" w:tplc="687E2A04" w:tentative="1">
      <w:start w:val="1"/>
      <w:numFmt w:val="bullet"/>
      <w:lvlText w:val="•"/>
      <w:lvlJc w:val="left"/>
      <w:pPr>
        <w:tabs>
          <w:tab w:val="num" w:pos="5760"/>
        </w:tabs>
        <w:ind w:left="5760" w:hanging="360"/>
      </w:pPr>
      <w:rPr>
        <w:rFonts w:ascii="Arial" w:hAnsi="Arial" w:hint="default"/>
      </w:rPr>
    </w:lvl>
    <w:lvl w:ilvl="8" w:tplc="251881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FF6391F"/>
    <w:multiLevelType w:val="hybridMultilevel"/>
    <w:tmpl w:val="2AC05892"/>
    <w:lvl w:ilvl="0" w:tplc="4254DE30">
      <w:start w:val="5"/>
      <w:numFmt w:val="decimal"/>
      <w:lvlText w:val="%1."/>
      <w:lvlJc w:val="left"/>
      <w:pPr>
        <w:tabs>
          <w:tab w:val="num" w:pos="720"/>
        </w:tabs>
        <w:ind w:left="720" w:hanging="360"/>
      </w:pPr>
    </w:lvl>
    <w:lvl w:ilvl="1" w:tplc="92BCA8E6" w:tentative="1">
      <w:start w:val="1"/>
      <w:numFmt w:val="decimal"/>
      <w:lvlText w:val="%2."/>
      <w:lvlJc w:val="left"/>
      <w:pPr>
        <w:tabs>
          <w:tab w:val="num" w:pos="1440"/>
        </w:tabs>
        <w:ind w:left="1440" w:hanging="360"/>
      </w:pPr>
    </w:lvl>
    <w:lvl w:ilvl="2" w:tplc="F96AD8DA" w:tentative="1">
      <w:start w:val="1"/>
      <w:numFmt w:val="decimal"/>
      <w:lvlText w:val="%3."/>
      <w:lvlJc w:val="left"/>
      <w:pPr>
        <w:tabs>
          <w:tab w:val="num" w:pos="2160"/>
        </w:tabs>
        <w:ind w:left="2160" w:hanging="360"/>
      </w:pPr>
    </w:lvl>
    <w:lvl w:ilvl="3" w:tplc="A5125434" w:tentative="1">
      <w:start w:val="1"/>
      <w:numFmt w:val="decimal"/>
      <w:lvlText w:val="%4."/>
      <w:lvlJc w:val="left"/>
      <w:pPr>
        <w:tabs>
          <w:tab w:val="num" w:pos="2880"/>
        </w:tabs>
        <w:ind w:left="2880" w:hanging="360"/>
      </w:pPr>
    </w:lvl>
    <w:lvl w:ilvl="4" w:tplc="B8F62740" w:tentative="1">
      <w:start w:val="1"/>
      <w:numFmt w:val="decimal"/>
      <w:lvlText w:val="%5."/>
      <w:lvlJc w:val="left"/>
      <w:pPr>
        <w:tabs>
          <w:tab w:val="num" w:pos="3600"/>
        </w:tabs>
        <w:ind w:left="3600" w:hanging="360"/>
      </w:pPr>
    </w:lvl>
    <w:lvl w:ilvl="5" w:tplc="1112281A" w:tentative="1">
      <w:start w:val="1"/>
      <w:numFmt w:val="decimal"/>
      <w:lvlText w:val="%6."/>
      <w:lvlJc w:val="left"/>
      <w:pPr>
        <w:tabs>
          <w:tab w:val="num" w:pos="4320"/>
        </w:tabs>
        <w:ind w:left="4320" w:hanging="360"/>
      </w:pPr>
    </w:lvl>
    <w:lvl w:ilvl="6" w:tplc="B884185A" w:tentative="1">
      <w:start w:val="1"/>
      <w:numFmt w:val="decimal"/>
      <w:lvlText w:val="%7."/>
      <w:lvlJc w:val="left"/>
      <w:pPr>
        <w:tabs>
          <w:tab w:val="num" w:pos="5040"/>
        </w:tabs>
        <w:ind w:left="5040" w:hanging="360"/>
      </w:pPr>
    </w:lvl>
    <w:lvl w:ilvl="7" w:tplc="8B665140" w:tentative="1">
      <w:start w:val="1"/>
      <w:numFmt w:val="decimal"/>
      <w:lvlText w:val="%8."/>
      <w:lvlJc w:val="left"/>
      <w:pPr>
        <w:tabs>
          <w:tab w:val="num" w:pos="5760"/>
        </w:tabs>
        <w:ind w:left="5760" w:hanging="360"/>
      </w:pPr>
    </w:lvl>
    <w:lvl w:ilvl="8" w:tplc="76F65636" w:tentative="1">
      <w:start w:val="1"/>
      <w:numFmt w:val="decimal"/>
      <w:lvlText w:val="%9."/>
      <w:lvlJc w:val="left"/>
      <w:pPr>
        <w:tabs>
          <w:tab w:val="num" w:pos="6480"/>
        </w:tabs>
        <w:ind w:left="6480" w:hanging="360"/>
      </w:pPr>
    </w:lvl>
  </w:abstractNum>
  <w:abstractNum w:abstractNumId="8" w15:restartNumberingAfterBreak="0">
    <w:nsid w:val="671A2A6B"/>
    <w:multiLevelType w:val="hybridMultilevel"/>
    <w:tmpl w:val="059689C0"/>
    <w:lvl w:ilvl="0" w:tplc="01E85DEC">
      <w:start w:val="1"/>
      <w:numFmt w:val="bullet"/>
      <w:lvlText w:val="•"/>
      <w:lvlJc w:val="left"/>
      <w:pPr>
        <w:tabs>
          <w:tab w:val="num" w:pos="720"/>
        </w:tabs>
        <w:ind w:left="720" w:hanging="360"/>
      </w:pPr>
      <w:rPr>
        <w:rFonts w:ascii="Arial" w:hAnsi="Arial" w:hint="default"/>
      </w:rPr>
    </w:lvl>
    <w:lvl w:ilvl="1" w:tplc="B852AFDC" w:tentative="1">
      <w:start w:val="1"/>
      <w:numFmt w:val="bullet"/>
      <w:lvlText w:val="•"/>
      <w:lvlJc w:val="left"/>
      <w:pPr>
        <w:tabs>
          <w:tab w:val="num" w:pos="1440"/>
        </w:tabs>
        <w:ind w:left="1440" w:hanging="360"/>
      </w:pPr>
      <w:rPr>
        <w:rFonts w:ascii="Arial" w:hAnsi="Arial" w:hint="default"/>
      </w:rPr>
    </w:lvl>
    <w:lvl w:ilvl="2" w:tplc="19260F00" w:tentative="1">
      <w:start w:val="1"/>
      <w:numFmt w:val="bullet"/>
      <w:lvlText w:val="•"/>
      <w:lvlJc w:val="left"/>
      <w:pPr>
        <w:tabs>
          <w:tab w:val="num" w:pos="2160"/>
        </w:tabs>
        <w:ind w:left="2160" w:hanging="360"/>
      </w:pPr>
      <w:rPr>
        <w:rFonts w:ascii="Arial" w:hAnsi="Arial" w:hint="default"/>
      </w:rPr>
    </w:lvl>
    <w:lvl w:ilvl="3" w:tplc="B10CB192" w:tentative="1">
      <w:start w:val="1"/>
      <w:numFmt w:val="bullet"/>
      <w:lvlText w:val="•"/>
      <w:lvlJc w:val="left"/>
      <w:pPr>
        <w:tabs>
          <w:tab w:val="num" w:pos="2880"/>
        </w:tabs>
        <w:ind w:left="2880" w:hanging="360"/>
      </w:pPr>
      <w:rPr>
        <w:rFonts w:ascii="Arial" w:hAnsi="Arial" w:hint="default"/>
      </w:rPr>
    </w:lvl>
    <w:lvl w:ilvl="4" w:tplc="AC860E8A" w:tentative="1">
      <w:start w:val="1"/>
      <w:numFmt w:val="bullet"/>
      <w:lvlText w:val="•"/>
      <w:lvlJc w:val="left"/>
      <w:pPr>
        <w:tabs>
          <w:tab w:val="num" w:pos="3600"/>
        </w:tabs>
        <w:ind w:left="3600" w:hanging="360"/>
      </w:pPr>
      <w:rPr>
        <w:rFonts w:ascii="Arial" w:hAnsi="Arial" w:hint="default"/>
      </w:rPr>
    </w:lvl>
    <w:lvl w:ilvl="5" w:tplc="0F7C6D8A" w:tentative="1">
      <w:start w:val="1"/>
      <w:numFmt w:val="bullet"/>
      <w:lvlText w:val="•"/>
      <w:lvlJc w:val="left"/>
      <w:pPr>
        <w:tabs>
          <w:tab w:val="num" w:pos="4320"/>
        </w:tabs>
        <w:ind w:left="4320" w:hanging="360"/>
      </w:pPr>
      <w:rPr>
        <w:rFonts w:ascii="Arial" w:hAnsi="Arial" w:hint="default"/>
      </w:rPr>
    </w:lvl>
    <w:lvl w:ilvl="6" w:tplc="DA6607CE" w:tentative="1">
      <w:start w:val="1"/>
      <w:numFmt w:val="bullet"/>
      <w:lvlText w:val="•"/>
      <w:lvlJc w:val="left"/>
      <w:pPr>
        <w:tabs>
          <w:tab w:val="num" w:pos="5040"/>
        </w:tabs>
        <w:ind w:left="5040" w:hanging="360"/>
      </w:pPr>
      <w:rPr>
        <w:rFonts w:ascii="Arial" w:hAnsi="Arial" w:hint="default"/>
      </w:rPr>
    </w:lvl>
    <w:lvl w:ilvl="7" w:tplc="B686CFA6" w:tentative="1">
      <w:start w:val="1"/>
      <w:numFmt w:val="bullet"/>
      <w:lvlText w:val="•"/>
      <w:lvlJc w:val="left"/>
      <w:pPr>
        <w:tabs>
          <w:tab w:val="num" w:pos="5760"/>
        </w:tabs>
        <w:ind w:left="5760" w:hanging="360"/>
      </w:pPr>
      <w:rPr>
        <w:rFonts w:ascii="Arial" w:hAnsi="Arial" w:hint="default"/>
      </w:rPr>
    </w:lvl>
    <w:lvl w:ilvl="8" w:tplc="A52E44D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D8C74AC"/>
    <w:multiLevelType w:val="hybridMultilevel"/>
    <w:tmpl w:val="6A9205A6"/>
    <w:lvl w:ilvl="0" w:tplc="6C50C55E">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8357842">
    <w:abstractNumId w:val="6"/>
  </w:num>
  <w:num w:numId="2" w16cid:durableId="544414075">
    <w:abstractNumId w:val="8"/>
  </w:num>
  <w:num w:numId="3" w16cid:durableId="1065226294">
    <w:abstractNumId w:val="5"/>
  </w:num>
  <w:num w:numId="4" w16cid:durableId="1453591461">
    <w:abstractNumId w:val="4"/>
  </w:num>
  <w:num w:numId="5" w16cid:durableId="775752447">
    <w:abstractNumId w:val="1"/>
  </w:num>
  <w:num w:numId="6" w16cid:durableId="1912080444">
    <w:abstractNumId w:val="3"/>
  </w:num>
  <w:num w:numId="7" w16cid:durableId="1218587940">
    <w:abstractNumId w:val="2"/>
  </w:num>
  <w:num w:numId="8" w16cid:durableId="1461538045">
    <w:abstractNumId w:val="7"/>
  </w:num>
  <w:num w:numId="9" w16cid:durableId="1086148736">
    <w:abstractNumId w:val="0"/>
  </w:num>
  <w:num w:numId="10" w16cid:durableId="15479128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79"/>
    <w:rsid w:val="001017F1"/>
    <w:rsid w:val="00177C0C"/>
    <w:rsid w:val="00387D3D"/>
    <w:rsid w:val="0039611D"/>
    <w:rsid w:val="005361E8"/>
    <w:rsid w:val="00674862"/>
    <w:rsid w:val="006E1B9C"/>
    <w:rsid w:val="00840F00"/>
    <w:rsid w:val="00941317"/>
    <w:rsid w:val="009D1063"/>
    <w:rsid w:val="00A80379"/>
    <w:rsid w:val="00B15653"/>
    <w:rsid w:val="00B62C35"/>
    <w:rsid w:val="00B72872"/>
    <w:rsid w:val="00B91602"/>
    <w:rsid w:val="00BC4061"/>
    <w:rsid w:val="00C8083A"/>
    <w:rsid w:val="00FA0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4CCEE"/>
  <w15:chartTrackingRefBased/>
  <w15:docId w15:val="{E05F5D11-E0A5-4F2A-8C92-94D12092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17F1"/>
    <w:pPr>
      <w:spacing w:after="0" w:line="240" w:lineRule="auto"/>
    </w:pPr>
    <w:rPr>
      <w:rFonts w:ascii="Times New Roman" w:eastAsia="Times New Roman" w:hAnsi="Times New Roman" w:cs="Times New Roman"/>
      <w:kern w:val="0"/>
      <w:sz w:val="24"/>
      <w:szCs w:val="24"/>
      <w:lang w:val="en-US"/>
      <w14:ligatures w14:val="none"/>
    </w:rPr>
  </w:style>
  <w:style w:type="paragraph" w:styleId="berschrift1">
    <w:name w:val="heading 1"/>
    <w:basedOn w:val="Standard"/>
    <w:next w:val="Standard"/>
    <w:link w:val="berschrift1Zchn"/>
    <w:qFormat/>
    <w:rsid w:val="001017F1"/>
    <w:pPr>
      <w:keepNext/>
      <w:jc w:val="center"/>
      <w:outlineLvl w:val="0"/>
    </w:pPr>
    <w:rPr>
      <w:rFonts w:ascii="Helvetica" w:hAnsi="Helvetica"/>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017F1"/>
    <w:rPr>
      <w:rFonts w:ascii="Helvetica" w:eastAsia="Times New Roman" w:hAnsi="Helvetica" w:cs="Times New Roman"/>
      <w:b/>
      <w:bCs/>
      <w:kern w:val="0"/>
      <w:sz w:val="24"/>
      <w:szCs w:val="24"/>
      <w:lang w:val="en-US"/>
      <w14:ligatures w14:val="none"/>
    </w:rPr>
  </w:style>
  <w:style w:type="paragraph" w:styleId="Kopfzeile">
    <w:name w:val="header"/>
    <w:basedOn w:val="Standard"/>
    <w:link w:val="KopfzeileZchn"/>
    <w:rsid w:val="001017F1"/>
    <w:pPr>
      <w:tabs>
        <w:tab w:val="center" w:pos="4320"/>
        <w:tab w:val="right" w:pos="8640"/>
      </w:tabs>
    </w:pPr>
  </w:style>
  <w:style w:type="character" w:customStyle="1" w:styleId="KopfzeileZchn">
    <w:name w:val="Kopfzeile Zchn"/>
    <w:basedOn w:val="Absatz-Standardschriftart"/>
    <w:link w:val="Kopfzeile"/>
    <w:rsid w:val="001017F1"/>
    <w:rPr>
      <w:rFonts w:ascii="Times New Roman" w:eastAsia="Times New Roman" w:hAnsi="Times New Roman" w:cs="Times New Roman"/>
      <w:kern w:val="0"/>
      <w:sz w:val="24"/>
      <w:szCs w:val="24"/>
      <w:lang w:val="en-US"/>
      <w14:ligatures w14:val="none"/>
    </w:rPr>
  </w:style>
  <w:style w:type="paragraph" w:styleId="Fuzeile">
    <w:name w:val="footer"/>
    <w:basedOn w:val="Standard"/>
    <w:link w:val="FuzeileZchn"/>
    <w:rsid w:val="001017F1"/>
    <w:pPr>
      <w:tabs>
        <w:tab w:val="center" w:pos="4320"/>
        <w:tab w:val="right" w:pos="8640"/>
      </w:tabs>
    </w:pPr>
  </w:style>
  <w:style w:type="character" w:customStyle="1" w:styleId="FuzeileZchn">
    <w:name w:val="Fußzeile Zchn"/>
    <w:basedOn w:val="Absatz-Standardschriftart"/>
    <w:link w:val="Fuzeile"/>
    <w:rsid w:val="001017F1"/>
    <w:rPr>
      <w:rFonts w:ascii="Times New Roman" w:eastAsia="Times New Roman" w:hAnsi="Times New Roman" w:cs="Times New Roman"/>
      <w:kern w:val="0"/>
      <w:sz w:val="24"/>
      <w:szCs w:val="24"/>
      <w:lang w:val="en-US"/>
      <w14:ligatures w14:val="none"/>
    </w:rPr>
  </w:style>
  <w:style w:type="paragraph" w:styleId="StandardWeb">
    <w:name w:val="Normal (Web)"/>
    <w:basedOn w:val="Standard"/>
    <w:uiPriority w:val="99"/>
    <w:semiHidden/>
    <w:unhideWhenUsed/>
    <w:rsid w:val="00B91602"/>
    <w:pPr>
      <w:spacing w:before="100" w:beforeAutospacing="1" w:after="100" w:afterAutospacing="1"/>
    </w:pPr>
    <w:rPr>
      <w:lang w:val="de-DE" w:eastAsia="de-DE"/>
    </w:rPr>
  </w:style>
  <w:style w:type="paragraph" w:styleId="Listenabsatz">
    <w:name w:val="List Paragraph"/>
    <w:basedOn w:val="Standard"/>
    <w:uiPriority w:val="34"/>
    <w:qFormat/>
    <w:rsid w:val="00B91602"/>
    <w:pPr>
      <w:ind w:left="720"/>
      <w:contextualSpacing/>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56319">
      <w:bodyDiv w:val="1"/>
      <w:marLeft w:val="0"/>
      <w:marRight w:val="0"/>
      <w:marTop w:val="0"/>
      <w:marBottom w:val="0"/>
      <w:divBdr>
        <w:top w:val="none" w:sz="0" w:space="0" w:color="auto"/>
        <w:left w:val="none" w:sz="0" w:space="0" w:color="auto"/>
        <w:bottom w:val="none" w:sz="0" w:space="0" w:color="auto"/>
        <w:right w:val="none" w:sz="0" w:space="0" w:color="auto"/>
      </w:divBdr>
    </w:div>
    <w:div w:id="533008300">
      <w:bodyDiv w:val="1"/>
      <w:marLeft w:val="0"/>
      <w:marRight w:val="0"/>
      <w:marTop w:val="0"/>
      <w:marBottom w:val="0"/>
      <w:divBdr>
        <w:top w:val="none" w:sz="0" w:space="0" w:color="auto"/>
        <w:left w:val="none" w:sz="0" w:space="0" w:color="auto"/>
        <w:bottom w:val="none" w:sz="0" w:space="0" w:color="auto"/>
        <w:right w:val="none" w:sz="0" w:space="0" w:color="auto"/>
      </w:divBdr>
    </w:div>
    <w:div w:id="607546460">
      <w:bodyDiv w:val="1"/>
      <w:marLeft w:val="0"/>
      <w:marRight w:val="0"/>
      <w:marTop w:val="0"/>
      <w:marBottom w:val="0"/>
      <w:divBdr>
        <w:top w:val="none" w:sz="0" w:space="0" w:color="auto"/>
        <w:left w:val="none" w:sz="0" w:space="0" w:color="auto"/>
        <w:bottom w:val="none" w:sz="0" w:space="0" w:color="auto"/>
        <w:right w:val="none" w:sz="0" w:space="0" w:color="auto"/>
      </w:divBdr>
      <w:divsChild>
        <w:div w:id="1386875172">
          <w:marLeft w:val="562"/>
          <w:marRight w:val="0"/>
          <w:marTop w:val="0"/>
          <w:marBottom w:val="120"/>
          <w:divBdr>
            <w:top w:val="none" w:sz="0" w:space="0" w:color="auto"/>
            <w:left w:val="none" w:sz="0" w:space="0" w:color="auto"/>
            <w:bottom w:val="none" w:sz="0" w:space="0" w:color="auto"/>
            <w:right w:val="none" w:sz="0" w:space="0" w:color="auto"/>
          </w:divBdr>
        </w:div>
      </w:divsChild>
    </w:div>
    <w:div w:id="676351706">
      <w:bodyDiv w:val="1"/>
      <w:marLeft w:val="0"/>
      <w:marRight w:val="0"/>
      <w:marTop w:val="0"/>
      <w:marBottom w:val="0"/>
      <w:divBdr>
        <w:top w:val="none" w:sz="0" w:space="0" w:color="auto"/>
        <w:left w:val="none" w:sz="0" w:space="0" w:color="auto"/>
        <w:bottom w:val="none" w:sz="0" w:space="0" w:color="auto"/>
        <w:right w:val="none" w:sz="0" w:space="0" w:color="auto"/>
      </w:divBdr>
    </w:div>
    <w:div w:id="753674168">
      <w:bodyDiv w:val="1"/>
      <w:marLeft w:val="0"/>
      <w:marRight w:val="0"/>
      <w:marTop w:val="0"/>
      <w:marBottom w:val="0"/>
      <w:divBdr>
        <w:top w:val="none" w:sz="0" w:space="0" w:color="auto"/>
        <w:left w:val="none" w:sz="0" w:space="0" w:color="auto"/>
        <w:bottom w:val="none" w:sz="0" w:space="0" w:color="auto"/>
        <w:right w:val="none" w:sz="0" w:space="0" w:color="auto"/>
      </w:divBdr>
    </w:div>
    <w:div w:id="941373209">
      <w:bodyDiv w:val="1"/>
      <w:marLeft w:val="0"/>
      <w:marRight w:val="0"/>
      <w:marTop w:val="0"/>
      <w:marBottom w:val="0"/>
      <w:divBdr>
        <w:top w:val="none" w:sz="0" w:space="0" w:color="auto"/>
        <w:left w:val="none" w:sz="0" w:space="0" w:color="auto"/>
        <w:bottom w:val="none" w:sz="0" w:space="0" w:color="auto"/>
        <w:right w:val="none" w:sz="0" w:space="0" w:color="auto"/>
      </w:divBdr>
      <w:divsChild>
        <w:div w:id="307054875">
          <w:marLeft w:val="274"/>
          <w:marRight w:val="0"/>
          <w:marTop w:val="0"/>
          <w:marBottom w:val="120"/>
          <w:divBdr>
            <w:top w:val="none" w:sz="0" w:space="0" w:color="auto"/>
            <w:left w:val="none" w:sz="0" w:space="0" w:color="auto"/>
            <w:bottom w:val="none" w:sz="0" w:space="0" w:color="auto"/>
            <w:right w:val="none" w:sz="0" w:space="0" w:color="auto"/>
          </w:divBdr>
        </w:div>
      </w:divsChild>
    </w:div>
    <w:div w:id="1090810482">
      <w:bodyDiv w:val="1"/>
      <w:marLeft w:val="0"/>
      <w:marRight w:val="0"/>
      <w:marTop w:val="0"/>
      <w:marBottom w:val="0"/>
      <w:divBdr>
        <w:top w:val="none" w:sz="0" w:space="0" w:color="auto"/>
        <w:left w:val="none" w:sz="0" w:space="0" w:color="auto"/>
        <w:bottom w:val="none" w:sz="0" w:space="0" w:color="auto"/>
        <w:right w:val="none" w:sz="0" w:space="0" w:color="auto"/>
      </w:divBdr>
    </w:div>
    <w:div w:id="1106922163">
      <w:bodyDiv w:val="1"/>
      <w:marLeft w:val="0"/>
      <w:marRight w:val="0"/>
      <w:marTop w:val="0"/>
      <w:marBottom w:val="0"/>
      <w:divBdr>
        <w:top w:val="none" w:sz="0" w:space="0" w:color="auto"/>
        <w:left w:val="none" w:sz="0" w:space="0" w:color="auto"/>
        <w:bottom w:val="none" w:sz="0" w:space="0" w:color="auto"/>
        <w:right w:val="none" w:sz="0" w:space="0" w:color="auto"/>
      </w:divBdr>
    </w:div>
    <w:div w:id="1406562898">
      <w:bodyDiv w:val="1"/>
      <w:marLeft w:val="0"/>
      <w:marRight w:val="0"/>
      <w:marTop w:val="0"/>
      <w:marBottom w:val="0"/>
      <w:divBdr>
        <w:top w:val="none" w:sz="0" w:space="0" w:color="auto"/>
        <w:left w:val="none" w:sz="0" w:space="0" w:color="auto"/>
        <w:bottom w:val="none" w:sz="0" w:space="0" w:color="auto"/>
        <w:right w:val="none" w:sz="0" w:space="0" w:color="auto"/>
      </w:divBdr>
    </w:div>
    <w:div w:id="1496338492">
      <w:bodyDiv w:val="1"/>
      <w:marLeft w:val="0"/>
      <w:marRight w:val="0"/>
      <w:marTop w:val="0"/>
      <w:marBottom w:val="0"/>
      <w:divBdr>
        <w:top w:val="none" w:sz="0" w:space="0" w:color="auto"/>
        <w:left w:val="none" w:sz="0" w:space="0" w:color="auto"/>
        <w:bottom w:val="none" w:sz="0" w:space="0" w:color="auto"/>
        <w:right w:val="none" w:sz="0" w:space="0" w:color="auto"/>
      </w:divBdr>
      <w:divsChild>
        <w:div w:id="1596667103">
          <w:marLeft w:val="274"/>
          <w:marRight w:val="0"/>
          <w:marTop w:val="0"/>
          <w:marBottom w:val="120"/>
          <w:divBdr>
            <w:top w:val="none" w:sz="0" w:space="0" w:color="auto"/>
            <w:left w:val="none" w:sz="0" w:space="0" w:color="auto"/>
            <w:bottom w:val="none" w:sz="0" w:space="0" w:color="auto"/>
            <w:right w:val="none" w:sz="0" w:space="0" w:color="auto"/>
          </w:divBdr>
        </w:div>
      </w:divsChild>
    </w:div>
    <w:div w:id="1622152347">
      <w:bodyDiv w:val="1"/>
      <w:marLeft w:val="0"/>
      <w:marRight w:val="0"/>
      <w:marTop w:val="0"/>
      <w:marBottom w:val="0"/>
      <w:divBdr>
        <w:top w:val="none" w:sz="0" w:space="0" w:color="auto"/>
        <w:left w:val="none" w:sz="0" w:space="0" w:color="auto"/>
        <w:bottom w:val="none" w:sz="0" w:space="0" w:color="auto"/>
        <w:right w:val="none" w:sz="0" w:space="0" w:color="auto"/>
      </w:divBdr>
    </w:div>
    <w:div w:id="1743870641">
      <w:bodyDiv w:val="1"/>
      <w:marLeft w:val="0"/>
      <w:marRight w:val="0"/>
      <w:marTop w:val="0"/>
      <w:marBottom w:val="0"/>
      <w:divBdr>
        <w:top w:val="none" w:sz="0" w:space="0" w:color="auto"/>
        <w:left w:val="none" w:sz="0" w:space="0" w:color="auto"/>
        <w:bottom w:val="none" w:sz="0" w:space="0" w:color="auto"/>
        <w:right w:val="none" w:sz="0" w:space="0" w:color="auto"/>
      </w:divBdr>
    </w:div>
    <w:div w:id="1776292146">
      <w:bodyDiv w:val="1"/>
      <w:marLeft w:val="0"/>
      <w:marRight w:val="0"/>
      <w:marTop w:val="0"/>
      <w:marBottom w:val="0"/>
      <w:divBdr>
        <w:top w:val="none" w:sz="0" w:space="0" w:color="auto"/>
        <w:left w:val="none" w:sz="0" w:space="0" w:color="auto"/>
        <w:bottom w:val="none" w:sz="0" w:space="0" w:color="auto"/>
        <w:right w:val="none" w:sz="0" w:space="0" w:color="auto"/>
      </w:divBdr>
    </w:div>
    <w:div w:id="1846089904">
      <w:bodyDiv w:val="1"/>
      <w:marLeft w:val="0"/>
      <w:marRight w:val="0"/>
      <w:marTop w:val="0"/>
      <w:marBottom w:val="0"/>
      <w:divBdr>
        <w:top w:val="none" w:sz="0" w:space="0" w:color="auto"/>
        <w:left w:val="none" w:sz="0" w:space="0" w:color="auto"/>
        <w:bottom w:val="none" w:sz="0" w:space="0" w:color="auto"/>
        <w:right w:val="none" w:sz="0" w:space="0" w:color="auto"/>
      </w:divBdr>
    </w:div>
    <w:div w:id="1910533143">
      <w:bodyDiv w:val="1"/>
      <w:marLeft w:val="0"/>
      <w:marRight w:val="0"/>
      <w:marTop w:val="0"/>
      <w:marBottom w:val="0"/>
      <w:divBdr>
        <w:top w:val="none" w:sz="0" w:space="0" w:color="auto"/>
        <w:left w:val="none" w:sz="0" w:space="0" w:color="auto"/>
        <w:bottom w:val="none" w:sz="0" w:space="0" w:color="auto"/>
        <w:right w:val="none" w:sz="0" w:space="0" w:color="auto"/>
      </w:divBdr>
      <w:divsChild>
        <w:div w:id="1276718519">
          <w:marLeft w:val="1138"/>
          <w:marRight w:val="0"/>
          <w:marTop w:val="0"/>
          <w:marBottom w:val="120"/>
          <w:divBdr>
            <w:top w:val="none" w:sz="0" w:space="0" w:color="auto"/>
            <w:left w:val="none" w:sz="0" w:space="0" w:color="auto"/>
            <w:bottom w:val="none" w:sz="0" w:space="0" w:color="auto"/>
            <w:right w:val="none" w:sz="0" w:space="0" w:color="auto"/>
          </w:divBdr>
        </w:div>
        <w:div w:id="1453017917">
          <w:marLeft w:val="1411"/>
          <w:marRight w:val="0"/>
          <w:marTop w:val="0"/>
          <w:marBottom w:val="120"/>
          <w:divBdr>
            <w:top w:val="none" w:sz="0" w:space="0" w:color="auto"/>
            <w:left w:val="none" w:sz="0" w:space="0" w:color="auto"/>
            <w:bottom w:val="none" w:sz="0" w:space="0" w:color="auto"/>
            <w:right w:val="none" w:sz="0" w:space="0" w:color="auto"/>
          </w:divBdr>
        </w:div>
        <w:div w:id="835338474">
          <w:marLeft w:val="1411"/>
          <w:marRight w:val="0"/>
          <w:marTop w:val="0"/>
          <w:marBottom w:val="120"/>
          <w:divBdr>
            <w:top w:val="none" w:sz="0" w:space="0" w:color="auto"/>
            <w:left w:val="none" w:sz="0" w:space="0" w:color="auto"/>
            <w:bottom w:val="none" w:sz="0" w:space="0" w:color="auto"/>
            <w:right w:val="none" w:sz="0" w:space="0" w:color="auto"/>
          </w:divBdr>
        </w:div>
        <w:div w:id="900601857">
          <w:marLeft w:val="1138"/>
          <w:marRight w:val="0"/>
          <w:marTop w:val="0"/>
          <w:marBottom w:val="120"/>
          <w:divBdr>
            <w:top w:val="none" w:sz="0" w:space="0" w:color="auto"/>
            <w:left w:val="none" w:sz="0" w:space="0" w:color="auto"/>
            <w:bottom w:val="none" w:sz="0" w:space="0" w:color="auto"/>
            <w:right w:val="none" w:sz="0" w:space="0" w:color="auto"/>
          </w:divBdr>
        </w:div>
      </w:divsChild>
    </w:div>
    <w:div w:id="1918053387">
      <w:bodyDiv w:val="1"/>
      <w:marLeft w:val="0"/>
      <w:marRight w:val="0"/>
      <w:marTop w:val="0"/>
      <w:marBottom w:val="0"/>
      <w:divBdr>
        <w:top w:val="none" w:sz="0" w:space="0" w:color="auto"/>
        <w:left w:val="none" w:sz="0" w:space="0" w:color="auto"/>
        <w:bottom w:val="none" w:sz="0" w:space="0" w:color="auto"/>
        <w:right w:val="none" w:sz="0" w:space="0" w:color="auto"/>
      </w:divBdr>
      <w:divsChild>
        <w:div w:id="1387997019">
          <w:marLeft w:val="562"/>
          <w:marRight w:val="0"/>
          <w:marTop w:val="0"/>
          <w:marBottom w:val="120"/>
          <w:divBdr>
            <w:top w:val="none" w:sz="0" w:space="0" w:color="auto"/>
            <w:left w:val="none" w:sz="0" w:space="0" w:color="auto"/>
            <w:bottom w:val="none" w:sz="0" w:space="0" w:color="auto"/>
            <w:right w:val="none" w:sz="0" w:space="0" w:color="auto"/>
          </w:divBdr>
        </w:div>
        <w:div w:id="1218543345">
          <w:marLeft w:val="562"/>
          <w:marRight w:val="0"/>
          <w:marTop w:val="0"/>
          <w:marBottom w:val="120"/>
          <w:divBdr>
            <w:top w:val="none" w:sz="0" w:space="0" w:color="auto"/>
            <w:left w:val="none" w:sz="0" w:space="0" w:color="auto"/>
            <w:bottom w:val="none" w:sz="0" w:space="0" w:color="auto"/>
            <w:right w:val="none" w:sz="0" w:space="0" w:color="auto"/>
          </w:divBdr>
        </w:div>
        <w:div w:id="711417068">
          <w:marLeft w:val="562"/>
          <w:marRight w:val="0"/>
          <w:marTop w:val="0"/>
          <w:marBottom w:val="120"/>
          <w:divBdr>
            <w:top w:val="none" w:sz="0" w:space="0" w:color="auto"/>
            <w:left w:val="none" w:sz="0" w:space="0" w:color="auto"/>
            <w:bottom w:val="none" w:sz="0" w:space="0" w:color="auto"/>
            <w:right w:val="none" w:sz="0" w:space="0" w:color="auto"/>
          </w:divBdr>
        </w:div>
        <w:div w:id="978725830">
          <w:marLeft w:val="562"/>
          <w:marRight w:val="0"/>
          <w:marTop w:val="0"/>
          <w:marBottom w:val="120"/>
          <w:divBdr>
            <w:top w:val="none" w:sz="0" w:space="0" w:color="auto"/>
            <w:left w:val="none" w:sz="0" w:space="0" w:color="auto"/>
            <w:bottom w:val="none" w:sz="0" w:space="0" w:color="auto"/>
            <w:right w:val="none" w:sz="0" w:space="0" w:color="auto"/>
          </w:divBdr>
        </w:div>
        <w:div w:id="377782220">
          <w:marLeft w:val="562"/>
          <w:marRight w:val="0"/>
          <w:marTop w:val="0"/>
          <w:marBottom w:val="120"/>
          <w:divBdr>
            <w:top w:val="none" w:sz="0" w:space="0" w:color="auto"/>
            <w:left w:val="none" w:sz="0" w:space="0" w:color="auto"/>
            <w:bottom w:val="none" w:sz="0" w:space="0" w:color="auto"/>
            <w:right w:val="none" w:sz="0" w:space="0" w:color="auto"/>
          </w:divBdr>
        </w:div>
      </w:divsChild>
    </w:div>
    <w:div w:id="1926719412">
      <w:bodyDiv w:val="1"/>
      <w:marLeft w:val="0"/>
      <w:marRight w:val="0"/>
      <w:marTop w:val="0"/>
      <w:marBottom w:val="0"/>
      <w:divBdr>
        <w:top w:val="none" w:sz="0" w:space="0" w:color="auto"/>
        <w:left w:val="none" w:sz="0" w:space="0" w:color="auto"/>
        <w:bottom w:val="none" w:sz="0" w:space="0" w:color="auto"/>
        <w:right w:val="none" w:sz="0" w:space="0" w:color="auto"/>
      </w:divBdr>
      <w:divsChild>
        <w:div w:id="78255943">
          <w:marLeft w:val="1138"/>
          <w:marRight w:val="0"/>
          <w:marTop w:val="0"/>
          <w:marBottom w:val="120"/>
          <w:divBdr>
            <w:top w:val="none" w:sz="0" w:space="0" w:color="auto"/>
            <w:left w:val="none" w:sz="0" w:space="0" w:color="auto"/>
            <w:bottom w:val="none" w:sz="0" w:space="0" w:color="auto"/>
            <w:right w:val="none" w:sz="0" w:space="0" w:color="auto"/>
          </w:divBdr>
        </w:div>
        <w:div w:id="208497985">
          <w:marLeft w:val="1411"/>
          <w:marRight w:val="0"/>
          <w:marTop w:val="0"/>
          <w:marBottom w:val="120"/>
          <w:divBdr>
            <w:top w:val="none" w:sz="0" w:space="0" w:color="auto"/>
            <w:left w:val="none" w:sz="0" w:space="0" w:color="auto"/>
            <w:bottom w:val="none" w:sz="0" w:space="0" w:color="auto"/>
            <w:right w:val="none" w:sz="0" w:space="0" w:color="auto"/>
          </w:divBdr>
        </w:div>
        <w:div w:id="121504147">
          <w:marLeft w:val="1411"/>
          <w:marRight w:val="0"/>
          <w:marTop w:val="0"/>
          <w:marBottom w:val="120"/>
          <w:divBdr>
            <w:top w:val="none" w:sz="0" w:space="0" w:color="auto"/>
            <w:left w:val="none" w:sz="0" w:space="0" w:color="auto"/>
            <w:bottom w:val="none" w:sz="0" w:space="0" w:color="auto"/>
            <w:right w:val="none" w:sz="0" w:space="0" w:color="auto"/>
          </w:divBdr>
        </w:div>
        <w:div w:id="1491020536">
          <w:marLeft w:val="1138"/>
          <w:marRight w:val="0"/>
          <w:marTop w:val="0"/>
          <w:marBottom w:val="120"/>
          <w:divBdr>
            <w:top w:val="none" w:sz="0" w:space="0" w:color="auto"/>
            <w:left w:val="none" w:sz="0" w:space="0" w:color="auto"/>
            <w:bottom w:val="none" w:sz="0" w:space="0" w:color="auto"/>
            <w:right w:val="none" w:sz="0" w:space="0" w:color="auto"/>
          </w:divBdr>
        </w:div>
      </w:divsChild>
    </w:div>
    <w:div w:id="1952736317">
      <w:bodyDiv w:val="1"/>
      <w:marLeft w:val="0"/>
      <w:marRight w:val="0"/>
      <w:marTop w:val="0"/>
      <w:marBottom w:val="0"/>
      <w:divBdr>
        <w:top w:val="none" w:sz="0" w:space="0" w:color="auto"/>
        <w:left w:val="none" w:sz="0" w:space="0" w:color="auto"/>
        <w:bottom w:val="none" w:sz="0" w:space="0" w:color="auto"/>
        <w:right w:val="none" w:sz="0" w:space="0" w:color="auto"/>
      </w:divBdr>
      <w:divsChild>
        <w:div w:id="2079396343">
          <w:marLeft w:val="1138"/>
          <w:marRight w:val="0"/>
          <w:marTop w:val="0"/>
          <w:marBottom w:val="120"/>
          <w:divBdr>
            <w:top w:val="none" w:sz="0" w:space="0" w:color="auto"/>
            <w:left w:val="none" w:sz="0" w:space="0" w:color="auto"/>
            <w:bottom w:val="none" w:sz="0" w:space="0" w:color="auto"/>
            <w:right w:val="none" w:sz="0" w:space="0" w:color="auto"/>
          </w:divBdr>
        </w:div>
        <w:div w:id="60518827">
          <w:marLeft w:val="1411"/>
          <w:marRight w:val="0"/>
          <w:marTop w:val="0"/>
          <w:marBottom w:val="120"/>
          <w:divBdr>
            <w:top w:val="none" w:sz="0" w:space="0" w:color="auto"/>
            <w:left w:val="none" w:sz="0" w:space="0" w:color="auto"/>
            <w:bottom w:val="none" w:sz="0" w:space="0" w:color="auto"/>
            <w:right w:val="none" w:sz="0" w:space="0" w:color="auto"/>
          </w:divBdr>
        </w:div>
        <w:div w:id="472872995">
          <w:marLeft w:val="1411"/>
          <w:marRight w:val="0"/>
          <w:marTop w:val="0"/>
          <w:marBottom w:val="120"/>
          <w:divBdr>
            <w:top w:val="none" w:sz="0" w:space="0" w:color="auto"/>
            <w:left w:val="none" w:sz="0" w:space="0" w:color="auto"/>
            <w:bottom w:val="none" w:sz="0" w:space="0" w:color="auto"/>
            <w:right w:val="none" w:sz="0" w:space="0" w:color="auto"/>
          </w:divBdr>
        </w:div>
        <w:div w:id="145979040">
          <w:marLeft w:val="1138"/>
          <w:marRight w:val="0"/>
          <w:marTop w:val="0"/>
          <w:marBottom w:val="120"/>
          <w:divBdr>
            <w:top w:val="none" w:sz="0" w:space="0" w:color="auto"/>
            <w:left w:val="none" w:sz="0" w:space="0" w:color="auto"/>
            <w:bottom w:val="none" w:sz="0" w:space="0" w:color="auto"/>
            <w:right w:val="none" w:sz="0" w:space="0" w:color="auto"/>
          </w:divBdr>
        </w:div>
      </w:divsChild>
    </w:div>
    <w:div w:id="2068913120">
      <w:bodyDiv w:val="1"/>
      <w:marLeft w:val="0"/>
      <w:marRight w:val="0"/>
      <w:marTop w:val="0"/>
      <w:marBottom w:val="0"/>
      <w:divBdr>
        <w:top w:val="none" w:sz="0" w:space="0" w:color="auto"/>
        <w:left w:val="none" w:sz="0" w:space="0" w:color="auto"/>
        <w:bottom w:val="none" w:sz="0" w:space="0" w:color="auto"/>
        <w:right w:val="none" w:sz="0" w:space="0" w:color="auto"/>
      </w:divBdr>
      <w:divsChild>
        <w:div w:id="55712933">
          <w:marLeft w:val="850"/>
          <w:marRight w:val="0"/>
          <w:marTop w:val="0"/>
          <w:marBottom w:val="0"/>
          <w:divBdr>
            <w:top w:val="none" w:sz="0" w:space="0" w:color="auto"/>
            <w:left w:val="none" w:sz="0" w:space="0" w:color="auto"/>
            <w:bottom w:val="none" w:sz="0" w:space="0" w:color="auto"/>
            <w:right w:val="none" w:sz="0" w:space="0" w:color="auto"/>
          </w:divBdr>
        </w:div>
      </w:divsChild>
    </w:div>
    <w:div w:id="2087804263">
      <w:bodyDiv w:val="1"/>
      <w:marLeft w:val="0"/>
      <w:marRight w:val="0"/>
      <w:marTop w:val="0"/>
      <w:marBottom w:val="0"/>
      <w:divBdr>
        <w:top w:val="none" w:sz="0" w:space="0" w:color="auto"/>
        <w:left w:val="none" w:sz="0" w:space="0" w:color="auto"/>
        <w:bottom w:val="none" w:sz="0" w:space="0" w:color="auto"/>
        <w:right w:val="none" w:sz="0" w:space="0" w:color="auto"/>
      </w:divBdr>
    </w:div>
    <w:div w:id="2135706814">
      <w:bodyDiv w:val="1"/>
      <w:marLeft w:val="0"/>
      <w:marRight w:val="0"/>
      <w:marTop w:val="0"/>
      <w:marBottom w:val="0"/>
      <w:divBdr>
        <w:top w:val="none" w:sz="0" w:space="0" w:color="auto"/>
        <w:left w:val="none" w:sz="0" w:space="0" w:color="auto"/>
        <w:bottom w:val="none" w:sz="0" w:space="0" w:color="auto"/>
        <w:right w:val="none" w:sz="0" w:space="0" w:color="auto"/>
      </w:divBdr>
      <w:divsChild>
        <w:div w:id="785122117">
          <w:marLeft w:val="562"/>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1532</Words>
  <Characters>9652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Ford Motor Company</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Gunsaya, Ayhan (A.)</dc:creator>
  <cp:keywords/>
  <dc:description/>
  <cp:lastModifiedBy>Gierstorfer Andreas, EE-353</cp:lastModifiedBy>
  <cp:revision>5</cp:revision>
  <dcterms:created xsi:type="dcterms:W3CDTF">2024-11-05T14:05:00Z</dcterms:created>
  <dcterms:modified xsi:type="dcterms:W3CDTF">2025-03-12T12:14:00Z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7976e363,48251078,347bac24</vt:lpwstr>
  </property>
  <property fmtid="{D5CDD505-2E9C-101B-9397-08002B2CF9AE}" pid="3" name="ClassificationContentMarkingFooterFontProps">
    <vt:lpwstr>#c00000,12,BMW Group Condensed</vt:lpwstr>
  </property>
  <property fmtid="{D5CDD505-2E9C-101B-9397-08002B2CF9AE}" pid="4" name="ClassificationContentMarkingFooterText">
    <vt:lpwstr>CONFIDENTIAL</vt:lpwstr>
  </property>
  <property fmtid="{D5CDD505-2E9C-101B-9397-08002B2CF9AE}" pid="5" name="MSIP_Label_e6935750-240b-48e4-a615-66942a738439_Enabled">
    <vt:lpwstr>true</vt:lpwstr>
  </property>
  <property fmtid="{D5CDD505-2E9C-101B-9397-08002B2CF9AE}" pid="6" name="MSIP_Label_e6935750-240b-48e4-a615-66942a738439_SetDate">
    <vt:lpwstr>2024-11-13T07:27:01Z</vt:lpwstr>
  </property>
  <property fmtid="{D5CDD505-2E9C-101B-9397-08002B2CF9AE}" pid="7" name="MSIP_Label_e6935750-240b-48e4-a615-66942a738439_Method">
    <vt:lpwstr>Standard</vt:lpwstr>
  </property>
  <property fmtid="{D5CDD505-2E9C-101B-9397-08002B2CF9AE}" pid="8" name="MSIP_Label_e6935750-240b-48e4-a615-66942a738439_Name">
    <vt:lpwstr>e6935750-240b-48e4-a615-66942a738439</vt:lpwstr>
  </property>
  <property fmtid="{D5CDD505-2E9C-101B-9397-08002B2CF9AE}" pid="9" name="MSIP_Label_e6935750-240b-48e4-a615-66942a738439_SiteId">
    <vt:lpwstr>ce849bab-cc1c-465b-b62e-18f07c9ac198</vt:lpwstr>
  </property>
  <property fmtid="{D5CDD505-2E9C-101B-9397-08002B2CF9AE}" pid="10" name="MSIP_Label_e6935750-240b-48e4-a615-66942a738439_ActionId">
    <vt:lpwstr>db2f3b44-68fe-4b11-b121-44b22ad61956</vt:lpwstr>
  </property>
  <property fmtid="{D5CDD505-2E9C-101B-9397-08002B2CF9AE}" pid="11" name="MSIP_Label_e6935750-240b-48e4-a615-66942a738439_ContentBits">
    <vt:lpwstr>2</vt:lpwstr>
  </property>
</Properties>
</file>