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rsidRPr="003D3861" w14:paraId="42A5C8D1" w14:textId="77777777" w:rsidTr="1BB8AD93">
        <w:trPr>
          <w:cantSplit/>
          <w:trHeight w:hRule="exact" w:val="846"/>
        </w:trPr>
        <w:tc>
          <w:tcPr>
            <w:tcW w:w="1276" w:type="dxa"/>
            <w:tcBorders>
              <w:bottom w:val="single" w:sz="4" w:space="0" w:color="auto"/>
            </w:tcBorders>
            <w:vAlign w:val="bottom"/>
          </w:tcPr>
          <w:p w14:paraId="046631D7" w14:textId="77777777" w:rsidR="00785AC2" w:rsidRPr="003D3861" w:rsidRDefault="00785AC2" w:rsidP="007B0834">
            <w:pPr>
              <w:spacing w:after="80"/>
              <w:rPr>
                <w:rFonts w:asciiTheme="majorBidi" w:hAnsiTheme="majorBidi" w:cstheme="majorBidi"/>
              </w:rPr>
            </w:pPr>
          </w:p>
        </w:tc>
        <w:tc>
          <w:tcPr>
            <w:tcW w:w="2268" w:type="dxa"/>
            <w:tcBorders>
              <w:bottom w:val="single" w:sz="4" w:space="0" w:color="auto"/>
            </w:tcBorders>
            <w:vAlign w:val="bottom"/>
          </w:tcPr>
          <w:p w14:paraId="5F92BB5A" w14:textId="77777777" w:rsidR="00785AC2" w:rsidRPr="003D3861" w:rsidRDefault="00785AC2" w:rsidP="007B0834">
            <w:pPr>
              <w:spacing w:after="80" w:line="300" w:lineRule="exact"/>
              <w:rPr>
                <w:rFonts w:asciiTheme="majorBidi" w:hAnsiTheme="majorBidi" w:cstheme="majorBidi"/>
                <w:b/>
                <w:sz w:val="24"/>
                <w:szCs w:val="24"/>
              </w:rPr>
            </w:pPr>
            <w:r w:rsidRPr="003D3861">
              <w:rPr>
                <w:rFonts w:asciiTheme="majorBidi" w:hAnsiTheme="majorBidi" w:cstheme="majorBidi"/>
                <w:sz w:val="28"/>
                <w:szCs w:val="28"/>
              </w:rPr>
              <w:t>United Nations</w:t>
            </w:r>
          </w:p>
        </w:tc>
        <w:tc>
          <w:tcPr>
            <w:tcW w:w="6095" w:type="dxa"/>
            <w:gridSpan w:val="2"/>
            <w:tcBorders>
              <w:bottom w:val="single" w:sz="4" w:space="0" w:color="auto"/>
            </w:tcBorders>
            <w:vAlign w:val="bottom"/>
          </w:tcPr>
          <w:p w14:paraId="1B2A5905" w14:textId="06C58A7D" w:rsidR="00785AC2" w:rsidRPr="003D3861" w:rsidRDefault="00785AC2" w:rsidP="007B0834">
            <w:pPr>
              <w:jc w:val="right"/>
              <w:rPr>
                <w:rFonts w:asciiTheme="majorBidi" w:hAnsiTheme="majorBidi" w:cstheme="majorBidi"/>
              </w:rPr>
            </w:pPr>
            <w:r w:rsidRPr="003D3861">
              <w:rPr>
                <w:rFonts w:asciiTheme="majorBidi" w:hAnsiTheme="majorBidi" w:cstheme="majorBidi"/>
                <w:sz w:val="40"/>
              </w:rPr>
              <w:t>ECE</w:t>
            </w:r>
            <w:r w:rsidRPr="003D3861">
              <w:rPr>
                <w:rFonts w:asciiTheme="majorBidi" w:hAnsiTheme="majorBidi" w:cstheme="majorBidi"/>
              </w:rPr>
              <w:t>/TRANS/WP.29/20</w:t>
            </w:r>
            <w:r w:rsidR="002B4811" w:rsidRPr="003D3861">
              <w:rPr>
                <w:rFonts w:asciiTheme="majorBidi" w:hAnsiTheme="majorBidi" w:cstheme="majorBidi"/>
              </w:rPr>
              <w:t>2</w:t>
            </w:r>
            <w:r w:rsidR="006C3B28">
              <w:rPr>
                <w:rFonts w:asciiTheme="majorBidi" w:hAnsiTheme="majorBidi" w:cstheme="majorBidi" w:hint="eastAsia"/>
                <w:lang w:eastAsia="ja-JP"/>
              </w:rPr>
              <w:t>5</w:t>
            </w:r>
            <w:r w:rsidRPr="003D3861">
              <w:rPr>
                <w:rFonts w:asciiTheme="majorBidi" w:hAnsiTheme="majorBidi" w:cstheme="majorBidi"/>
              </w:rPr>
              <w:t>/</w:t>
            </w:r>
            <w:r w:rsidR="00337F18">
              <w:rPr>
                <w:rFonts w:asciiTheme="majorBidi" w:hAnsiTheme="majorBidi" w:cstheme="majorBidi"/>
              </w:rPr>
              <w:t>159</w:t>
            </w:r>
          </w:p>
        </w:tc>
      </w:tr>
      <w:tr w:rsidR="00785AC2" w:rsidRPr="003D3861" w14:paraId="3392CB4C" w14:textId="77777777" w:rsidTr="1BB8AD93">
        <w:trPr>
          <w:cantSplit/>
          <w:trHeight w:hRule="exact" w:val="2835"/>
        </w:trPr>
        <w:tc>
          <w:tcPr>
            <w:tcW w:w="1276" w:type="dxa"/>
            <w:tcBorders>
              <w:top w:val="single" w:sz="4" w:space="0" w:color="auto"/>
              <w:bottom w:val="single" w:sz="12" w:space="0" w:color="auto"/>
            </w:tcBorders>
          </w:tcPr>
          <w:p w14:paraId="6D15D603" w14:textId="77777777" w:rsidR="00785AC2" w:rsidRPr="003D3861" w:rsidRDefault="00785AC2" w:rsidP="007B0834">
            <w:pPr>
              <w:spacing w:before="120"/>
              <w:rPr>
                <w:rFonts w:asciiTheme="majorBidi" w:hAnsiTheme="majorBidi" w:cstheme="majorBidi"/>
              </w:rPr>
            </w:pPr>
            <w:r w:rsidRPr="001E4F76">
              <w:rPr>
                <w:rFonts w:asciiTheme="majorBidi" w:hAnsiTheme="majorBidi" w:cstheme="majorBidi"/>
                <w:noProof/>
                <w:lang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C3F9FF" w14:textId="0E7149D7" w:rsidR="00151208" w:rsidRPr="00037C99" w:rsidRDefault="00785AC2" w:rsidP="002C25DD">
            <w:pPr>
              <w:spacing w:before="120" w:line="420" w:lineRule="exact"/>
              <w:rPr>
                <w:rFonts w:asciiTheme="majorBidi" w:hAnsiTheme="majorBidi" w:cstheme="majorBidi"/>
                <w:b/>
                <w:sz w:val="40"/>
                <w:szCs w:val="40"/>
              </w:rPr>
            </w:pPr>
            <w:r w:rsidRPr="00037C99">
              <w:rPr>
                <w:rFonts w:asciiTheme="majorBidi" w:hAnsiTheme="majorBidi" w:cstheme="majorBidi"/>
                <w:b/>
                <w:sz w:val="40"/>
                <w:szCs w:val="40"/>
              </w:rPr>
              <w:t>Economic and Social Council</w:t>
            </w:r>
          </w:p>
          <w:p w14:paraId="79C013FE" w14:textId="7A57D644" w:rsidR="00151208" w:rsidRPr="00C1162B" w:rsidRDefault="00151208" w:rsidP="00151208">
            <w:pPr>
              <w:jc w:val="right"/>
              <w:rPr>
                <w:rFonts w:asciiTheme="majorBidi" w:hAnsiTheme="majorBidi" w:cstheme="majorBidi"/>
                <w:sz w:val="40"/>
                <w:szCs w:val="40"/>
              </w:rPr>
            </w:pPr>
          </w:p>
        </w:tc>
        <w:tc>
          <w:tcPr>
            <w:tcW w:w="2835" w:type="dxa"/>
            <w:tcBorders>
              <w:top w:val="single" w:sz="4" w:space="0" w:color="auto"/>
              <w:bottom w:val="single" w:sz="12" w:space="0" w:color="auto"/>
            </w:tcBorders>
          </w:tcPr>
          <w:p w14:paraId="58CBEE7C" w14:textId="047B722F" w:rsidR="00785AC2" w:rsidRPr="003D3861" w:rsidRDefault="00785AC2" w:rsidP="007B0834">
            <w:pPr>
              <w:spacing w:before="240" w:line="240" w:lineRule="exact"/>
              <w:rPr>
                <w:rFonts w:asciiTheme="majorBidi" w:hAnsiTheme="majorBidi" w:cstheme="majorBidi"/>
              </w:rPr>
            </w:pPr>
            <w:r w:rsidRPr="003D3861">
              <w:rPr>
                <w:rFonts w:asciiTheme="majorBidi" w:hAnsiTheme="majorBidi" w:cstheme="majorBidi"/>
              </w:rPr>
              <w:t>Distr.: Genera</w:t>
            </w:r>
            <w:r w:rsidR="00BE479D">
              <w:rPr>
                <w:rFonts w:asciiTheme="majorBidi" w:hAnsiTheme="majorBidi" w:cstheme="majorBidi"/>
              </w:rPr>
              <w:t>l</w:t>
            </w:r>
          </w:p>
          <w:p w14:paraId="2288E497" w14:textId="122028FB" w:rsidR="00785AC2" w:rsidRPr="003D3861" w:rsidRDefault="006D6361" w:rsidP="1BB8AD93">
            <w:pPr>
              <w:spacing w:line="240" w:lineRule="exact"/>
              <w:rPr>
                <w:rFonts w:asciiTheme="majorBidi" w:hAnsiTheme="majorBidi" w:cstheme="majorBidi"/>
                <w:lang w:eastAsia="ja-JP"/>
              </w:rPr>
            </w:pPr>
            <w:r>
              <w:rPr>
                <w:rFonts w:asciiTheme="majorBidi" w:hAnsiTheme="majorBidi" w:cstheme="majorBidi"/>
              </w:rPr>
              <w:t xml:space="preserve">1 </w:t>
            </w:r>
            <w:r w:rsidR="00662A41">
              <w:rPr>
                <w:rFonts w:asciiTheme="majorBidi" w:hAnsiTheme="majorBidi" w:cstheme="majorBidi"/>
              </w:rPr>
              <w:t>September</w:t>
            </w:r>
            <w:r w:rsidR="00785AC2" w:rsidRPr="003D3861">
              <w:rPr>
                <w:rFonts w:asciiTheme="majorBidi" w:hAnsiTheme="majorBidi" w:cstheme="majorBidi"/>
              </w:rPr>
              <w:t xml:space="preserve"> 20</w:t>
            </w:r>
            <w:r w:rsidR="002B4811" w:rsidRPr="003D3861">
              <w:rPr>
                <w:rFonts w:asciiTheme="majorBidi" w:hAnsiTheme="majorBidi" w:cstheme="majorBidi"/>
              </w:rPr>
              <w:t>2</w:t>
            </w:r>
            <w:r w:rsidR="006C3B28">
              <w:rPr>
                <w:rFonts w:asciiTheme="majorBidi" w:hAnsiTheme="majorBidi" w:cstheme="majorBidi" w:hint="eastAsia"/>
                <w:lang w:eastAsia="ja-JP"/>
              </w:rPr>
              <w:t>5</w:t>
            </w:r>
          </w:p>
          <w:p w14:paraId="78B62AA7" w14:textId="77777777" w:rsidR="00785AC2" w:rsidRPr="003D3861" w:rsidRDefault="00785AC2" w:rsidP="007B0834">
            <w:pPr>
              <w:spacing w:line="240" w:lineRule="exact"/>
              <w:rPr>
                <w:rFonts w:asciiTheme="majorBidi" w:hAnsiTheme="majorBidi" w:cstheme="majorBidi"/>
              </w:rPr>
            </w:pPr>
          </w:p>
          <w:p w14:paraId="7F8F328A" w14:textId="77777777" w:rsidR="00785AC2" w:rsidRPr="003D3861" w:rsidRDefault="00785AC2" w:rsidP="007B0834">
            <w:pPr>
              <w:spacing w:line="240" w:lineRule="exact"/>
              <w:rPr>
                <w:rFonts w:asciiTheme="majorBidi" w:hAnsiTheme="majorBidi" w:cstheme="majorBidi"/>
              </w:rPr>
            </w:pPr>
            <w:r w:rsidRPr="003D3861">
              <w:rPr>
                <w:rFonts w:asciiTheme="majorBidi" w:hAnsiTheme="majorBidi" w:cstheme="majorBidi"/>
              </w:rPr>
              <w:t>Original: English</w:t>
            </w:r>
          </w:p>
        </w:tc>
      </w:tr>
    </w:tbl>
    <w:p w14:paraId="218E037E" w14:textId="77777777" w:rsidR="00785AC2" w:rsidRPr="003D3861" w:rsidRDefault="00785AC2" w:rsidP="00785AC2">
      <w:pPr>
        <w:spacing w:before="120"/>
        <w:rPr>
          <w:rFonts w:asciiTheme="majorBidi" w:hAnsiTheme="majorBidi" w:cstheme="majorBidi"/>
          <w:b/>
          <w:sz w:val="28"/>
          <w:szCs w:val="28"/>
        </w:rPr>
      </w:pPr>
      <w:r w:rsidRPr="003D3861">
        <w:rPr>
          <w:rFonts w:asciiTheme="majorBidi" w:hAnsiTheme="majorBidi" w:cstheme="majorBidi"/>
          <w:b/>
          <w:sz w:val="28"/>
          <w:szCs w:val="28"/>
        </w:rPr>
        <w:t>Economic Commission for Europe</w:t>
      </w:r>
    </w:p>
    <w:p w14:paraId="1FF657A2" w14:textId="77777777" w:rsidR="00F607C0" w:rsidRPr="003D3861" w:rsidRDefault="00F607C0">
      <w:pPr>
        <w:spacing w:before="120"/>
        <w:rPr>
          <w:rFonts w:asciiTheme="majorBidi" w:hAnsiTheme="majorBidi" w:cstheme="majorBidi"/>
          <w:sz w:val="28"/>
          <w:szCs w:val="28"/>
        </w:rPr>
      </w:pPr>
      <w:r w:rsidRPr="003D3861">
        <w:rPr>
          <w:rFonts w:asciiTheme="majorBidi" w:hAnsiTheme="majorBidi" w:cstheme="majorBidi"/>
          <w:sz w:val="28"/>
          <w:szCs w:val="28"/>
        </w:rPr>
        <w:t>Inland Transport Committee</w:t>
      </w:r>
    </w:p>
    <w:p w14:paraId="488CB120" w14:textId="77777777" w:rsidR="00F607C0" w:rsidRPr="003D3861" w:rsidRDefault="00F607C0">
      <w:pPr>
        <w:spacing w:before="120"/>
        <w:rPr>
          <w:rFonts w:asciiTheme="majorBidi" w:hAnsiTheme="majorBidi" w:cstheme="majorBidi"/>
          <w:b/>
          <w:sz w:val="24"/>
          <w:szCs w:val="24"/>
        </w:rPr>
      </w:pPr>
      <w:r w:rsidRPr="003D3861">
        <w:rPr>
          <w:rFonts w:asciiTheme="majorBidi" w:hAnsiTheme="majorBidi" w:cstheme="majorBidi"/>
          <w:b/>
          <w:sz w:val="24"/>
          <w:szCs w:val="24"/>
        </w:rPr>
        <w:t>World Forum for Harmonization of Vehicle Regulations</w:t>
      </w:r>
    </w:p>
    <w:p w14:paraId="538B4856" w14:textId="0BBC9206" w:rsidR="003E1A13" w:rsidRPr="006D33D9" w:rsidRDefault="003E1A13" w:rsidP="003E1A13">
      <w:pPr>
        <w:spacing w:before="120"/>
        <w:rPr>
          <w:b/>
          <w:lang w:val="en-US"/>
        </w:rPr>
      </w:pPr>
      <w:r>
        <w:rPr>
          <w:b/>
          <w:lang w:val="en-US"/>
        </w:rPr>
        <w:t>19</w:t>
      </w:r>
      <w:r w:rsidR="00550B38">
        <w:rPr>
          <w:rFonts w:hint="eastAsia"/>
          <w:b/>
          <w:lang w:val="en-US" w:eastAsia="ja-JP"/>
        </w:rPr>
        <w:t>7</w:t>
      </w:r>
      <w:r>
        <w:rPr>
          <w:b/>
          <w:lang w:val="en-US"/>
        </w:rPr>
        <w:t xml:space="preserve">th </w:t>
      </w:r>
      <w:r w:rsidRPr="006D33D9">
        <w:rPr>
          <w:b/>
          <w:lang w:val="en-US"/>
        </w:rPr>
        <w:t>session</w:t>
      </w:r>
    </w:p>
    <w:p w14:paraId="2162F591" w14:textId="37556841" w:rsidR="003E1A13" w:rsidRPr="00C64574" w:rsidRDefault="003E1A13" w:rsidP="003E1A13">
      <w:pPr>
        <w:rPr>
          <w:lang w:eastAsia="ja-JP"/>
        </w:rPr>
      </w:pPr>
      <w:r w:rsidRPr="00C64574">
        <w:t xml:space="preserve">Geneva, </w:t>
      </w:r>
      <w:r>
        <w:t>1</w:t>
      </w:r>
      <w:r w:rsidR="00BB1F0F">
        <w:t>1</w:t>
      </w:r>
      <w:r w:rsidRPr="002A5241">
        <w:t>–</w:t>
      </w:r>
      <w:r>
        <w:t>1</w:t>
      </w:r>
      <w:r w:rsidR="00550B38">
        <w:rPr>
          <w:rFonts w:hint="eastAsia"/>
          <w:lang w:eastAsia="ja-JP"/>
        </w:rPr>
        <w:t>4</w:t>
      </w:r>
      <w:r>
        <w:t xml:space="preserve"> November </w:t>
      </w:r>
      <w:r w:rsidRPr="00C64574">
        <w:t>20</w:t>
      </w:r>
      <w:r>
        <w:t>2</w:t>
      </w:r>
      <w:r w:rsidR="00B256AB">
        <w:rPr>
          <w:rFonts w:hint="eastAsia"/>
          <w:lang w:eastAsia="ja-JP"/>
        </w:rPr>
        <w:t>5</w:t>
      </w:r>
    </w:p>
    <w:p w14:paraId="5C90A30D" w14:textId="15097965" w:rsidR="00495632" w:rsidRDefault="00495632" w:rsidP="00495632">
      <w:r>
        <w:t>Item</w:t>
      </w:r>
      <w:r w:rsidR="007B07F5">
        <w:t>s</w:t>
      </w:r>
      <w:r>
        <w:t xml:space="preserve"> 4.</w:t>
      </w:r>
      <w:r w:rsidR="000A683E">
        <w:t>3</w:t>
      </w:r>
      <w:r>
        <w:t>.</w:t>
      </w:r>
      <w:r w:rsidR="007B07F5">
        <w:t>1</w:t>
      </w:r>
      <w:r w:rsidR="007F5444">
        <w:t>.</w:t>
      </w:r>
      <w:r>
        <w:t xml:space="preserve"> of the provisional agenda</w:t>
      </w:r>
    </w:p>
    <w:p w14:paraId="7C13638A" w14:textId="77777777" w:rsidR="00F506D9" w:rsidRDefault="00495632" w:rsidP="00495632">
      <w:pPr>
        <w:rPr>
          <w:b/>
        </w:rPr>
      </w:pPr>
      <w:r>
        <w:rPr>
          <w:b/>
        </w:rPr>
        <w:t>1958 Agreement:</w:t>
      </w:r>
    </w:p>
    <w:p w14:paraId="2FB9AB39" w14:textId="7F829EB0" w:rsidR="00AA3F13" w:rsidRPr="00473950" w:rsidRDefault="00F16BD0" w:rsidP="00495632">
      <w:pPr>
        <w:rPr>
          <w:b/>
          <w:bCs/>
        </w:rPr>
      </w:pPr>
      <w:r w:rsidRPr="00F16BD0">
        <w:rPr>
          <w:b/>
        </w:rPr>
        <w:t>Development of the International Whole</w:t>
      </w:r>
      <w:r w:rsidR="003A2AC1">
        <w:rPr>
          <w:b/>
        </w:rPr>
        <w:br/>
      </w:r>
      <w:r w:rsidRPr="00F16BD0">
        <w:rPr>
          <w:b/>
        </w:rPr>
        <w:t>Vehicle Type Approval (IWVTA) system</w:t>
      </w:r>
    </w:p>
    <w:p w14:paraId="22B1A19E" w14:textId="70DEF6EF" w:rsidR="003A2AC1" w:rsidRDefault="003A2AC1" w:rsidP="003A2AC1">
      <w:pPr>
        <w:pStyle w:val="HChG"/>
      </w:pPr>
      <w:r>
        <w:tab/>
      </w:r>
      <w:r>
        <w:tab/>
        <w:t>Proposal for the 0</w:t>
      </w:r>
      <w:r w:rsidR="00B256AB">
        <w:rPr>
          <w:rFonts w:hint="eastAsia"/>
          <w:lang w:eastAsia="ja-JP"/>
        </w:rPr>
        <w:t>8</w:t>
      </w:r>
      <w:r>
        <w:t xml:space="preserve"> series of amendments to UN Regulation No. 0 (IWVTA)</w:t>
      </w:r>
    </w:p>
    <w:p w14:paraId="1391EF8F" w14:textId="25BE79F4" w:rsidR="003A2AC1" w:rsidRDefault="003A2AC1" w:rsidP="003A2AC1">
      <w:pPr>
        <w:pStyle w:val="H1G"/>
        <w:rPr>
          <w:szCs w:val="24"/>
        </w:rPr>
      </w:pPr>
      <w:r>
        <w:tab/>
      </w:r>
      <w:r>
        <w:tab/>
      </w:r>
      <w:r>
        <w:rPr>
          <w:szCs w:val="24"/>
        </w:rPr>
        <w:t>Submitted by the Informal Working Group on the International Whole Vehicle Type Approval</w:t>
      </w:r>
      <w:r w:rsidR="004A3AB8" w:rsidRPr="00440781">
        <w:footnoteReference w:customMarkFollows="1" w:id="2"/>
        <w:t>*</w:t>
      </w:r>
    </w:p>
    <w:p w14:paraId="60A00D86" w14:textId="2D1186C9" w:rsidR="003A2AC1" w:rsidRDefault="003A2AC1" w:rsidP="003A2AC1">
      <w:pPr>
        <w:pStyle w:val="SingleTxtG"/>
        <w:ind w:firstLine="567"/>
        <w:rPr>
          <w:lang w:val="en-US"/>
        </w:rPr>
      </w:pPr>
      <w:r>
        <w:rPr>
          <w:lang w:val="en-US"/>
        </w:rPr>
        <w:t>The text reproduced below was considered by the World Forum for Harmonization of Vehicle Regulations at its 1</w:t>
      </w:r>
      <w:r w:rsidR="004A3AB8">
        <w:rPr>
          <w:lang w:val="en-US"/>
        </w:rPr>
        <w:t>9</w:t>
      </w:r>
      <w:r w:rsidR="00215589">
        <w:rPr>
          <w:rFonts w:hint="eastAsia"/>
          <w:lang w:val="en-US" w:eastAsia="ja-JP"/>
        </w:rPr>
        <w:t>6th</w:t>
      </w:r>
      <w:r w:rsidR="006960C3">
        <w:rPr>
          <w:lang w:val="en-US"/>
        </w:rPr>
        <w:t xml:space="preserve"> </w:t>
      </w:r>
      <w:r>
        <w:rPr>
          <w:lang w:val="en-US"/>
        </w:rPr>
        <w:t>session, held in June 202</w:t>
      </w:r>
      <w:r w:rsidR="00215589">
        <w:rPr>
          <w:rFonts w:hint="eastAsia"/>
          <w:lang w:val="en-US" w:eastAsia="ja-JP"/>
        </w:rPr>
        <w:t>5</w:t>
      </w:r>
      <w:r>
        <w:rPr>
          <w:lang w:val="en-US"/>
        </w:rPr>
        <w:t xml:space="preserve"> (</w:t>
      </w:r>
      <w:r w:rsidR="005463EF" w:rsidRPr="005463EF">
        <w:rPr>
          <w:lang w:val="en-US" w:eastAsia="ja-JP"/>
        </w:rPr>
        <w:t>ECE/TRANS/WP.29/1186, para.</w:t>
      </w:r>
      <w:r w:rsidR="005463EF">
        <w:rPr>
          <w:lang w:val="en-US" w:eastAsia="ja-JP"/>
        </w:rPr>
        <w:t> </w:t>
      </w:r>
      <w:r w:rsidR="005463EF" w:rsidRPr="005463EF">
        <w:rPr>
          <w:lang w:val="en-US" w:eastAsia="ja-JP"/>
        </w:rPr>
        <w:t>59</w:t>
      </w:r>
      <w:r w:rsidR="005463EF">
        <w:rPr>
          <w:lang w:val="en-US" w:eastAsia="ja-JP"/>
        </w:rPr>
        <w:t>)</w:t>
      </w:r>
      <w:r>
        <w:rPr>
          <w:lang w:val="en-US"/>
        </w:rPr>
        <w:t>. It is based on WP.29-1</w:t>
      </w:r>
      <w:r w:rsidR="004A3AB8">
        <w:rPr>
          <w:lang w:val="en-US"/>
        </w:rPr>
        <w:t>9</w:t>
      </w:r>
      <w:r w:rsidR="003E1B93">
        <w:rPr>
          <w:rFonts w:hint="eastAsia"/>
          <w:lang w:val="en-US" w:eastAsia="ja-JP"/>
        </w:rPr>
        <w:t>6</w:t>
      </w:r>
      <w:r>
        <w:rPr>
          <w:lang w:val="en-US"/>
        </w:rPr>
        <w:t>-</w:t>
      </w:r>
      <w:r w:rsidR="003E1B93">
        <w:rPr>
          <w:rFonts w:hint="eastAsia"/>
          <w:lang w:val="en-US" w:eastAsia="ja-JP"/>
        </w:rPr>
        <w:t>22</w:t>
      </w:r>
      <w:r>
        <w:rPr>
          <w:lang w:val="en-US"/>
        </w:rPr>
        <w:t>. It is submitted to the World Forum for Harmonization of Vehicle Regulations (WP.29) and the Administrative Committee of the 1958 Agreement (AC.1) for consideration and vote at their November 202</w:t>
      </w:r>
      <w:r w:rsidR="003E1B93">
        <w:rPr>
          <w:rFonts w:hint="eastAsia"/>
          <w:lang w:val="en-US" w:eastAsia="ja-JP"/>
        </w:rPr>
        <w:t>5</w:t>
      </w:r>
      <w:r>
        <w:rPr>
          <w:lang w:val="en-US"/>
        </w:rPr>
        <w:t xml:space="preserve"> sessions.</w:t>
      </w:r>
    </w:p>
    <w:p w14:paraId="1AFF66DF" w14:textId="072FDCF8" w:rsidR="00436A7E" w:rsidRPr="003D3861" w:rsidRDefault="00436A7E" w:rsidP="00207ABC">
      <w:pPr>
        <w:pStyle w:val="SingleTxtG"/>
        <w:ind w:firstLine="425"/>
      </w:pPr>
    </w:p>
    <w:p w14:paraId="106A03BA" w14:textId="2B0C8963" w:rsidR="00F607C0" w:rsidRPr="003D3861" w:rsidRDefault="00FB6628" w:rsidP="002B3BEA">
      <w:pPr>
        <w:pStyle w:val="HChG"/>
        <w:tabs>
          <w:tab w:val="left" w:pos="8505"/>
        </w:tabs>
        <w:spacing w:before="0" w:after="0" w:line="240" w:lineRule="auto"/>
        <w:ind w:firstLine="425"/>
        <w:jc w:val="lowKashida"/>
        <w:rPr>
          <w:rFonts w:asciiTheme="majorBidi" w:hAnsiTheme="majorBidi" w:cstheme="majorBidi"/>
        </w:rPr>
      </w:pPr>
      <w:r w:rsidRPr="003D3861">
        <w:rPr>
          <w:rFonts w:asciiTheme="majorBidi" w:hAnsiTheme="majorBidi" w:cstheme="majorBidi"/>
          <w:b w:val="0"/>
          <w:sz w:val="20"/>
          <w:lang w:eastAsia="en-US"/>
        </w:rPr>
        <w:t>.</w:t>
      </w:r>
      <w:r w:rsidR="00F607C0" w:rsidRPr="003D3861">
        <w:rPr>
          <w:rFonts w:asciiTheme="majorBidi" w:hAnsiTheme="majorBidi" w:cstheme="majorBidi"/>
        </w:rPr>
        <w:br w:type="page"/>
      </w:r>
    </w:p>
    <w:p w14:paraId="0B5BC7F6" w14:textId="26A23D24" w:rsidR="0092124F" w:rsidRPr="0092124F" w:rsidRDefault="0092124F" w:rsidP="00375FAB">
      <w:pPr>
        <w:spacing w:after="120"/>
        <w:ind w:right="1134"/>
        <w:jc w:val="both"/>
        <w:rPr>
          <w:i/>
          <w:lang w:eastAsia="ja-JP"/>
        </w:rPr>
      </w:pPr>
      <w:r w:rsidRPr="0092124F">
        <w:rPr>
          <w:i/>
          <w:lang w:eastAsia="ja-JP"/>
        </w:rPr>
        <w:lastRenderedPageBreak/>
        <w:tab/>
      </w:r>
      <w:r w:rsidRPr="0092124F">
        <w:rPr>
          <w:i/>
          <w:lang w:eastAsia="ja-JP"/>
        </w:rPr>
        <w:tab/>
        <w:t>Paragraphs 4.6., amend to read:</w:t>
      </w:r>
    </w:p>
    <w:p w14:paraId="5B12D732" w14:textId="5900ED68" w:rsidR="0092124F" w:rsidRPr="0092124F" w:rsidRDefault="00160703" w:rsidP="0092124F">
      <w:pPr>
        <w:spacing w:after="120"/>
        <w:ind w:left="1134" w:right="1134"/>
        <w:jc w:val="both"/>
        <w:rPr>
          <w:lang w:eastAsia="ja-JP"/>
        </w:rPr>
      </w:pPr>
      <w:r>
        <w:rPr>
          <w:lang w:eastAsia="ja-JP"/>
        </w:rPr>
        <w:t>“</w:t>
      </w:r>
      <w:r w:rsidR="0092124F" w:rsidRPr="0092124F">
        <w:t>4.6.</w:t>
      </w:r>
      <w:r w:rsidR="0092124F" w:rsidRPr="0092124F">
        <w:tab/>
      </w:r>
      <w:r w:rsidR="0092124F" w:rsidRPr="0092124F">
        <w:tab/>
      </w:r>
      <w:r w:rsidR="0092124F" w:rsidRPr="0092124F">
        <w:rPr>
          <w:lang w:eastAsia="ja-JP"/>
        </w:rPr>
        <w:t>(Reserved)</w:t>
      </w:r>
      <w:r>
        <w:rPr>
          <w:lang w:eastAsia="ja-JP"/>
        </w:rPr>
        <w:t>”</w:t>
      </w:r>
    </w:p>
    <w:p w14:paraId="51206F05" w14:textId="3DE5469F" w:rsidR="0092124F" w:rsidRPr="00337F18" w:rsidRDefault="0092124F" w:rsidP="00375FAB">
      <w:pPr>
        <w:tabs>
          <w:tab w:val="left" w:pos="2552"/>
        </w:tabs>
        <w:spacing w:after="120"/>
        <w:ind w:left="1134" w:right="1134" w:hanging="1134"/>
        <w:jc w:val="both"/>
        <w:rPr>
          <w:lang w:eastAsia="ja-JP"/>
        </w:rPr>
      </w:pPr>
      <w:r w:rsidRPr="0053215B">
        <w:rPr>
          <w:lang w:eastAsia="ja-JP"/>
        </w:rPr>
        <w:tab/>
      </w:r>
      <w:r w:rsidRPr="0092124F">
        <w:rPr>
          <w:i/>
          <w:iCs/>
          <w:lang w:eastAsia="ja-JP"/>
        </w:rPr>
        <w:t xml:space="preserve">Insert new paragraphs 12.13. and 12.14., </w:t>
      </w:r>
      <w:r w:rsidRPr="00337F18">
        <w:rPr>
          <w:lang w:eastAsia="ja-JP"/>
        </w:rPr>
        <w:t>to read:</w:t>
      </w:r>
    </w:p>
    <w:p w14:paraId="644FFB0A" w14:textId="685C8F10" w:rsidR="0092124F" w:rsidRPr="0092124F" w:rsidRDefault="00160703" w:rsidP="00337F18">
      <w:pPr>
        <w:tabs>
          <w:tab w:val="left" w:pos="2345"/>
        </w:tabs>
        <w:adjustRightInd w:val="0"/>
        <w:snapToGrid w:val="0"/>
        <w:spacing w:after="120"/>
        <w:ind w:left="2268" w:right="1134" w:hanging="1134"/>
        <w:jc w:val="both"/>
        <w:rPr>
          <w:color w:val="000000" w:themeColor="text1"/>
          <w:lang w:eastAsia="ja-JP"/>
        </w:rPr>
      </w:pPr>
      <w:r>
        <w:rPr>
          <w:color w:val="000000" w:themeColor="text1"/>
          <w:lang w:eastAsia="ja-JP"/>
        </w:rPr>
        <w:t>“</w:t>
      </w:r>
      <w:r w:rsidR="0092124F" w:rsidRPr="0092124F">
        <w:rPr>
          <w:color w:val="000000" w:themeColor="text1"/>
          <w:lang w:eastAsia="ja-JP"/>
        </w:rPr>
        <w:t>12.13.</w:t>
      </w:r>
      <w:r w:rsidR="0092124F" w:rsidRPr="0092124F">
        <w:rPr>
          <w:color w:val="000000" w:themeColor="text1"/>
          <w:lang w:eastAsia="ja-JP"/>
        </w:rPr>
        <w:tab/>
        <w:t>As from the official date of entry into force of the 08 series of amendments, no Contracting Party applying this UN Regulation shall refuse to grant or refuse to accept an IWVTA issued pursuant to this UN Regulation as amended by the 08 series of amendments.</w:t>
      </w:r>
    </w:p>
    <w:p w14:paraId="6B5EA1DF" w14:textId="4002B49D" w:rsidR="0092124F" w:rsidRPr="0092124F" w:rsidRDefault="0092124F" w:rsidP="00337F18">
      <w:pPr>
        <w:tabs>
          <w:tab w:val="left" w:pos="2345"/>
        </w:tabs>
        <w:adjustRightInd w:val="0"/>
        <w:snapToGrid w:val="0"/>
        <w:spacing w:after="120"/>
        <w:ind w:left="2268" w:right="1134" w:hanging="1134"/>
        <w:jc w:val="both"/>
        <w:rPr>
          <w:color w:val="000000" w:themeColor="text1"/>
          <w:lang w:eastAsia="ja-JP"/>
        </w:rPr>
      </w:pPr>
      <w:r w:rsidRPr="0092124F">
        <w:rPr>
          <w:color w:val="000000" w:themeColor="text1"/>
          <w:lang w:eastAsia="ja-JP"/>
        </w:rPr>
        <w:t>12.14.</w:t>
      </w:r>
      <w:r w:rsidRPr="0092124F">
        <w:rPr>
          <w:color w:val="000000" w:themeColor="text1"/>
          <w:lang w:eastAsia="ja-JP"/>
        </w:rPr>
        <w:tab/>
        <w:t>As from 1 September 2026, Contracting Parties applying this UN Regulation shall not be obliged to accept type approvals to any of the preceding series of amendments, first issued after 1 September 2026.</w:t>
      </w:r>
      <w:r w:rsidR="00160703">
        <w:rPr>
          <w:color w:val="000000" w:themeColor="text1"/>
          <w:lang w:eastAsia="ja-JP"/>
        </w:rPr>
        <w:t>”</w:t>
      </w:r>
    </w:p>
    <w:p w14:paraId="4F708292" w14:textId="77777777" w:rsidR="0092124F" w:rsidRPr="0092124F" w:rsidRDefault="0092124F" w:rsidP="0092124F">
      <w:pPr>
        <w:spacing w:after="120"/>
        <w:ind w:left="2268" w:right="1134" w:hanging="1134"/>
        <w:jc w:val="both"/>
        <w:rPr>
          <w:iCs/>
          <w:lang w:eastAsia="fr-FR"/>
        </w:rPr>
      </w:pPr>
      <w:r w:rsidRPr="0092124F">
        <w:rPr>
          <w:i/>
          <w:lang w:eastAsia="fr-FR"/>
        </w:rPr>
        <w:t>Annex 4, Part A, Section I (List of requirements for U-IWVTA),</w:t>
      </w:r>
      <w:r w:rsidRPr="0092124F">
        <w:rPr>
          <w:iCs/>
          <w:lang w:eastAsia="fr-FR"/>
        </w:rPr>
        <w:t xml:space="preserve"> amend to read:</w:t>
      </w:r>
    </w:p>
    <w:p w14:paraId="0E0E1284" w14:textId="20B4A84F" w:rsidR="0092124F" w:rsidRPr="0092124F" w:rsidRDefault="007B167F" w:rsidP="0092124F">
      <w:pPr>
        <w:spacing w:after="120"/>
        <w:ind w:left="2268" w:right="1134" w:hanging="1134"/>
        <w:jc w:val="both"/>
        <w:rPr>
          <w:lang w:eastAsia="ja-JP"/>
        </w:rPr>
      </w:pPr>
      <w:r>
        <w:rPr>
          <w:lang w:eastAsia="ja-JP"/>
        </w:rPr>
        <w:t>“</w:t>
      </w:r>
    </w:p>
    <w:tbl>
      <w:tblPr>
        <w:tblW w:w="666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4"/>
        <w:gridCol w:w="1274"/>
        <w:gridCol w:w="1702"/>
      </w:tblGrid>
      <w:tr w:rsidR="0092124F" w:rsidRPr="0092124F" w14:paraId="2C6141D9" w14:textId="77777777" w:rsidTr="00574D17">
        <w:trPr>
          <w:cantSplit/>
          <w:tblHeader/>
        </w:trPr>
        <w:tc>
          <w:tcPr>
            <w:tcW w:w="3684" w:type="dxa"/>
            <w:tcBorders>
              <w:top w:val="single" w:sz="2" w:space="0" w:color="auto"/>
              <w:left w:val="single" w:sz="2" w:space="0" w:color="auto"/>
              <w:bottom w:val="single" w:sz="12" w:space="0" w:color="auto"/>
              <w:right w:val="single" w:sz="2" w:space="0" w:color="auto"/>
            </w:tcBorders>
            <w:hideMark/>
          </w:tcPr>
          <w:p w14:paraId="4CE8F7CB" w14:textId="77777777" w:rsidR="0092124F" w:rsidRPr="0092124F" w:rsidRDefault="0092124F" w:rsidP="0092124F">
            <w:pPr>
              <w:spacing w:before="80" w:after="80" w:line="200" w:lineRule="exact"/>
              <w:ind w:left="57" w:right="57"/>
              <w:rPr>
                <w:i/>
                <w:sz w:val="16"/>
                <w:szCs w:val="16"/>
                <w:lang w:eastAsia="fr-FR"/>
              </w:rPr>
            </w:pPr>
            <w:r w:rsidRPr="0092124F">
              <w:rPr>
                <w:i/>
                <w:sz w:val="16"/>
                <w:szCs w:val="16"/>
                <w:lang w:eastAsia="fr-FR"/>
              </w:rPr>
              <w:t>Topic</w:t>
            </w:r>
          </w:p>
        </w:tc>
        <w:tc>
          <w:tcPr>
            <w:tcW w:w="1274" w:type="dxa"/>
            <w:tcBorders>
              <w:top w:val="single" w:sz="2" w:space="0" w:color="auto"/>
              <w:left w:val="single" w:sz="2" w:space="0" w:color="auto"/>
              <w:bottom w:val="single" w:sz="12" w:space="0" w:color="auto"/>
              <w:right w:val="single" w:sz="2" w:space="0" w:color="auto"/>
            </w:tcBorders>
            <w:hideMark/>
          </w:tcPr>
          <w:p w14:paraId="2076F62C" w14:textId="77777777" w:rsidR="0092124F" w:rsidRPr="0092124F" w:rsidRDefault="0092124F" w:rsidP="0092124F">
            <w:pPr>
              <w:spacing w:before="80" w:after="80" w:line="200" w:lineRule="exact"/>
              <w:ind w:left="57" w:right="113"/>
              <w:jc w:val="right"/>
              <w:rPr>
                <w:i/>
                <w:sz w:val="16"/>
                <w:szCs w:val="16"/>
                <w:lang w:eastAsia="fr-FR"/>
              </w:rPr>
            </w:pPr>
            <w:r w:rsidRPr="0092124F">
              <w:rPr>
                <w:i/>
                <w:sz w:val="16"/>
                <w:szCs w:val="16"/>
                <w:lang w:eastAsia="fr-FR"/>
              </w:rPr>
              <w:t>UN Regulation</w:t>
            </w:r>
            <w:r w:rsidRPr="0092124F">
              <w:rPr>
                <w:i/>
                <w:sz w:val="16"/>
                <w:szCs w:val="16"/>
                <w:vertAlign w:val="superscript"/>
                <w:lang w:eastAsia="fr-FR"/>
              </w:rPr>
              <w:t>1</w:t>
            </w:r>
          </w:p>
        </w:tc>
        <w:tc>
          <w:tcPr>
            <w:tcW w:w="1702" w:type="dxa"/>
            <w:tcBorders>
              <w:top w:val="single" w:sz="2" w:space="0" w:color="auto"/>
              <w:left w:val="single" w:sz="2" w:space="0" w:color="auto"/>
              <w:bottom w:val="single" w:sz="12" w:space="0" w:color="auto"/>
              <w:right w:val="single" w:sz="2" w:space="0" w:color="auto"/>
            </w:tcBorders>
            <w:hideMark/>
          </w:tcPr>
          <w:p w14:paraId="0ECEBE25" w14:textId="77777777" w:rsidR="0092124F" w:rsidRPr="0092124F" w:rsidRDefault="0092124F" w:rsidP="0092124F">
            <w:pPr>
              <w:spacing w:before="80" w:after="80" w:line="200" w:lineRule="exact"/>
              <w:ind w:left="57" w:right="113"/>
              <w:jc w:val="right"/>
              <w:rPr>
                <w:i/>
                <w:sz w:val="16"/>
                <w:szCs w:val="16"/>
                <w:lang w:eastAsia="fr-FR"/>
              </w:rPr>
            </w:pPr>
            <w:r w:rsidRPr="0092124F">
              <w:rPr>
                <w:i/>
                <w:sz w:val="16"/>
                <w:szCs w:val="16"/>
                <w:lang w:eastAsia="fr-FR"/>
              </w:rPr>
              <w:t>Series of amendments</w:t>
            </w:r>
            <w:r w:rsidRPr="0092124F">
              <w:rPr>
                <w:i/>
                <w:sz w:val="16"/>
                <w:szCs w:val="16"/>
                <w:vertAlign w:val="superscript"/>
                <w:lang w:eastAsia="fr-FR"/>
              </w:rPr>
              <w:t>2</w:t>
            </w:r>
          </w:p>
        </w:tc>
      </w:tr>
      <w:tr w:rsidR="0092124F" w:rsidRPr="0092124F" w14:paraId="0995A16E"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2A27E259" w14:textId="77777777" w:rsidR="0092124F" w:rsidRPr="0092124F" w:rsidRDefault="0092124F" w:rsidP="0092124F">
            <w:pPr>
              <w:spacing w:before="40" w:after="120" w:line="220" w:lineRule="exact"/>
              <w:ind w:left="57" w:right="57"/>
              <w:rPr>
                <w:lang w:eastAsia="fr-FR"/>
              </w:rPr>
            </w:pPr>
            <w:r w:rsidRPr="0092124F">
              <w:rPr>
                <w:lang w:eastAsia="fr-FR"/>
              </w:rPr>
              <w:t>Vehicles with regard to electromagnetic compatibility</w:t>
            </w:r>
          </w:p>
        </w:tc>
        <w:tc>
          <w:tcPr>
            <w:tcW w:w="1274" w:type="dxa"/>
            <w:tcBorders>
              <w:top w:val="single" w:sz="2" w:space="0" w:color="auto"/>
              <w:left w:val="single" w:sz="2" w:space="0" w:color="auto"/>
              <w:bottom w:val="single" w:sz="2" w:space="0" w:color="auto"/>
              <w:right w:val="single" w:sz="2" w:space="0" w:color="auto"/>
            </w:tcBorders>
            <w:hideMark/>
          </w:tcPr>
          <w:p w14:paraId="572332DE"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10</w:t>
            </w:r>
          </w:p>
        </w:tc>
        <w:tc>
          <w:tcPr>
            <w:tcW w:w="1702" w:type="dxa"/>
            <w:tcBorders>
              <w:top w:val="single" w:sz="2" w:space="0" w:color="auto"/>
              <w:left w:val="single" w:sz="2" w:space="0" w:color="auto"/>
              <w:bottom w:val="single" w:sz="2" w:space="0" w:color="auto"/>
              <w:right w:val="single" w:sz="2" w:space="0" w:color="auto"/>
            </w:tcBorders>
            <w:hideMark/>
          </w:tcPr>
          <w:p w14:paraId="7C6353E0" w14:textId="5D2AAD01" w:rsidR="0092124F" w:rsidRPr="0092124F" w:rsidRDefault="0092124F" w:rsidP="0092124F">
            <w:pPr>
              <w:wordWrap w:val="0"/>
              <w:spacing w:before="40" w:after="120" w:line="220" w:lineRule="exact"/>
              <w:ind w:left="57" w:right="113"/>
              <w:jc w:val="right"/>
              <w:rPr>
                <w:lang w:eastAsia="ja-JP"/>
              </w:rPr>
            </w:pPr>
            <w:r w:rsidRPr="0092124F">
              <w:rPr>
                <w:color w:val="000000" w:themeColor="text1"/>
                <w:lang w:eastAsia="ja-JP"/>
              </w:rPr>
              <w:t>06</w:t>
            </w:r>
          </w:p>
        </w:tc>
      </w:tr>
      <w:tr w:rsidR="0092124F" w:rsidRPr="0092124F" w14:paraId="73C836E9"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4C5E9F8C" w14:textId="77777777" w:rsidR="0092124F" w:rsidRPr="0092124F" w:rsidRDefault="0092124F" w:rsidP="0092124F">
            <w:pPr>
              <w:spacing w:before="40" w:after="120" w:line="220" w:lineRule="exact"/>
              <w:ind w:left="57" w:right="57"/>
              <w:rPr>
                <w:lang w:eastAsia="fr-FR"/>
              </w:rPr>
            </w:pPr>
            <w:r w:rsidRPr="0092124F">
              <w:rPr>
                <w:lang w:eastAsia="fr-FR"/>
              </w:rPr>
              <w:t xml:space="preserve">Vehicles with regard to door latches and door retention components </w:t>
            </w:r>
          </w:p>
        </w:tc>
        <w:tc>
          <w:tcPr>
            <w:tcW w:w="1274" w:type="dxa"/>
            <w:tcBorders>
              <w:top w:val="single" w:sz="2" w:space="0" w:color="auto"/>
              <w:left w:val="single" w:sz="2" w:space="0" w:color="auto"/>
              <w:bottom w:val="single" w:sz="2" w:space="0" w:color="auto"/>
              <w:right w:val="single" w:sz="2" w:space="0" w:color="auto"/>
            </w:tcBorders>
            <w:hideMark/>
          </w:tcPr>
          <w:p w14:paraId="651BAC9A"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11</w:t>
            </w:r>
          </w:p>
        </w:tc>
        <w:tc>
          <w:tcPr>
            <w:tcW w:w="1702" w:type="dxa"/>
            <w:tcBorders>
              <w:top w:val="single" w:sz="2" w:space="0" w:color="auto"/>
              <w:left w:val="single" w:sz="2" w:space="0" w:color="auto"/>
              <w:bottom w:val="single" w:sz="2" w:space="0" w:color="auto"/>
              <w:right w:val="single" w:sz="2" w:space="0" w:color="auto"/>
            </w:tcBorders>
            <w:hideMark/>
          </w:tcPr>
          <w:p w14:paraId="71B97B9D" w14:textId="77777777" w:rsidR="0092124F" w:rsidRPr="0092124F" w:rsidRDefault="0092124F" w:rsidP="0092124F">
            <w:pPr>
              <w:spacing w:before="40" w:after="120" w:line="220" w:lineRule="exact"/>
              <w:ind w:left="57" w:right="113"/>
              <w:jc w:val="right"/>
              <w:rPr>
                <w:lang w:eastAsia="fr-FR"/>
              </w:rPr>
            </w:pPr>
            <w:r w:rsidRPr="0092124F">
              <w:rPr>
                <w:lang w:eastAsia="fr-FR"/>
              </w:rPr>
              <w:t>04</w:t>
            </w:r>
          </w:p>
        </w:tc>
      </w:tr>
      <w:tr w:rsidR="0092124F" w:rsidRPr="0092124F" w14:paraId="7CA91DB5"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62EF72AB"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 protection of the driver against the steering mechanism in the event of impact</w:t>
            </w:r>
          </w:p>
        </w:tc>
        <w:tc>
          <w:tcPr>
            <w:tcW w:w="1274" w:type="dxa"/>
            <w:tcBorders>
              <w:top w:val="single" w:sz="2" w:space="0" w:color="auto"/>
              <w:left w:val="single" w:sz="2" w:space="0" w:color="auto"/>
              <w:bottom w:val="single" w:sz="2" w:space="0" w:color="auto"/>
              <w:right w:val="single" w:sz="2" w:space="0" w:color="auto"/>
            </w:tcBorders>
            <w:hideMark/>
          </w:tcPr>
          <w:p w14:paraId="170EE4DD"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12</w:t>
            </w:r>
          </w:p>
        </w:tc>
        <w:tc>
          <w:tcPr>
            <w:tcW w:w="1702" w:type="dxa"/>
            <w:tcBorders>
              <w:top w:val="single" w:sz="2" w:space="0" w:color="auto"/>
              <w:left w:val="single" w:sz="2" w:space="0" w:color="auto"/>
              <w:bottom w:val="single" w:sz="2" w:space="0" w:color="auto"/>
              <w:right w:val="single" w:sz="2" w:space="0" w:color="auto"/>
            </w:tcBorders>
            <w:hideMark/>
          </w:tcPr>
          <w:p w14:paraId="316EA47D" w14:textId="77777777" w:rsidR="0092124F" w:rsidRPr="0092124F" w:rsidRDefault="0092124F" w:rsidP="0092124F">
            <w:pPr>
              <w:wordWrap w:val="0"/>
              <w:spacing w:before="40" w:after="120" w:line="220" w:lineRule="exact"/>
              <w:ind w:left="57" w:right="113"/>
              <w:jc w:val="right"/>
              <w:rPr>
                <w:lang w:eastAsia="fr-FR"/>
              </w:rPr>
            </w:pPr>
            <w:r w:rsidRPr="0092124F">
              <w:rPr>
                <w:lang w:eastAsia="fr-FR"/>
              </w:rPr>
              <w:t>05</w:t>
            </w:r>
          </w:p>
        </w:tc>
      </w:tr>
      <w:tr w:rsidR="0092124F" w:rsidRPr="0092124F" w14:paraId="41490CFE"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7EE5A1D6" w14:textId="77777777" w:rsidR="0092124F" w:rsidRPr="0092124F" w:rsidRDefault="0092124F" w:rsidP="0092124F">
            <w:pPr>
              <w:spacing w:before="40" w:after="120" w:line="220" w:lineRule="exact"/>
              <w:ind w:left="57" w:right="57"/>
              <w:rPr>
                <w:lang w:eastAsia="fr-FR"/>
              </w:rPr>
            </w:pPr>
            <w:r w:rsidRPr="0092124F">
              <w:rPr>
                <w:lang w:eastAsia="fr-FR"/>
              </w:rPr>
              <w:t>Brakes of M</w:t>
            </w:r>
            <w:r w:rsidRPr="0092124F">
              <w:rPr>
                <w:vertAlign w:val="subscript"/>
                <w:lang w:eastAsia="fr-FR"/>
              </w:rPr>
              <w:t>1</w:t>
            </w:r>
            <w:r w:rsidRPr="0092124F">
              <w:rPr>
                <w:lang w:eastAsia="fr-FR"/>
              </w:rPr>
              <w:t xml:space="preserve"> and N</w:t>
            </w:r>
            <w:r w:rsidRPr="0092124F">
              <w:rPr>
                <w:vertAlign w:val="subscript"/>
                <w:lang w:eastAsia="fr-FR"/>
              </w:rPr>
              <w:t>1</w:t>
            </w:r>
            <w:r w:rsidRPr="0092124F">
              <w:rPr>
                <w:lang w:eastAsia="fr-FR"/>
              </w:rPr>
              <w:t xml:space="preserve"> vehicles</w:t>
            </w:r>
          </w:p>
        </w:tc>
        <w:tc>
          <w:tcPr>
            <w:tcW w:w="1274" w:type="dxa"/>
            <w:tcBorders>
              <w:top w:val="single" w:sz="2" w:space="0" w:color="auto"/>
              <w:left w:val="single" w:sz="2" w:space="0" w:color="auto"/>
              <w:bottom w:val="single" w:sz="2" w:space="0" w:color="auto"/>
              <w:right w:val="single" w:sz="2" w:space="0" w:color="auto"/>
            </w:tcBorders>
            <w:hideMark/>
          </w:tcPr>
          <w:p w14:paraId="4A7E7CF6" w14:textId="77777777" w:rsidR="0092124F" w:rsidRPr="0092124F" w:rsidRDefault="0092124F" w:rsidP="0092124F">
            <w:pPr>
              <w:spacing w:before="40" w:after="120" w:line="220" w:lineRule="exact"/>
              <w:ind w:left="57" w:right="113"/>
              <w:jc w:val="right"/>
              <w:rPr>
                <w:lang w:eastAsia="fr-FR"/>
              </w:rPr>
            </w:pPr>
            <w:r w:rsidRPr="0092124F">
              <w:rPr>
                <w:lang w:eastAsia="fr-FR"/>
              </w:rPr>
              <w:t>13-H</w:t>
            </w:r>
          </w:p>
        </w:tc>
        <w:tc>
          <w:tcPr>
            <w:tcW w:w="1702" w:type="dxa"/>
            <w:tcBorders>
              <w:top w:val="single" w:sz="2" w:space="0" w:color="auto"/>
              <w:left w:val="single" w:sz="2" w:space="0" w:color="auto"/>
              <w:bottom w:val="single" w:sz="2" w:space="0" w:color="auto"/>
              <w:right w:val="single" w:sz="2" w:space="0" w:color="auto"/>
            </w:tcBorders>
            <w:hideMark/>
          </w:tcPr>
          <w:p w14:paraId="718CCAB2" w14:textId="77777777" w:rsidR="0092124F" w:rsidRPr="0092124F" w:rsidRDefault="0092124F" w:rsidP="0092124F">
            <w:pPr>
              <w:spacing w:before="40" w:after="120" w:line="220" w:lineRule="exact"/>
              <w:ind w:left="57" w:right="113"/>
              <w:jc w:val="right"/>
              <w:rPr>
                <w:lang w:eastAsia="fr-FR"/>
              </w:rPr>
            </w:pPr>
            <w:r w:rsidRPr="0092124F">
              <w:rPr>
                <w:lang w:eastAsia="fr-FR"/>
              </w:rPr>
              <w:t>01</w:t>
            </w:r>
          </w:p>
        </w:tc>
      </w:tr>
      <w:tr w:rsidR="0092124F" w:rsidRPr="0092124F" w14:paraId="4D985C1F"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2A844FB4" w14:textId="77777777" w:rsidR="0092124F" w:rsidRPr="0092124F" w:rsidRDefault="0092124F" w:rsidP="0092124F">
            <w:pPr>
              <w:spacing w:before="40" w:after="120" w:line="220" w:lineRule="exact"/>
              <w:ind w:left="57" w:right="57"/>
              <w:rPr>
                <w:lang w:eastAsia="fr-FR"/>
              </w:rPr>
            </w:pPr>
            <w:r w:rsidRPr="0092124F">
              <w:rPr>
                <w:lang w:eastAsia="fr-FR"/>
              </w:rPr>
              <w:t>Vehicles with regard to safety-belt anchorages</w:t>
            </w:r>
          </w:p>
        </w:tc>
        <w:tc>
          <w:tcPr>
            <w:tcW w:w="1274" w:type="dxa"/>
            <w:tcBorders>
              <w:top w:val="single" w:sz="2" w:space="0" w:color="auto"/>
              <w:left w:val="single" w:sz="2" w:space="0" w:color="auto"/>
              <w:bottom w:val="single" w:sz="2" w:space="0" w:color="auto"/>
              <w:right w:val="single" w:sz="2" w:space="0" w:color="auto"/>
            </w:tcBorders>
            <w:hideMark/>
          </w:tcPr>
          <w:p w14:paraId="30F287A8" w14:textId="77777777" w:rsidR="0092124F" w:rsidRPr="0092124F" w:rsidRDefault="0092124F" w:rsidP="0092124F">
            <w:pPr>
              <w:spacing w:before="40" w:after="120" w:line="220" w:lineRule="exact"/>
              <w:ind w:left="57" w:right="113"/>
              <w:jc w:val="right"/>
              <w:rPr>
                <w:lang w:eastAsia="fr-FR"/>
              </w:rPr>
            </w:pPr>
            <w:r w:rsidRPr="0092124F">
              <w:rPr>
                <w:lang w:eastAsia="fr-FR"/>
              </w:rPr>
              <w:t>14</w:t>
            </w:r>
          </w:p>
        </w:tc>
        <w:tc>
          <w:tcPr>
            <w:tcW w:w="1702" w:type="dxa"/>
            <w:tcBorders>
              <w:top w:val="single" w:sz="2" w:space="0" w:color="auto"/>
              <w:left w:val="single" w:sz="2" w:space="0" w:color="auto"/>
              <w:bottom w:val="single" w:sz="2" w:space="0" w:color="auto"/>
              <w:right w:val="single" w:sz="2" w:space="0" w:color="auto"/>
            </w:tcBorders>
            <w:hideMark/>
          </w:tcPr>
          <w:p w14:paraId="634AF4A5" w14:textId="77777777" w:rsidR="0092124F" w:rsidRPr="0092124F" w:rsidRDefault="0092124F" w:rsidP="0092124F">
            <w:pPr>
              <w:spacing w:before="40" w:after="120" w:line="220" w:lineRule="exact"/>
              <w:ind w:left="57" w:right="113"/>
              <w:jc w:val="right"/>
              <w:rPr>
                <w:lang w:eastAsia="fr-FR"/>
              </w:rPr>
            </w:pPr>
            <w:r w:rsidRPr="0092124F">
              <w:rPr>
                <w:lang w:eastAsia="fr-FR"/>
              </w:rPr>
              <w:t>09</w:t>
            </w:r>
          </w:p>
        </w:tc>
      </w:tr>
      <w:tr w:rsidR="0092124F" w:rsidRPr="0092124F" w14:paraId="63C356F1"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6912E69A" w14:textId="77777777" w:rsidR="0092124F" w:rsidRPr="0092124F" w:rsidRDefault="0092124F" w:rsidP="0092124F">
            <w:pPr>
              <w:spacing w:before="40" w:after="120" w:line="220" w:lineRule="exact"/>
              <w:ind w:left="57" w:right="57"/>
              <w:rPr>
                <w:lang w:eastAsia="fr-FR"/>
              </w:rPr>
            </w:pPr>
            <w:r w:rsidRPr="0092124F">
              <w:rPr>
                <w:lang w:eastAsia="fr-FR"/>
              </w:rPr>
              <w:t xml:space="preserve">Safety-belts, restraint systems, child restraint systems and ISOFIX child restraint systems </w:t>
            </w:r>
          </w:p>
        </w:tc>
        <w:tc>
          <w:tcPr>
            <w:tcW w:w="1274" w:type="dxa"/>
            <w:tcBorders>
              <w:top w:val="single" w:sz="2" w:space="0" w:color="auto"/>
              <w:left w:val="single" w:sz="2" w:space="0" w:color="auto"/>
              <w:bottom w:val="single" w:sz="2" w:space="0" w:color="auto"/>
              <w:right w:val="single" w:sz="2" w:space="0" w:color="auto"/>
            </w:tcBorders>
            <w:hideMark/>
          </w:tcPr>
          <w:p w14:paraId="15259DE1"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16</w:t>
            </w:r>
          </w:p>
        </w:tc>
        <w:tc>
          <w:tcPr>
            <w:tcW w:w="1702" w:type="dxa"/>
            <w:tcBorders>
              <w:top w:val="single" w:sz="2" w:space="0" w:color="auto"/>
              <w:left w:val="single" w:sz="2" w:space="0" w:color="auto"/>
              <w:bottom w:val="single" w:sz="2" w:space="0" w:color="auto"/>
              <w:right w:val="single" w:sz="2" w:space="0" w:color="auto"/>
            </w:tcBorders>
            <w:hideMark/>
          </w:tcPr>
          <w:p w14:paraId="5F2684D9" w14:textId="266ED56E" w:rsidR="0092124F" w:rsidRPr="0092124F" w:rsidRDefault="0092124F" w:rsidP="0092124F">
            <w:pPr>
              <w:wordWrap w:val="0"/>
              <w:spacing w:before="40" w:after="120" w:line="220" w:lineRule="exact"/>
              <w:ind w:left="57" w:right="113"/>
              <w:jc w:val="right"/>
              <w:rPr>
                <w:lang w:eastAsia="ja-JP"/>
              </w:rPr>
            </w:pPr>
            <w:r w:rsidRPr="0092124F">
              <w:rPr>
                <w:color w:val="000000" w:themeColor="text1"/>
                <w:lang w:eastAsia="ja-JP"/>
              </w:rPr>
              <w:t>09</w:t>
            </w:r>
          </w:p>
        </w:tc>
      </w:tr>
      <w:tr w:rsidR="0092124F" w:rsidRPr="0092124F" w14:paraId="6E5DF53A"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57EB3AC9"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 seats, their anchorages and any head restraints</w:t>
            </w:r>
          </w:p>
        </w:tc>
        <w:tc>
          <w:tcPr>
            <w:tcW w:w="1274" w:type="dxa"/>
            <w:tcBorders>
              <w:top w:val="single" w:sz="2" w:space="0" w:color="auto"/>
              <w:left w:val="single" w:sz="2" w:space="0" w:color="auto"/>
              <w:bottom w:val="single" w:sz="2" w:space="0" w:color="auto"/>
              <w:right w:val="single" w:sz="2" w:space="0" w:color="auto"/>
            </w:tcBorders>
            <w:hideMark/>
          </w:tcPr>
          <w:p w14:paraId="763B05AF"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17</w:t>
            </w:r>
          </w:p>
        </w:tc>
        <w:tc>
          <w:tcPr>
            <w:tcW w:w="1702" w:type="dxa"/>
            <w:tcBorders>
              <w:top w:val="single" w:sz="2" w:space="0" w:color="auto"/>
              <w:left w:val="single" w:sz="2" w:space="0" w:color="auto"/>
              <w:bottom w:val="single" w:sz="2" w:space="0" w:color="auto"/>
              <w:right w:val="single" w:sz="2" w:space="0" w:color="auto"/>
            </w:tcBorders>
            <w:hideMark/>
          </w:tcPr>
          <w:p w14:paraId="51561484" w14:textId="21BB855D" w:rsidR="0092124F" w:rsidRPr="0092124F" w:rsidRDefault="0092124F" w:rsidP="0092124F">
            <w:pPr>
              <w:wordWrap w:val="0"/>
              <w:spacing w:before="40" w:after="120" w:line="220" w:lineRule="exact"/>
              <w:ind w:left="57" w:right="113"/>
              <w:jc w:val="right"/>
              <w:rPr>
                <w:lang w:eastAsia="ja-JP"/>
              </w:rPr>
            </w:pPr>
            <w:r w:rsidRPr="0092124F">
              <w:rPr>
                <w:color w:val="000000" w:themeColor="text1"/>
                <w:lang w:eastAsia="ja-JP"/>
              </w:rPr>
              <w:t>11</w:t>
            </w:r>
          </w:p>
        </w:tc>
      </w:tr>
      <w:tr w:rsidR="0092124F" w:rsidRPr="0092124F" w14:paraId="7EBEE496"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259593C7"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their interior fittings</w:t>
            </w:r>
          </w:p>
        </w:tc>
        <w:tc>
          <w:tcPr>
            <w:tcW w:w="1274" w:type="dxa"/>
            <w:tcBorders>
              <w:top w:val="single" w:sz="2" w:space="0" w:color="auto"/>
              <w:left w:val="single" w:sz="2" w:space="0" w:color="auto"/>
              <w:bottom w:val="single" w:sz="2" w:space="0" w:color="auto"/>
              <w:right w:val="single" w:sz="2" w:space="0" w:color="auto"/>
            </w:tcBorders>
            <w:hideMark/>
          </w:tcPr>
          <w:p w14:paraId="76530DBC" w14:textId="77777777" w:rsidR="0092124F" w:rsidRPr="0092124F" w:rsidRDefault="0092124F" w:rsidP="0092124F">
            <w:pPr>
              <w:spacing w:before="40" w:after="120" w:line="220" w:lineRule="exact"/>
              <w:ind w:left="57" w:right="113"/>
              <w:jc w:val="right"/>
              <w:rPr>
                <w:lang w:eastAsia="fr-FR"/>
              </w:rPr>
            </w:pPr>
            <w:r w:rsidRPr="0092124F">
              <w:rPr>
                <w:lang w:val="fr-CH" w:eastAsia="fr-FR"/>
              </w:rPr>
              <w:t>21</w:t>
            </w:r>
          </w:p>
        </w:tc>
        <w:tc>
          <w:tcPr>
            <w:tcW w:w="1702" w:type="dxa"/>
            <w:tcBorders>
              <w:top w:val="single" w:sz="2" w:space="0" w:color="auto"/>
              <w:left w:val="single" w:sz="2" w:space="0" w:color="auto"/>
              <w:bottom w:val="single" w:sz="2" w:space="0" w:color="auto"/>
              <w:right w:val="single" w:sz="2" w:space="0" w:color="auto"/>
            </w:tcBorders>
            <w:hideMark/>
          </w:tcPr>
          <w:p w14:paraId="6B42DA55" w14:textId="77777777" w:rsidR="0092124F" w:rsidRPr="0092124F" w:rsidRDefault="0092124F" w:rsidP="0092124F">
            <w:pPr>
              <w:spacing w:before="40" w:after="120" w:line="220" w:lineRule="exact"/>
              <w:ind w:left="57" w:right="113"/>
              <w:jc w:val="right"/>
              <w:rPr>
                <w:lang w:eastAsia="fr-FR"/>
              </w:rPr>
            </w:pPr>
            <w:r w:rsidRPr="0092124F">
              <w:rPr>
                <w:lang w:eastAsia="fr-FR"/>
              </w:rPr>
              <w:t>01</w:t>
            </w:r>
          </w:p>
        </w:tc>
      </w:tr>
      <w:tr w:rsidR="0092124F" w:rsidRPr="0092124F" w14:paraId="2326C426"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7C545C7A"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their external projections</w:t>
            </w:r>
          </w:p>
        </w:tc>
        <w:tc>
          <w:tcPr>
            <w:tcW w:w="1274" w:type="dxa"/>
            <w:tcBorders>
              <w:top w:val="single" w:sz="2" w:space="0" w:color="auto"/>
              <w:left w:val="single" w:sz="2" w:space="0" w:color="auto"/>
              <w:bottom w:val="single" w:sz="2" w:space="0" w:color="auto"/>
              <w:right w:val="single" w:sz="2" w:space="0" w:color="auto"/>
            </w:tcBorders>
            <w:hideMark/>
          </w:tcPr>
          <w:p w14:paraId="4B6CBC9D" w14:textId="77777777" w:rsidR="0092124F" w:rsidRPr="0092124F" w:rsidRDefault="0092124F" w:rsidP="0092124F">
            <w:pPr>
              <w:spacing w:before="40" w:after="120" w:line="220" w:lineRule="exact"/>
              <w:ind w:left="57" w:right="113"/>
              <w:jc w:val="right"/>
              <w:rPr>
                <w:lang w:eastAsia="fr-FR"/>
              </w:rPr>
            </w:pPr>
            <w:r w:rsidRPr="0092124F">
              <w:rPr>
                <w:lang w:val="fr-CH" w:eastAsia="fr-FR"/>
              </w:rPr>
              <w:t>26</w:t>
            </w:r>
          </w:p>
        </w:tc>
        <w:tc>
          <w:tcPr>
            <w:tcW w:w="1702" w:type="dxa"/>
            <w:tcBorders>
              <w:top w:val="single" w:sz="2" w:space="0" w:color="auto"/>
              <w:left w:val="single" w:sz="2" w:space="0" w:color="auto"/>
              <w:bottom w:val="single" w:sz="2" w:space="0" w:color="auto"/>
              <w:right w:val="single" w:sz="2" w:space="0" w:color="auto"/>
            </w:tcBorders>
            <w:hideMark/>
          </w:tcPr>
          <w:p w14:paraId="258CBC76" w14:textId="77777777" w:rsidR="0092124F" w:rsidRPr="0092124F" w:rsidRDefault="0092124F" w:rsidP="0092124F">
            <w:pPr>
              <w:spacing w:before="40" w:after="120" w:line="220" w:lineRule="exact"/>
              <w:ind w:left="57" w:right="113"/>
              <w:jc w:val="right"/>
              <w:rPr>
                <w:lang w:eastAsia="fr-FR"/>
              </w:rPr>
            </w:pPr>
            <w:r w:rsidRPr="0092124F">
              <w:rPr>
                <w:lang w:eastAsia="fr-FR"/>
              </w:rPr>
              <w:t>04</w:t>
            </w:r>
          </w:p>
        </w:tc>
      </w:tr>
      <w:tr w:rsidR="0092124F" w:rsidRPr="0092124F" w14:paraId="22E2DCEC"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213FB202" w14:textId="77777777" w:rsidR="0092124F" w:rsidRPr="0092124F" w:rsidRDefault="0092124F" w:rsidP="0092124F">
            <w:pPr>
              <w:spacing w:before="40" w:after="120" w:line="220" w:lineRule="exact"/>
              <w:ind w:left="57" w:right="57"/>
              <w:rPr>
                <w:lang w:eastAsia="fr-FR"/>
              </w:rPr>
            </w:pPr>
            <w:r w:rsidRPr="0092124F">
              <w:rPr>
                <w:lang w:eastAsia="fr-FR"/>
              </w:rPr>
              <w:t>Audible warning devices and of motor vehicles with regard to their audible signals</w:t>
            </w:r>
          </w:p>
        </w:tc>
        <w:tc>
          <w:tcPr>
            <w:tcW w:w="1274" w:type="dxa"/>
            <w:tcBorders>
              <w:top w:val="single" w:sz="2" w:space="0" w:color="auto"/>
              <w:left w:val="single" w:sz="2" w:space="0" w:color="auto"/>
              <w:bottom w:val="single" w:sz="2" w:space="0" w:color="auto"/>
              <w:right w:val="single" w:sz="2" w:space="0" w:color="auto"/>
            </w:tcBorders>
            <w:hideMark/>
          </w:tcPr>
          <w:p w14:paraId="239CC627" w14:textId="77777777" w:rsidR="0092124F" w:rsidRPr="0092124F" w:rsidRDefault="0092124F" w:rsidP="0092124F">
            <w:pPr>
              <w:spacing w:before="40" w:after="120" w:line="220" w:lineRule="exact"/>
              <w:ind w:left="57" w:right="113"/>
              <w:jc w:val="right"/>
              <w:rPr>
                <w:lang w:eastAsia="fr-FR"/>
              </w:rPr>
            </w:pPr>
            <w:r w:rsidRPr="0092124F">
              <w:rPr>
                <w:lang w:val="fr-CH" w:eastAsia="fr-FR"/>
              </w:rPr>
              <w:t>28</w:t>
            </w:r>
          </w:p>
        </w:tc>
        <w:tc>
          <w:tcPr>
            <w:tcW w:w="1702" w:type="dxa"/>
            <w:tcBorders>
              <w:top w:val="single" w:sz="2" w:space="0" w:color="auto"/>
              <w:left w:val="single" w:sz="2" w:space="0" w:color="auto"/>
              <w:bottom w:val="single" w:sz="2" w:space="0" w:color="auto"/>
              <w:right w:val="single" w:sz="2" w:space="0" w:color="auto"/>
            </w:tcBorders>
            <w:hideMark/>
          </w:tcPr>
          <w:p w14:paraId="506A8E53" w14:textId="77777777" w:rsidR="0092124F" w:rsidRPr="0092124F" w:rsidRDefault="0092124F" w:rsidP="0092124F">
            <w:pPr>
              <w:spacing w:before="40" w:after="120" w:line="220" w:lineRule="exact"/>
              <w:ind w:left="57" w:right="113"/>
              <w:jc w:val="right"/>
              <w:rPr>
                <w:lang w:eastAsia="fr-FR"/>
              </w:rPr>
            </w:pPr>
            <w:r w:rsidRPr="0092124F">
              <w:rPr>
                <w:lang w:eastAsia="fr-FR"/>
              </w:rPr>
              <w:t>00</w:t>
            </w:r>
          </w:p>
        </w:tc>
      </w:tr>
      <w:tr w:rsidR="0092124F" w:rsidRPr="0092124F" w14:paraId="22A9E0F0"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74420A3F" w14:textId="77777777" w:rsidR="0092124F" w:rsidRPr="0092124F" w:rsidRDefault="0092124F" w:rsidP="0092124F">
            <w:pPr>
              <w:spacing w:before="40" w:after="120" w:line="220" w:lineRule="exact"/>
              <w:ind w:left="57" w:right="57"/>
              <w:rPr>
                <w:lang w:eastAsia="fr-FR"/>
              </w:rPr>
            </w:pPr>
            <w:r w:rsidRPr="0092124F">
              <w:rPr>
                <w:lang w:eastAsia="fr-FR"/>
              </w:rPr>
              <w:t>Pneumatic tyres for motor vehicles and their trailers (Tyres should be type approved to UN Regulation No. 30 or UN Regulation No. 54.)</w:t>
            </w:r>
          </w:p>
        </w:tc>
        <w:tc>
          <w:tcPr>
            <w:tcW w:w="1274" w:type="dxa"/>
            <w:tcBorders>
              <w:top w:val="single" w:sz="2" w:space="0" w:color="auto"/>
              <w:left w:val="single" w:sz="2" w:space="0" w:color="auto"/>
              <w:bottom w:val="single" w:sz="2" w:space="0" w:color="auto"/>
              <w:right w:val="single" w:sz="2" w:space="0" w:color="auto"/>
            </w:tcBorders>
            <w:hideMark/>
          </w:tcPr>
          <w:p w14:paraId="248FFBCA"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30</w:t>
            </w:r>
          </w:p>
        </w:tc>
        <w:tc>
          <w:tcPr>
            <w:tcW w:w="1702" w:type="dxa"/>
            <w:tcBorders>
              <w:top w:val="single" w:sz="2" w:space="0" w:color="auto"/>
              <w:left w:val="single" w:sz="2" w:space="0" w:color="auto"/>
              <w:bottom w:val="single" w:sz="2" w:space="0" w:color="auto"/>
              <w:right w:val="single" w:sz="2" w:space="0" w:color="auto"/>
            </w:tcBorders>
            <w:hideMark/>
          </w:tcPr>
          <w:p w14:paraId="42BB333F" w14:textId="77777777" w:rsidR="0092124F" w:rsidRPr="0092124F" w:rsidRDefault="0092124F" w:rsidP="0092124F">
            <w:pPr>
              <w:spacing w:before="40" w:after="120" w:line="220" w:lineRule="exact"/>
              <w:ind w:left="57" w:right="113"/>
              <w:jc w:val="right"/>
              <w:rPr>
                <w:lang w:eastAsia="fr-FR"/>
              </w:rPr>
            </w:pPr>
            <w:r w:rsidRPr="0092124F">
              <w:rPr>
                <w:lang w:eastAsia="fr-FR"/>
              </w:rPr>
              <w:t>02</w:t>
            </w:r>
          </w:p>
        </w:tc>
      </w:tr>
      <w:tr w:rsidR="0092124F" w:rsidRPr="0092124F" w14:paraId="06252589"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6A2723FD"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 prevention of fire risks</w:t>
            </w:r>
          </w:p>
        </w:tc>
        <w:tc>
          <w:tcPr>
            <w:tcW w:w="1274" w:type="dxa"/>
            <w:tcBorders>
              <w:top w:val="single" w:sz="2" w:space="0" w:color="auto"/>
              <w:left w:val="single" w:sz="2" w:space="0" w:color="auto"/>
              <w:bottom w:val="single" w:sz="2" w:space="0" w:color="auto"/>
              <w:right w:val="single" w:sz="2" w:space="0" w:color="auto"/>
            </w:tcBorders>
            <w:hideMark/>
          </w:tcPr>
          <w:p w14:paraId="7A9C81B7" w14:textId="77777777" w:rsidR="0092124F" w:rsidRPr="0092124F" w:rsidRDefault="0092124F" w:rsidP="0092124F">
            <w:pPr>
              <w:spacing w:before="40" w:after="120" w:line="220" w:lineRule="exact"/>
              <w:ind w:left="57" w:right="113"/>
              <w:jc w:val="right"/>
              <w:rPr>
                <w:lang w:eastAsia="fr-FR"/>
              </w:rPr>
            </w:pPr>
            <w:r w:rsidRPr="0092124F">
              <w:rPr>
                <w:lang w:eastAsia="fr-FR"/>
              </w:rPr>
              <w:t>34</w:t>
            </w:r>
          </w:p>
        </w:tc>
        <w:tc>
          <w:tcPr>
            <w:tcW w:w="1702" w:type="dxa"/>
            <w:tcBorders>
              <w:top w:val="single" w:sz="2" w:space="0" w:color="auto"/>
              <w:left w:val="single" w:sz="2" w:space="0" w:color="auto"/>
              <w:bottom w:val="single" w:sz="2" w:space="0" w:color="auto"/>
              <w:right w:val="single" w:sz="2" w:space="0" w:color="auto"/>
            </w:tcBorders>
            <w:hideMark/>
          </w:tcPr>
          <w:p w14:paraId="61293D65" w14:textId="545C122F" w:rsidR="0092124F" w:rsidRPr="0092124F" w:rsidRDefault="0092124F" w:rsidP="0092124F">
            <w:pPr>
              <w:spacing w:before="40" w:after="120" w:line="220" w:lineRule="exact"/>
              <w:ind w:left="57" w:right="113"/>
              <w:jc w:val="right"/>
              <w:rPr>
                <w:lang w:eastAsia="ja-JP"/>
              </w:rPr>
            </w:pPr>
            <w:r w:rsidRPr="0092124F">
              <w:rPr>
                <w:color w:val="000000" w:themeColor="text1"/>
                <w:lang w:eastAsia="ja-JP"/>
              </w:rPr>
              <w:t>04</w:t>
            </w:r>
          </w:p>
        </w:tc>
      </w:tr>
      <w:tr w:rsidR="0092124F" w:rsidRPr="0092124F" w14:paraId="4BC1AABB"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5A1DA414" w14:textId="77777777" w:rsidR="0092124F" w:rsidRPr="0092124F" w:rsidRDefault="0092124F" w:rsidP="0092124F">
            <w:pPr>
              <w:spacing w:before="40" w:after="120" w:line="220" w:lineRule="exact"/>
              <w:ind w:left="57" w:right="57"/>
              <w:rPr>
                <w:lang w:eastAsia="fr-FR"/>
              </w:rPr>
            </w:pPr>
            <w:r w:rsidRPr="0092124F">
              <w:rPr>
                <w:lang w:eastAsia="fr-FR"/>
              </w:rPr>
              <w:t>The speedometer and odometer equipment including installation</w:t>
            </w:r>
          </w:p>
        </w:tc>
        <w:tc>
          <w:tcPr>
            <w:tcW w:w="1274" w:type="dxa"/>
            <w:tcBorders>
              <w:top w:val="single" w:sz="2" w:space="0" w:color="auto"/>
              <w:left w:val="single" w:sz="2" w:space="0" w:color="auto"/>
              <w:bottom w:val="single" w:sz="2" w:space="0" w:color="auto"/>
              <w:right w:val="single" w:sz="2" w:space="0" w:color="auto"/>
            </w:tcBorders>
            <w:hideMark/>
          </w:tcPr>
          <w:p w14:paraId="3E2C6CA8" w14:textId="77777777" w:rsidR="0092124F" w:rsidRPr="0092124F" w:rsidRDefault="0092124F" w:rsidP="0092124F">
            <w:pPr>
              <w:spacing w:before="40" w:after="120" w:line="220" w:lineRule="exact"/>
              <w:ind w:left="57" w:right="113"/>
              <w:jc w:val="right"/>
              <w:rPr>
                <w:lang w:eastAsia="fr-FR"/>
              </w:rPr>
            </w:pPr>
            <w:r w:rsidRPr="0092124F">
              <w:rPr>
                <w:lang w:val="fr-CH" w:eastAsia="fr-FR"/>
              </w:rPr>
              <w:t>39</w:t>
            </w:r>
          </w:p>
        </w:tc>
        <w:tc>
          <w:tcPr>
            <w:tcW w:w="1702" w:type="dxa"/>
            <w:tcBorders>
              <w:top w:val="single" w:sz="2" w:space="0" w:color="auto"/>
              <w:left w:val="single" w:sz="2" w:space="0" w:color="auto"/>
              <w:bottom w:val="single" w:sz="2" w:space="0" w:color="auto"/>
              <w:right w:val="single" w:sz="2" w:space="0" w:color="auto"/>
            </w:tcBorders>
            <w:hideMark/>
          </w:tcPr>
          <w:p w14:paraId="49513742" w14:textId="77777777" w:rsidR="0092124F" w:rsidRPr="0092124F" w:rsidRDefault="0092124F" w:rsidP="0092124F">
            <w:pPr>
              <w:spacing w:before="40" w:after="120" w:line="220" w:lineRule="exact"/>
              <w:ind w:left="57" w:right="113"/>
              <w:jc w:val="right"/>
              <w:rPr>
                <w:lang w:eastAsia="fr-FR"/>
              </w:rPr>
            </w:pPr>
            <w:r w:rsidRPr="0092124F">
              <w:rPr>
                <w:lang w:eastAsia="fr-FR"/>
              </w:rPr>
              <w:t>01</w:t>
            </w:r>
          </w:p>
        </w:tc>
      </w:tr>
      <w:tr w:rsidR="0092124F" w:rsidRPr="0092124F" w14:paraId="275A1EF5"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5FBF93E9" w14:textId="77777777" w:rsidR="0092124F" w:rsidRPr="0092124F" w:rsidRDefault="0092124F" w:rsidP="0092124F">
            <w:pPr>
              <w:spacing w:before="40" w:after="120" w:line="220" w:lineRule="exact"/>
              <w:ind w:left="57" w:right="57"/>
              <w:rPr>
                <w:lang w:eastAsia="fr-FR"/>
              </w:rPr>
            </w:pPr>
            <w:r w:rsidRPr="0092124F">
              <w:rPr>
                <w:lang w:eastAsia="fr-FR"/>
              </w:rPr>
              <w:t>Safety glazing materials and their installation on vehicles</w:t>
            </w:r>
          </w:p>
        </w:tc>
        <w:tc>
          <w:tcPr>
            <w:tcW w:w="1274" w:type="dxa"/>
            <w:tcBorders>
              <w:top w:val="single" w:sz="2" w:space="0" w:color="auto"/>
              <w:left w:val="single" w:sz="2" w:space="0" w:color="auto"/>
              <w:bottom w:val="single" w:sz="2" w:space="0" w:color="auto"/>
              <w:right w:val="single" w:sz="2" w:space="0" w:color="auto"/>
            </w:tcBorders>
            <w:hideMark/>
          </w:tcPr>
          <w:p w14:paraId="539A3287" w14:textId="77777777" w:rsidR="0092124F" w:rsidRPr="0092124F" w:rsidRDefault="0092124F" w:rsidP="0092124F">
            <w:pPr>
              <w:spacing w:before="40" w:after="120" w:line="220" w:lineRule="exact"/>
              <w:ind w:left="57" w:right="113"/>
              <w:jc w:val="right"/>
              <w:rPr>
                <w:lang w:eastAsia="fr-FR"/>
              </w:rPr>
            </w:pPr>
            <w:r w:rsidRPr="0092124F">
              <w:rPr>
                <w:lang w:val="fr-CH" w:eastAsia="fr-FR"/>
              </w:rPr>
              <w:t>43</w:t>
            </w:r>
          </w:p>
        </w:tc>
        <w:tc>
          <w:tcPr>
            <w:tcW w:w="1702" w:type="dxa"/>
            <w:tcBorders>
              <w:top w:val="single" w:sz="2" w:space="0" w:color="auto"/>
              <w:left w:val="single" w:sz="2" w:space="0" w:color="auto"/>
              <w:bottom w:val="single" w:sz="2" w:space="0" w:color="auto"/>
              <w:right w:val="single" w:sz="2" w:space="0" w:color="auto"/>
            </w:tcBorders>
            <w:hideMark/>
          </w:tcPr>
          <w:p w14:paraId="5D913990" w14:textId="77777777" w:rsidR="0092124F" w:rsidRPr="0092124F" w:rsidRDefault="0092124F" w:rsidP="0092124F">
            <w:pPr>
              <w:spacing w:before="40" w:after="120" w:line="220" w:lineRule="exact"/>
              <w:ind w:left="57" w:right="113"/>
              <w:jc w:val="right"/>
              <w:rPr>
                <w:lang w:eastAsia="fr-FR"/>
              </w:rPr>
            </w:pPr>
            <w:r w:rsidRPr="0092124F">
              <w:rPr>
                <w:lang w:eastAsia="fr-FR"/>
              </w:rPr>
              <w:t>01</w:t>
            </w:r>
          </w:p>
        </w:tc>
      </w:tr>
      <w:tr w:rsidR="0092124F" w:rsidRPr="0092124F" w14:paraId="58A36325"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72C28159" w14:textId="77777777" w:rsidR="0092124F" w:rsidRPr="0092124F" w:rsidRDefault="0092124F" w:rsidP="0092124F">
            <w:pPr>
              <w:spacing w:before="40" w:after="120" w:line="220" w:lineRule="exact"/>
              <w:ind w:left="57" w:right="57"/>
              <w:rPr>
                <w:lang w:eastAsia="fr-FR"/>
              </w:rPr>
            </w:pPr>
            <w:r w:rsidRPr="0092124F">
              <w:rPr>
                <w:lang w:eastAsia="fr-FR"/>
              </w:rPr>
              <w:t>Devices for indirect vision including installation</w:t>
            </w:r>
          </w:p>
        </w:tc>
        <w:tc>
          <w:tcPr>
            <w:tcW w:w="1274" w:type="dxa"/>
            <w:tcBorders>
              <w:top w:val="single" w:sz="2" w:space="0" w:color="auto"/>
              <w:left w:val="single" w:sz="2" w:space="0" w:color="auto"/>
              <w:bottom w:val="single" w:sz="2" w:space="0" w:color="auto"/>
              <w:right w:val="single" w:sz="2" w:space="0" w:color="auto"/>
            </w:tcBorders>
            <w:hideMark/>
          </w:tcPr>
          <w:p w14:paraId="2AE91E68" w14:textId="77777777" w:rsidR="0092124F" w:rsidRPr="0092124F" w:rsidRDefault="0092124F" w:rsidP="0092124F">
            <w:pPr>
              <w:spacing w:before="40" w:after="120" w:line="220" w:lineRule="exact"/>
              <w:ind w:left="57" w:right="113"/>
              <w:jc w:val="right"/>
              <w:rPr>
                <w:lang w:eastAsia="fr-FR"/>
              </w:rPr>
            </w:pPr>
            <w:r w:rsidRPr="0092124F">
              <w:rPr>
                <w:lang w:eastAsia="fr-FR"/>
              </w:rPr>
              <w:t>46</w:t>
            </w:r>
          </w:p>
        </w:tc>
        <w:tc>
          <w:tcPr>
            <w:tcW w:w="1702" w:type="dxa"/>
            <w:tcBorders>
              <w:top w:val="single" w:sz="2" w:space="0" w:color="auto"/>
              <w:left w:val="single" w:sz="2" w:space="0" w:color="auto"/>
              <w:bottom w:val="single" w:sz="2" w:space="0" w:color="auto"/>
              <w:right w:val="single" w:sz="2" w:space="0" w:color="auto"/>
            </w:tcBorders>
            <w:hideMark/>
          </w:tcPr>
          <w:p w14:paraId="4C4044FC" w14:textId="77777777" w:rsidR="0092124F" w:rsidRPr="0092124F" w:rsidRDefault="0092124F" w:rsidP="0092124F">
            <w:pPr>
              <w:wordWrap w:val="0"/>
              <w:spacing w:before="40" w:after="120" w:line="220" w:lineRule="exact"/>
              <w:ind w:left="57" w:right="113"/>
              <w:jc w:val="right"/>
              <w:rPr>
                <w:lang w:eastAsia="ja-JP"/>
              </w:rPr>
            </w:pPr>
            <w:r w:rsidRPr="0092124F">
              <w:rPr>
                <w:color w:val="000000"/>
                <w:lang w:eastAsia="ja-JP"/>
              </w:rPr>
              <w:t>06</w:t>
            </w:r>
          </w:p>
        </w:tc>
      </w:tr>
      <w:tr w:rsidR="0092124F" w:rsidRPr="0092124F" w14:paraId="7C2FF7F8"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0F1F55FD" w14:textId="77777777" w:rsidR="0092124F" w:rsidRPr="0092124F" w:rsidRDefault="0092124F" w:rsidP="0092124F">
            <w:pPr>
              <w:spacing w:before="40" w:after="120" w:line="220" w:lineRule="exact"/>
              <w:ind w:left="57" w:right="57"/>
              <w:rPr>
                <w:lang w:eastAsia="fr-FR"/>
              </w:rPr>
            </w:pPr>
            <w:r w:rsidRPr="0092124F">
              <w:rPr>
                <w:lang w:eastAsia="fr-FR"/>
              </w:rPr>
              <w:lastRenderedPageBreak/>
              <w:t>Installation of lighting and light-signaling devices</w:t>
            </w:r>
          </w:p>
        </w:tc>
        <w:tc>
          <w:tcPr>
            <w:tcW w:w="1274" w:type="dxa"/>
            <w:tcBorders>
              <w:top w:val="single" w:sz="2" w:space="0" w:color="auto"/>
              <w:left w:val="single" w:sz="2" w:space="0" w:color="auto"/>
              <w:bottom w:val="single" w:sz="2" w:space="0" w:color="auto"/>
              <w:right w:val="single" w:sz="2" w:space="0" w:color="auto"/>
            </w:tcBorders>
            <w:hideMark/>
          </w:tcPr>
          <w:p w14:paraId="403292B1" w14:textId="77777777" w:rsidR="0092124F" w:rsidRPr="0092124F" w:rsidRDefault="0092124F" w:rsidP="0092124F">
            <w:pPr>
              <w:spacing w:before="40" w:after="120" w:line="220" w:lineRule="exact"/>
              <w:ind w:left="57" w:right="113"/>
              <w:jc w:val="right"/>
              <w:rPr>
                <w:lang w:eastAsia="fr-FR"/>
              </w:rPr>
            </w:pPr>
            <w:r w:rsidRPr="0092124F">
              <w:rPr>
                <w:lang w:eastAsia="fr-FR"/>
              </w:rPr>
              <w:t>48</w:t>
            </w:r>
          </w:p>
        </w:tc>
        <w:tc>
          <w:tcPr>
            <w:tcW w:w="1702" w:type="dxa"/>
            <w:tcBorders>
              <w:top w:val="single" w:sz="2" w:space="0" w:color="auto"/>
              <w:left w:val="single" w:sz="2" w:space="0" w:color="auto"/>
              <w:bottom w:val="single" w:sz="2" w:space="0" w:color="auto"/>
              <w:right w:val="single" w:sz="2" w:space="0" w:color="auto"/>
            </w:tcBorders>
            <w:hideMark/>
          </w:tcPr>
          <w:p w14:paraId="6F326A96" w14:textId="77777777" w:rsidR="0092124F" w:rsidRPr="0092124F" w:rsidRDefault="0092124F" w:rsidP="0092124F">
            <w:pPr>
              <w:wordWrap w:val="0"/>
              <w:spacing w:before="40" w:after="120" w:line="220" w:lineRule="exact"/>
              <w:ind w:left="57" w:right="113"/>
              <w:jc w:val="right"/>
              <w:rPr>
                <w:lang w:eastAsia="fr-FR"/>
              </w:rPr>
            </w:pPr>
            <w:r w:rsidRPr="0092124F">
              <w:rPr>
                <w:lang w:eastAsia="fr-FR"/>
              </w:rPr>
              <w:t>08</w:t>
            </w:r>
          </w:p>
        </w:tc>
      </w:tr>
      <w:tr w:rsidR="0092124F" w:rsidRPr="0092124F" w14:paraId="3E1EA3AA"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5748F27B" w14:textId="77777777" w:rsidR="0092124F" w:rsidRPr="0092124F" w:rsidRDefault="0092124F" w:rsidP="0092124F">
            <w:pPr>
              <w:spacing w:before="40" w:after="120" w:line="220" w:lineRule="exact"/>
              <w:ind w:left="57" w:right="57"/>
              <w:rPr>
                <w:lang w:eastAsia="fr-FR"/>
              </w:rPr>
            </w:pPr>
            <w:r w:rsidRPr="0092124F">
              <w:rPr>
                <w:lang w:eastAsia="fr-FR"/>
              </w:rPr>
              <w:t>Motor vehicles having at least four wheels with regard to their sound emissions</w:t>
            </w:r>
          </w:p>
        </w:tc>
        <w:tc>
          <w:tcPr>
            <w:tcW w:w="1274" w:type="dxa"/>
            <w:tcBorders>
              <w:top w:val="single" w:sz="2" w:space="0" w:color="auto"/>
              <w:left w:val="single" w:sz="2" w:space="0" w:color="auto"/>
              <w:bottom w:val="single" w:sz="2" w:space="0" w:color="auto"/>
              <w:right w:val="single" w:sz="2" w:space="0" w:color="auto"/>
            </w:tcBorders>
            <w:hideMark/>
          </w:tcPr>
          <w:p w14:paraId="248B4F99" w14:textId="77777777" w:rsidR="0092124F" w:rsidRPr="0092124F" w:rsidRDefault="0092124F" w:rsidP="0092124F">
            <w:pPr>
              <w:spacing w:before="40" w:after="120" w:line="220" w:lineRule="exact"/>
              <w:ind w:left="57" w:right="113"/>
              <w:jc w:val="right"/>
              <w:rPr>
                <w:lang w:eastAsia="fr-FR"/>
              </w:rPr>
            </w:pPr>
            <w:r w:rsidRPr="0092124F">
              <w:rPr>
                <w:lang w:eastAsia="fr-FR"/>
              </w:rPr>
              <w:t>51</w:t>
            </w:r>
          </w:p>
        </w:tc>
        <w:tc>
          <w:tcPr>
            <w:tcW w:w="1702" w:type="dxa"/>
            <w:tcBorders>
              <w:top w:val="single" w:sz="2" w:space="0" w:color="auto"/>
              <w:left w:val="single" w:sz="2" w:space="0" w:color="auto"/>
              <w:bottom w:val="single" w:sz="2" w:space="0" w:color="auto"/>
              <w:right w:val="single" w:sz="2" w:space="0" w:color="auto"/>
            </w:tcBorders>
            <w:hideMark/>
          </w:tcPr>
          <w:p w14:paraId="0F795E2D" w14:textId="77777777" w:rsidR="0092124F" w:rsidRPr="0092124F" w:rsidRDefault="0092124F" w:rsidP="0092124F">
            <w:pPr>
              <w:spacing w:before="40" w:after="120" w:line="220" w:lineRule="exact"/>
              <w:ind w:left="57" w:right="113"/>
              <w:jc w:val="right"/>
              <w:rPr>
                <w:lang w:eastAsia="fr-FR"/>
              </w:rPr>
            </w:pPr>
            <w:r w:rsidRPr="0092124F">
              <w:rPr>
                <w:lang w:eastAsia="fr-FR"/>
              </w:rPr>
              <w:t>03</w:t>
            </w:r>
          </w:p>
        </w:tc>
      </w:tr>
      <w:tr w:rsidR="0092124F" w:rsidRPr="0092124F" w14:paraId="69891342"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387976E4" w14:textId="77777777" w:rsidR="0092124F" w:rsidRPr="0092124F" w:rsidRDefault="0092124F" w:rsidP="0092124F">
            <w:pPr>
              <w:spacing w:before="40" w:after="120" w:line="220" w:lineRule="exact"/>
              <w:ind w:left="57" w:right="57"/>
              <w:rPr>
                <w:lang w:eastAsia="fr-FR"/>
              </w:rPr>
            </w:pPr>
            <w:r w:rsidRPr="0092124F">
              <w:rPr>
                <w:lang w:eastAsia="fr-FR"/>
              </w:rPr>
              <w:t>Pneumatic tyres for commercial vehicles and their trailers (Tyres should be type approved to UN Regulation No. 30 or UN Regulation No. 54.)</w:t>
            </w:r>
          </w:p>
        </w:tc>
        <w:tc>
          <w:tcPr>
            <w:tcW w:w="1274" w:type="dxa"/>
            <w:tcBorders>
              <w:top w:val="single" w:sz="2" w:space="0" w:color="auto"/>
              <w:left w:val="single" w:sz="2" w:space="0" w:color="auto"/>
              <w:bottom w:val="single" w:sz="2" w:space="0" w:color="auto"/>
              <w:right w:val="single" w:sz="2" w:space="0" w:color="auto"/>
            </w:tcBorders>
            <w:hideMark/>
          </w:tcPr>
          <w:p w14:paraId="26D2E345"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54</w:t>
            </w:r>
          </w:p>
        </w:tc>
        <w:tc>
          <w:tcPr>
            <w:tcW w:w="1702" w:type="dxa"/>
            <w:tcBorders>
              <w:top w:val="single" w:sz="2" w:space="0" w:color="auto"/>
              <w:left w:val="single" w:sz="2" w:space="0" w:color="auto"/>
              <w:bottom w:val="single" w:sz="2" w:space="0" w:color="auto"/>
              <w:right w:val="single" w:sz="2" w:space="0" w:color="auto"/>
            </w:tcBorders>
            <w:hideMark/>
          </w:tcPr>
          <w:p w14:paraId="03658AC3"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00</w:t>
            </w:r>
          </w:p>
        </w:tc>
      </w:tr>
      <w:tr w:rsidR="0092124F" w:rsidRPr="0092124F" w14:paraId="2E131C2F"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4AB4C290" w14:textId="77777777" w:rsidR="0092124F" w:rsidRPr="0092124F" w:rsidRDefault="0092124F" w:rsidP="0092124F">
            <w:pPr>
              <w:spacing w:before="40" w:after="120" w:line="220" w:lineRule="exact"/>
              <w:ind w:left="57" w:right="57"/>
              <w:rPr>
                <w:lang w:eastAsia="fr-FR"/>
              </w:rPr>
            </w:pPr>
            <w:r w:rsidRPr="0092124F">
              <w:rPr>
                <w:lang w:eastAsia="fr-FR"/>
              </w:rPr>
              <w:t>Rear Underrun Protective Devices (RUPDs) and the installation of a RUPD of an approved type, Rear Underrun Protection (RUP)</w:t>
            </w:r>
          </w:p>
        </w:tc>
        <w:tc>
          <w:tcPr>
            <w:tcW w:w="1274" w:type="dxa"/>
            <w:tcBorders>
              <w:top w:val="single" w:sz="2" w:space="0" w:color="auto"/>
              <w:left w:val="single" w:sz="2" w:space="0" w:color="auto"/>
              <w:bottom w:val="single" w:sz="2" w:space="0" w:color="auto"/>
              <w:right w:val="single" w:sz="2" w:space="0" w:color="auto"/>
            </w:tcBorders>
            <w:hideMark/>
          </w:tcPr>
          <w:p w14:paraId="1398E442" w14:textId="77777777" w:rsidR="0092124F" w:rsidRPr="0092124F" w:rsidRDefault="0092124F" w:rsidP="0092124F">
            <w:pPr>
              <w:spacing w:before="40" w:after="120" w:line="220" w:lineRule="exact"/>
              <w:ind w:left="57" w:right="113"/>
              <w:jc w:val="right"/>
              <w:rPr>
                <w:lang w:eastAsia="fr-FR"/>
              </w:rPr>
            </w:pPr>
            <w:r w:rsidRPr="0092124F">
              <w:rPr>
                <w:lang w:val="fr-CH" w:eastAsia="fr-FR"/>
              </w:rPr>
              <w:t>58</w:t>
            </w:r>
          </w:p>
        </w:tc>
        <w:tc>
          <w:tcPr>
            <w:tcW w:w="1702" w:type="dxa"/>
            <w:tcBorders>
              <w:top w:val="single" w:sz="2" w:space="0" w:color="auto"/>
              <w:left w:val="single" w:sz="2" w:space="0" w:color="auto"/>
              <w:bottom w:val="single" w:sz="2" w:space="0" w:color="auto"/>
              <w:right w:val="single" w:sz="2" w:space="0" w:color="auto"/>
            </w:tcBorders>
            <w:hideMark/>
          </w:tcPr>
          <w:p w14:paraId="6B797890" w14:textId="77777777" w:rsidR="0092124F" w:rsidRPr="0092124F" w:rsidRDefault="0092124F" w:rsidP="0092124F">
            <w:pPr>
              <w:spacing w:before="40" w:after="120" w:line="220" w:lineRule="exact"/>
              <w:ind w:left="57" w:right="113"/>
              <w:jc w:val="right"/>
              <w:rPr>
                <w:lang w:eastAsia="fr-FR"/>
              </w:rPr>
            </w:pPr>
            <w:r w:rsidRPr="0092124F">
              <w:rPr>
                <w:lang w:val="fr-CH" w:eastAsia="fr-FR"/>
              </w:rPr>
              <w:t>03</w:t>
            </w:r>
          </w:p>
        </w:tc>
      </w:tr>
      <w:tr w:rsidR="0092124F" w:rsidRPr="0092124F" w14:paraId="05B9AC3B" w14:textId="77777777" w:rsidTr="00574D17">
        <w:trPr>
          <w:cantSplit/>
          <w:trHeight w:val="446"/>
        </w:trPr>
        <w:tc>
          <w:tcPr>
            <w:tcW w:w="3684" w:type="dxa"/>
            <w:tcBorders>
              <w:top w:val="single" w:sz="2" w:space="0" w:color="auto"/>
              <w:left w:val="single" w:sz="2" w:space="0" w:color="auto"/>
              <w:bottom w:val="single" w:sz="2" w:space="0" w:color="auto"/>
              <w:right w:val="single" w:sz="2" w:space="0" w:color="auto"/>
            </w:tcBorders>
            <w:hideMark/>
          </w:tcPr>
          <w:p w14:paraId="2E2CF1E5" w14:textId="77777777" w:rsidR="0092124F" w:rsidRPr="0092124F" w:rsidRDefault="0092124F" w:rsidP="0092124F">
            <w:pPr>
              <w:spacing w:before="40" w:after="120" w:line="220" w:lineRule="exact"/>
              <w:ind w:left="57" w:right="57"/>
              <w:rPr>
                <w:lang w:eastAsia="fr-FR"/>
              </w:rPr>
            </w:pPr>
            <w:r w:rsidRPr="0092124F">
              <w:rPr>
                <w:lang w:eastAsia="fr-FR"/>
              </w:rPr>
              <w:t>A temporary-use spare unit, run-flat tyres</w:t>
            </w:r>
          </w:p>
        </w:tc>
        <w:tc>
          <w:tcPr>
            <w:tcW w:w="1274" w:type="dxa"/>
            <w:tcBorders>
              <w:top w:val="single" w:sz="2" w:space="0" w:color="auto"/>
              <w:left w:val="single" w:sz="2" w:space="0" w:color="auto"/>
              <w:bottom w:val="single" w:sz="2" w:space="0" w:color="auto"/>
              <w:right w:val="single" w:sz="2" w:space="0" w:color="auto"/>
            </w:tcBorders>
            <w:hideMark/>
          </w:tcPr>
          <w:p w14:paraId="0D48A839" w14:textId="77777777" w:rsidR="0092124F" w:rsidRPr="0092124F" w:rsidRDefault="0092124F" w:rsidP="0092124F">
            <w:pPr>
              <w:spacing w:before="40" w:after="120" w:line="220" w:lineRule="exact"/>
              <w:ind w:left="57" w:right="113"/>
              <w:jc w:val="right"/>
              <w:rPr>
                <w:vertAlign w:val="superscript"/>
                <w:lang w:eastAsia="fr-FR"/>
              </w:rPr>
            </w:pPr>
            <w:r w:rsidRPr="0092124F">
              <w:rPr>
                <w:lang w:eastAsia="fr-FR"/>
              </w:rPr>
              <w:t>64*</w:t>
            </w:r>
          </w:p>
        </w:tc>
        <w:tc>
          <w:tcPr>
            <w:tcW w:w="1702" w:type="dxa"/>
            <w:tcBorders>
              <w:top w:val="single" w:sz="2" w:space="0" w:color="auto"/>
              <w:left w:val="single" w:sz="2" w:space="0" w:color="auto"/>
              <w:bottom w:val="single" w:sz="2" w:space="0" w:color="auto"/>
              <w:right w:val="single" w:sz="2" w:space="0" w:color="auto"/>
            </w:tcBorders>
            <w:hideMark/>
          </w:tcPr>
          <w:p w14:paraId="376A57DE" w14:textId="77777777" w:rsidR="0092124F" w:rsidRPr="0092124F" w:rsidRDefault="0092124F" w:rsidP="0092124F">
            <w:pPr>
              <w:spacing w:before="40" w:after="120" w:line="220" w:lineRule="exact"/>
              <w:ind w:left="57" w:right="113"/>
              <w:jc w:val="right"/>
              <w:rPr>
                <w:lang w:eastAsia="fr-FR"/>
              </w:rPr>
            </w:pPr>
            <w:r w:rsidRPr="0092124F">
              <w:rPr>
                <w:lang w:eastAsia="fr-FR"/>
              </w:rPr>
              <w:t>03</w:t>
            </w:r>
          </w:p>
        </w:tc>
      </w:tr>
      <w:tr w:rsidR="0092124F" w:rsidRPr="0092124F" w14:paraId="17812070"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3F10F8F9" w14:textId="77777777" w:rsidR="0092124F" w:rsidRPr="0092124F" w:rsidRDefault="0092124F" w:rsidP="0092124F">
            <w:pPr>
              <w:spacing w:before="40" w:after="120" w:line="220" w:lineRule="exact"/>
              <w:ind w:left="57" w:right="57"/>
              <w:rPr>
                <w:lang w:eastAsia="fr-FR"/>
              </w:rPr>
            </w:pPr>
            <w:r w:rsidRPr="0092124F">
              <w:rPr>
                <w:lang w:eastAsia="fr-FR"/>
              </w:rPr>
              <w:t>Vehicles with regard to steering equipment</w:t>
            </w:r>
          </w:p>
        </w:tc>
        <w:tc>
          <w:tcPr>
            <w:tcW w:w="1274" w:type="dxa"/>
            <w:tcBorders>
              <w:top w:val="single" w:sz="2" w:space="0" w:color="auto"/>
              <w:left w:val="single" w:sz="2" w:space="0" w:color="auto"/>
              <w:bottom w:val="single" w:sz="2" w:space="0" w:color="auto"/>
              <w:right w:val="single" w:sz="2" w:space="0" w:color="auto"/>
            </w:tcBorders>
            <w:hideMark/>
          </w:tcPr>
          <w:p w14:paraId="092C4260" w14:textId="77777777" w:rsidR="0092124F" w:rsidRPr="0092124F" w:rsidRDefault="0092124F" w:rsidP="0092124F">
            <w:pPr>
              <w:spacing w:before="40" w:after="120" w:line="220" w:lineRule="exact"/>
              <w:ind w:left="57" w:right="113"/>
              <w:jc w:val="right"/>
              <w:rPr>
                <w:lang w:eastAsia="fr-FR"/>
              </w:rPr>
            </w:pPr>
            <w:r w:rsidRPr="0092124F">
              <w:rPr>
                <w:lang w:val="fr-CH" w:eastAsia="fr-FR"/>
              </w:rPr>
              <w:t>79</w:t>
            </w:r>
          </w:p>
        </w:tc>
        <w:tc>
          <w:tcPr>
            <w:tcW w:w="1702" w:type="dxa"/>
            <w:tcBorders>
              <w:top w:val="single" w:sz="2" w:space="0" w:color="auto"/>
              <w:left w:val="single" w:sz="2" w:space="0" w:color="auto"/>
              <w:bottom w:val="single" w:sz="2" w:space="0" w:color="auto"/>
              <w:right w:val="single" w:sz="2" w:space="0" w:color="auto"/>
            </w:tcBorders>
            <w:hideMark/>
          </w:tcPr>
          <w:p w14:paraId="01FB0F28"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04</w:t>
            </w:r>
          </w:p>
        </w:tc>
      </w:tr>
      <w:tr w:rsidR="0092124F" w:rsidRPr="0092124F" w14:paraId="4204FE42" w14:textId="77777777" w:rsidTr="00574D17">
        <w:trPr>
          <w:cantSplit/>
          <w:trHeight w:val="1603"/>
        </w:trPr>
        <w:tc>
          <w:tcPr>
            <w:tcW w:w="3684" w:type="dxa"/>
            <w:tcBorders>
              <w:top w:val="single" w:sz="2" w:space="0" w:color="auto"/>
              <w:left w:val="single" w:sz="2" w:space="0" w:color="auto"/>
              <w:bottom w:val="single" w:sz="2" w:space="0" w:color="auto"/>
              <w:right w:val="single" w:sz="2" w:space="0" w:color="auto"/>
            </w:tcBorders>
            <w:hideMark/>
          </w:tcPr>
          <w:p w14:paraId="4FC6374A" w14:textId="77777777" w:rsidR="0092124F" w:rsidRPr="0092124F" w:rsidRDefault="0092124F" w:rsidP="0092124F">
            <w:pPr>
              <w:spacing w:before="40" w:after="120" w:line="220" w:lineRule="exact"/>
              <w:ind w:left="57" w:right="57"/>
              <w:rPr>
                <w:lang w:eastAsia="fr-FR"/>
              </w:rPr>
            </w:pPr>
            <w:r w:rsidRPr="0092124F">
              <w:rPr>
                <w:lang w:eastAsia="fr-FR"/>
              </w:rPr>
              <w:t>Internal combustion engines or electric drive trains intended for the propulsion of motor vehicles of categories M and N with regard to the measurement of the net power and the maximum 30 minutes power of electric drive trains (Engine power)</w:t>
            </w:r>
          </w:p>
        </w:tc>
        <w:tc>
          <w:tcPr>
            <w:tcW w:w="1274" w:type="dxa"/>
            <w:tcBorders>
              <w:top w:val="single" w:sz="2" w:space="0" w:color="auto"/>
              <w:left w:val="single" w:sz="2" w:space="0" w:color="auto"/>
              <w:bottom w:val="single" w:sz="2" w:space="0" w:color="auto"/>
              <w:right w:val="single" w:sz="2" w:space="0" w:color="auto"/>
            </w:tcBorders>
            <w:hideMark/>
          </w:tcPr>
          <w:p w14:paraId="0243F11F"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85</w:t>
            </w:r>
          </w:p>
        </w:tc>
        <w:tc>
          <w:tcPr>
            <w:tcW w:w="1702" w:type="dxa"/>
            <w:tcBorders>
              <w:top w:val="single" w:sz="2" w:space="0" w:color="auto"/>
              <w:left w:val="single" w:sz="2" w:space="0" w:color="auto"/>
              <w:bottom w:val="single" w:sz="2" w:space="0" w:color="auto"/>
              <w:right w:val="single" w:sz="2" w:space="0" w:color="auto"/>
            </w:tcBorders>
            <w:hideMark/>
          </w:tcPr>
          <w:p w14:paraId="0385E092" w14:textId="77777777" w:rsidR="0092124F" w:rsidRPr="0092124F" w:rsidRDefault="0092124F" w:rsidP="0092124F">
            <w:pPr>
              <w:spacing w:before="40" w:after="120" w:line="220" w:lineRule="exact"/>
              <w:ind w:left="57" w:right="113"/>
              <w:jc w:val="right"/>
              <w:rPr>
                <w:lang w:eastAsia="fr-FR"/>
              </w:rPr>
            </w:pPr>
            <w:r w:rsidRPr="0092124F">
              <w:rPr>
                <w:lang w:eastAsia="fr-FR"/>
              </w:rPr>
              <w:t>00</w:t>
            </w:r>
          </w:p>
        </w:tc>
      </w:tr>
      <w:tr w:rsidR="0092124F" w:rsidRPr="0092124F" w14:paraId="0FAEA4F3"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549B03CE" w14:textId="77777777" w:rsidR="0092124F" w:rsidRPr="0092124F" w:rsidRDefault="0092124F" w:rsidP="0092124F">
            <w:pPr>
              <w:spacing w:before="40" w:after="120" w:line="220" w:lineRule="exact"/>
              <w:ind w:left="57" w:right="57"/>
              <w:rPr>
                <w:lang w:eastAsia="fr-FR"/>
              </w:rPr>
            </w:pPr>
            <w:r w:rsidRPr="0092124F">
              <w:rPr>
                <w:lang w:eastAsia="fr-FR"/>
              </w:rPr>
              <w:t>Protection of occupants in the event of a frontal collision</w:t>
            </w:r>
          </w:p>
        </w:tc>
        <w:tc>
          <w:tcPr>
            <w:tcW w:w="1274" w:type="dxa"/>
            <w:tcBorders>
              <w:top w:val="single" w:sz="2" w:space="0" w:color="auto"/>
              <w:left w:val="single" w:sz="2" w:space="0" w:color="auto"/>
              <w:bottom w:val="single" w:sz="2" w:space="0" w:color="auto"/>
              <w:right w:val="single" w:sz="2" w:space="0" w:color="auto"/>
            </w:tcBorders>
            <w:hideMark/>
          </w:tcPr>
          <w:p w14:paraId="59EDDE96"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94</w:t>
            </w:r>
          </w:p>
        </w:tc>
        <w:tc>
          <w:tcPr>
            <w:tcW w:w="1702" w:type="dxa"/>
            <w:tcBorders>
              <w:top w:val="single" w:sz="2" w:space="0" w:color="auto"/>
              <w:left w:val="single" w:sz="2" w:space="0" w:color="auto"/>
              <w:bottom w:val="single" w:sz="2" w:space="0" w:color="auto"/>
              <w:right w:val="single" w:sz="2" w:space="0" w:color="auto"/>
            </w:tcBorders>
            <w:hideMark/>
          </w:tcPr>
          <w:p w14:paraId="1580F7C9"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04</w:t>
            </w:r>
          </w:p>
        </w:tc>
      </w:tr>
      <w:tr w:rsidR="0092124F" w:rsidRPr="0092124F" w14:paraId="1ACB3EE1"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39FACA55" w14:textId="77777777" w:rsidR="0092124F" w:rsidRPr="0092124F" w:rsidRDefault="0092124F" w:rsidP="0092124F">
            <w:pPr>
              <w:spacing w:before="40" w:after="120" w:line="220" w:lineRule="exact"/>
              <w:ind w:left="57" w:right="57"/>
              <w:rPr>
                <w:lang w:eastAsia="fr-FR"/>
              </w:rPr>
            </w:pPr>
            <w:r w:rsidRPr="0092124F">
              <w:rPr>
                <w:lang w:eastAsia="fr-FR"/>
              </w:rPr>
              <w:t>Protection of occupants in the event of a lateral collision</w:t>
            </w:r>
          </w:p>
        </w:tc>
        <w:tc>
          <w:tcPr>
            <w:tcW w:w="1274" w:type="dxa"/>
            <w:tcBorders>
              <w:top w:val="single" w:sz="2" w:space="0" w:color="auto"/>
              <w:left w:val="single" w:sz="2" w:space="0" w:color="auto"/>
              <w:bottom w:val="single" w:sz="2" w:space="0" w:color="auto"/>
              <w:right w:val="single" w:sz="2" w:space="0" w:color="auto"/>
            </w:tcBorders>
            <w:hideMark/>
          </w:tcPr>
          <w:p w14:paraId="6530E05D"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95</w:t>
            </w:r>
          </w:p>
        </w:tc>
        <w:tc>
          <w:tcPr>
            <w:tcW w:w="1702" w:type="dxa"/>
            <w:tcBorders>
              <w:top w:val="single" w:sz="2" w:space="0" w:color="auto"/>
              <w:left w:val="single" w:sz="2" w:space="0" w:color="auto"/>
              <w:bottom w:val="single" w:sz="2" w:space="0" w:color="auto"/>
              <w:right w:val="single" w:sz="2" w:space="0" w:color="auto"/>
            </w:tcBorders>
            <w:hideMark/>
          </w:tcPr>
          <w:p w14:paraId="1F1C468D"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05</w:t>
            </w:r>
          </w:p>
        </w:tc>
      </w:tr>
      <w:tr w:rsidR="0092124F" w:rsidRPr="0092124F" w14:paraId="6DF0F704"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0238054D" w14:textId="77777777" w:rsidR="0092124F" w:rsidRPr="0092124F" w:rsidRDefault="0092124F" w:rsidP="0092124F">
            <w:pPr>
              <w:spacing w:before="40" w:after="120" w:line="220" w:lineRule="exact"/>
              <w:ind w:left="57" w:right="57"/>
              <w:rPr>
                <w:lang w:eastAsia="fr-FR"/>
              </w:rPr>
            </w:pPr>
            <w:r w:rsidRPr="0092124F">
              <w:rPr>
                <w:lang w:eastAsia="fr-FR"/>
              </w:rPr>
              <w:t xml:space="preserve">Vehicles with regard to specific requirements for the electric power train </w:t>
            </w:r>
          </w:p>
        </w:tc>
        <w:tc>
          <w:tcPr>
            <w:tcW w:w="1274" w:type="dxa"/>
            <w:tcBorders>
              <w:top w:val="single" w:sz="2" w:space="0" w:color="auto"/>
              <w:left w:val="single" w:sz="2" w:space="0" w:color="auto"/>
              <w:bottom w:val="single" w:sz="2" w:space="0" w:color="auto"/>
              <w:right w:val="single" w:sz="2" w:space="0" w:color="auto"/>
            </w:tcBorders>
            <w:hideMark/>
          </w:tcPr>
          <w:p w14:paraId="3A2FF9FE"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100*</w:t>
            </w:r>
          </w:p>
        </w:tc>
        <w:tc>
          <w:tcPr>
            <w:tcW w:w="1702" w:type="dxa"/>
            <w:tcBorders>
              <w:top w:val="single" w:sz="2" w:space="0" w:color="auto"/>
              <w:left w:val="single" w:sz="2" w:space="0" w:color="auto"/>
              <w:bottom w:val="single" w:sz="2" w:space="0" w:color="auto"/>
              <w:right w:val="single" w:sz="2" w:space="0" w:color="auto"/>
            </w:tcBorders>
            <w:hideMark/>
          </w:tcPr>
          <w:p w14:paraId="5D9666C2"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03</w:t>
            </w:r>
          </w:p>
        </w:tc>
      </w:tr>
      <w:tr w:rsidR="0092124F" w:rsidRPr="0092124F" w14:paraId="1A4F1186"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50414CCA"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 installation of specific components for the use of CNG and/or LNG in their propulsion system</w:t>
            </w:r>
          </w:p>
        </w:tc>
        <w:tc>
          <w:tcPr>
            <w:tcW w:w="1274" w:type="dxa"/>
            <w:tcBorders>
              <w:top w:val="single" w:sz="2" w:space="0" w:color="auto"/>
              <w:left w:val="single" w:sz="2" w:space="0" w:color="auto"/>
              <w:bottom w:val="single" w:sz="2" w:space="0" w:color="auto"/>
              <w:right w:val="single" w:sz="2" w:space="0" w:color="auto"/>
            </w:tcBorders>
            <w:hideMark/>
          </w:tcPr>
          <w:p w14:paraId="742BB06E" w14:textId="77777777" w:rsidR="0092124F" w:rsidRPr="0092124F" w:rsidRDefault="0092124F" w:rsidP="0092124F">
            <w:pPr>
              <w:wordWrap w:val="0"/>
              <w:spacing w:before="40" w:after="120" w:line="220" w:lineRule="exact"/>
              <w:ind w:left="57" w:right="113"/>
              <w:jc w:val="right"/>
              <w:rPr>
                <w:lang w:val="fr-CH" w:eastAsia="ja-JP"/>
              </w:rPr>
            </w:pPr>
            <w:r w:rsidRPr="0092124F">
              <w:rPr>
                <w:lang w:val="fr-CH" w:eastAsia="ja-JP"/>
              </w:rPr>
              <w:t>110*</w:t>
            </w:r>
          </w:p>
        </w:tc>
        <w:tc>
          <w:tcPr>
            <w:tcW w:w="1702" w:type="dxa"/>
            <w:tcBorders>
              <w:top w:val="single" w:sz="2" w:space="0" w:color="auto"/>
              <w:left w:val="single" w:sz="2" w:space="0" w:color="auto"/>
              <w:bottom w:val="single" w:sz="2" w:space="0" w:color="auto"/>
              <w:right w:val="single" w:sz="2" w:space="0" w:color="auto"/>
            </w:tcBorders>
            <w:hideMark/>
          </w:tcPr>
          <w:p w14:paraId="4B1C5E00" w14:textId="77777777" w:rsidR="0092124F" w:rsidRPr="0092124F" w:rsidRDefault="0092124F" w:rsidP="0092124F">
            <w:pPr>
              <w:wordWrap w:val="0"/>
              <w:spacing w:before="40" w:after="120" w:line="220" w:lineRule="exact"/>
              <w:ind w:left="57" w:right="113"/>
              <w:jc w:val="right"/>
              <w:rPr>
                <w:bCs/>
                <w:lang w:eastAsia="ja-JP"/>
              </w:rPr>
            </w:pPr>
            <w:r w:rsidRPr="0092124F">
              <w:rPr>
                <w:bCs/>
                <w:lang w:eastAsia="ja-JP"/>
              </w:rPr>
              <w:t>06</w:t>
            </w:r>
          </w:p>
        </w:tc>
      </w:tr>
      <w:tr w:rsidR="0092124F" w:rsidRPr="0092124F" w14:paraId="0E693950"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66600E41" w14:textId="77777777" w:rsidR="0092124F" w:rsidRPr="0092124F" w:rsidRDefault="0092124F" w:rsidP="0092124F">
            <w:pPr>
              <w:spacing w:before="40" w:after="120" w:line="220" w:lineRule="exact"/>
              <w:ind w:left="57" w:right="57"/>
              <w:rPr>
                <w:lang w:eastAsia="fr-FR"/>
              </w:rPr>
            </w:pPr>
            <w:r w:rsidRPr="0092124F">
              <w:rPr>
                <w:lang w:eastAsia="fr-FR"/>
              </w:rPr>
              <w:t>Tyres with regard to rolling sound emissions and/or to adhesion on wet surfaces and/or to rolling resistance</w:t>
            </w:r>
          </w:p>
        </w:tc>
        <w:tc>
          <w:tcPr>
            <w:tcW w:w="1274" w:type="dxa"/>
            <w:tcBorders>
              <w:top w:val="single" w:sz="2" w:space="0" w:color="auto"/>
              <w:left w:val="single" w:sz="2" w:space="0" w:color="auto"/>
              <w:bottom w:val="single" w:sz="2" w:space="0" w:color="auto"/>
              <w:right w:val="single" w:sz="2" w:space="0" w:color="auto"/>
            </w:tcBorders>
            <w:hideMark/>
          </w:tcPr>
          <w:p w14:paraId="0E0FC5E2"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117</w:t>
            </w:r>
          </w:p>
        </w:tc>
        <w:tc>
          <w:tcPr>
            <w:tcW w:w="1702" w:type="dxa"/>
            <w:tcBorders>
              <w:top w:val="single" w:sz="2" w:space="0" w:color="auto"/>
              <w:left w:val="single" w:sz="2" w:space="0" w:color="auto"/>
              <w:bottom w:val="single" w:sz="2" w:space="0" w:color="auto"/>
              <w:right w:val="single" w:sz="2" w:space="0" w:color="auto"/>
            </w:tcBorders>
            <w:hideMark/>
          </w:tcPr>
          <w:p w14:paraId="0E2722A8" w14:textId="77777777" w:rsidR="0092124F" w:rsidRPr="0092124F" w:rsidRDefault="0092124F" w:rsidP="0092124F">
            <w:pPr>
              <w:wordWrap w:val="0"/>
              <w:spacing w:before="40" w:after="120" w:line="220" w:lineRule="exact"/>
              <w:ind w:left="57" w:right="113"/>
              <w:jc w:val="right"/>
              <w:rPr>
                <w:lang w:eastAsia="fr-FR"/>
              </w:rPr>
            </w:pPr>
            <w:r w:rsidRPr="0092124F">
              <w:rPr>
                <w:lang w:eastAsia="fr-FR"/>
              </w:rPr>
              <w:t>04</w:t>
            </w:r>
          </w:p>
        </w:tc>
      </w:tr>
      <w:tr w:rsidR="0092124F" w:rsidRPr="0092124F" w14:paraId="11FCCACD"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75C860F7" w14:textId="77777777" w:rsidR="0092124F" w:rsidRPr="0092124F" w:rsidRDefault="0092124F" w:rsidP="0092124F">
            <w:pPr>
              <w:spacing w:before="40" w:after="120" w:line="220" w:lineRule="exact"/>
              <w:ind w:left="57" w:right="57"/>
              <w:rPr>
                <w:lang w:eastAsia="fr-FR"/>
              </w:rPr>
            </w:pPr>
            <w:r w:rsidRPr="0092124F">
              <w:rPr>
                <w:lang w:eastAsia="fr-FR"/>
              </w:rPr>
              <w:t>Vehicles with regard to the location and identification of hand controls, tell-tales and indicators</w:t>
            </w:r>
          </w:p>
        </w:tc>
        <w:tc>
          <w:tcPr>
            <w:tcW w:w="1274" w:type="dxa"/>
            <w:tcBorders>
              <w:top w:val="single" w:sz="2" w:space="0" w:color="auto"/>
              <w:left w:val="single" w:sz="2" w:space="0" w:color="auto"/>
              <w:bottom w:val="single" w:sz="2" w:space="0" w:color="auto"/>
              <w:right w:val="single" w:sz="2" w:space="0" w:color="auto"/>
            </w:tcBorders>
            <w:hideMark/>
          </w:tcPr>
          <w:p w14:paraId="233CD8B2"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121</w:t>
            </w:r>
          </w:p>
        </w:tc>
        <w:tc>
          <w:tcPr>
            <w:tcW w:w="1702" w:type="dxa"/>
            <w:tcBorders>
              <w:top w:val="single" w:sz="2" w:space="0" w:color="auto"/>
              <w:left w:val="single" w:sz="2" w:space="0" w:color="auto"/>
              <w:bottom w:val="single" w:sz="2" w:space="0" w:color="auto"/>
              <w:right w:val="single" w:sz="2" w:space="0" w:color="auto"/>
            </w:tcBorders>
            <w:hideMark/>
          </w:tcPr>
          <w:p w14:paraId="7051ECF8" w14:textId="77777777" w:rsidR="0092124F" w:rsidRPr="0092124F" w:rsidRDefault="0092124F" w:rsidP="0092124F">
            <w:pPr>
              <w:spacing w:before="40" w:after="120" w:line="220" w:lineRule="exact"/>
              <w:ind w:left="57" w:right="113"/>
              <w:jc w:val="right"/>
              <w:rPr>
                <w:lang w:eastAsia="fr-FR"/>
              </w:rPr>
            </w:pPr>
            <w:r w:rsidRPr="0092124F">
              <w:rPr>
                <w:lang w:eastAsia="fr-FR"/>
              </w:rPr>
              <w:t>01</w:t>
            </w:r>
          </w:p>
        </w:tc>
      </w:tr>
      <w:tr w:rsidR="0092124F" w:rsidRPr="0092124F" w14:paraId="1F602653"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29FCD2BF" w14:textId="77777777" w:rsidR="0092124F" w:rsidRPr="0092124F" w:rsidRDefault="0092124F" w:rsidP="0092124F">
            <w:pPr>
              <w:spacing w:before="40" w:after="120" w:line="220" w:lineRule="exact"/>
              <w:ind w:left="57" w:right="57"/>
              <w:rPr>
                <w:lang w:eastAsia="fr-FR"/>
              </w:rPr>
            </w:pPr>
            <w:r w:rsidRPr="0092124F">
              <w:rPr>
                <w:lang w:eastAsia="fr-FR"/>
              </w:rPr>
              <w:t>Motor vehicles with regard to the forward field of vision of the motor vehicle driver</w:t>
            </w:r>
          </w:p>
        </w:tc>
        <w:tc>
          <w:tcPr>
            <w:tcW w:w="1274" w:type="dxa"/>
            <w:tcBorders>
              <w:top w:val="single" w:sz="2" w:space="0" w:color="auto"/>
              <w:left w:val="single" w:sz="2" w:space="0" w:color="auto"/>
              <w:bottom w:val="single" w:sz="2" w:space="0" w:color="auto"/>
              <w:right w:val="single" w:sz="2" w:space="0" w:color="auto"/>
            </w:tcBorders>
            <w:hideMark/>
          </w:tcPr>
          <w:p w14:paraId="632DACAC" w14:textId="77777777" w:rsidR="0092124F" w:rsidRPr="0092124F" w:rsidRDefault="0092124F" w:rsidP="0092124F">
            <w:pPr>
              <w:spacing w:before="40" w:after="120" w:line="220" w:lineRule="exact"/>
              <w:ind w:left="57" w:right="113"/>
              <w:jc w:val="right"/>
              <w:rPr>
                <w:lang w:eastAsia="fr-FR"/>
              </w:rPr>
            </w:pPr>
            <w:r w:rsidRPr="0092124F">
              <w:rPr>
                <w:lang w:val="fr-CH" w:eastAsia="fr-FR"/>
              </w:rPr>
              <w:t>125</w:t>
            </w:r>
          </w:p>
        </w:tc>
        <w:tc>
          <w:tcPr>
            <w:tcW w:w="1702" w:type="dxa"/>
            <w:tcBorders>
              <w:top w:val="single" w:sz="2" w:space="0" w:color="auto"/>
              <w:left w:val="single" w:sz="2" w:space="0" w:color="auto"/>
              <w:bottom w:val="single" w:sz="2" w:space="0" w:color="auto"/>
              <w:right w:val="single" w:sz="2" w:space="0" w:color="auto"/>
            </w:tcBorders>
            <w:hideMark/>
          </w:tcPr>
          <w:p w14:paraId="6A4620AB" w14:textId="091DDCD6" w:rsidR="0092124F" w:rsidRPr="0092124F" w:rsidRDefault="0092124F" w:rsidP="0092124F">
            <w:pPr>
              <w:wordWrap w:val="0"/>
              <w:spacing w:before="40" w:after="120" w:line="220" w:lineRule="exact"/>
              <w:ind w:left="57" w:right="113"/>
              <w:jc w:val="right"/>
              <w:rPr>
                <w:bCs/>
                <w:color w:val="000000" w:themeColor="text1"/>
                <w:lang w:eastAsia="ja-JP"/>
              </w:rPr>
            </w:pPr>
            <w:r w:rsidRPr="0092124F">
              <w:rPr>
                <w:bCs/>
                <w:color w:val="000000" w:themeColor="text1"/>
                <w:lang w:val="fr-CH" w:eastAsia="ja-JP"/>
              </w:rPr>
              <w:t>03</w:t>
            </w:r>
          </w:p>
        </w:tc>
      </w:tr>
      <w:tr w:rsidR="0092124F" w:rsidRPr="0092124F" w14:paraId="77A64A6A"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46AB0EB3" w14:textId="77777777" w:rsidR="0092124F" w:rsidRPr="0092124F" w:rsidRDefault="0092124F" w:rsidP="0092124F">
            <w:pPr>
              <w:spacing w:before="40" w:after="120" w:line="220" w:lineRule="exact"/>
              <w:ind w:left="57" w:right="57"/>
              <w:rPr>
                <w:lang w:eastAsia="fr-FR"/>
              </w:rPr>
            </w:pPr>
            <w:r w:rsidRPr="0092124F">
              <w:rPr>
                <w:lang w:eastAsia="fr-FR"/>
              </w:rPr>
              <w:t>Motor vehicles with regard to their pedestrian safety performance</w:t>
            </w:r>
          </w:p>
        </w:tc>
        <w:tc>
          <w:tcPr>
            <w:tcW w:w="1274" w:type="dxa"/>
            <w:tcBorders>
              <w:top w:val="single" w:sz="2" w:space="0" w:color="auto"/>
              <w:left w:val="single" w:sz="2" w:space="0" w:color="auto"/>
              <w:bottom w:val="single" w:sz="2" w:space="0" w:color="auto"/>
              <w:right w:val="single" w:sz="2" w:space="0" w:color="auto"/>
            </w:tcBorders>
            <w:hideMark/>
          </w:tcPr>
          <w:p w14:paraId="2B5FCCFC"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127</w:t>
            </w:r>
          </w:p>
        </w:tc>
        <w:tc>
          <w:tcPr>
            <w:tcW w:w="1702" w:type="dxa"/>
            <w:tcBorders>
              <w:top w:val="single" w:sz="2" w:space="0" w:color="auto"/>
              <w:left w:val="single" w:sz="2" w:space="0" w:color="auto"/>
              <w:bottom w:val="single" w:sz="2" w:space="0" w:color="auto"/>
              <w:right w:val="single" w:sz="2" w:space="0" w:color="auto"/>
            </w:tcBorders>
            <w:hideMark/>
          </w:tcPr>
          <w:p w14:paraId="15479EDD" w14:textId="613B4AF9" w:rsidR="0092124F" w:rsidRPr="0092124F" w:rsidRDefault="0092124F" w:rsidP="0092124F">
            <w:pPr>
              <w:wordWrap w:val="0"/>
              <w:spacing w:before="40" w:after="120" w:line="220" w:lineRule="exact"/>
              <w:ind w:left="57" w:right="113"/>
              <w:jc w:val="right"/>
              <w:rPr>
                <w:bCs/>
                <w:color w:val="000000" w:themeColor="text1"/>
                <w:lang w:eastAsia="ja-JP"/>
              </w:rPr>
            </w:pPr>
            <w:r w:rsidRPr="0092124F">
              <w:rPr>
                <w:bCs/>
                <w:color w:val="000000" w:themeColor="text1"/>
                <w:lang w:val="fr-CH" w:eastAsia="ja-JP"/>
              </w:rPr>
              <w:t>04</w:t>
            </w:r>
          </w:p>
        </w:tc>
      </w:tr>
      <w:tr w:rsidR="0092124F" w:rsidRPr="0092124F" w14:paraId="320F2EAB"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4181C54F" w14:textId="41E4CF79" w:rsidR="0092124F" w:rsidRPr="0092124F" w:rsidRDefault="0092124F" w:rsidP="0092124F">
            <w:pPr>
              <w:spacing w:before="40" w:after="120" w:line="220" w:lineRule="exact"/>
              <w:ind w:left="57" w:right="57"/>
              <w:rPr>
                <w:color w:val="000000" w:themeColor="text1"/>
                <w:lang w:val="en-AU" w:eastAsia="ja-JP"/>
              </w:rPr>
            </w:pPr>
            <w:r w:rsidRPr="0092124F">
              <w:rPr>
                <w:color w:val="000000" w:themeColor="text1"/>
                <w:lang w:val="en-AU" w:eastAsia="ja-JP"/>
              </w:rPr>
              <w:t>Enhanced Child Restraint Systems used on board of motor vehicles (only in</w:t>
            </w:r>
            <w:r w:rsidR="00574D17">
              <w:rPr>
                <w:rFonts w:hint="eastAsia"/>
                <w:color w:val="000000" w:themeColor="text1"/>
                <w:lang w:val="en-AU" w:eastAsia="ja-JP"/>
              </w:rPr>
              <w:t xml:space="preserve"> </w:t>
            </w:r>
            <w:r w:rsidRPr="0092124F">
              <w:rPr>
                <w:color w:val="000000" w:themeColor="text1"/>
                <w:lang w:val="en-AU" w:eastAsia="ja-JP"/>
              </w:rPr>
              <w:t>as</w:t>
            </w:r>
            <w:r w:rsidR="00574D17">
              <w:rPr>
                <w:rFonts w:hint="eastAsia"/>
                <w:color w:val="000000" w:themeColor="text1"/>
                <w:lang w:val="en-AU" w:eastAsia="ja-JP"/>
              </w:rPr>
              <w:t xml:space="preserve"> </w:t>
            </w:r>
            <w:r w:rsidRPr="0092124F">
              <w:rPr>
                <w:color w:val="000000" w:themeColor="text1"/>
                <w:lang w:val="en-AU" w:eastAsia="ja-JP"/>
              </w:rPr>
              <w:t>much as it relates to built-in "</w:t>
            </w:r>
            <w:r w:rsidRPr="0092124F">
              <w:rPr>
                <w:i/>
                <w:iCs/>
                <w:color w:val="000000" w:themeColor="text1"/>
                <w:lang w:val="en-AU" w:eastAsia="ja-JP"/>
              </w:rPr>
              <w:t>specific vehicle booster seats</w:t>
            </w:r>
            <w:r w:rsidRPr="0092124F">
              <w:rPr>
                <w:color w:val="000000" w:themeColor="text1"/>
                <w:lang w:val="en-AU" w:eastAsia="ja-JP"/>
              </w:rPr>
              <w:t>" but not covering standalone child seats)</w:t>
            </w:r>
          </w:p>
        </w:tc>
        <w:tc>
          <w:tcPr>
            <w:tcW w:w="1274" w:type="dxa"/>
            <w:tcBorders>
              <w:top w:val="single" w:sz="2" w:space="0" w:color="auto"/>
              <w:left w:val="single" w:sz="2" w:space="0" w:color="auto"/>
              <w:bottom w:val="single" w:sz="2" w:space="0" w:color="auto"/>
              <w:right w:val="single" w:sz="2" w:space="0" w:color="auto"/>
            </w:tcBorders>
            <w:hideMark/>
          </w:tcPr>
          <w:p w14:paraId="2A7B4AD5" w14:textId="77777777" w:rsidR="0092124F" w:rsidRPr="0092124F" w:rsidRDefault="0092124F" w:rsidP="0092124F">
            <w:pPr>
              <w:spacing w:before="40" w:after="120" w:line="220" w:lineRule="exact"/>
              <w:ind w:left="57" w:right="113"/>
              <w:jc w:val="right"/>
              <w:rPr>
                <w:color w:val="000000" w:themeColor="text1"/>
                <w:lang w:val="fr-CH" w:eastAsia="ja-JP"/>
              </w:rPr>
            </w:pPr>
            <w:r w:rsidRPr="0092124F">
              <w:rPr>
                <w:color w:val="000000" w:themeColor="text1"/>
                <w:lang w:val="fr-CH" w:eastAsia="ja-JP"/>
              </w:rPr>
              <w:t>129*</w:t>
            </w:r>
          </w:p>
        </w:tc>
        <w:tc>
          <w:tcPr>
            <w:tcW w:w="1702" w:type="dxa"/>
            <w:tcBorders>
              <w:top w:val="single" w:sz="2" w:space="0" w:color="auto"/>
              <w:left w:val="single" w:sz="2" w:space="0" w:color="auto"/>
              <w:bottom w:val="single" w:sz="2" w:space="0" w:color="auto"/>
              <w:right w:val="single" w:sz="2" w:space="0" w:color="auto"/>
            </w:tcBorders>
            <w:hideMark/>
          </w:tcPr>
          <w:p w14:paraId="56F28CC4" w14:textId="77777777" w:rsidR="0092124F" w:rsidRPr="0092124F" w:rsidRDefault="0092124F" w:rsidP="0092124F">
            <w:pPr>
              <w:wordWrap w:val="0"/>
              <w:spacing w:before="40" w:after="120" w:line="220" w:lineRule="exact"/>
              <w:ind w:left="57" w:right="113"/>
              <w:jc w:val="right"/>
              <w:rPr>
                <w:bCs/>
                <w:color w:val="000000" w:themeColor="text1"/>
                <w:lang w:val="fr-CH" w:eastAsia="ja-JP"/>
              </w:rPr>
            </w:pPr>
            <w:r w:rsidRPr="0092124F">
              <w:rPr>
                <w:bCs/>
                <w:color w:val="000000" w:themeColor="text1"/>
                <w:lang w:val="fr-CH" w:eastAsia="ja-JP"/>
              </w:rPr>
              <w:t>04</w:t>
            </w:r>
          </w:p>
        </w:tc>
      </w:tr>
      <w:tr w:rsidR="0092124F" w:rsidRPr="0092124F" w14:paraId="19DBA1E1" w14:textId="77777777" w:rsidTr="00574D17">
        <w:trPr>
          <w:cantSplit/>
          <w:trHeight w:val="556"/>
        </w:trPr>
        <w:tc>
          <w:tcPr>
            <w:tcW w:w="3684" w:type="dxa"/>
            <w:tcBorders>
              <w:top w:val="single" w:sz="2" w:space="0" w:color="auto"/>
              <w:left w:val="single" w:sz="2" w:space="0" w:color="auto"/>
              <w:bottom w:val="single" w:sz="2" w:space="0" w:color="auto"/>
              <w:right w:val="single" w:sz="2" w:space="0" w:color="auto"/>
            </w:tcBorders>
            <w:hideMark/>
          </w:tcPr>
          <w:p w14:paraId="0B7E2C71" w14:textId="77777777" w:rsidR="0092124F" w:rsidRPr="0092124F" w:rsidRDefault="0092124F" w:rsidP="0092124F">
            <w:pPr>
              <w:spacing w:before="40" w:after="120" w:line="220" w:lineRule="exact"/>
              <w:ind w:left="57" w:right="57"/>
              <w:rPr>
                <w:lang w:eastAsia="fr-FR"/>
              </w:rPr>
            </w:pPr>
            <w:r w:rsidRPr="0092124F">
              <w:rPr>
                <w:lang w:eastAsia="fr-FR"/>
              </w:rPr>
              <w:t>Motor vehicles with regard to the safety related performance of hydrogen-fuelled vehicles</w:t>
            </w:r>
          </w:p>
        </w:tc>
        <w:tc>
          <w:tcPr>
            <w:tcW w:w="1274" w:type="dxa"/>
            <w:tcBorders>
              <w:top w:val="single" w:sz="2" w:space="0" w:color="auto"/>
              <w:left w:val="single" w:sz="2" w:space="0" w:color="auto"/>
              <w:bottom w:val="single" w:sz="2" w:space="0" w:color="auto"/>
              <w:right w:val="single" w:sz="2" w:space="0" w:color="auto"/>
            </w:tcBorders>
            <w:hideMark/>
          </w:tcPr>
          <w:p w14:paraId="027BA81F" w14:textId="77777777" w:rsidR="0092124F" w:rsidRPr="0092124F" w:rsidRDefault="0092124F" w:rsidP="0092124F">
            <w:pPr>
              <w:spacing w:before="40" w:after="120" w:line="220" w:lineRule="exact"/>
              <w:ind w:left="57" w:right="113"/>
              <w:jc w:val="right"/>
              <w:rPr>
                <w:vertAlign w:val="superscript"/>
                <w:lang w:val="fr-CH" w:eastAsia="ja-JP"/>
              </w:rPr>
            </w:pPr>
            <w:r w:rsidRPr="0092124F">
              <w:rPr>
                <w:lang w:val="fr-CH" w:eastAsia="ja-JP"/>
              </w:rPr>
              <w:t>134*</w:t>
            </w:r>
          </w:p>
        </w:tc>
        <w:tc>
          <w:tcPr>
            <w:tcW w:w="1702" w:type="dxa"/>
            <w:tcBorders>
              <w:top w:val="single" w:sz="2" w:space="0" w:color="auto"/>
              <w:left w:val="single" w:sz="2" w:space="0" w:color="auto"/>
              <w:bottom w:val="single" w:sz="2" w:space="0" w:color="auto"/>
              <w:right w:val="single" w:sz="2" w:space="0" w:color="auto"/>
            </w:tcBorders>
            <w:hideMark/>
          </w:tcPr>
          <w:p w14:paraId="5CED6229" w14:textId="77777777" w:rsidR="0092124F" w:rsidRPr="0092124F" w:rsidRDefault="0092124F" w:rsidP="0092124F">
            <w:pPr>
              <w:spacing w:before="40" w:after="120" w:line="220" w:lineRule="exact"/>
              <w:ind w:left="57" w:right="113"/>
              <w:jc w:val="right"/>
              <w:rPr>
                <w:bCs/>
                <w:lang w:eastAsia="ja-JP"/>
              </w:rPr>
            </w:pPr>
            <w:r w:rsidRPr="0092124F">
              <w:rPr>
                <w:bCs/>
                <w:lang w:eastAsia="ja-JP"/>
              </w:rPr>
              <w:t>00</w:t>
            </w:r>
          </w:p>
        </w:tc>
      </w:tr>
      <w:tr w:rsidR="0092124F" w:rsidRPr="0092124F" w14:paraId="49BA7586"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19DDFD32" w14:textId="77777777" w:rsidR="0092124F" w:rsidRPr="0092124F" w:rsidRDefault="0092124F" w:rsidP="0092124F">
            <w:pPr>
              <w:spacing w:before="40" w:after="120" w:line="220" w:lineRule="exact"/>
              <w:ind w:left="57" w:right="57"/>
              <w:rPr>
                <w:lang w:eastAsia="fr-FR"/>
              </w:rPr>
            </w:pPr>
            <w:r w:rsidRPr="0092124F">
              <w:rPr>
                <w:lang w:eastAsia="fr-FR"/>
              </w:rPr>
              <w:lastRenderedPageBreak/>
              <w:t>Vehicles with regard to their Pole Side Impact performance</w:t>
            </w:r>
          </w:p>
        </w:tc>
        <w:tc>
          <w:tcPr>
            <w:tcW w:w="1274" w:type="dxa"/>
            <w:tcBorders>
              <w:top w:val="single" w:sz="2" w:space="0" w:color="auto"/>
              <w:left w:val="single" w:sz="2" w:space="0" w:color="auto"/>
              <w:bottom w:val="single" w:sz="2" w:space="0" w:color="auto"/>
              <w:right w:val="single" w:sz="2" w:space="0" w:color="auto"/>
            </w:tcBorders>
            <w:hideMark/>
          </w:tcPr>
          <w:p w14:paraId="74473370" w14:textId="77777777" w:rsidR="0092124F" w:rsidRPr="0092124F" w:rsidRDefault="0092124F" w:rsidP="0092124F">
            <w:pPr>
              <w:spacing w:before="40" w:after="120" w:line="220" w:lineRule="exact"/>
              <w:ind w:left="57" w:right="113"/>
              <w:jc w:val="right"/>
              <w:rPr>
                <w:lang w:val="fr-CH" w:eastAsia="ja-JP"/>
              </w:rPr>
            </w:pPr>
            <w:r w:rsidRPr="0092124F">
              <w:rPr>
                <w:lang w:val="fr-CH" w:eastAsia="ja-JP"/>
              </w:rPr>
              <w:t>135</w:t>
            </w:r>
          </w:p>
        </w:tc>
        <w:tc>
          <w:tcPr>
            <w:tcW w:w="1702" w:type="dxa"/>
            <w:tcBorders>
              <w:top w:val="single" w:sz="2" w:space="0" w:color="auto"/>
              <w:left w:val="single" w:sz="2" w:space="0" w:color="auto"/>
              <w:bottom w:val="single" w:sz="2" w:space="0" w:color="auto"/>
              <w:right w:val="single" w:sz="2" w:space="0" w:color="auto"/>
            </w:tcBorders>
            <w:hideMark/>
          </w:tcPr>
          <w:p w14:paraId="6A8D4C71" w14:textId="77777777" w:rsidR="0092124F" w:rsidRPr="0092124F" w:rsidRDefault="0092124F" w:rsidP="0092124F">
            <w:pPr>
              <w:wordWrap w:val="0"/>
              <w:spacing w:before="40" w:after="120" w:line="220" w:lineRule="exact"/>
              <w:ind w:left="57" w:right="113"/>
              <w:jc w:val="right"/>
              <w:rPr>
                <w:bCs/>
                <w:lang w:eastAsia="ja-JP"/>
              </w:rPr>
            </w:pPr>
            <w:r w:rsidRPr="0092124F">
              <w:rPr>
                <w:bCs/>
                <w:lang w:eastAsia="ja-JP"/>
              </w:rPr>
              <w:t>02</w:t>
            </w:r>
          </w:p>
        </w:tc>
      </w:tr>
      <w:tr w:rsidR="0092124F" w:rsidRPr="0092124F" w14:paraId="7E132CC1"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113B73CB" w14:textId="77777777" w:rsidR="0092124F" w:rsidRPr="0092124F" w:rsidRDefault="0092124F" w:rsidP="0092124F">
            <w:pPr>
              <w:spacing w:before="40" w:after="120" w:line="220" w:lineRule="exact"/>
              <w:ind w:left="57" w:right="57"/>
              <w:rPr>
                <w:lang w:eastAsia="fr-FR"/>
              </w:rPr>
            </w:pPr>
            <w:r w:rsidRPr="0092124F">
              <w:rPr>
                <w:lang w:eastAsia="fr-FR"/>
              </w:rPr>
              <w:t>Passenger cars in the event of a frontal collision with focus on the restraint system</w:t>
            </w:r>
          </w:p>
        </w:tc>
        <w:tc>
          <w:tcPr>
            <w:tcW w:w="1274" w:type="dxa"/>
            <w:tcBorders>
              <w:top w:val="single" w:sz="2" w:space="0" w:color="auto"/>
              <w:left w:val="single" w:sz="2" w:space="0" w:color="auto"/>
              <w:bottom w:val="single" w:sz="2" w:space="0" w:color="auto"/>
              <w:right w:val="single" w:sz="2" w:space="0" w:color="auto"/>
            </w:tcBorders>
            <w:hideMark/>
          </w:tcPr>
          <w:p w14:paraId="30D5EB9E" w14:textId="77777777" w:rsidR="0092124F" w:rsidRPr="0092124F" w:rsidRDefault="0092124F" w:rsidP="0092124F">
            <w:pPr>
              <w:spacing w:before="40" w:after="120" w:line="220" w:lineRule="exact"/>
              <w:ind w:left="57" w:right="113"/>
              <w:jc w:val="right"/>
              <w:rPr>
                <w:lang w:val="fr-CH" w:eastAsia="ja-JP"/>
              </w:rPr>
            </w:pPr>
            <w:r w:rsidRPr="0092124F">
              <w:rPr>
                <w:lang w:val="fr-CH" w:eastAsia="ja-JP"/>
              </w:rPr>
              <w:t>137</w:t>
            </w:r>
          </w:p>
        </w:tc>
        <w:tc>
          <w:tcPr>
            <w:tcW w:w="1702" w:type="dxa"/>
            <w:tcBorders>
              <w:top w:val="single" w:sz="2" w:space="0" w:color="auto"/>
              <w:left w:val="single" w:sz="2" w:space="0" w:color="auto"/>
              <w:bottom w:val="single" w:sz="2" w:space="0" w:color="auto"/>
              <w:right w:val="single" w:sz="2" w:space="0" w:color="auto"/>
            </w:tcBorders>
            <w:hideMark/>
          </w:tcPr>
          <w:p w14:paraId="19BCE112" w14:textId="77777777" w:rsidR="0092124F" w:rsidRPr="0092124F" w:rsidRDefault="0092124F" w:rsidP="0092124F">
            <w:pPr>
              <w:spacing w:before="40" w:after="120" w:line="220" w:lineRule="exact"/>
              <w:ind w:left="57" w:right="113"/>
              <w:jc w:val="right"/>
              <w:rPr>
                <w:bCs/>
                <w:lang w:eastAsia="ja-JP"/>
              </w:rPr>
            </w:pPr>
            <w:r w:rsidRPr="0092124F">
              <w:rPr>
                <w:bCs/>
                <w:lang w:eastAsia="ja-JP"/>
              </w:rPr>
              <w:t>02</w:t>
            </w:r>
          </w:p>
        </w:tc>
      </w:tr>
      <w:tr w:rsidR="0092124F" w:rsidRPr="0092124F" w14:paraId="6137DEEE"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40A8D150" w14:textId="77777777" w:rsidR="0092124F" w:rsidRPr="0092124F" w:rsidRDefault="0092124F" w:rsidP="0092124F">
            <w:pPr>
              <w:spacing w:before="40" w:after="120" w:line="220" w:lineRule="exact"/>
              <w:ind w:left="57" w:right="57"/>
              <w:rPr>
                <w:lang w:eastAsia="fr-FR"/>
              </w:rPr>
            </w:pPr>
            <w:r w:rsidRPr="0092124F">
              <w:rPr>
                <w:lang w:eastAsia="fr-FR"/>
              </w:rPr>
              <w:t>Quiet Road Transport Vehicles with regard to their reduced audibility</w:t>
            </w:r>
          </w:p>
        </w:tc>
        <w:tc>
          <w:tcPr>
            <w:tcW w:w="1274" w:type="dxa"/>
            <w:tcBorders>
              <w:top w:val="single" w:sz="2" w:space="0" w:color="auto"/>
              <w:left w:val="single" w:sz="2" w:space="0" w:color="auto"/>
              <w:bottom w:val="single" w:sz="2" w:space="0" w:color="auto"/>
              <w:right w:val="single" w:sz="2" w:space="0" w:color="auto"/>
            </w:tcBorders>
            <w:hideMark/>
          </w:tcPr>
          <w:p w14:paraId="2772C4CD" w14:textId="77777777" w:rsidR="0092124F" w:rsidRPr="0092124F" w:rsidRDefault="0092124F" w:rsidP="0092124F">
            <w:pPr>
              <w:spacing w:before="40" w:after="120" w:line="220" w:lineRule="exact"/>
              <w:ind w:left="57" w:right="113"/>
              <w:jc w:val="right"/>
              <w:rPr>
                <w:vertAlign w:val="superscript"/>
                <w:lang w:val="fr-CH" w:eastAsia="ja-JP"/>
              </w:rPr>
            </w:pPr>
            <w:r w:rsidRPr="0092124F">
              <w:rPr>
                <w:lang w:val="fr-CH" w:eastAsia="ja-JP"/>
              </w:rPr>
              <w:t>138*</w:t>
            </w:r>
          </w:p>
        </w:tc>
        <w:tc>
          <w:tcPr>
            <w:tcW w:w="1702" w:type="dxa"/>
            <w:tcBorders>
              <w:top w:val="single" w:sz="2" w:space="0" w:color="auto"/>
              <w:left w:val="single" w:sz="2" w:space="0" w:color="auto"/>
              <w:bottom w:val="single" w:sz="2" w:space="0" w:color="auto"/>
              <w:right w:val="single" w:sz="2" w:space="0" w:color="auto"/>
            </w:tcBorders>
            <w:hideMark/>
          </w:tcPr>
          <w:p w14:paraId="78F4C509" w14:textId="49D4B3EA" w:rsidR="0092124F" w:rsidRPr="0092124F" w:rsidRDefault="0092124F" w:rsidP="0092124F">
            <w:pPr>
              <w:wordWrap w:val="0"/>
              <w:spacing w:before="40" w:after="120" w:line="220" w:lineRule="exact"/>
              <w:ind w:left="57" w:right="113"/>
              <w:jc w:val="right"/>
              <w:rPr>
                <w:bCs/>
                <w:lang w:eastAsia="ja-JP"/>
              </w:rPr>
            </w:pPr>
            <w:r w:rsidRPr="0092124F">
              <w:rPr>
                <w:bCs/>
                <w:color w:val="000000" w:themeColor="text1"/>
                <w:lang w:eastAsia="ja-JP"/>
              </w:rPr>
              <w:t>02</w:t>
            </w:r>
          </w:p>
        </w:tc>
      </w:tr>
      <w:tr w:rsidR="0092124F" w:rsidRPr="0092124F" w14:paraId="687C2BDC"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3770499F" w14:textId="77777777" w:rsidR="0092124F" w:rsidRPr="0092124F" w:rsidRDefault="0092124F" w:rsidP="0092124F">
            <w:pPr>
              <w:spacing w:before="40" w:after="120" w:line="220" w:lineRule="exact"/>
              <w:ind w:left="57" w:right="57"/>
              <w:rPr>
                <w:lang w:eastAsia="fr-FR"/>
              </w:rPr>
            </w:pPr>
            <w:r w:rsidRPr="0092124F">
              <w:rPr>
                <w:lang w:eastAsia="fr-FR"/>
              </w:rPr>
              <w:t>Brake assist systems</w:t>
            </w:r>
          </w:p>
        </w:tc>
        <w:tc>
          <w:tcPr>
            <w:tcW w:w="1274" w:type="dxa"/>
            <w:tcBorders>
              <w:top w:val="single" w:sz="2" w:space="0" w:color="auto"/>
              <w:left w:val="single" w:sz="2" w:space="0" w:color="auto"/>
              <w:bottom w:val="single" w:sz="2" w:space="0" w:color="auto"/>
              <w:right w:val="single" w:sz="2" w:space="0" w:color="auto"/>
            </w:tcBorders>
            <w:hideMark/>
          </w:tcPr>
          <w:p w14:paraId="69C52796"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139</w:t>
            </w:r>
          </w:p>
        </w:tc>
        <w:tc>
          <w:tcPr>
            <w:tcW w:w="1702" w:type="dxa"/>
            <w:tcBorders>
              <w:top w:val="single" w:sz="2" w:space="0" w:color="auto"/>
              <w:left w:val="single" w:sz="2" w:space="0" w:color="auto"/>
              <w:bottom w:val="single" w:sz="2" w:space="0" w:color="auto"/>
              <w:right w:val="single" w:sz="2" w:space="0" w:color="auto"/>
            </w:tcBorders>
            <w:hideMark/>
          </w:tcPr>
          <w:p w14:paraId="4B8C82A1"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00</w:t>
            </w:r>
          </w:p>
        </w:tc>
      </w:tr>
      <w:tr w:rsidR="0092124F" w:rsidRPr="0092124F" w14:paraId="0E49C295" w14:textId="77777777" w:rsidTr="00574D17">
        <w:trPr>
          <w:cantSplit/>
          <w:trHeight w:val="454"/>
        </w:trPr>
        <w:tc>
          <w:tcPr>
            <w:tcW w:w="3684" w:type="dxa"/>
            <w:tcBorders>
              <w:top w:val="single" w:sz="2" w:space="0" w:color="auto"/>
              <w:left w:val="single" w:sz="2" w:space="0" w:color="auto"/>
              <w:bottom w:val="single" w:sz="2" w:space="0" w:color="auto"/>
              <w:right w:val="single" w:sz="2" w:space="0" w:color="auto"/>
            </w:tcBorders>
            <w:hideMark/>
          </w:tcPr>
          <w:p w14:paraId="7EAB7ACC" w14:textId="77777777" w:rsidR="0092124F" w:rsidRPr="0092124F" w:rsidRDefault="0092124F" w:rsidP="0092124F">
            <w:pPr>
              <w:spacing w:before="40" w:after="120" w:line="220" w:lineRule="exact"/>
              <w:ind w:left="57" w:right="57"/>
              <w:rPr>
                <w:lang w:eastAsia="fr-FR"/>
              </w:rPr>
            </w:pPr>
            <w:r w:rsidRPr="0092124F">
              <w:rPr>
                <w:lang w:eastAsia="fr-FR"/>
              </w:rPr>
              <w:t>Electronic stability control systems</w:t>
            </w:r>
          </w:p>
        </w:tc>
        <w:tc>
          <w:tcPr>
            <w:tcW w:w="1274" w:type="dxa"/>
            <w:tcBorders>
              <w:top w:val="single" w:sz="2" w:space="0" w:color="auto"/>
              <w:left w:val="single" w:sz="2" w:space="0" w:color="auto"/>
              <w:bottom w:val="single" w:sz="2" w:space="0" w:color="auto"/>
              <w:right w:val="single" w:sz="2" w:space="0" w:color="auto"/>
            </w:tcBorders>
            <w:hideMark/>
          </w:tcPr>
          <w:p w14:paraId="1392E92F"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140</w:t>
            </w:r>
          </w:p>
        </w:tc>
        <w:tc>
          <w:tcPr>
            <w:tcW w:w="1702" w:type="dxa"/>
            <w:tcBorders>
              <w:top w:val="single" w:sz="2" w:space="0" w:color="auto"/>
              <w:left w:val="single" w:sz="2" w:space="0" w:color="auto"/>
              <w:bottom w:val="single" w:sz="2" w:space="0" w:color="auto"/>
              <w:right w:val="single" w:sz="2" w:space="0" w:color="auto"/>
            </w:tcBorders>
            <w:hideMark/>
          </w:tcPr>
          <w:p w14:paraId="06087A55"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00</w:t>
            </w:r>
          </w:p>
        </w:tc>
      </w:tr>
      <w:tr w:rsidR="0092124F" w:rsidRPr="0092124F" w14:paraId="0C811E1A" w14:textId="77777777" w:rsidTr="00574D17">
        <w:trPr>
          <w:cantSplit/>
          <w:trHeight w:val="454"/>
        </w:trPr>
        <w:tc>
          <w:tcPr>
            <w:tcW w:w="3684" w:type="dxa"/>
            <w:tcBorders>
              <w:top w:val="single" w:sz="2" w:space="0" w:color="auto"/>
              <w:left w:val="single" w:sz="2" w:space="0" w:color="auto"/>
              <w:bottom w:val="single" w:sz="4" w:space="0" w:color="auto"/>
              <w:right w:val="single" w:sz="2" w:space="0" w:color="auto"/>
            </w:tcBorders>
            <w:hideMark/>
          </w:tcPr>
          <w:p w14:paraId="3EBA8E58" w14:textId="77777777" w:rsidR="0092124F" w:rsidRPr="0092124F" w:rsidRDefault="0092124F" w:rsidP="0092124F">
            <w:pPr>
              <w:tabs>
                <w:tab w:val="left" w:pos="1190"/>
              </w:tabs>
              <w:spacing w:before="40" w:after="120" w:line="220" w:lineRule="exact"/>
              <w:ind w:left="57" w:right="57"/>
              <w:rPr>
                <w:lang w:eastAsia="fr-FR"/>
              </w:rPr>
            </w:pPr>
            <w:r w:rsidRPr="0092124F">
              <w:rPr>
                <w:lang w:eastAsia="fr-FR"/>
              </w:rPr>
              <w:t>Tyre pressure monitoring systems</w:t>
            </w:r>
          </w:p>
        </w:tc>
        <w:tc>
          <w:tcPr>
            <w:tcW w:w="1274" w:type="dxa"/>
            <w:tcBorders>
              <w:top w:val="single" w:sz="2" w:space="0" w:color="auto"/>
              <w:left w:val="single" w:sz="2" w:space="0" w:color="auto"/>
              <w:bottom w:val="single" w:sz="4" w:space="0" w:color="auto"/>
              <w:right w:val="single" w:sz="2" w:space="0" w:color="auto"/>
            </w:tcBorders>
            <w:hideMark/>
          </w:tcPr>
          <w:p w14:paraId="15F392FF" w14:textId="77777777" w:rsidR="0092124F" w:rsidRPr="0092124F" w:rsidRDefault="0092124F" w:rsidP="0092124F">
            <w:pPr>
              <w:spacing w:before="40" w:after="120" w:line="220" w:lineRule="exact"/>
              <w:ind w:left="57" w:right="113"/>
              <w:jc w:val="right"/>
              <w:rPr>
                <w:lang w:val="fr-CH" w:eastAsia="fr-FR"/>
              </w:rPr>
            </w:pPr>
            <w:r w:rsidRPr="0092124F">
              <w:rPr>
                <w:lang w:val="fr-CH" w:eastAsia="fr-FR"/>
              </w:rPr>
              <w:t>141</w:t>
            </w:r>
          </w:p>
        </w:tc>
        <w:tc>
          <w:tcPr>
            <w:tcW w:w="1702" w:type="dxa"/>
            <w:tcBorders>
              <w:top w:val="single" w:sz="2" w:space="0" w:color="auto"/>
              <w:left w:val="single" w:sz="2" w:space="0" w:color="auto"/>
              <w:bottom w:val="single" w:sz="4" w:space="0" w:color="auto"/>
              <w:right w:val="single" w:sz="2" w:space="0" w:color="auto"/>
            </w:tcBorders>
            <w:hideMark/>
          </w:tcPr>
          <w:p w14:paraId="3C5B0FFD"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01</w:t>
            </w:r>
          </w:p>
        </w:tc>
      </w:tr>
      <w:tr w:rsidR="0092124F" w:rsidRPr="0092124F" w14:paraId="06247921" w14:textId="77777777" w:rsidTr="00574D17">
        <w:trPr>
          <w:cantSplit/>
          <w:trHeight w:val="454"/>
        </w:trPr>
        <w:tc>
          <w:tcPr>
            <w:tcW w:w="3684" w:type="dxa"/>
            <w:tcBorders>
              <w:top w:val="single" w:sz="4" w:space="0" w:color="auto"/>
              <w:left w:val="single" w:sz="2" w:space="0" w:color="auto"/>
              <w:bottom w:val="single" w:sz="4" w:space="0" w:color="auto"/>
              <w:right w:val="single" w:sz="2" w:space="0" w:color="auto"/>
            </w:tcBorders>
            <w:hideMark/>
          </w:tcPr>
          <w:p w14:paraId="506C7FF8" w14:textId="77777777" w:rsidR="0092124F" w:rsidRPr="0092124F" w:rsidRDefault="0092124F" w:rsidP="0092124F">
            <w:pPr>
              <w:spacing w:before="40" w:after="120" w:line="220" w:lineRule="exact"/>
              <w:ind w:left="57" w:right="57"/>
              <w:rPr>
                <w:lang w:eastAsia="fr-FR"/>
              </w:rPr>
            </w:pPr>
            <w:r w:rsidRPr="0092124F">
              <w:rPr>
                <w:lang w:eastAsia="fr-FR"/>
              </w:rPr>
              <w:t xml:space="preserve">Tyre installation </w:t>
            </w:r>
          </w:p>
        </w:tc>
        <w:tc>
          <w:tcPr>
            <w:tcW w:w="1274" w:type="dxa"/>
            <w:tcBorders>
              <w:top w:val="single" w:sz="4" w:space="0" w:color="auto"/>
              <w:left w:val="single" w:sz="2" w:space="0" w:color="auto"/>
              <w:bottom w:val="single" w:sz="4" w:space="0" w:color="auto"/>
              <w:right w:val="single" w:sz="2" w:space="0" w:color="auto"/>
            </w:tcBorders>
            <w:hideMark/>
          </w:tcPr>
          <w:p w14:paraId="6D763398" w14:textId="77777777" w:rsidR="0092124F" w:rsidRPr="0092124F" w:rsidRDefault="0092124F" w:rsidP="0092124F">
            <w:pPr>
              <w:spacing w:before="40" w:after="120" w:line="220" w:lineRule="exact"/>
              <w:ind w:left="57" w:right="113"/>
              <w:jc w:val="right"/>
              <w:rPr>
                <w:vertAlign w:val="superscript"/>
                <w:lang w:val="fr-CH" w:eastAsia="fr-FR"/>
              </w:rPr>
            </w:pPr>
            <w:r w:rsidRPr="0092124F">
              <w:rPr>
                <w:lang w:val="fr-CH" w:eastAsia="fr-FR"/>
              </w:rPr>
              <w:t>142</w:t>
            </w:r>
          </w:p>
        </w:tc>
        <w:tc>
          <w:tcPr>
            <w:tcW w:w="1702" w:type="dxa"/>
            <w:tcBorders>
              <w:top w:val="single" w:sz="4" w:space="0" w:color="auto"/>
              <w:left w:val="single" w:sz="2" w:space="0" w:color="auto"/>
              <w:bottom w:val="single" w:sz="4" w:space="0" w:color="auto"/>
              <w:right w:val="single" w:sz="2" w:space="0" w:color="auto"/>
            </w:tcBorders>
            <w:hideMark/>
          </w:tcPr>
          <w:p w14:paraId="6AA63AA3" w14:textId="77777777" w:rsidR="0092124F" w:rsidRPr="0092124F" w:rsidRDefault="0092124F" w:rsidP="0092124F">
            <w:pPr>
              <w:spacing w:before="40" w:after="120" w:line="220" w:lineRule="exact"/>
              <w:ind w:left="57" w:right="113"/>
              <w:jc w:val="right"/>
              <w:rPr>
                <w:bCs/>
                <w:lang w:eastAsia="fr-FR"/>
              </w:rPr>
            </w:pPr>
            <w:r w:rsidRPr="0092124F">
              <w:rPr>
                <w:bCs/>
                <w:lang w:eastAsia="fr-FR"/>
              </w:rPr>
              <w:t>01</w:t>
            </w:r>
          </w:p>
        </w:tc>
      </w:tr>
      <w:tr w:rsidR="0092124F" w:rsidRPr="0092124F" w14:paraId="517DB70F" w14:textId="77777777" w:rsidTr="00574D17">
        <w:trPr>
          <w:cantSplit/>
          <w:trHeight w:val="454"/>
        </w:trPr>
        <w:tc>
          <w:tcPr>
            <w:tcW w:w="3684" w:type="dxa"/>
            <w:tcBorders>
              <w:top w:val="single" w:sz="4" w:space="0" w:color="auto"/>
              <w:left w:val="single" w:sz="2" w:space="0" w:color="auto"/>
              <w:bottom w:val="single" w:sz="4" w:space="0" w:color="auto"/>
              <w:right w:val="single" w:sz="2" w:space="0" w:color="auto"/>
            </w:tcBorders>
            <w:hideMark/>
          </w:tcPr>
          <w:p w14:paraId="40478868" w14:textId="77777777" w:rsidR="0092124F" w:rsidRPr="0092124F" w:rsidRDefault="0092124F" w:rsidP="0092124F">
            <w:pPr>
              <w:spacing w:before="40" w:after="120" w:line="220" w:lineRule="exact"/>
              <w:ind w:left="57" w:right="57"/>
              <w:rPr>
                <w:bCs/>
                <w:lang w:eastAsia="ja-JP"/>
              </w:rPr>
            </w:pPr>
            <w:r w:rsidRPr="0092124F">
              <w:rPr>
                <w:bCs/>
                <w:lang w:eastAsia="ja-JP"/>
              </w:rPr>
              <w:t>WLTP</w:t>
            </w:r>
          </w:p>
        </w:tc>
        <w:tc>
          <w:tcPr>
            <w:tcW w:w="1274" w:type="dxa"/>
            <w:tcBorders>
              <w:top w:val="single" w:sz="4" w:space="0" w:color="auto"/>
              <w:left w:val="single" w:sz="2" w:space="0" w:color="auto"/>
              <w:bottom w:val="single" w:sz="4" w:space="0" w:color="auto"/>
              <w:right w:val="single" w:sz="2" w:space="0" w:color="auto"/>
            </w:tcBorders>
            <w:hideMark/>
          </w:tcPr>
          <w:p w14:paraId="1348D813" w14:textId="77777777" w:rsidR="0092124F" w:rsidRPr="0092124F" w:rsidRDefault="0092124F" w:rsidP="0092124F">
            <w:pPr>
              <w:wordWrap w:val="0"/>
              <w:spacing w:before="40" w:after="120" w:line="220" w:lineRule="exact"/>
              <w:ind w:left="57" w:right="113"/>
              <w:jc w:val="right"/>
              <w:rPr>
                <w:lang w:val="fr-CH" w:eastAsia="ja-JP"/>
              </w:rPr>
            </w:pPr>
            <w:r w:rsidRPr="0092124F">
              <w:rPr>
                <w:lang w:val="fr-CH" w:eastAsia="ja-JP"/>
              </w:rPr>
              <w:t>154</w:t>
            </w:r>
          </w:p>
        </w:tc>
        <w:tc>
          <w:tcPr>
            <w:tcW w:w="1702" w:type="dxa"/>
            <w:tcBorders>
              <w:top w:val="single" w:sz="4" w:space="0" w:color="auto"/>
              <w:left w:val="single" w:sz="2" w:space="0" w:color="auto"/>
              <w:bottom w:val="single" w:sz="4" w:space="0" w:color="auto"/>
              <w:right w:val="single" w:sz="2" w:space="0" w:color="auto"/>
            </w:tcBorders>
            <w:hideMark/>
          </w:tcPr>
          <w:p w14:paraId="6C95FFA8" w14:textId="77777777" w:rsidR="0092124F" w:rsidRPr="0092124F" w:rsidRDefault="0092124F" w:rsidP="0092124F">
            <w:pPr>
              <w:spacing w:before="40" w:after="120" w:line="220" w:lineRule="exact"/>
              <w:ind w:left="57" w:right="113"/>
              <w:jc w:val="right"/>
              <w:rPr>
                <w:bCs/>
                <w:lang w:eastAsia="ja-JP"/>
              </w:rPr>
            </w:pPr>
            <w:r w:rsidRPr="0092124F">
              <w:rPr>
                <w:bCs/>
                <w:lang w:eastAsia="ja-JP"/>
              </w:rPr>
              <w:t>03</w:t>
            </w:r>
          </w:p>
        </w:tc>
      </w:tr>
      <w:tr w:rsidR="0092124F" w:rsidRPr="0092124F" w14:paraId="5C8517E7" w14:textId="77777777" w:rsidTr="00574D17">
        <w:trPr>
          <w:cantSplit/>
          <w:trHeight w:val="454"/>
        </w:trPr>
        <w:tc>
          <w:tcPr>
            <w:tcW w:w="3684" w:type="dxa"/>
            <w:tcBorders>
              <w:top w:val="single" w:sz="4" w:space="0" w:color="auto"/>
              <w:left w:val="single" w:sz="2" w:space="0" w:color="auto"/>
              <w:bottom w:val="single" w:sz="4" w:space="0" w:color="auto"/>
              <w:right w:val="single" w:sz="2" w:space="0" w:color="auto"/>
            </w:tcBorders>
            <w:hideMark/>
          </w:tcPr>
          <w:p w14:paraId="5EE48AFF" w14:textId="77777777" w:rsidR="0092124F" w:rsidRPr="0092124F" w:rsidRDefault="0092124F" w:rsidP="0092124F">
            <w:pPr>
              <w:spacing w:before="40" w:after="120" w:line="220" w:lineRule="exact"/>
              <w:ind w:left="57" w:right="57"/>
              <w:rPr>
                <w:bCs/>
                <w:lang w:eastAsia="ja-JP"/>
              </w:rPr>
            </w:pPr>
            <w:r w:rsidRPr="0092124F">
              <w:rPr>
                <w:bCs/>
                <w:lang w:eastAsia="ja-JP"/>
              </w:rPr>
              <w:t>The protection of motor vehicles against unauthorized use (Locking system)</w:t>
            </w:r>
          </w:p>
        </w:tc>
        <w:tc>
          <w:tcPr>
            <w:tcW w:w="1274" w:type="dxa"/>
            <w:tcBorders>
              <w:top w:val="single" w:sz="4" w:space="0" w:color="auto"/>
              <w:left w:val="single" w:sz="2" w:space="0" w:color="auto"/>
              <w:bottom w:val="single" w:sz="4" w:space="0" w:color="auto"/>
              <w:right w:val="single" w:sz="2" w:space="0" w:color="auto"/>
            </w:tcBorders>
            <w:hideMark/>
          </w:tcPr>
          <w:p w14:paraId="00B53C98" w14:textId="77777777" w:rsidR="0092124F" w:rsidRPr="0092124F" w:rsidRDefault="0092124F" w:rsidP="0092124F">
            <w:pPr>
              <w:spacing w:before="40" w:after="120" w:line="160" w:lineRule="exact"/>
              <w:ind w:left="57" w:right="113"/>
              <w:jc w:val="right"/>
              <w:rPr>
                <w:lang w:val="fr-CH" w:eastAsia="ja-JP"/>
              </w:rPr>
            </w:pPr>
            <w:r w:rsidRPr="0092124F">
              <w:rPr>
                <w:lang w:val="fr-CH" w:eastAsia="ja-JP"/>
              </w:rPr>
              <w:t>161</w:t>
            </w:r>
          </w:p>
        </w:tc>
        <w:tc>
          <w:tcPr>
            <w:tcW w:w="1702" w:type="dxa"/>
            <w:tcBorders>
              <w:top w:val="single" w:sz="4" w:space="0" w:color="auto"/>
              <w:left w:val="single" w:sz="2" w:space="0" w:color="auto"/>
              <w:bottom w:val="single" w:sz="4" w:space="0" w:color="auto"/>
              <w:right w:val="single" w:sz="2" w:space="0" w:color="auto"/>
            </w:tcBorders>
            <w:hideMark/>
          </w:tcPr>
          <w:p w14:paraId="43E25289" w14:textId="77777777" w:rsidR="0092124F" w:rsidRPr="0092124F" w:rsidRDefault="0092124F" w:rsidP="0092124F">
            <w:pPr>
              <w:spacing w:before="40" w:after="120" w:line="220" w:lineRule="exact"/>
              <w:ind w:left="57" w:right="113"/>
              <w:jc w:val="right"/>
              <w:rPr>
                <w:bCs/>
                <w:lang w:eastAsia="ja-JP"/>
              </w:rPr>
            </w:pPr>
            <w:r w:rsidRPr="0092124F">
              <w:rPr>
                <w:bCs/>
                <w:lang w:eastAsia="ja-JP"/>
              </w:rPr>
              <w:t>00</w:t>
            </w:r>
          </w:p>
        </w:tc>
      </w:tr>
      <w:tr w:rsidR="0092124F" w:rsidRPr="0092124F" w14:paraId="487A39E8" w14:textId="77777777" w:rsidTr="00337F18">
        <w:trPr>
          <w:cantSplit/>
          <w:trHeight w:val="454"/>
        </w:trPr>
        <w:tc>
          <w:tcPr>
            <w:tcW w:w="3684" w:type="dxa"/>
            <w:tcBorders>
              <w:top w:val="single" w:sz="4" w:space="0" w:color="auto"/>
              <w:left w:val="single" w:sz="2" w:space="0" w:color="auto"/>
              <w:bottom w:val="single" w:sz="4" w:space="0" w:color="auto"/>
              <w:right w:val="single" w:sz="2" w:space="0" w:color="auto"/>
            </w:tcBorders>
            <w:hideMark/>
          </w:tcPr>
          <w:p w14:paraId="78F2DED1" w14:textId="77777777" w:rsidR="0092124F" w:rsidRPr="0092124F" w:rsidRDefault="0092124F" w:rsidP="0092124F">
            <w:pPr>
              <w:spacing w:before="40" w:after="120" w:line="220" w:lineRule="exact"/>
              <w:ind w:left="57" w:right="57"/>
              <w:rPr>
                <w:bCs/>
                <w:lang w:eastAsia="ja-JP"/>
              </w:rPr>
            </w:pPr>
            <w:r w:rsidRPr="0092124F">
              <w:rPr>
                <w:bCs/>
                <w:lang w:eastAsia="ja-JP"/>
              </w:rPr>
              <w:t>Immobilizers</w:t>
            </w:r>
          </w:p>
        </w:tc>
        <w:tc>
          <w:tcPr>
            <w:tcW w:w="1274" w:type="dxa"/>
            <w:tcBorders>
              <w:top w:val="single" w:sz="4" w:space="0" w:color="auto"/>
              <w:left w:val="single" w:sz="2" w:space="0" w:color="auto"/>
              <w:bottom w:val="single" w:sz="4" w:space="0" w:color="auto"/>
              <w:right w:val="single" w:sz="2" w:space="0" w:color="auto"/>
            </w:tcBorders>
            <w:hideMark/>
          </w:tcPr>
          <w:p w14:paraId="185AF954" w14:textId="77777777" w:rsidR="0092124F" w:rsidRPr="0092124F" w:rsidRDefault="0092124F" w:rsidP="0092124F">
            <w:pPr>
              <w:spacing w:before="40" w:after="120" w:line="160" w:lineRule="exact"/>
              <w:ind w:left="57" w:right="113"/>
              <w:jc w:val="right"/>
              <w:rPr>
                <w:lang w:val="fr-CH" w:eastAsia="ja-JP"/>
              </w:rPr>
            </w:pPr>
            <w:r w:rsidRPr="0092124F">
              <w:rPr>
                <w:lang w:val="fr-CH" w:eastAsia="ja-JP"/>
              </w:rPr>
              <w:t>162*</w:t>
            </w:r>
          </w:p>
        </w:tc>
        <w:tc>
          <w:tcPr>
            <w:tcW w:w="1702" w:type="dxa"/>
            <w:tcBorders>
              <w:top w:val="single" w:sz="4" w:space="0" w:color="auto"/>
              <w:left w:val="single" w:sz="2" w:space="0" w:color="auto"/>
              <w:bottom w:val="single" w:sz="4" w:space="0" w:color="auto"/>
              <w:right w:val="single" w:sz="2" w:space="0" w:color="auto"/>
            </w:tcBorders>
            <w:hideMark/>
          </w:tcPr>
          <w:p w14:paraId="751BD9AA" w14:textId="77777777" w:rsidR="0092124F" w:rsidRPr="0092124F" w:rsidRDefault="0092124F" w:rsidP="0092124F">
            <w:pPr>
              <w:spacing w:before="40" w:after="120" w:line="220" w:lineRule="exact"/>
              <w:ind w:left="57" w:right="113"/>
              <w:jc w:val="right"/>
              <w:rPr>
                <w:lang w:eastAsia="ja-JP"/>
              </w:rPr>
            </w:pPr>
            <w:r w:rsidRPr="0092124F">
              <w:rPr>
                <w:lang w:eastAsia="ja-JP"/>
              </w:rPr>
              <w:t>00</w:t>
            </w:r>
          </w:p>
        </w:tc>
      </w:tr>
      <w:tr w:rsidR="0092124F" w:rsidRPr="0092124F" w14:paraId="2BBFF941" w14:textId="77777777" w:rsidTr="00337F18">
        <w:trPr>
          <w:cantSplit/>
          <w:trHeight w:val="454"/>
        </w:trPr>
        <w:tc>
          <w:tcPr>
            <w:tcW w:w="3684" w:type="dxa"/>
            <w:tcBorders>
              <w:top w:val="single" w:sz="4" w:space="0" w:color="auto"/>
              <w:left w:val="single" w:sz="2" w:space="0" w:color="auto"/>
              <w:bottom w:val="single" w:sz="12" w:space="0" w:color="auto"/>
              <w:right w:val="single" w:sz="2" w:space="0" w:color="auto"/>
            </w:tcBorders>
            <w:hideMark/>
          </w:tcPr>
          <w:p w14:paraId="140C4988" w14:textId="77777777" w:rsidR="0092124F" w:rsidRPr="0092124F" w:rsidRDefault="0092124F" w:rsidP="0092124F">
            <w:pPr>
              <w:spacing w:before="40" w:after="120" w:line="220" w:lineRule="exact"/>
              <w:ind w:left="57" w:right="57"/>
              <w:rPr>
                <w:bCs/>
                <w:lang w:eastAsia="ja-JP"/>
              </w:rPr>
            </w:pPr>
            <w:r w:rsidRPr="0092124F">
              <w:rPr>
                <w:bCs/>
                <w:lang w:eastAsia="ja-JP"/>
              </w:rPr>
              <w:t>Vehicle alarm system</w:t>
            </w:r>
          </w:p>
        </w:tc>
        <w:tc>
          <w:tcPr>
            <w:tcW w:w="1274" w:type="dxa"/>
            <w:tcBorders>
              <w:top w:val="single" w:sz="4" w:space="0" w:color="auto"/>
              <w:left w:val="single" w:sz="2" w:space="0" w:color="auto"/>
              <w:bottom w:val="single" w:sz="12" w:space="0" w:color="auto"/>
              <w:right w:val="single" w:sz="2" w:space="0" w:color="auto"/>
            </w:tcBorders>
            <w:hideMark/>
          </w:tcPr>
          <w:p w14:paraId="366DAE7D" w14:textId="77777777" w:rsidR="0092124F" w:rsidRPr="0092124F" w:rsidRDefault="0092124F" w:rsidP="0092124F">
            <w:pPr>
              <w:spacing w:before="40" w:after="120" w:line="160" w:lineRule="exact"/>
              <w:ind w:left="57" w:right="113"/>
              <w:jc w:val="right"/>
              <w:rPr>
                <w:lang w:val="fr-CH" w:eastAsia="ja-JP"/>
              </w:rPr>
            </w:pPr>
            <w:r w:rsidRPr="0092124F">
              <w:rPr>
                <w:lang w:val="fr-CH" w:eastAsia="ja-JP"/>
              </w:rPr>
              <w:t>163*</w:t>
            </w:r>
          </w:p>
        </w:tc>
        <w:tc>
          <w:tcPr>
            <w:tcW w:w="1702" w:type="dxa"/>
            <w:tcBorders>
              <w:top w:val="single" w:sz="4" w:space="0" w:color="auto"/>
              <w:left w:val="single" w:sz="2" w:space="0" w:color="auto"/>
              <w:bottom w:val="single" w:sz="12" w:space="0" w:color="auto"/>
              <w:right w:val="single" w:sz="2" w:space="0" w:color="auto"/>
            </w:tcBorders>
            <w:hideMark/>
          </w:tcPr>
          <w:p w14:paraId="28CBC136" w14:textId="77777777" w:rsidR="0092124F" w:rsidRPr="0092124F" w:rsidRDefault="0092124F" w:rsidP="0092124F">
            <w:pPr>
              <w:spacing w:before="40" w:after="120" w:line="220" w:lineRule="exact"/>
              <w:ind w:left="57" w:right="113"/>
              <w:jc w:val="right"/>
              <w:rPr>
                <w:lang w:eastAsia="ja-JP"/>
              </w:rPr>
            </w:pPr>
            <w:r w:rsidRPr="0092124F">
              <w:rPr>
                <w:lang w:eastAsia="ja-JP"/>
              </w:rPr>
              <w:t>00</w:t>
            </w:r>
          </w:p>
        </w:tc>
      </w:tr>
      <w:tr w:rsidR="00337F18" w:rsidRPr="0092124F" w14:paraId="63039A5C" w14:textId="77777777" w:rsidTr="008E2D25">
        <w:trPr>
          <w:cantSplit/>
          <w:trHeight w:val="454"/>
        </w:trPr>
        <w:tc>
          <w:tcPr>
            <w:tcW w:w="6660" w:type="dxa"/>
            <w:gridSpan w:val="3"/>
            <w:tcBorders>
              <w:top w:val="single" w:sz="12" w:space="0" w:color="auto"/>
              <w:left w:val="nil"/>
              <w:bottom w:val="nil"/>
              <w:right w:val="nil"/>
            </w:tcBorders>
          </w:tcPr>
          <w:p w14:paraId="632B46A8" w14:textId="37E1D61E" w:rsidR="001E1BEE" w:rsidRPr="000E0FE8" w:rsidRDefault="001E1BEE" w:rsidP="003214EA">
            <w:pPr>
              <w:spacing w:after="120" w:line="240" w:lineRule="auto"/>
              <w:rPr>
                <w:sz w:val="18"/>
                <w:szCs w:val="18"/>
                <w:lang w:eastAsia="fr-FR"/>
              </w:rPr>
            </w:pPr>
            <w:r w:rsidRPr="000E0FE8">
              <w:rPr>
                <w:sz w:val="18"/>
                <w:szCs w:val="18"/>
                <w:lang w:eastAsia="fr-FR"/>
              </w:rPr>
              <w:t>Notes:</w:t>
            </w:r>
          </w:p>
          <w:p w14:paraId="3DD3BEB4" w14:textId="11BB8D60" w:rsidR="00337F18" w:rsidRPr="000E0FE8" w:rsidRDefault="00337F18" w:rsidP="003214EA">
            <w:pPr>
              <w:spacing w:after="120" w:line="240" w:lineRule="auto"/>
              <w:rPr>
                <w:sz w:val="18"/>
                <w:szCs w:val="18"/>
                <w:lang w:eastAsia="fr-FR"/>
              </w:rPr>
            </w:pPr>
            <w:r w:rsidRPr="000E0FE8">
              <w:rPr>
                <w:sz w:val="18"/>
                <w:szCs w:val="18"/>
                <w:vertAlign w:val="superscript"/>
                <w:lang w:eastAsia="fr-FR"/>
              </w:rPr>
              <w:t>1</w:t>
            </w:r>
            <w:r w:rsidR="001E1BEE" w:rsidRPr="000E0FE8">
              <w:rPr>
                <w:sz w:val="18"/>
                <w:szCs w:val="18"/>
                <w:lang w:eastAsia="fr-FR"/>
              </w:rPr>
              <w:t xml:space="preserve"> </w:t>
            </w:r>
            <w:r w:rsidRPr="000E0FE8">
              <w:rPr>
                <w:sz w:val="18"/>
                <w:szCs w:val="18"/>
                <w:lang w:eastAsia="fr-FR"/>
              </w:rPr>
              <w:t xml:space="preserve"> If a UN Regulation number is followed by an asterisk "*" this indicates that the respective requirement applies only if the corresponding system is fitted to the vehicle. This then means that for the purpose of a U-IWVTA both vehicles with or without this system are acceptable. However, where the system is fitted to the vehicle, the requirement applies. The same also applies to systems not identified by </w:t>
            </w:r>
            <w:r w:rsidR="001E1BEE" w:rsidRPr="000E0FE8">
              <w:rPr>
                <w:sz w:val="18"/>
                <w:szCs w:val="18"/>
                <w:lang w:eastAsia="fr-FR"/>
              </w:rPr>
              <w:t>"*"</w:t>
            </w:r>
            <w:r w:rsidRPr="000E0FE8">
              <w:rPr>
                <w:sz w:val="18"/>
                <w:szCs w:val="18"/>
                <w:lang w:eastAsia="fr-FR"/>
              </w:rPr>
              <w:t xml:space="preserve"> where it can be demonstrated that the corresponding requirements are not applicable to the IWVTA type.</w:t>
            </w:r>
          </w:p>
          <w:p w14:paraId="7F47C871" w14:textId="27626EB8" w:rsidR="00337F18" w:rsidRPr="000E0FE8" w:rsidRDefault="00337F18" w:rsidP="003214EA">
            <w:pPr>
              <w:spacing w:after="120" w:line="240" w:lineRule="auto"/>
              <w:rPr>
                <w:sz w:val="18"/>
                <w:szCs w:val="18"/>
                <w:lang w:eastAsia="fr-FR"/>
              </w:rPr>
            </w:pPr>
            <w:r w:rsidRPr="000E0FE8">
              <w:rPr>
                <w:sz w:val="18"/>
                <w:szCs w:val="18"/>
                <w:vertAlign w:val="superscript"/>
                <w:lang w:eastAsia="fr-FR"/>
              </w:rPr>
              <w:t>2</w:t>
            </w:r>
            <w:r w:rsidR="001E1BEE" w:rsidRPr="000E0FE8">
              <w:rPr>
                <w:sz w:val="18"/>
                <w:szCs w:val="18"/>
                <w:lang w:eastAsia="fr-FR"/>
              </w:rPr>
              <w:t xml:space="preserve"> </w:t>
            </w:r>
            <w:r w:rsidRPr="000E0FE8">
              <w:rPr>
                <w:sz w:val="18"/>
                <w:szCs w:val="18"/>
                <w:lang w:eastAsia="fr-FR"/>
              </w:rPr>
              <w:t xml:space="preserve"> The entry is understood as the required minimum, i.e. including all supplements in force at the time the approval is issued. Approvals to any later versions have to be equally accepted in accordance with paragraph 13.3. of this Regulation.</w:t>
            </w:r>
          </w:p>
          <w:p w14:paraId="7FE19B12" w14:textId="21908E6E" w:rsidR="00337F18" w:rsidRPr="000E0FE8" w:rsidRDefault="00337F18" w:rsidP="003214EA">
            <w:pPr>
              <w:spacing w:after="120" w:line="240" w:lineRule="auto"/>
              <w:rPr>
                <w:sz w:val="18"/>
                <w:szCs w:val="18"/>
                <w:lang w:eastAsia="fr-FR"/>
              </w:rPr>
            </w:pPr>
            <w:r w:rsidRPr="000E0FE8">
              <w:rPr>
                <w:sz w:val="18"/>
                <w:szCs w:val="18"/>
                <w:vertAlign w:val="superscript"/>
                <w:lang w:eastAsia="fr-FR"/>
              </w:rPr>
              <w:t>3</w:t>
            </w:r>
            <w:r w:rsidR="001E1BEE" w:rsidRPr="000E0FE8">
              <w:rPr>
                <w:sz w:val="18"/>
                <w:szCs w:val="18"/>
                <w:lang w:eastAsia="fr-FR"/>
              </w:rPr>
              <w:t xml:space="preserve"> </w:t>
            </w:r>
            <w:r w:rsidRPr="000E0FE8">
              <w:rPr>
                <w:sz w:val="18"/>
                <w:szCs w:val="18"/>
                <w:lang w:eastAsia="fr-FR"/>
              </w:rPr>
              <w:t xml:space="preserve"> All component lamp/signalling approvals are required under UN Regulation No.</w:t>
            </w:r>
            <w:r w:rsidR="003214EA" w:rsidRPr="000E0FE8">
              <w:rPr>
                <w:sz w:val="18"/>
                <w:szCs w:val="18"/>
                <w:lang w:eastAsia="fr-FR"/>
              </w:rPr>
              <w:t> </w:t>
            </w:r>
            <w:r w:rsidRPr="000E0FE8">
              <w:rPr>
                <w:sz w:val="18"/>
                <w:szCs w:val="18"/>
                <w:lang w:eastAsia="fr-FR"/>
              </w:rPr>
              <w:t>48, therefore these approvals are not mentioned under UN Regulation No. 0.</w:t>
            </w:r>
          </w:p>
          <w:p w14:paraId="0C9248E8" w14:textId="10838421" w:rsidR="00337F18" w:rsidRPr="0092124F" w:rsidRDefault="00337F18" w:rsidP="003214EA">
            <w:pPr>
              <w:spacing w:after="120" w:line="240" w:lineRule="auto"/>
              <w:rPr>
                <w:lang w:eastAsia="ja-JP"/>
              </w:rPr>
            </w:pPr>
            <w:r w:rsidRPr="000E0FE8">
              <w:rPr>
                <w:sz w:val="18"/>
                <w:szCs w:val="18"/>
                <w:vertAlign w:val="superscript"/>
                <w:lang w:eastAsia="fr-FR"/>
              </w:rPr>
              <w:t>4</w:t>
            </w:r>
            <w:r w:rsidR="001E1BEE" w:rsidRPr="000E0FE8">
              <w:rPr>
                <w:sz w:val="18"/>
                <w:szCs w:val="18"/>
                <w:lang w:eastAsia="fr-FR"/>
              </w:rPr>
              <w:t xml:space="preserve"> </w:t>
            </w:r>
            <w:r w:rsidRPr="000E0FE8">
              <w:rPr>
                <w:sz w:val="18"/>
                <w:szCs w:val="18"/>
                <w:lang w:eastAsia="fr-FR"/>
              </w:rPr>
              <w:t xml:space="preserve"> The series of amendments indicated in Annex 4 is without prejudice to the transitional provisions in the respective series of UN Regulations. (See UN R</w:t>
            </w:r>
            <w:r w:rsidR="000E0FE8">
              <w:rPr>
                <w:sz w:val="18"/>
                <w:szCs w:val="18"/>
                <w:lang w:eastAsia="fr-FR"/>
              </w:rPr>
              <w:t xml:space="preserve">egulation No. </w:t>
            </w:r>
            <w:r w:rsidRPr="000E0FE8">
              <w:rPr>
                <w:sz w:val="18"/>
                <w:szCs w:val="18"/>
                <w:lang w:eastAsia="fr-FR"/>
              </w:rPr>
              <w:t>0</w:t>
            </w:r>
            <w:r w:rsidR="000E0FE8">
              <w:rPr>
                <w:sz w:val="18"/>
                <w:szCs w:val="18"/>
                <w:lang w:eastAsia="fr-FR"/>
              </w:rPr>
              <w:t>,</w:t>
            </w:r>
            <w:r w:rsidRPr="000E0FE8">
              <w:rPr>
                <w:sz w:val="18"/>
                <w:szCs w:val="18"/>
                <w:lang w:eastAsia="fr-FR"/>
              </w:rPr>
              <w:t xml:space="preserve"> para</w:t>
            </w:r>
            <w:r w:rsidR="000E0FE8">
              <w:rPr>
                <w:sz w:val="18"/>
                <w:szCs w:val="18"/>
                <w:lang w:eastAsia="fr-FR"/>
              </w:rPr>
              <w:t>. </w:t>
            </w:r>
            <w:r w:rsidRPr="000E0FE8">
              <w:rPr>
                <w:sz w:val="18"/>
                <w:szCs w:val="18"/>
                <w:lang w:eastAsia="fr-FR"/>
              </w:rPr>
              <w:t>12.2, and 13.1)</w:t>
            </w:r>
            <w:r w:rsidRPr="000E0FE8">
              <w:rPr>
                <w:rFonts w:hint="eastAsia"/>
                <w:sz w:val="18"/>
                <w:szCs w:val="18"/>
                <w:lang w:eastAsia="fr-FR"/>
              </w:rPr>
              <w:t>.</w:t>
            </w:r>
            <w:r w:rsidRPr="000E0FE8">
              <w:rPr>
                <w:sz w:val="18"/>
                <w:szCs w:val="18"/>
                <w:lang w:eastAsia="fr-FR"/>
              </w:rPr>
              <w:t>”</w:t>
            </w:r>
          </w:p>
        </w:tc>
      </w:tr>
    </w:tbl>
    <w:p w14:paraId="3D9EEF9D" w14:textId="76255D5A" w:rsidR="00DA42EC" w:rsidRPr="0038107C" w:rsidRDefault="000E0FE8" w:rsidP="000E0FE8">
      <w:pPr>
        <w:spacing w:before="240"/>
        <w:jc w:val="center"/>
        <w:rPr>
          <w:u w:val="single"/>
          <w:lang w:eastAsia="ja-JP"/>
        </w:rPr>
      </w:pPr>
      <w:r>
        <w:rPr>
          <w:u w:val="single"/>
          <w:lang w:eastAsia="ja-JP"/>
        </w:rPr>
        <w:tab/>
      </w:r>
      <w:r>
        <w:rPr>
          <w:u w:val="single"/>
          <w:lang w:eastAsia="ja-JP"/>
        </w:rPr>
        <w:tab/>
      </w:r>
      <w:r>
        <w:rPr>
          <w:u w:val="single"/>
          <w:lang w:eastAsia="ja-JP"/>
        </w:rPr>
        <w:tab/>
      </w:r>
    </w:p>
    <w:sectPr w:rsidR="00DA42EC" w:rsidRPr="0038107C" w:rsidSect="00940582">
      <w:headerReference w:type="even" r:id="rId12"/>
      <w:headerReference w:type="default" r:id="rId13"/>
      <w:footerReference w:type="even" r:id="rId14"/>
      <w:footerReference w:type="default" r:id="rId15"/>
      <w:footerReference w:type="first" r:id="rId16"/>
      <w:type w:val="continuous"/>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5F46" w14:textId="77777777" w:rsidR="00A07AFF" w:rsidRDefault="00A07AFF" w:rsidP="00203C11">
      <w:pPr>
        <w:spacing w:line="240" w:lineRule="auto"/>
      </w:pPr>
      <w:r>
        <w:separator/>
      </w:r>
    </w:p>
  </w:endnote>
  <w:endnote w:type="continuationSeparator" w:id="0">
    <w:p w14:paraId="38F7F53C" w14:textId="77777777" w:rsidR="00A07AFF" w:rsidRDefault="00A07AFF" w:rsidP="00203C11">
      <w:pPr>
        <w:spacing w:line="240" w:lineRule="auto"/>
      </w:pPr>
      <w:r>
        <w:continuationSeparator/>
      </w:r>
    </w:p>
  </w:endnote>
  <w:endnote w:type="continuationNotice" w:id="1">
    <w:p w14:paraId="449D41C0" w14:textId="77777777" w:rsidR="00A07AFF" w:rsidRDefault="00A07A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525525"/>
      <w:docPartObj>
        <w:docPartGallery w:val="Page Numbers (Bottom of Page)"/>
        <w:docPartUnique/>
      </w:docPartObj>
    </w:sdtPr>
    <w:sdtEndPr>
      <w:rPr>
        <w:b/>
        <w:bCs/>
        <w:noProof/>
        <w:sz w:val="18"/>
        <w:szCs w:val="22"/>
      </w:rPr>
    </w:sdtEndPr>
    <w:sdtContent>
      <w:p w14:paraId="52383C76" w14:textId="5729CFA9" w:rsidR="002B42E2" w:rsidRPr="002B42E2" w:rsidRDefault="002B42E2">
        <w:pPr>
          <w:pStyle w:val="Footer"/>
          <w:rPr>
            <w:b/>
            <w:bCs/>
            <w:sz w:val="18"/>
            <w:szCs w:val="22"/>
          </w:rPr>
        </w:pPr>
        <w:r w:rsidRPr="002B42E2">
          <w:rPr>
            <w:b/>
            <w:bCs/>
            <w:sz w:val="18"/>
            <w:szCs w:val="22"/>
          </w:rPr>
          <w:fldChar w:fldCharType="begin"/>
        </w:r>
        <w:r w:rsidRPr="002B42E2">
          <w:rPr>
            <w:b/>
            <w:bCs/>
            <w:sz w:val="18"/>
            <w:szCs w:val="22"/>
          </w:rPr>
          <w:instrText xml:space="preserve"> PAGE   \* MERGEFORMAT </w:instrText>
        </w:r>
        <w:r w:rsidRPr="002B42E2">
          <w:rPr>
            <w:b/>
            <w:bCs/>
            <w:sz w:val="18"/>
            <w:szCs w:val="22"/>
          </w:rPr>
          <w:fldChar w:fldCharType="separate"/>
        </w:r>
        <w:r w:rsidRPr="002B42E2">
          <w:rPr>
            <w:b/>
            <w:bCs/>
            <w:noProof/>
            <w:sz w:val="18"/>
            <w:szCs w:val="22"/>
          </w:rPr>
          <w:t>2</w:t>
        </w:r>
        <w:r w:rsidRPr="002B42E2">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467354"/>
      <w:docPartObj>
        <w:docPartGallery w:val="Page Numbers (Bottom of Page)"/>
        <w:docPartUnique/>
      </w:docPartObj>
    </w:sdtPr>
    <w:sdtEndPr>
      <w:rPr>
        <w:b/>
        <w:bCs/>
        <w:noProof/>
        <w:sz w:val="18"/>
        <w:szCs w:val="22"/>
      </w:rPr>
    </w:sdtEndPr>
    <w:sdtContent>
      <w:p w14:paraId="5B9308E0" w14:textId="4C216026" w:rsidR="002B42E2" w:rsidRPr="002B42E2" w:rsidRDefault="002B42E2">
        <w:pPr>
          <w:pStyle w:val="Footer"/>
          <w:jc w:val="right"/>
          <w:rPr>
            <w:b/>
            <w:bCs/>
            <w:sz w:val="18"/>
            <w:szCs w:val="22"/>
          </w:rPr>
        </w:pPr>
        <w:r w:rsidRPr="002B42E2">
          <w:rPr>
            <w:b/>
            <w:bCs/>
            <w:sz w:val="18"/>
            <w:szCs w:val="22"/>
          </w:rPr>
          <w:fldChar w:fldCharType="begin"/>
        </w:r>
        <w:r w:rsidRPr="002B42E2">
          <w:rPr>
            <w:b/>
            <w:bCs/>
            <w:sz w:val="18"/>
            <w:szCs w:val="22"/>
          </w:rPr>
          <w:instrText xml:space="preserve"> PAGE   \* MERGEFORMAT </w:instrText>
        </w:r>
        <w:r w:rsidRPr="002B42E2">
          <w:rPr>
            <w:b/>
            <w:bCs/>
            <w:sz w:val="18"/>
            <w:szCs w:val="22"/>
          </w:rPr>
          <w:fldChar w:fldCharType="separate"/>
        </w:r>
        <w:r w:rsidRPr="002B42E2">
          <w:rPr>
            <w:b/>
            <w:bCs/>
            <w:noProof/>
            <w:sz w:val="18"/>
            <w:szCs w:val="22"/>
          </w:rPr>
          <w:t>2</w:t>
        </w:r>
        <w:r w:rsidRPr="002B42E2">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DDF6" w14:textId="07F79192" w:rsidR="00F30324" w:rsidRDefault="00F30324" w:rsidP="00F30324">
    <w:pPr>
      <w:pStyle w:val="Footer"/>
    </w:pPr>
    <w:r w:rsidRPr="0027112F">
      <w:rPr>
        <w:noProof/>
        <w:lang w:val="en-US"/>
      </w:rPr>
      <w:drawing>
        <wp:anchor distT="0" distB="0" distL="114300" distR="114300" simplePos="0" relativeHeight="251659264" behindDoc="0" locked="1" layoutInCell="1" allowOverlap="1" wp14:anchorId="3F983620" wp14:editId="4D614A4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28F1" w14:textId="77777777" w:rsidR="00A07AFF" w:rsidRPr="00E378AC" w:rsidRDefault="00A07AFF" w:rsidP="00E378AC">
      <w:pPr>
        <w:tabs>
          <w:tab w:val="right" w:pos="2155"/>
        </w:tabs>
        <w:spacing w:after="80"/>
        <w:ind w:left="680"/>
        <w:rPr>
          <w:u w:val="single"/>
        </w:rPr>
      </w:pPr>
      <w:r>
        <w:rPr>
          <w:u w:val="single"/>
        </w:rPr>
        <w:tab/>
      </w:r>
    </w:p>
  </w:footnote>
  <w:footnote w:type="continuationSeparator" w:id="0">
    <w:p w14:paraId="592C42F5" w14:textId="77777777" w:rsidR="00A07AFF" w:rsidRDefault="00A07AFF">
      <w:r>
        <w:continuationSeparator/>
      </w:r>
    </w:p>
  </w:footnote>
  <w:footnote w:type="continuationNotice" w:id="1">
    <w:p w14:paraId="4A5260BD" w14:textId="77777777" w:rsidR="00A07AFF" w:rsidRDefault="00A07AFF">
      <w:pPr>
        <w:spacing w:line="240" w:lineRule="auto"/>
      </w:pPr>
    </w:p>
  </w:footnote>
  <w:footnote w:id="2">
    <w:p w14:paraId="33C0A1A9" w14:textId="2461A080" w:rsidR="004A3AB8" w:rsidRPr="00CB4930" w:rsidRDefault="004A3AB8" w:rsidP="004A3AB8">
      <w:pPr>
        <w:tabs>
          <w:tab w:val="right" w:pos="1021"/>
        </w:tabs>
        <w:spacing w:line="220" w:lineRule="exact"/>
        <w:ind w:left="1134" w:right="1134" w:hanging="1134"/>
        <w:jc w:val="both"/>
        <w:rPr>
          <w:sz w:val="18"/>
          <w:lang w:val="en-US" w:eastAsia="fr-FR"/>
        </w:rPr>
      </w:pPr>
      <w:r w:rsidRPr="00CB4930">
        <w:rPr>
          <w:sz w:val="18"/>
          <w:lang w:eastAsia="fr-FR"/>
        </w:rPr>
        <w:tab/>
      </w:r>
      <w:r w:rsidRPr="00CB4930">
        <w:rPr>
          <w:vertAlign w:val="superscript"/>
          <w:lang w:val="en-US" w:eastAsia="fr-FR"/>
        </w:rPr>
        <w:t>*</w:t>
      </w:r>
      <w:r w:rsidRPr="00CB4930">
        <w:rPr>
          <w:lang w:val="en-US" w:eastAsia="fr-FR"/>
        </w:rPr>
        <w:tab/>
      </w:r>
      <w:r w:rsidRPr="00CB4930">
        <w:rPr>
          <w:sz w:val="18"/>
          <w:szCs w:val="18"/>
          <w:lang w:val="en-US" w:eastAsia="fr-FR"/>
        </w:rPr>
        <w:t xml:space="preserve">In accordance with the programme of work of the Inland Transport Committee for </w:t>
      </w:r>
      <w:r w:rsidRPr="00CB4930">
        <w:rPr>
          <w:sz w:val="18"/>
          <w:lang w:val="en-US" w:eastAsia="fr-FR"/>
        </w:rPr>
        <w:t xml:space="preserve">2023 as outlined in proposed programme budget for </w:t>
      </w:r>
      <w:r w:rsidRPr="00CB4930">
        <w:rPr>
          <w:sz w:val="18"/>
          <w:szCs w:val="18"/>
          <w:lang w:val="en-US" w:eastAsia="fr-FR"/>
        </w:rPr>
        <w:t>202</w:t>
      </w:r>
      <w:r w:rsidR="002415CF">
        <w:rPr>
          <w:sz w:val="18"/>
          <w:szCs w:val="18"/>
          <w:lang w:val="en-US" w:eastAsia="fr-FR"/>
        </w:rPr>
        <w:t>4</w:t>
      </w:r>
      <w:r w:rsidRPr="00CB4930">
        <w:rPr>
          <w:sz w:val="18"/>
          <w:szCs w:val="18"/>
          <w:lang w:val="en-US" w:eastAsia="fr-FR"/>
        </w:rPr>
        <w:t xml:space="preserve"> (</w:t>
      </w:r>
      <w:r w:rsidRPr="00CB4930">
        <w:rPr>
          <w:sz w:val="18"/>
          <w:lang w:val="en-US" w:eastAsia="fr-FR"/>
        </w:rPr>
        <w:t>A/7</w:t>
      </w:r>
      <w:r w:rsidR="00270C01">
        <w:rPr>
          <w:sz w:val="18"/>
          <w:lang w:val="en-US" w:eastAsia="fr-FR"/>
        </w:rPr>
        <w:t>8</w:t>
      </w:r>
      <w:r w:rsidRPr="00CB4930">
        <w:rPr>
          <w:sz w:val="18"/>
          <w:lang w:val="en-US" w:eastAsia="fr-FR"/>
        </w:rPr>
        <w:t>/6 (Sect. 20), table 20.</w:t>
      </w:r>
      <w:r w:rsidR="00270C01">
        <w:rPr>
          <w:sz w:val="18"/>
          <w:lang w:val="en-US" w:eastAsia="fr-FR"/>
        </w:rPr>
        <w:t>5</w:t>
      </w:r>
      <w:r w:rsidRPr="00CB4930">
        <w:rPr>
          <w:sz w:val="18"/>
          <w:lang w:val="en-US" w:eastAsia="fr-FR"/>
        </w:rPr>
        <w:t>)</w:t>
      </w:r>
      <w:r w:rsidRPr="00CB4930">
        <w:rPr>
          <w:sz w:val="18"/>
          <w:szCs w:val="18"/>
          <w:lang w:val="en-US" w:eastAsia="fr-FR"/>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91E6" w14:textId="7F17DFB1" w:rsidR="0041225B" w:rsidRDefault="0041225B" w:rsidP="0041225B">
    <w:pPr>
      <w:pStyle w:val="Header"/>
    </w:pPr>
    <w:r>
      <w:t>ECE/TRANS/WP.29/202</w:t>
    </w:r>
    <w:r w:rsidR="00AE2F5A">
      <w:rPr>
        <w:rFonts w:hint="eastAsia"/>
        <w:lang w:eastAsia="ja-JP"/>
      </w:rPr>
      <w:t>5</w:t>
    </w:r>
    <w:r>
      <w:t>/</w:t>
    </w:r>
    <w:r w:rsidR="00337F18">
      <w:rPr>
        <w:lang w:eastAsia="ja-JP"/>
      </w:rPr>
      <w:t>159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9EB9" w14:textId="45D98E5E" w:rsidR="0041225B" w:rsidRDefault="0041225B" w:rsidP="0041225B">
    <w:pPr>
      <w:pStyle w:val="Header"/>
      <w:jc w:val="right"/>
    </w:pPr>
    <w:r>
      <w:t>ECE/TRANS/WP.29/202</w:t>
    </w:r>
    <w:r w:rsidR="0055192F">
      <w:rPr>
        <w:rFonts w:hint="eastAsia"/>
        <w:lang w:eastAsia="ja-JP"/>
      </w:rPr>
      <w:t>5</w:t>
    </w:r>
    <w:r>
      <w:t>/</w:t>
    </w:r>
    <w:r w:rsidR="000E0FE8">
      <w:t>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6A22"/>
    <w:multiLevelType w:val="hybridMultilevel"/>
    <w:tmpl w:val="89B2EC96"/>
    <w:lvl w:ilvl="0" w:tplc="4EEAF7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07626010"/>
    <w:multiLevelType w:val="hybridMultilevel"/>
    <w:tmpl w:val="B5421F82"/>
    <w:lvl w:ilvl="0" w:tplc="D11CC45C">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8"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9"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86261EA"/>
    <w:multiLevelType w:val="hybridMultilevel"/>
    <w:tmpl w:val="58D6A4CE"/>
    <w:lvl w:ilvl="0" w:tplc="83FA72A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22"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3"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4"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6" w15:restartNumberingAfterBreak="0">
    <w:nsid w:val="6C4F4FAD"/>
    <w:multiLevelType w:val="hybridMultilevel"/>
    <w:tmpl w:val="E000FC14"/>
    <w:lvl w:ilvl="0" w:tplc="0809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E5577DA"/>
    <w:multiLevelType w:val="hybridMultilevel"/>
    <w:tmpl w:val="5B683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1" w15:restartNumberingAfterBreak="0">
    <w:nsid w:val="7AFC7001"/>
    <w:multiLevelType w:val="hybridMultilevel"/>
    <w:tmpl w:val="D54688E6"/>
    <w:lvl w:ilvl="0" w:tplc="8E2CB0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33" w15:restartNumberingAfterBreak="0">
    <w:nsid w:val="7D40532D"/>
    <w:multiLevelType w:val="hybridMultilevel"/>
    <w:tmpl w:val="A2E0FDE4"/>
    <w:lvl w:ilvl="0" w:tplc="BEE4CA90">
      <w:numFmt w:val="bullet"/>
      <w:lvlText w:val="-"/>
      <w:lvlJc w:val="left"/>
      <w:pPr>
        <w:ind w:left="1776" w:hanging="360"/>
      </w:pPr>
      <w:rPr>
        <w:rFonts w:ascii="ArialMT" w:eastAsiaTheme="minorHAnsi" w:hAnsi="ArialMT" w:cs="ArialMT"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751050789">
    <w:abstractNumId w:val="9"/>
  </w:num>
  <w:num w:numId="2" w16cid:durableId="1731921420">
    <w:abstractNumId w:val="7"/>
  </w:num>
  <w:num w:numId="3" w16cid:durableId="1428384007">
    <w:abstractNumId w:val="6"/>
  </w:num>
  <w:num w:numId="4" w16cid:durableId="1969818011">
    <w:abstractNumId w:val="5"/>
  </w:num>
  <w:num w:numId="5" w16cid:durableId="349453273">
    <w:abstractNumId w:val="4"/>
  </w:num>
  <w:num w:numId="6" w16cid:durableId="1277980824">
    <w:abstractNumId w:val="8"/>
  </w:num>
  <w:num w:numId="7" w16cid:durableId="279342264">
    <w:abstractNumId w:val="3"/>
  </w:num>
  <w:num w:numId="8" w16cid:durableId="1357854005">
    <w:abstractNumId w:val="2"/>
  </w:num>
  <w:num w:numId="9" w16cid:durableId="628129643">
    <w:abstractNumId w:val="1"/>
  </w:num>
  <w:num w:numId="10" w16cid:durableId="27680327">
    <w:abstractNumId w:val="0"/>
  </w:num>
  <w:num w:numId="11" w16cid:durableId="1449934936">
    <w:abstractNumId w:val="9"/>
  </w:num>
  <w:num w:numId="12" w16cid:durableId="235432654">
    <w:abstractNumId w:val="7"/>
  </w:num>
  <w:num w:numId="13" w16cid:durableId="1958176928">
    <w:abstractNumId w:val="6"/>
  </w:num>
  <w:num w:numId="14" w16cid:durableId="1709531141">
    <w:abstractNumId w:val="5"/>
  </w:num>
  <w:num w:numId="15" w16cid:durableId="569730112">
    <w:abstractNumId w:val="4"/>
  </w:num>
  <w:num w:numId="16" w16cid:durableId="72242279">
    <w:abstractNumId w:val="8"/>
  </w:num>
  <w:num w:numId="17" w16cid:durableId="284966501">
    <w:abstractNumId w:val="3"/>
  </w:num>
  <w:num w:numId="18" w16cid:durableId="824514638">
    <w:abstractNumId w:val="2"/>
  </w:num>
  <w:num w:numId="19" w16cid:durableId="597368697">
    <w:abstractNumId w:val="1"/>
  </w:num>
  <w:num w:numId="20" w16cid:durableId="1541936605">
    <w:abstractNumId w:val="0"/>
  </w:num>
  <w:num w:numId="21" w16cid:durableId="336612173">
    <w:abstractNumId w:val="13"/>
  </w:num>
  <w:num w:numId="22" w16cid:durableId="823203891">
    <w:abstractNumId w:val="32"/>
  </w:num>
  <w:num w:numId="23" w16cid:durableId="174922790">
    <w:abstractNumId w:val="19"/>
  </w:num>
  <w:num w:numId="24" w16cid:durableId="522398265">
    <w:abstractNumId w:val="29"/>
  </w:num>
  <w:num w:numId="25" w16cid:durableId="1277448392">
    <w:abstractNumId w:val="28"/>
  </w:num>
  <w:num w:numId="26" w16cid:durableId="1627270498">
    <w:abstractNumId w:val="16"/>
  </w:num>
  <w:num w:numId="27" w16cid:durableId="213006708">
    <w:abstractNumId w:val="24"/>
  </w:num>
  <w:num w:numId="28" w16cid:durableId="1057973348">
    <w:abstractNumId w:val="18"/>
  </w:num>
  <w:num w:numId="29" w16cid:durableId="1981425245">
    <w:abstractNumId w:val="21"/>
  </w:num>
  <w:num w:numId="30" w16cid:durableId="1355225713">
    <w:abstractNumId w:val="17"/>
  </w:num>
  <w:num w:numId="31" w16cid:durableId="339967341">
    <w:abstractNumId w:val="22"/>
  </w:num>
  <w:num w:numId="32" w16cid:durableId="814957992">
    <w:abstractNumId w:val="11"/>
  </w:num>
  <w:num w:numId="33" w16cid:durableId="1190752077">
    <w:abstractNumId w:val="15"/>
  </w:num>
  <w:num w:numId="34" w16cid:durableId="33233321">
    <w:abstractNumId w:val="23"/>
  </w:num>
  <w:num w:numId="35" w16cid:durableId="405079358">
    <w:abstractNumId w:val="25"/>
  </w:num>
  <w:num w:numId="36" w16cid:durableId="551384328">
    <w:abstractNumId w:val="14"/>
  </w:num>
  <w:num w:numId="37" w16cid:durableId="1585609789">
    <w:abstractNumId w:val="30"/>
  </w:num>
  <w:num w:numId="38" w16cid:durableId="1673222750">
    <w:abstractNumId w:val="27"/>
  </w:num>
  <w:num w:numId="39" w16cid:durableId="403187197">
    <w:abstractNumId w:val="33"/>
  </w:num>
  <w:num w:numId="40" w16cid:durableId="846407854">
    <w:abstractNumId w:val="26"/>
  </w:num>
  <w:num w:numId="41" w16cid:durableId="142623805">
    <w:abstractNumId w:val="10"/>
  </w:num>
  <w:num w:numId="42" w16cid:durableId="900018036">
    <w:abstractNumId w:val="20"/>
  </w:num>
  <w:num w:numId="43" w16cid:durableId="1283461531">
    <w:abstractNumId w:val="12"/>
  </w:num>
  <w:num w:numId="44" w16cid:durableId="15719605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01812"/>
    <w:rsid w:val="0000541F"/>
    <w:rsid w:val="0000776B"/>
    <w:rsid w:val="000107D8"/>
    <w:rsid w:val="00013969"/>
    <w:rsid w:val="00015725"/>
    <w:rsid w:val="000230F1"/>
    <w:rsid w:val="00025CF8"/>
    <w:rsid w:val="00032424"/>
    <w:rsid w:val="00037C99"/>
    <w:rsid w:val="0004534F"/>
    <w:rsid w:val="0005060A"/>
    <w:rsid w:val="00051F6C"/>
    <w:rsid w:val="00054B25"/>
    <w:rsid w:val="00055423"/>
    <w:rsid w:val="00056FD9"/>
    <w:rsid w:val="0005715A"/>
    <w:rsid w:val="00061BB4"/>
    <w:rsid w:val="00065893"/>
    <w:rsid w:val="00066E26"/>
    <w:rsid w:val="0006705C"/>
    <w:rsid w:val="00073404"/>
    <w:rsid w:val="00075FEA"/>
    <w:rsid w:val="000776C5"/>
    <w:rsid w:val="00081E82"/>
    <w:rsid w:val="000909E6"/>
    <w:rsid w:val="00094B9E"/>
    <w:rsid w:val="000A219B"/>
    <w:rsid w:val="000A4AB0"/>
    <w:rsid w:val="000A5A19"/>
    <w:rsid w:val="000A683E"/>
    <w:rsid w:val="000B449F"/>
    <w:rsid w:val="000C296F"/>
    <w:rsid w:val="000C356D"/>
    <w:rsid w:val="000C59B8"/>
    <w:rsid w:val="000C75E6"/>
    <w:rsid w:val="000D034A"/>
    <w:rsid w:val="000D367D"/>
    <w:rsid w:val="000D796C"/>
    <w:rsid w:val="000E0CDF"/>
    <w:rsid w:val="000E0FE8"/>
    <w:rsid w:val="000E252E"/>
    <w:rsid w:val="000E31D8"/>
    <w:rsid w:val="000E3CD8"/>
    <w:rsid w:val="000F0B2D"/>
    <w:rsid w:val="000F5B80"/>
    <w:rsid w:val="00101BEF"/>
    <w:rsid w:val="00106BDE"/>
    <w:rsid w:val="0011327F"/>
    <w:rsid w:val="00113DE0"/>
    <w:rsid w:val="00123C53"/>
    <w:rsid w:val="001276F6"/>
    <w:rsid w:val="0012778C"/>
    <w:rsid w:val="001309F4"/>
    <w:rsid w:val="00132C11"/>
    <w:rsid w:val="00134846"/>
    <w:rsid w:val="0013577F"/>
    <w:rsid w:val="00151208"/>
    <w:rsid w:val="0015307E"/>
    <w:rsid w:val="00156754"/>
    <w:rsid w:val="00157792"/>
    <w:rsid w:val="0016017D"/>
    <w:rsid w:val="00160703"/>
    <w:rsid w:val="00163616"/>
    <w:rsid w:val="001641E8"/>
    <w:rsid w:val="001643B3"/>
    <w:rsid w:val="0017097E"/>
    <w:rsid w:val="00170E8B"/>
    <w:rsid w:val="001711CD"/>
    <w:rsid w:val="00171B7D"/>
    <w:rsid w:val="00173DA3"/>
    <w:rsid w:val="00173FFE"/>
    <w:rsid w:val="00174CAC"/>
    <w:rsid w:val="00176F09"/>
    <w:rsid w:val="001802C9"/>
    <w:rsid w:val="00185078"/>
    <w:rsid w:val="001939AF"/>
    <w:rsid w:val="00195EB5"/>
    <w:rsid w:val="001979DA"/>
    <w:rsid w:val="00197A14"/>
    <w:rsid w:val="001A039D"/>
    <w:rsid w:val="001A1F05"/>
    <w:rsid w:val="001B25AE"/>
    <w:rsid w:val="001B5B00"/>
    <w:rsid w:val="001B5C56"/>
    <w:rsid w:val="001B6008"/>
    <w:rsid w:val="001B6617"/>
    <w:rsid w:val="001C03BD"/>
    <w:rsid w:val="001C5D08"/>
    <w:rsid w:val="001C64C2"/>
    <w:rsid w:val="001D0DAC"/>
    <w:rsid w:val="001D6C5C"/>
    <w:rsid w:val="001E1BEE"/>
    <w:rsid w:val="001E46F5"/>
    <w:rsid w:val="001E4F76"/>
    <w:rsid w:val="001E50C1"/>
    <w:rsid w:val="001E5258"/>
    <w:rsid w:val="001F1DCE"/>
    <w:rsid w:val="001F24A0"/>
    <w:rsid w:val="001F27DC"/>
    <w:rsid w:val="00200DBA"/>
    <w:rsid w:val="00202A8A"/>
    <w:rsid w:val="00203BAB"/>
    <w:rsid w:val="00203C11"/>
    <w:rsid w:val="00207ABC"/>
    <w:rsid w:val="00212DD4"/>
    <w:rsid w:val="00214421"/>
    <w:rsid w:val="0021468D"/>
    <w:rsid w:val="00215589"/>
    <w:rsid w:val="00216BF2"/>
    <w:rsid w:val="00222D9F"/>
    <w:rsid w:val="00223E27"/>
    <w:rsid w:val="0023139E"/>
    <w:rsid w:val="00231D1F"/>
    <w:rsid w:val="0023790F"/>
    <w:rsid w:val="002415CF"/>
    <w:rsid w:val="00242021"/>
    <w:rsid w:val="00244EF5"/>
    <w:rsid w:val="002474FC"/>
    <w:rsid w:val="00254D5C"/>
    <w:rsid w:val="00255851"/>
    <w:rsid w:val="00255A96"/>
    <w:rsid w:val="00257654"/>
    <w:rsid w:val="00257A4D"/>
    <w:rsid w:val="00261260"/>
    <w:rsid w:val="00265779"/>
    <w:rsid w:val="00270C01"/>
    <w:rsid w:val="0027182B"/>
    <w:rsid w:val="00272D1C"/>
    <w:rsid w:val="002736BD"/>
    <w:rsid w:val="00274356"/>
    <w:rsid w:val="00274F04"/>
    <w:rsid w:val="0027542D"/>
    <w:rsid w:val="00276B99"/>
    <w:rsid w:val="002835CD"/>
    <w:rsid w:val="002879CA"/>
    <w:rsid w:val="00287FC7"/>
    <w:rsid w:val="00290090"/>
    <w:rsid w:val="00295CC7"/>
    <w:rsid w:val="00296028"/>
    <w:rsid w:val="002A1F08"/>
    <w:rsid w:val="002A57E1"/>
    <w:rsid w:val="002A75C5"/>
    <w:rsid w:val="002B323F"/>
    <w:rsid w:val="002B3BEA"/>
    <w:rsid w:val="002B42E2"/>
    <w:rsid w:val="002B4811"/>
    <w:rsid w:val="002B5EA6"/>
    <w:rsid w:val="002C25DD"/>
    <w:rsid w:val="002C5A26"/>
    <w:rsid w:val="002D24E5"/>
    <w:rsid w:val="002D337D"/>
    <w:rsid w:val="002D7084"/>
    <w:rsid w:val="002E1A58"/>
    <w:rsid w:val="002E3A07"/>
    <w:rsid w:val="002E5A67"/>
    <w:rsid w:val="002E5C78"/>
    <w:rsid w:val="002E6B62"/>
    <w:rsid w:val="002F2746"/>
    <w:rsid w:val="00302506"/>
    <w:rsid w:val="00304786"/>
    <w:rsid w:val="00304C65"/>
    <w:rsid w:val="003066A0"/>
    <w:rsid w:val="00314FE6"/>
    <w:rsid w:val="0031630D"/>
    <w:rsid w:val="003214EA"/>
    <w:rsid w:val="003220F0"/>
    <w:rsid w:val="00326716"/>
    <w:rsid w:val="00326F61"/>
    <w:rsid w:val="00330C7D"/>
    <w:rsid w:val="00337F18"/>
    <w:rsid w:val="00340A6E"/>
    <w:rsid w:val="003438D7"/>
    <w:rsid w:val="00343F08"/>
    <w:rsid w:val="00345DAB"/>
    <w:rsid w:val="0034763E"/>
    <w:rsid w:val="003503B3"/>
    <w:rsid w:val="00351879"/>
    <w:rsid w:val="00353EE7"/>
    <w:rsid w:val="00361170"/>
    <w:rsid w:val="003631BA"/>
    <w:rsid w:val="00363633"/>
    <w:rsid w:val="00363C7A"/>
    <w:rsid w:val="003667B5"/>
    <w:rsid w:val="00373B86"/>
    <w:rsid w:val="00375FAB"/>
    <w:rsid w:val="00380B5A"/>
    <w:rsid w:val="0038107C"/>
    <w:rsid w:val="0038210D"/>
    <w:rsid w:val="00384A7B"/>
    <w:rsid w:val="00386259"/>
    <w:rsid w:val="00393BA6"/>
    <w:rsid w:val="0039598B"/>
    <w:rsid w:val="00395AF4"/>
    <w:rsid w:val="00397754"/>
    <w:rsid w:val="003A0270"/>
    <w:rsid w:val="003A0316"/>
    <w:rsid w:val="003A059E"/>
    <w:rsid w:val="003A2AC1"/>
    <w:rsid w:val="003A37FB"/>
    <w:rsid w:val="003A39DE"/>
    <w:rsid w:val="003A3E6B"/>
    <w:rsid w:val="003A4A40"/>
    <w:rsid w:val="003A5B6A"/>
    <w:rsid w:val="003B4FF2"/>
    <w:rsid w:val="003B6770"/>
    <w:rsid w:val="003C2725"/>
    <w:rsid w:val="003C4ADF"/>
    <w:rsid w:val="003C57CC"/>
    <w:rsid w:val="003C7D56"/>
    <w:rsid w:val="003D186D"/>
    <w:rsid w:val="003D3861"/>
    <w:rsid w:val="003D58F5"/>
    <w:rsid w:val="003D65B9"/>
    <w:rsid w:val="003E1A13"/>
    <w:rsid w:val="003E1B93"/>
    <w:rsid w:val="003E1D7F"/>
    <w:rsid w:val="003E3C27"/>
    <w:rsid w:val="003E46C0"/>
    <w:rsid w:val="003E5F6A"/>
    <w:rsid w:val="003F73BE"/>
    <w:rsid w:val="00402943"/>
    <w:rsid w:val="0040340A"/>
    <w:rsid w:val="00406B7F"/>
    <w:rsid w:val="00411DA6"/>
    <w:rsid w:val="0041225B"/>
    <w:rsid w:val="00416775"/>
    <w:rsid w:val="00416C08"/>
    <w:rsid w:val="00423AFF"/>
    <w:rsid w:val="00423C1E"/>
    <w:rsid w:val="00430E2D"/>
    <w:rsid w:val="0043231E"/>
    <w:rsid w:val="0043310C"/>
    <w:rsid w:val="00435783"/>
    <w:rsid w:val="0043667A"/>
    <w:rsid w:val="00436A7E"/>
    <w:rsid w:val="00443DCE"/>
    <w:rsid w:val="00450F6E"/>
    <w:rsid w:val="00454729"/>
    <w:rsid w:val="00455C29"/>
    <w:rsid w:val="00461D8F"/>
    <w:rsid w:val="00465AA8"/>
    <w:rsid w:val="00466E57"/>
    <w:rsid w:val="004731BE"/>
    <w:rsid w:val="00473950"/>
    <w:rsid w:val="00480734"/>
    <w:rsid w:val="0048408B"/>
    <w:rsid w:val="0048577D"/>
    <w:rsid w:val="00494903"/>
    <w:rsid w:val="0049506D"/>
    <w:rsid w:val="00495632"/>
    <w:rsid w:val="004A00DD"/>
    <w:rsid w:val="004A0EDD"/>
    <w:rsid w:val="004A2839"/>
    <w:rsid w:val="004A29E9"/>
    <w:rsid w:val="004A32A4"/>
    <w:rsid w:val="004A3AB8"/>
    <w:rsid w:val="004B6088"/>
    <w:rsid w:val="004B656A"/>
    <w:rsid w:val="004B78FE"/>
    <w:rsid w:val="004C01D3"/>
    <w:rsid w:val="004C0CEA"/>
    <w:rsid w:val="004C5306"/>
    <w:rsid w:val="004C7EC4"/>
    <w:rsid w:val="004D0240"/>
    <w:rsid w:val="004D4317"/>
    <w:rsid w:val="004D5A4F"/>
    <w:rsid w:val="004D67FE"/>
    <w:rsid w:val="004E11BD"/>
    <w:rsid w:val="004E1C7E"/>
    <w:rsid w:val="004E232A"/>
    <w:rsid w:val="004E39C6"/>
    <w:rsid w:val="004E652D"/>
    <w:rsid w:val="004E6FBC"/>
    <w:rsid w:val="004F5F94"/>
    <w:rsid w:val="00502847"/>
    <w:rsid w:val="005044FB"/>
    <w:rsid w:val="00510905"/>
    <w:rsid w:val="0051309E"/>
    <w:rsid w:val="005220B0"/>
    <w:rsid w:val="00526212"/>
    <w:rsid w:val="0053215B"/>
    <w:rsid w:val="00532BAD"/>
    <w:rsid w:val="005340B0"/>
    <w:rsid w:val="00535856"/>
    <w:rsid w:val="005367AA"/>
    <w:rsid w:val="00541748"/>
    <w:rsid w:val="005423C5"/>
    <w:rsid w:val="00544A41"/>
    <w:rsid w:val="005463EF"/>
    <w:rsid w:val="00547077"/>
    <w:rsid w:val="00550B38"/>
    <w:rsid w:val="00550DF9"/>
    <w:rsid w:val="0055192F"/>
    <w:rsid w:val="00561441"/>
    <w:rsid w:val="00561AB1"/>
    <w:rsid w:val="00561BEE"/>
    <w:rsid w:val="00561C22"/>
    <w:rsid w:val="005628AC"/>
    <w:rsid w:val="00563606"/>
    <w:rsid w:val="00571025"/>
    <w:rsid w:val="0057184F"/>
    <w:rsid w:val="00574D17"/>
    <w:rsid w:val="005762BC"/>
    <w:rsid w:val="0058063C"/>
    <w:rsid w:val="0059171B"/>
    <w:rsid w:val="00591BCB"/>
    <w:rsid w:val="00592DED"/>
    <w:rsid w:val="00594739"/>
    <w:rsid w:val="00596DAE"/>
    <w:rsid w:val="00597290"/>
    <w:rsid w:val="005A393A"/>
    <w:rsid w:val="005A39FD"/>
    <w:rsid w:val="005A6C69"/>
    <w:rsid w:val="005B1B62"/>
    <w:rsid w:val="005B27E2"/>
    <w:rsid w:val="005B3E3F"/>
    <w:rsid w:val="005B4A4D"/>
    <w:rsid w:val="005C1A83"/>
    <w:rsid w:val="005C2292"/>
    <w:rsid w:val="005C7785"/>
    <w:rsid w:val="005D368A"/>
    <w:rsid w:val="005D37CC"/>
    <w:rsid w:val="005D41C8"/>
    <w:rsid w:val="005D5BEA"/>
    <w:rsid w:val="005D5FCC"/>
    <w:rsid w:val="005D6185"/>
    <w:rsid w:val="005D7424"/>
    <w:rsid w:val="005E0615"/>
    <w:rsid w:val="005E2A28"/>
    <w:rsid w:val="005F033E"/>
    <w:rsid w:val="006000C9"/>
    <w:rsid w:val="006003E7"/>
    <w:rsid w:val="006007D4"/>
    <w:rsid w:val="00601B57"/>
    <w:rsid w:val="00602464"/>
    <w:rsid w:val="0060501B"/>
    <w:rsid w:val="00605F2E"/>
    <w:rsid w:val="00606343"/>
    <w:rsid w:val="00610B8A"/>
    <w:rsid w:val="0062605F"/>
    <w:rsid w:val="00627026"/>
    <w:rsid w:val="006321A9"/>
    <w:rsid w:val="00640077"/>
    <w:rsid w:val="00643F36"/>
    <w:rsid w:val="00652C98"/>
    <w:rsid w:val="00653989"/>
    <w:rsid w:val="00656F70"/>
    <w:rsid w:val="00662A41"/>
    <w:rsid w:val="00662D77"/>
    <w:rsid w:val="00665A03"/>
    <w:rsid w:val="00671520"/>
    <w:rsid w:val="006750E4"/>
    <w:rsid w:val="00677892"/>
    <w:rsid w:val="00682D92"/>
    <w:rsid w:val="00686461"/>
    <w:rsid w:val="0069031F"/>
    <w:rsid w:val="00692477"/>
    <w:rsid w:val="006960C3"/>
    <w:rsid w:val="006A2B1F"/>
    <w:rsid w:val="006A5D5F"/>
    <w:rsid w:val="006A6F47"/>
    <w:rsid w:val="006A7E5A"/>
    <w:rsid w:val="006B40F3"/>
    <w:rsid w:val="006B6D15"/>
    <w:rsid w:val="006B7966"/>
    <w:rsid w:val="006C2F16"/>
    <w:rsid w:val="006C3B28"/>
    <w:rsid w:val="006D2552"/>
    <w:rsid w:val="006D2EF0"/>
    <w:rsid w:val="006D61D7"/>
    <w:rsid w:val="006D6361"/>
    <w:rsid w:val="006E116A"/>
    <w:rsid w:val="006E60AF"/>
    <w:rsid w:val="006F13D9"/>
    <w:rsid w:val="006F2B2E"/>
    <w:rsid w:val="006F4C48"/>
    <w:rsid w:val="006F4FF7"/>
    <w:rsid w:val="006F6664"/>
    <w:rsid w:val="006F6CD0"/>
    <w:rsid w:val="00703CDF"/>
    <w:rsid w:val="00710D0F"/>
    <w:rsid w:val="0071173F"/>
    <w:rsid w:val="00712376"/>
    <w:rsid w:val="00713FA7"/>
    <w:rsid w:val="00715B05"/>
    <w:rsid w:val="00717337"/>
    <w:rsid w:val="00717515"/>
    <w:rsid w:val="00717F9C"/>
    <w:rsid w:val="00720CD0"/>
    <w:rsid w:val="00722DFF"/>
    <w:rsid w:val="00726579"/>
    <w:rsid w:val="007275B4"/>
    <w:rsid w:val="00731911"/>
    <w:rsid w:val="00733A22"/>
    <w:rsid w:val="00734F7A"/>
    <w:rsid w:val="0073781F"/>
    <w:rsid w:val="00741F61"/>
    <w:rsid w:val="00753886"/>
    <w:rsid w:val="00755693"/>
    <w:rsid w:val="007559EC"/>
    <w:rsid w:val="007632CC"/>
    <w:rsid w:val="00771269"/>
    <w:rsid w:val="00771407"/>
    <w:rsid w:val="00771E8D"/>
    <w:rsid w:val="00781A23"/>
    <w:rsid w:val="0078308E"/>
    <w:rsid w:val="00783E5D"/>
    <w:rsid w:val="00785AC2"/>
    <w:rsid w:val="00786153"/>
    <w:rsid w:val="007A5D89"/>
    <w:rsid w:val="007B07F5"/>
    <w:rsid w:val="007B0834"/>
    <w:rsid w:val="007B167F"/>
    <w:rsid w:val="007B4AD8"/>
    <w:rsid w:val="007B6863"/>
    <w:rsid w:val="007C5525"/>
    <w:rsid w:val="007C5EE4"/>
    <w:rsid w:val="007D1613"/>
    <w:rsid w:val="007D1EE3"/>
    <w:rsid w:val="007D3A93"/>
    <w:rsid w:val="007D4306"/>
    <w:rsid w:val="007D4B49"/>
    <w:rsid w:val="007D5B86"/>
    <w:rsid w:val="007E2782"/>
    <w:rsid w:val="007E6B7A"/>
    <w:rsid w:val="007F4F0E"/>
    <w:rsid w:val="007F5444"/>
    <w:rsid w:val="007F68D2"/>
    <w:rsid w:val="00804877"/>
    <w:rsid w:val="00804B3A"/>
    <w:rsid w:val="008058D9"/>
    <w:rsid w:val="00810A73"/>
    <w:rsid w:val="00811A90"/>
    <w:rsid w:val="00813236"/>
    <w:rsid w:val="00813673"/>
    <w:rsid w:val="00815B79"/>
    <w:rsid w:val="00816303"/>
    <w:rsid w:val="00816A45"/>
    <w:rsid w:val="0082103C"/>
    <w:rsid w:val="008226DE"/>
    <w:rsid w:val="00830BB8"/>
    <w:rsid w:val="00831DAA"/>
    <w:rsid w:val="00832F3D"/>
    <w:rsid w:val="00833FFC"/>
    <w:rsid w:val="00840DF3"/>
    <w:rsid w:val="00844C12"/>
    <w:rsid w:val="00844DD5"/>
    <w:rsid w:val="008460C3"/>
    <w:rsid w:val="0084718D"/>
    <w:rsid w:val="00851340"/>
    <w:rsid w:val="00851578"/>
    <w:rsid w:val="00851613"/>
    <w:rsid w:val="008528E7"/>
    <w:rsid w:val="00852CAE"/>
    <w:rsid w:val="00864117"/>
    <w:rsid w:val="0086428A"/>
    <w:rsid w:val="008647A4"/>
    <w:rsid w:val="00865F93"/>
    <w:rsid w:val="00873DD3"/>
    <w:rsid w:val="008747DA"/>
    <w:rsid w:val="00875329"/>
    <w:rsid w:val="00882441"/>
    <w:rsid w:val="00891C12"/>
    <w:rsid w:val="008B12E9"/>
    <w:rsid w:val="008B334F"/>
    <w:rsid w:val="008B5987"/>
    <w:rsid w:val="008C2AC3"/>
    <w:rsid w:val="008C7436"/>
    <w:rsid w:val="008C7D3C"/>
    <w:rsid w:val="008D28DC"/>
    <w:rsid w:val="008D3856"/>
    <w:rsid w:val="008D4E79"/>
    <w:rsid w:val="008D5A13"/>
    <w:rsid w:val="008D622F"/>
    <w:rsid w:val="008D7A68"/>
    <w:rsid w:val="008F2846"/>
    <w:rsid w:val="008F29E4"/>
    <w:rsid w:val="008F3F56"/>
    <w:rsid w:val="008F48C4"/>
    <w:rsid w:val="008F546B"/>
    <w:rsid w:val="008F79EA"/>
    <w:rsid w:val="00901228"/>
    <w:rsid w:val="009019A3"/>
    <w:rsid w:val="00902FCD"/>
    <w:rsid w:val="009031D5"/>
    <w:rsid w:val="00905BA9"/>
    <w:rsid w:val="00905C0D"/>
    <w:rsid w:val="00905D05"/>
    <w:rsid w:val="0090672C"/>
    <w:rsid w:val="00907FA3"/>
    <w:rsid w:val="009131B9"/>
    <w:rsid w:val="00915A4C"/>
    <w:rsid w:val="0092124F"/>
    <w:rsid w:val="00922CEA"/>
    <w:rsid w:val="00924D0E"/>
    <w:rsid w:val="009259D7"/>
    <w:rsid w:val="0092617C"/>
    <w:rsid w:val="00926B71"/>
    <w:rsid w:val="0093001D"/>
    <w:rsid w:val="00931EF6"/>
    <w:rsid w:val="00933439"/>
    <w:rsid w:val="0093521B"/>
    <w:rsid w:val="00940582"/>
    <w:rsid w:val="00941811"/>
    <w:rsid w:val="00944BE7"/>
    <w:rsid w:val="00946429"/>
    <w:rsid w:val="009523F1"/>
    <w:rsid w:val="009551FA"/>
    <w:rsid w:val="00955848"/>
    <w:rsid w:val="00960855"/>
    <w:rsid w:val="00962C4B"/>
    <w:rsid w:val="00963163"/>
    <w:rsid w:val="00965E1E"/>
    <w:rsid w:val="0097132E"/>
    <w:rsid w:val="00972E9A"/>
    <w:rsid w:val="00973A7E"/>
    <w:rsid w:val="00974BF2"/>
    <w:rsid w:val="00981E3A"/>
    <w:rsid w:val="00986A1B"/>
    <w:rsid w:val="00997A42"/>
    <w:rsid w:val="009A1B12"/>
    <w:rsid w:val="009A2543"/>
    <w:rsid w:val="009B1D25"/>
    <w:rsid w:val="009B279C"/>
    <w:rsid w:val="009B3F11"/>
    <w:rsid w:val="009B4427"/>
    <w:rsid w:val="009C0A73"/>
    <w:rsid w:val="009C2EAF"/>
    <w:rsid w:val="009C403A"/>
    <w:rsid w:val="009C5365"/>
    <w:rsid w:val="009D0DA6"/>
    <w:rsid w:val="009D4828"/>
    <w:rsid w:val="009D71DC"/>
    <w:rsid w:val="009E1190"/>
    <w:rsid w:val="009E1E96"/>
    <w:rsid w:val="009E5A15"/>
    <w:rsid w:val="009E646F"/>
    <w:rsid w:val="009E6A52"/>
    <w:rsid w:val="009E6B11"/>
    <w:rsid w:val="009F574B"/>
    <w:rsid w:val="009F6E49"/>
    <w:rsid w:val="00A0065A"/>
    <w:rsid w:val="00A00956"/>
    <w:rsid w:val="00A00F88"/>
    <w:rsid w:val="00A02C2B"/>
    <w:rsid w:val="00A02F4F"/>
    <w:rsid w:val="00A032BE"/>
    <w:rsid w:val="00A04921"/>
    <w:rsid w:val="00A05575"/>
    <w:rsid w:val="00A06EA4"/>
    <w:rsid w:val="00A06F32"/>
    <w:rsid w:val="00A074BF"/>
    <w:rsid w:val="00A07AFF"/>
    <w:rsid w:val="00A16589"/>
    <w:rsid w:val="00A17F0B"/>
    <w:rsid w:val="00A2086C"/>
    <w:rsid w:val="00A21BD6"/>
    <w:rsid w:val="00A24257"/>
    <w:rsid w:val="00A301A8"/>
    <w:rsid w:val="00A30A47"/>
    <w:rsid w:val="00A333A6"/>
    <w:rsid w:val="00A351F6"/>
    <w:rsid w:val="00A35240"/>
    <w:rsid w:val="00A379A1"/>
    <w:rsid w:val="00A408FE"/>
    <w:rsid w:val="00A45F4A"/>
    <w:rsid w:val="00A514AD"/>
    <w:rsid w:val="00A56F06"/>
    <w:rsid w:val="00A67D5D"/>
    <w:rsid w:val="00A768FD"/>
    <w:rsid w:val="00A77D86"/>
    <w:rsid w:val="00A81488"/>
    <w:rsid w:val="00A83E8D"/>
    <w:rsid w:val="00A90D99"/>
    <w:rsid w:val="00A92A57"/>
    <w:rsid w:val="00A92F07"/>
    <w:rsid w:val="00A939C2"/>
    <w:rsid w:val="00A95087"/>
    <w:rsid w:val="00A968BD"/>
    <w:rsid w:val="00AA0DBE"/>
    <w:rsid w:val="00AA2560"/>
    <w:rsid w:val="00AA271D"/>
    <w:rsid w:val="00AA2C12"/>
    <w:rsid w:val="00AA3F13"/>
    <w:rsid w:val="00AA77F5"/>
    <w:rsid w:val="00AA7959"/>
    <w:rsid w:val="00AC10D4"/>
    <w:rsid w:val="00AC1EA7"/>
    <w:rsid w:val="00AC21B6"/>
    <w:rsid w:val="00AC221E"/>
    <w:rsid w:val="00AC3D59"/>
    <w:rsid w:val="00AC4428"/>
    <w:rsid w:val="00AC6D31"/>
    <w:rsid w:val="00AC76BC"/>
    <w:rsid w:val="00AD0B8B"/>
    <w:rsid w:val="00AD2A98"/>
    <w:rsid w:val="00AD58C9"/>
    <w:rsid w:val="00AE23A3"/>
    <w:rsid w:val="00AE2F5A"/>
    <w:rsid w:val="00AE439A"/>
    <w:rsid w:val="00AE5B19"/>
    <w:rsid w:val="00AE6268"/>
    <w:rsid w:val="00AE6E78"/>
    <w:rsid w:val="00AE75F3"/>
    <w:rsid w:val="00AF05B0"/>
    <w:rsid w:val="00AF1C3F"/>
    <w:rsid w:val="00AF23D2"/>
    <w:rsid w:val="00AF702D"/>
    <w:rsid w:val="00B00785"/>
    <w:rsid w:val="00B035A6"/>
    <w:rsid w:val="00B108BB"/>
    <w:rsid w:val="00B10910"/>
    <w:rsid w:val="00B1170F"/>
    <w:rsid w:val="00B21810"/>
    <w:rsid w:val="00B25384"/>
    <w:rsid w:val="00B256AB"/>
    <w:rsid w:val="00B27E96"/>
    <w:rsid w:val="00B35CFF"/>
    <w:rsid w:val="00B40DD3"/>
    <w:rsid w:val="00B41399"/>
    <w:rsid w:val="00B43170"/>
    <w:rsid w:val="00B477C3"/>
    <w:rsid w:val="00B47A63"/>
    <w:rsid w:val="00B50238"/>
    <w:rsid w:val="00B50EA3"/>
    <w:rsid w:val="00B51633"/>
    <w:rsid w:val="00B641B7"/>
    <w:rsid w:val="00B72826"/>
    <w:rsid w:val="00B7398D"/>
    <w:rsid w:val="00B74B09"/>
    <w:rsid w:val="00B75220"/>
    <w:rsid w:val="00B77D82"/>
    <w:rsid w:val="00B83218"/>
    <w:rsid w:val="00B92287"/>
    <w:rsid w:val="00B9350C"/>
    <w:rsid w:val="00B93C6C"/>
    <w:rsid w:val="00B9585F"/>
    <w:rsid w:val="00B961B1"/>
    <w:rsid w:val="00B9759F"/>
    <w:rsid w:val="00B97A15"/>
    <w:rsid w:val="00BA2AF9"/>
    <w:rsid w:val="00BA51DC"/>
    <w:rsid w:val="00BA5A6C"/>
    <w:rsid w:val="00BA61F8"/>
    <w:rsid w:val="00BA7188"/>
    <w:rsid w:val="00BB1F0F"/>
    <w:rsid w:val="00BB5FD4"/>
    <w:rsid w:val="00BB6742"/>
    <w:rsid w:val="00BC4CFC"/>
    <w:rsid w:val="00BC4F87"/>
    <w:rsid w:val="00BD4F92"/>
    <w:rsid w:val="00BE257A"/>
    <w:rsid w:val="00BE2C65"/>
    <w:rsid w:val="00BE3283"/>
    <w:rsid w:val="00BE4683"/>
    <w:rsid w:val="00BE479D"/>
    <w:rsid w:val="00BE57E3"/>
    <w:rsid w:val="00BE7A0C"/>
    <w:rsid w:val="00BF03CF"/>
    <w:rsid w:val="00BF0466"/>
    <w:rsid w:val="00BF1337"/>
    <w:rsid w:val="00BF7BDD"/>
    <w:rsid w:val="00C01ACF"/>
    <w:rsid w:val="00C06F7A"/>
    <w:rsid w:val="00C1162B"/>
    <w:rsid w:val="00C13870"/>
    <w:rsid w:val="00C174CE"/>
    <w:rsid w:val="00C22AC5"/>
    <w:rsid w:val="00C341C6"/>
    <w:rsid w:val="00C41001"/>
    <w:rsid w:val="00C41B78"/>
    <w:rsid w:val="00C425C6"/>
    <w:rsid w:val="00C45436"/>
    <w:rsid w:val="00C50D43"/>
    <w:rsid w:val="00C5157D"/>
    <w:rsid w:val="00C539CE"/>
    <w:rsid w:val="00C54789"/>
    <w:rsid w:val="00C55487"/>
    <w:rsid w:val="00C6127C"/>
    <w:rsid w:val="00C66E35"/>
    <w:rsid w:val="00C7398C"/>
    <w:rsid w:val="00C74127"/>
    <w:rsid w:val="00C77B30"/>
    <w:rsid w:val="00C97203"/>
    <w:rsid w:val="00CA0546"/>
    <w:rsid w:val="00CA2168"/>
    <w:rsid w:val="00CA29B6"/>
    <w:rsid w:val="00CA3E19"/>
    <w:rsid w:val="00CA5375"/>
    <w:rsid w:val="00CB5830"/>
    <w:rsid w:val="00CC0118"/>
    <w:rsid w:val="00CD1564"/>
    <w:rsid w:val="00CD29FA"/>
    <w:rsid w:val="00CD7775"/>
    <w:rsid w:val="00CE3998"/>
    <w:rsid w:val="00CE6725"/>
    <w:rsid w:val="00CF4E24"/>
    <w:rsid w:val="00CF5AE2"/>
    <w:rsid w:val="00CF6155"/>
    <w:rsid w:val="00D00137"/>
    <w:rsid w:val="00D013FA"/>
    <w:rsid w:val="00D03E54"/>
    <w:rsid w:val="00D04E42"/>
    <w:rsid w:val="00D06F91"/>
    <w:rsid w:val="00D12150"/>
    <w:rsid w:val="00D203A7"/>
    <w:rsid w:val="00D2093F"/>
    <w:rsid w:val="00D2335D"/>
    <w:rsid w:val="00D34E31"/>
    <w:rsid w:val="00D3762A"/>
    <w:rsid w:val="00D4133B"/>
    <w:rsid w:val="00D416CD"/>
    <w:rsid w:val="00D41B9C"/>
    <w:rsid w:val="00D421C6"/>
    <w:rsid w:val="00D4546F"/>
    <w:rsid w:val="00D4685F"/>
    <w:rsid w:val="00D46A98"/>
    <w:rsid w:val="00D5154F"/>
    <w:rsid w:val="00D52E0D"/>
    <w:rsid w:val="00D553D2"/>
    <w:rsid w:val="00D55DBE"/>
    <w:rsid w:val="00D60371"/>
    <w:rsid w:val="00D7196E"/>
    <w:rsid w:val="00D73791"/>
    <w:rsid w:val="00D7493A"/>
    <w:rsid w:val="00D802B5"/>
    <w:rsid w:val="00D81221"/>
    <w:rsid w:val="00D82FE0"/>
    <w:rsid w:val="00D84182"/>
    <w:rsid w:val="00D84BF6"/>
    <w:rsid w:val="00D84DB0"/>
    <w:rsid w:val="00D87149"/>
    <w:rsid w:val="00D87F6B"/>
    <w:rsid w:val="00D9262A"/>
    <w:rsid w:val="00D93D8E"/>
    <w:rsid w:val="00D945C0"/>
    <w:rsid w:val="00DA42EC"/>
    <w:rsid w:val="00DB2FB7"/>
    <w:rsid w:val="00DB3411"/>
    <w:rsid w:val="00DB5704"/>
    <w:rsid w:val="00DC0D2A"/>
    <w:rsid w:val="00DC7B67"/>
    <w:rsid w:val="00DE1343"/>
    <w:rsid w:val="00DE5079"/>
    <w:rsid w:val="00DE59E9"/>
    <w:rsid w:val="00DF0E34"/>
    <w:rsid w:val="00DF1D55"/>
    <w:rsid w:val="00DF2FCC"/>
    <w:rsid w:val="00DF40A2"/>
    <w:rsid w:val="00DF5B41"/>
    <w:rsid w:val="00E00D92"/>
    <w:rsid w:val="00E01D68"/>
    <w:rsid w:val="00E14DC5"/>
    <w:rsid w:val="00E177AC"/>
    <w:rsid w:val="00E17B4D"/>
    <w:rsid w:val="00E3089E"/>
    <w:rsid w:val="00E35375"/>
    <w:rsid w:val="00E37206"/>
    <w:rsid w:val="00E378AC"/>
    <w:rsid w:val="00E43A91"/>
    <w:rsid w:val="00E4756F"/>
    <w:rsid w:val="00E520B0"/>
    <w:rsid w:val="00E5311C"/>
    <w:rsid w:val="00E553FB"/>
    <w:rsid w:val="00E55C80"/>
    <w:rsid w:val="00E57888"/>
    <w:rsid w:val="00E64F02"/>
    <w:rsid w:val="00E65CBB"/>
    <w:rsid w:val="00E660AB"/>
    <w:rsid w:val="00E73C91"/>
    <w:rsid w:val="00E73FB1"/>
    <w:rsid w:val="00E75120"/>
    <w:rsid w:val="00E752F0"/>
    <w:rsid w:val="00E75555"/>
    <w:rsid w:val="00E807AB"/>
    <w:rsid w:val="00E8137B"/>
    <w:rsid w:val="00E866A5"/>
    <w:rsid w:val="00E967C3"/>
    <w:rsid w:val="00E96DEC"/>
    <w:rsid w:val="00EA523B"/>
    <w:rsid w:val="00EA7CCF"/>
    <w:rsid w:val="00EB085E"/>
    <w:rsid w:val="00EB1396"/>
    <w:rsid w:val="00EB213A"/>
    <w:rsid w:val="00EB2713"/>
    <w:rsid w:val="00EB53F7"/>
    <w:rsid w:val="00EB5F83"/>
    <w:rsid w:val="00EC1328"/>
    <w:rsid w:val="00EC2BF1"/>
    <w:rsid w:val="00EC6C24"/>
    <w:rsid w:val="00ED2A2A"/>
    <w:rsid w:val="00ED3DA4"/>
    <w:rsid w:val="00ED4227"/>
    <w:rsid w:val="00EE1470"/>
    <w:rsid w:val="00EE1CA3"/>
    <w:rsid w:val="00EE415B"/>
    <w:rsid w:val="00EF069F"/>
    <w:rsid w:val="00EF4D73"/>
    <w:rsid w:val="00F00C55"/>
    <w:rsid w:val="00F00F1D"/>
    <w:rsid w:val="00F04B4A"/>
    <w:rsid w:val="00F04CC8"/>
    <w:rsid w:val="00F102C5"/>
    <w:rsid w:val="00F117AF"/>
    <w:rsid w:val="00F11D10"/>
    <w:rsid w:val="00F15B64"/>
    <w:rsid w:val="00F15C8E"/>
    <w:rsid w:val="00F165D4"/>
    <w:rsid w:val="00F16BD0"/>
    <w:rsid w:val="00F24A7B"/>
    <w:rsid w:val="00F25052"/>
    <w:rsid w:val="00F2515E"/>
    <w:rsid w:val="00F272D5"/>
    <w:rsid w:val="00F30324"/>
    <w:rsid w:val="00F36964"/>
    <w:rsid w:val="00F40378"/>
    <w:rsid w:val="00F40D0B"/>
    <w:rsid w:val="00F44D0B"/>
    <w:rsid w:val="00F45C35"/>
    <w:rsid w:val="00F46139"/>
    <w:rsid w:val="00F46647"/>
    <w:rsid w:val="00F506D9"/>
    <w:rsid w:val="00F558FC"/>
    <w:rsid w:val="00F607C0"/>
    <w:rsid w:val="00F61C9A"/>
    <w:rsid w:val="00F62F29"/>
    <w:rsid w:val="00F63DFB"/>
    <w:rsid w:val="00F6453F"/>
    <w:rsid w:val="00F650A7"/>
    <w:rsid w:val="00F740FA"/>
    <w:rsid w:val="00F74334"/>
    <w:rsid w:val="00F7502A"/>
    <w:rsid w:val="00F75616"/>
    <w:rsid w:val="00F77AD7"/>
    <w:rsid w:val="00F823E8"/>
    <w:rsid w:val="00F852B9"/>
    <w:rsid w:val="00F8597C"/>
    <w:rsid w:val="00F85B5C"/>
    <w:rsid w:val="00FA07FE"/>
    <w:rsid w:val="00FA4871"/>
    <w:rsid w:val="00FA5E28"/>
    <w:rsid w:val="00FB461E"/>
    <w:rsid w:val="00FB6628"/>
    <w:rsid w:val="00FB6924"/>
    <w:rsid w:val="00FB7AEC"/>
    <w:rsid w:val="00FC4B99"/>
    <w:rsid w:val="00FC4F18"/>
    <w:rsid w:val="00FC5A7E"/>
    <w:rsid w:val="00FC5BC1"/>
    <w:rsid w:val="00FC653E"/>
    <w:rsid w:val="00FE56BA"/>
    <w:rsid w:val="00FE7E8A"/>
    <w:rsid w:val="00FF2383"/>
    <w:rsid w:val="1BB8AD93"/>
    <w:rsid w:val="3B0B4B15"/>
    <w:rsid w:val="66C0E41A"/>
    <w:rsid w:val="7B900C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0AD080"/>
  <w15:docId w15:val="{E5D5C41B-5BA5-488D-B7B1-74ECA3AE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20"/>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22"/>
    <w:qFormat/>
    <w:rPr>
      <w:rFonts w:cs="Times New Roman"/>
      <w:b/>
    </w:rPr>
  </w:style>
  <w:style w:type="character" w:customStyle="1" w:styleId="FootnoteTextChar">
    <w:name w:val="Footnote Text Char"/>
    <w:aliases w:val="5_G Char,PP Char,5_G_6 Char,5_GR Char1,Fußnotentext Char"/>
    <w:link w:val="FootnoteText"/>
    <w:locked/>
    <w:rsid w:val="00C1162B"/>
    <w:rPr>
      <w:szCs w:val="18"/>
      <w:lang w:val="en-GB" w:eastAsia="en-US"/>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uiPriority w:val="99"/>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Fußnotentext"/>
    <w:basedOn w:val="Normal"/>
    <w:link w:val="FootnoteTextChar"/>
    <w:qFormat/>
    <w:rsid w:val="00C1162B"/>
    <w:rPr>
      <w:szCs w:val="18"/>
    </w:rPr>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uiPriority w:val="99"/>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qFormat/>
    <w:pPr>
      <w:spacing w:after="120"/>
      <w:ind w:left="2268" w:right="1134" w:hanging="1134"/>
      <w:jc w:val="both"/>
    </w:pPr>
  </w:style>
  <w:style w:type="paragraph" w:customStyle="1" w:styleId="Para0">
    <w:name w:val="Para"/>
    <w:basedOn w:val="Normal"/>
    <w:qFormat/>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character" w:customStyle="1" w:styleId="Flietext">
    <w:name w:val="Fließtext_"/>
    <w:basedOn w:val="DefaultParagraphFont"/>
    <w:link w:val="Flietext0"/>
    <w:rsid w:val="0004534F"/>
    <w:rPr>
      <w:b/>
      <w:bCs/>
    </w:rPr>
  </w:style>
  <w:style w:type="paragraph" w:customStyle="1" w:styleId="Flietext0">
    <w:name w:val="Fließtext"/>
    <w:basedOn w:val="Normal"/>
    <w:link w:val="Flietext"/>
    <w:rsid w:val="0004534F"/>
    <w:pPr>
      <w:widowControl w:val="0"/>
      <w:suppressAutoHyphens w:val="0"/>
      <w:spacing w:after="120" w:line="240" w:lineRule="auto"/>
    </w:pPr>
    <w:rPr>
      <w:b/>
      <w:bCs/>
      <w:lang w:val="fr-FR" w:eastAsia="fr-FR"/>
    </w:rPr>
  </w:style>
  <w:style w:type="character" w:styleId="Hyperlink">
    <w:name w:val="Hyperlink"/>
    <w:basedOn w:val="DefaultParagraphFont"/>
    <w:uiPriority w:val="99"/>
    <w:unhideWhenUsed/>
    <w:rsid w:val="00037C99"/>
    <w:rPr>
      <w:color w:val="0000FF" w:themeColor="hyperlink"/>
      <w:u w:val="single"/>
    </w:rPr>
  </w:style>
  <w:style w:type="character" w:styleId="UnresolvedMention">
    <w:name w:val="Unresolved Mention"/>
    <w:basedOn w:val="DefaultParagraphFont"/>
    <w:uiPriority w:val="99"/>
    <w:semiHidden/>
    <w:unhideWhenUsed/>
    <w:rsid w:val="00037C99"/>
    <w:rPr>
      <w:color w:val="605E5C"/>
      <w:shd w:val="clear" w:color="auto" w:fill="E1DFDD"/>
    </w:rPr>
  </w:style>
  <w:style w:type="paragraph" w:styleId="Revision">
    <w:name w:val="Revision"/>
    <w:hidden/>
    <w:uiPriority w:val="99"/>
    <w:semiHidden/>
    <w:rsid w:val="001E4F76"/>
    <w:rPr>
      <w:lang w:val="en-GB" w:eastAsia="en-US"/>
    </w:rPr>
  </w:style>
  <w:style w:type="character" w:customStyle="1" w:styleId="H1GChar">
    <w:name w:val="_ H_1_G Char"/>
    <w:link w:val="H1G"/>
    <w:locked/>
    <w:rsid w:val="00D421C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5381">
      <w:bodyDiv w:val="1"/>
      <w:marLeft w:val="0"/>
      <w:marRight w:val="0"/>
      <w:marTop w:val="0"/>
      <w:marBottom w:val="0"/>
      <w:divBdr>
        <w:top w:val="none" w:sz="0" w:space="0" w:color="auto"/>
        <w:left w:val="none" w:sz="0" w:space="0" w:color="auto"/>
        <w:bottom w:val="none" w:sz="0" w:space="0" w:color="auto"/>
        <w:right w:val="none" w:sz="0" w:space="0" w:color="auto"/>
      </w:divBdr>
    </w:div>
    <w:div w:id="421491227">
      <w:bodyDiv w:val="1"/>
      <w:marLeft w:val="0"/>
      <w:marRight w:val="0"/>
      <w:marTop w:val="0"/>
      <w:marBottom w:val="0"/>
      <w:divBdr>
        <w:top w:val="none" w:sz="0" w:space="0" w:color="auto"/>
        <w:left w:val="none" w:sz="0" w:space="0" w:color="auto"/>
        <w:bottom w:val="none" w:sz="0" w:space="0" w:color="auto"/>
        <w:right w:val="none" w:sz="0" w:space="0" w:color="auto"/>
      </w:divBdr>
    </w:div>
    <w:div w:id="437601789">
      <w:bodyDiv w:val="1"/>
      <w:marLeft w:val="0"/>
      <w:marRight w:val="0"/>
      <w:marTop w:val="0"/>
      <w:marBottom w:val="0"/>
      <w:divBdr>
        <w:top w:val="none" w:sz="0" w:space="0" w:color="auto"/>
        <w:left w:val="none" w:sz="0" w:space="0" w:color="auto"/>
        <w:bottom w:val="none" w:sz="0" w:space="0" w:color="auto"/>
        <w:right w:val="none" w:sz="0" w:space="0" w:color="auto"/>
      </w:divBdr>
    </w:div>
    <w:div w:id="585655445">
      <w:bodyDiv w:val="1"/>
      <w:marLeft w:val="0"/>
      <w:marRight w:val="0"/>
      <w:marTop w:val="0"/>
      <w:marBottom w:val="0"/>
      <w:divBdr>
        <w:top w:val="none" w:sz="0" w:space="0" w:color="auto"/>
        <w:left w:val="none" w:sz="0" w:space="0" w:color="auto"/>
        <w:bottom w:val="none" w:sz="0" w:space="0" w:color="auto"/>
        <w:right w:val="none" w:sz="0" w:space="0" w:color="auto"/>
      </w:divBdr>
    </w:div>
    <w:div w:id="816142392">
      <w:bodyDiv w:val="1"/>
      <w:marLeft w:val="0"/>
      <w:marRight w:val="0"/>
      <w:marTop w:val="0"/>
      <w:marBottom w:val="0"/>
      <w:divBdr>
        <w:top w:val="none" w:sz="0" w:space="0" w:color="auto"/>
        <w:left w:val="none" w:sz="0" w:space="0" w:color="auto"/>
        <w:bottom w:val="none" w:sz="0" w:space="0" w:color="auto"/>
        <w:right w:val="none" w:sz="0" w:space="0" w:color="auto"/>
      </w:divBdr>
    </w:div>
    <w:div w:id="838496289">
      <w:bodyDiv w:val="1"/>
      <w:marLeft w:val="0"/>
      <w:marRight w:val="0"/>
      <w:marTop w:val="0"/>
      <w:marBottom w:val="0"/>
      <w:divBdr>
        <w:top w:val="none" w:sz="0" w:space="0" w:color="auto"/>
        <w:left w:val="none" w:sz="0" w:space="0" w:color="auto"/>
        <w:bottom w:val="none" w:sz="0" w:space="0" w:color="auto"/>
        <w:right w:val="none" w:sz="0" w:space="0" w:color="auto"/>
      </w:divBdr>
    </w:div>
    <w:div w:id="860162426">
      <w:bodyDiv w:val="1"/>
      <w:marLeft w:val="0"/>
      <w:marRight w:val="0"/>
      <w:marTop w:val="0"/>
      <w:marBottom w:val="0"/>
      <w:divBdr>
        <w:top w:val="none" w:sz="0" w:space="0" w:color="auto"/>
        <w:left w:val="none" w:sz="0" w:space="0" w:color="auto"/>
        <w:bottom w:val="none" w:sz="0" w:space="0" w:color="auto"/>
        <w:right w:val="none" w:sz="0" w:space="0" w:color="auto"/>
      </w:divBdr>
    </w:div>
    <w:div w:id="981081856">
      <w:bodyDiv w:val="1"/>
      <w:marLeft w:val="0"/>
      <w:marRight w:val="0"/>
      <w:marTop w:val="0"/>
      <w:marBottom w:val="0"/>
      <w:divBdr>
        <w:top w:val="none" w:sz="0" w:space="0" w:color="auto"/>
        <w:left w:val="none" w:sz="0" w:space="0" w:color="auto"/>
        <w:bottom w:val="none" w:sz="0" w:space="0" w:color="auto"/>
        <w:right w:val="none" w:sz="0" w:space="0" w:color="auto"/>
      </w:divBdr>
    </w:div>
    <w:div w:id="1052077164">
      <w:bodyDiv w:val="1"/>
      <w:marLeft w:val="0"/>
      <w:marRight w:val="0"/>
      <w:marTop w:val="0"/>
      <w:marBottom w:val="0"/>
      <w:divBdr>
        <w:top w:val="none" w:sz="0" w:space="0" w:color="auto"/>
        <w:left w:val="none" w:sz="0" w:space="0" w:color="auto"/>
        <w:bottom w:val="none" w:sz="0" w:space="0" w:color="auto"/>
        <w:right w:val="none" w:sz="0" w:space="0" w:color="auto"/>
      </w:divBdr>
    </w:div>
    <w:div w:id="1604806555">
      <w:bodyDiv w:val="1"/>
      <w:marLeft w:val="0"/>
      <w:marRight w:val="0"/>
      <w:marTop w:val="0"/>
      <w:marBottom w:val="0"/>
      <w:divBdr>
        <w:top w:val="none" w:sz="0" w:space="0" w:color="auto"/>
        <w:left w:val="none" w:sz="0" w:space="0" w:color="auto"/>
        <w:bottom w:val="none" w:sz="0" w:space="0" w:color="auto"/>
        <w:right w:val="none" w:sz="0" w:space="0" w:color="auto"/>
      </w:divBdr>
    </w:div>
    <w:div w:id="1613393180">
      <w:bodyDiv w:val="1"/>
      <w:marLeft w:val="0"/>
      <w:marRight w:val="0"/>
      <w:marTop w:val="0"/>
      <w:marBottom w:val="0"/>
      <w:divBdr>
        <w:top w:val="none" w:sz="0" w:space="0" w:color="auto"/>
        <w:left w:val="none" w:sz="0" w:space="0" w:color="auto"/>
        <w:bottom w:val="none" w:sz="0" w:space="0" w:color="auto"/>
        <w:right w:val="none" w:sz="0" w:space="0" w:color="auto"/>
      </w:divBdr>
    </w:div>
    <w:div w:id="2110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241DC7AE-271C-415A-BB9D-76E25F208EA1}"/>
</file>

<file path=customXml/itemProps2.xml><?xml version="1.0" encoding="utf-8"?>
<ds:datastoreItem xmlns:ds="http://schemas.openxmlformats.org/officeDocument/2006/customXml" ds:itemID="{05AFAD8A-2C72-4F6A-8784-C116F6BA2461}">
  <ds:schemaRefs>
    <ds:schemaRef ds:uri="http://schemas.openxmlformats.org/officeDocument/2006/bibliography"/>
  </ds:schemaRefs>
</ds:datastoreItem>
</file>

<file path=customXml/itemProps3.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4.xml><?xml version="1.0" encoding="utf-8"?>
<ds:datastoreItem xmlns:ds="http://schemas.openxmlformats.org/officeDocument/2006/customXml" ds:itemID="{DFDFE845-EBBE-47EC-B2D2-F090260E92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937</Words>
  <Characters>5342</Characters>
  <Application>Microsoft Office Word</Application>
  <DocSecurity>0</DocSecurity>
  <Lines>44</Lines>
  <Paragraphs>12</Paragraphs>
  <ScaleCrop>false</ScaleCrop>
  <Company>MIT</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ECE/TRANS/WP.29/2024/89</dc:title>
  <dc:subject>2415776</dc:subject>
  <dc:creator>MIT</dc:creator>
  <cp:keywords/>
  <dc:description/>
  <cp:lastModifiedBy>Nadiya</cp:lastModifiedBy>
  <cp:revision>34</cp:revision>
  <cp:lastPrinted>2019-07-19T02:29:00Z</cp:lastPrinted>
  <dcterms:created xsi:type="dcterms:W3CDTF">2024-09-03T12:24:00Z</dcterms:created>
  <dcterms:modified xsi:type="dcterms:W3CDTF">2025-09-01T13:52:00Z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y fmtid="{D5CDD505-2E9C-101B-9397-08002B2CF9AE}" pid="11" name="MediaServiceImageTags">
    <vt:lpwstr/>
  </property>
  <property fmtid="{D5CDD505-2E9C-101B-9397-08002B2CF9AE}" pid="12" name="Office_x0020_of_x0020_Origin">
    <vt:lpwstr/>
  </property>
  <property fmtid="{D5CDD505-2E9C-101B-9397-08002B2CF9AE}" pid="13" name="gba66df640194346a5267c50f24d4797">
    <vt:lpwstr/>
  </property>
  <property fmtid="{D5CDD505-2E9C-101B-9397-08002B2CF9AE}" pid="14" name="Office of Origin">
    <vt:lpwstr/>
  </property>
</Properties>
</file>