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C80CA" w14:textId="58664C40" w:rsidR="00074048" w:rsidRPr="009E2008" w:rsidRDefault="00074048" w:rsidP="00127ADB">
      <w:pPr>
        <w:pStyle w:val="HChG"/>
        <w:tabs>
          <w:tab w:val="clear" w:pos="851"/>
        </w:tabs>
        <w:spacing w:after="0"/>
        <w:ind w:left="0" w:right="6" w:firstLine="0"/>
        <w:jc w:val="center"/>
      </w:pPr>
      <w:r w:rsidRPr="009E2008">
        <w:t xml:space="preserve">Draft minutes of the </w:t>
      </w:r>
      <w:r w:rsidR="00666F54">
        <w:t>thirt</w:t>
      </w:r>
      <w:r w:rsidR="000A06B0">
        <w:t xml:space="preserve">y </w:t>
      </w:r>
      <w:r w:rsidR="00326AFB">
        <w:t>sixth</w:t>
      </w:r>
      <w:r w:rsidRPr="009E2008">
        <w:t xml:space="preserve"> </w:t>
      </w:r>
      <w:proofErr w:type="gramStart"/>
      <w:r w:rsidRPr="009E2008">
        <w:t>meeting</w:t>
      </w:r>
      <w:proofErr w:type="gramEnd"/>
      <w:r w:rsidRPr="009E2008">
        <w:t xml:space="preserve"> of the </w:t>
      </w:r>
      <w:r w:rsidRPr="009E2008">
        <w:br/>
        <w:t xml:space="preserve">Informal Working Group on </w:t>
      </w:r>
      <w:r w:rsidRPr="009E2008">
        <w:br/>
        <w:t>Periodical Technical Inspection (IWG on PTI)</w:t>
      </w:r>
    </w:p>
    <w:p w14:paraId="69B58C43" w14:textId="77777777" w:rsidR="00074048" w:rsidRPr="00127ADB" w:rsidRDefault="00074048" w:rsidP="00127ADB">
      <w:pPr>
        <w:spacing w:after="0" w:line="240" w:lineRule="auto"/>
        <w:jc w:val="center"/>
        <w:rPr>
          <w:rFonts w:ascii="Times New Roman" w:hAnsi="Times New Roman"/>
          <w:sz w:val="12"/>
          <w:szCs w:val="12"/>
          <w:lang w:val="en-GB"/>
        </w:rPr>
      </w:pPr>
    </w:p>
    <w:p w14:paraId="5C3684D3" w14:textId="76D08CF3" w:rsidR="00074048" w:rsidRPr="007B1971" w:rsidRDefault="00326AFB" w:rsidP="00127ADB">
      <w:pPr>
        <w:autoSpaceDE w:val="0"/>
        <w:autoSpaceDN w:val="0"/>
        <w:adjustRightInd w:val="0"/>
        <w:spacing w:after="0" w:line="240" w:lineRule="atLeast"/>
        <w:jc w:val="center"/>
        <w:rPr>
          <w:rFonts w:ascii="Times New Roman" w:hAnsi="Times New Roman"/>
          <w:b/>
          <w:snapToGrid w:val="0"/>
          <w:color w:val="000000"/>
          <w:sz w:val="24"/>
          <w:szCs w:val="24"/>
          <w:lang w:val="en-GB"/>
        </w:rPr>
      </w:pPr>
      <w:r>
        <w:rPr>
          <w:rFonts w:ascii="Times New Roman" w:hAnsi="Times New Roman"/>
          <w:b/>
          <w:snapToGrid w:val="0"/>
          <w:color w:val="000000"/>
          <w:sz w:val="24"/>
          <w:szCs w:val="24"/>
          <w:lang w:val="en-GB"/>
        </w:rPr>
        <w:t>12</w:t>
      </w:r>
      <w:r w:rsidR="00A12C10" w:rsidRPr="007B1971">
        <w:rPr>
          <w:rFonts w:ascii="Times New Roman" w:hAnsi="Times New Roman"/>
          <w:b/>
          <w:snapToGrid w:val="0"/>
          <w:color w:val="000000"/>
          <w:sz w:val="24"/>
          <w:szCs w:val="24"/>
          <w:vertAlign w:val="superscript"/>
          <w:lang w:val="en-GB"/>
        </w:rPr>
        <w:t>th</w:t>
      </w:r>
      <w:r w:rsidR="00A12C10" w:rsidRPr="007B1971">
        <w:rPr>
          <w:rFonts w:ascii="Times New Roman" w:hAnsi="Times New Roman"/>
          <w:b/>
          <w:snapToGrid w:val="0"/>
          <w:color w:val="000000"/>
          <w:sz w:val="24"/>
          <w:szCs w:val="24"/>
          <w:lang w:val="en-GB"/>
        </w:rPr>
        <w:t xml:space="preserve"> </w:t>
      </w:r>
      <w:r>
        <w:rPr>
          <w:rFonts w:ascii="Times New Roman" w:hAnsi="Times New Roman"/>
          <w:b/>
          <w:snapToGrid w:val="0"/>
          <w:color w:val="000000"/>
          <w:sz w:val="24"/>
          <w:szCs w:val="24"/>
        </w:rPr>
        <w:t>December</w:t>
      </w:r>
      <w:r w:rsidR="00074048" w:rsidRPr="007B1971">
        <w:rPr>
          <w:rFonts w:ascii="Times New Roman" w:hAnsi="Times New Roman"/>
          <w:b/>
          <w:snapToGrid w:val="0"/>
          <w:color w:val="000000"/>
          <w:sz w:val="24"/>
          <w:szCs w:val="24"/>
          <w:lang w:val="en-GB"/>
        </w:rPr>
        <w:t xml:space="preserve"> 202</w:t>
      </w:r>
      <w:r w:rsidR="00202C23">
        <w:rPr>
          <w:rFonts w:ascii="Times New Roman" w:hAnsi="Times New Roman"/>
          <w:b/>
          <w:snapToGrid w:val="0"/>
          <w:color w:val="000000"/>
          <w:sz w:val="24"/>
          <w:szCs w:val="24"/>
          <w:lang w:val="en-GB"/>
        </w:rPr>
        <w:t>4</w:t>
      </w:r>
      <w:r w:rsidR="00074048" w:rsidRPr="007B1971">
        <w:rPr>
          <w:rFonts w:ascii="Times New Roman" w:hAnsi="Times New Roman"/>
          <w:b/>
          <w:snapToGrid w:val="0"/>
          <w:color w:val="000000"/>
          <w:sz w:val="24"/>
          <w:szCs w:val="24"/>
          <w:lang w:val="en-GB"/>
        </w:rPr>
        <w:t xml:space="preserve"> – </w:t>
      </w:r>
      <w:r w:rsidR="00A12C10" w:rsidRPr="007B1971">
        <w:rPr>
          <w:rFonts w:ascii="Times New Roman" w:hAnsi="Times New Roman"/>
          <w:b/>
          <w:snapToGrid w:val="0"/>
          <w:color w:val="000000"/>
          <w:sz w:val="24"/>
          <w:szCs w:val="24"/>
          <w:lang w:val="en-GB"/>
        </w:rPr>
        <w:t>9</w:t>
      </w:r>
      <w:r w:rsidR="00074048" w:rsidRPr="007B1971">
        <w:rPr>
          <w:rFonts w:ascii="Times New Roman" w:hAnsi="Times New Roman"/>
          <w:b/>
          <w:snapToGrid w:val="0"/>
          <w:color w:val="000000"/>
          <w:sz w:val="24"/>
          <w:szCs w:val="24"/>
          <w:lang w:val="en-GB"/>
        </w:rPr>
        <w:t>:</w:t>
      </w:r>
      <w:r>
        <w:rPr>
          <w:rFonts w:ascii="Times New Roman" w:hAnsi="Times New Roman"/>
          <w:b/>
          <w:snapToGrid w:val="0"/>
          <w:color w:val="000000"/>
          <w:sz w:val="24"/>
          <w:szCs w:val="24"/>
          <w:lang w:val="en-GB"/>
        </w:rPr>
        <w:t>0</w:t>
      </w:r>
      <w:r w:rsidR="00074048" w:rsidRPr="007B1971">
        <w:rPr>
          <w:rFonts w:ascii="Times New Roman" w:hAnsi="Times New Roman"/>
          <w:b/>
          <w:snapToGrid w:val="0"/>
          <w:color w:val="000000"/>
          <w:sz w:val="24"/>
          <w:szCs w:val="24"/>
          <w:lang w:val="en-GB"/>
        </w:rPr>
        <w:t>0h to 1</w:t>
      </w:r>
      <w:r>
        <w:rPr>
          <w:rFonts w:ascii="Times New Roman" w:hAnsi="Times New Roman"/>
          <w:b/>
          <w:snapToGrid w:val="0"/>
          <w:color w:val="000000"/>
          <w:sz w:val="24"/>
          <w:szCs w:val="24"/>
          <w:lang w:val="en-GB"/>
        </w:rPr>
        <w:t>3</w:t>
      </w:r>
      <w:r w:rsidR="00074048" w:rsidRPr="007B1971">
        <w:rPr>
          <w:rFonts w:ascii="Times New Roman" w:hAnsi="Times New Roman"/>
          <w:b/>
          <w:snapToGrid w:val="0"/>
          <w:color w:val="000000"/>
          <w:sz w:val="24"/>
          <w:szCs w:val="24"/>
          <w:lang w:val="en-GB"/>
        </w:rPr>
        <w:t>:</w:t>
      </w:r>
      <w:r>
        <w:rPr>
          <w:rFonts w:ascii="Times New Roman" w:hAnsi="Times New Roman"/>
          <w:b/>
          <w:snapToGrid w:val="0"/>
          <w:color w:val="000000"/>
          <w:sz w:val="24"/>
          <w:szCs w:val="24"/>
          <w:lang w:val="en-GB"/>
        </w:rPr>
        <w:t>0</w:t>
      </w:r>
      <w:r w:rsidR="00074048" w:rsidRPr="007B1971">
        <w:rPr>
          <w:rFonts w:ascii="Times New Roman" w:hAnsi="Times New Roman"/>
          <w:b/>
          <w:snapToGrid w:val="0"/>
          <w:color w:val="000000"/>
          <w:sz w:val="24"/>
          <w:szCs w:val="24"/>
          <w:lang w:val="en-GB"/>
        </w:rPr>
        <w:t>0h (CEST)</w:t>
      </w:r>
    </w:p>
    <w:p w14:paraId="56C057F5" w14:textId="347035C1" w:rsidR="008C0387" w:rsidRPr="007B1971" w:rsidRDefault="00024A1A" w:rsidP="00127ADB">
      <w:pPr>
        <w:autoSpaceDE w:val="0"/>
        <w:autoSpaceDN w:val="0"/>
        <w:adjustRightInd w:val="0"/>
        <w:spacing w:after="0" w:line="240" w:lineRule="atLeast"/>
        <w:jc w:val="center"/>
        <w:rPr>
          <w:rFonts w:ascii="Times New Roman" w:hAnsi="Times New Roman"/>
          <w:bCs/>
          <w:snapToGrid w:val="0"/>
          <w:color w:val="000000"/>
          <w:sz w:val="24"/>
          <w:szCs w:val="24"/>
          <w:lang w:val="en-GB"/>
        </w:rPr>
      </w:pPr>
      <w:r>
        <w:rPr>
          <w:rFonts w:ascii="Times New Roman" w:hAnsi="Times New Roman"/>
          <w:bCs/>
          <w:snapToGrid w:val="0"/>
          <w:color w:val="000000"/>
          <w:sz w:val="24"/>
          <w:szCs w:val="24"/>
          <w:lang w:val="en-GB"/>
        </w:rPr>
        <w:t>Hybrid, Brussels</w:t>
      </w:r>
    </w:p>
    <w:p w14:paraId="6B683EA4" w14:textId="77777777" w:rsidR="008C0387" w:rsidRPr="007B1971" w:rsidRDefault="008C0387" w:rsidP="008C0387">
      <w:pPr>
        <w:jc w:val="both"/>
        <w:rPr>
          <w:rFonts w:ascii="Times New Roman" w:hAnsi="Times New Roman"/>
          <w:b/>
          <w:bCs/>
          <w:sz w:val="24"/>
          <w:szCs w:val="24"/>
          <w:lang w:val="en-GB" w:eastAsia="ru-RU"/>
        </w:rPr>
      </w:pPr>
      <w:r w:rsidRPr="007B1971">
        <w:rPr>
          <w:rFonts w:ascii="Times New Roman" w:hAnsi="Times New Roman"/>
          <w:b/>
          <w:bCs/>
          <w:sz w:val="24"/>
          <w:szCs w:val="24"/>
          <w:lang w:val="en-GB"/>
        </w:rPr>
        <w:t>Identified attendees:</w:t>
      </w:r>
    </w:p>
    <w:p w14:paraId="0F65059C" w14:textId="46E9A306" w:rsidR="00922387" w:rsidRPr="00194E32" w:rsidRDefault="00326AFB" w:rsidP="00922387">
      <w:pPr>
        <w:spacing w:after="0"/>
        <w:rPr>
          <w:rFonts w:ascii="Times New Roman" w:hAnsi="Times New Roman"/>
          <w:sz w:val="24"/>
          <w:szCs w:val="24"/>
          <w:lang w:val="en-GB"/>
        </w:rPr>
      </w:pPr>
      <w:r w:rsidRPr="00F5347A">
        <w:rPr>
          <w:rFonts w:ascii="Times New Roman" w:hAnsi="Times New Roman"/>
          <w:sz w:val="24"/>
          <w:szCs w:val="24"/>
          <w:lang w:val="en-GB"/>
        </w:rPr>
        <w:t>Mr Teemu Toivanen</w:t>
      </w:r>
      <w:r w:rsidR="00922387" w:rsidRPr="00194E32">
        <w:rPr>
          <w:rFonts w:ascii="Times New Roman" w:hAnsi="Times New Roman"/>
          <w:sz w:val="24"/>
          <w:szCs w:val="24"/>
          <w:lang w:val="en-GB"/>
        </w:rPr>
        <w:t xml:space="preserve">, </w:t>
      </w:r>
      <w:r w:rsidRPr="00F5347A">
        <w:rPr>
          <w:rFonts w:ascii="Times New Roman" w:hAnsi="Times New Roman"/>
          <w:sz w:val="24"/>
          <w:szCs w:val="24"/>
          <w:lang w:val="en-GB"/>
        </w:rPr>
        <w:t>TRAFICOM, Finland</w:t>
      </w:r>
      <w:r>
        <w:rPr>
          <w:rFonts w:ascii="Times New Roman" w:hAnsi="Times New Roman"/>
          <w:sz w:val="24"/>
          <w:szCs w:val="24"/>
          <w:lang w:val="en-GB"/>
        </w:rPr>
        <w:t xml:space="preserve"> (Chair)</w:t>
      </w:r>
      <w:r w:rsidR="00922387" w:rsidRPr="00194E32">
        <w:rPr>
          <w:rFonts w:ascii="Times New Roman" w:hAnsi="Times New Roman"/>
          <w:sz w:val="24"/>
          <w:szCs w:val="24"/>
          <w:lang w:val="en-GB"/>
        </w:rPr>
        <w:br/>
        <w:t xml:space="preserve">Mr Alejandro Checa, CITA, NGO </w:t>
      </w:r>
      <w:r>
        <w:rPr>
          <w:rFonts w:ascii="Times New Roman" w:hAnsi="Times New Roman"/>
          <w:sz w:val="24"/>
          <w:szCs w:val="24"/>
          <w:lang w:val="en-GB"/>
        </w:rPr>
        <w:t>(</w:t>
      </w:r>
      <w:r w:rsidR="00922387" w:rsidRPr="00194E32">
        <w:rPr>
          <w:rFonts w:ascii="Times New Roman" w:hAnsi="Times New Roman"/>
          <w:sz w:val="24"/>
          <w:szCs w:val="24"/>
          <w:lang w:val="en-GB"/>
        </w:rPr>
        <w:t>Secretary</w:t>
      </w:r>
      <w:r>
        <w:rPr>
          <w:rFonts w:ascii="Times New Roman" w:hAnsi="Times New Roman"/>
          <w:sz w:val="24"/>
          <w:szCs w:val="24"/>
          <w:lang w:val="en-GB"/>
        </w:rPr>
        <w:t>)</w:t>
      </w:r>
    </w:p>
    <w:p w14:paraId="3194F8A1" w14:textId="1497ECA6" w:rsidR="00922387" w:rsidRPr="00194E32" w:rsidRDefault="00922387" w:rsidP="00922387">
      <w:pPr>
        <w:spacing w:after="0"/>
        <w:rPr>
          <w:rFonts w:ascii="Times New Roman" w:hAnsi="Times New Roman"/>
          <w:sz w:val="24"/>
          <w:szCs w:val="24"/>
          <w:lang w:val="en-GB"/>
        </w:rPr>
      </w:pPr>
      <w:r w:rsidRPr="00194E32">
        <w:rPr>
          <w:rFonts w:ascii="Times New Roman" w:hAnsi="Times New Roman"/>
          <w:sz w:val="24"/>
          <w:szCs w:val="24"/>
          <w:lang w:val="en-GB"/>
        </w:rPr>
        <w:t>Mr Geert Konings, RDW, The Netherlands</w:t>
      </w:r>
      <w:r w:rsidRPr="00194E32">
        <w:rPr>
          <w:rFonts w:ascii="Times New Roman" w:hAnsi="Times New Roman"/>
          <w:sz w:val="24"/>
          <w:szCs w:val="24"/>
          <w:lang w:val="en-GB"/>
        </w:rPr>
        <w:br/>
        <w:t xml:space="preserve">Mr </w:t>
      </w:r>
      <w:proofErr w:type="spellStart"/>
      <w:r w:rsidR="00BC6203">
        <w:rPr>
          <w:rFonts w:ascii="Times New Roman" w:hAnsi="Times New Roman"/>
          <w:sz w:val="24"/>
          <w:szCs w:val="24"/>
          <w:lang w:val="en-GB"/>
        </w:rPr>
        <w:t>Tomoshi</w:t>
      </w:r>
      <w:proofErr w:type="spellEnd"/>
      <w:r w:rsidRPr="00194E32">
        <w:rPr>
          <w:rFonts w:ascii="Times New Roman" w:hAnsi="Times New Roman"/>
          <w:sz w:val="24"/>
          <w:szCs w:val="24"/>
          <w:lang w:val="en-GB"/>
        </w:rPr>
        <w:t xml:space="preserve"> </w:t>
      </w:r>
      <w:r w:rsidR="00BC6203">
        <w:rPr>
          <w:rFonts w:ascii="Times New Roman" w:hAnsi="Times New Roman"/>
          <w:sz w:val="24"/>
          <w:szCs w:val="24"/>
          <w:lang w:val="en-GB"/>
        </w:rPr>
        <w:t>Fujita</w:t>
      </w:r>
      <w:r w:rsidRPr="00194E32">
        <w:rPr>
          <w:rFonts w:ascii="Times New Roman" w:hAnsi="Times New Roman"/>
          <w:sz w:val="24"/>
          <w:szCs w:val="24"/>
          <w:lang w:val="en-GB"/>
        </w:rPr>
        <w:t>, JASIC, Japan</w:t>
      </w:r>
    </w:p>
    <w:p w14:paraId="063068AA" w14:textId="0246DA72" w:rsidR="00922387" w:rsidRPr="00EC5C97" w:rsidRDefault="00922387" w:rsidP="00922387">
      <w:pPr>
        <w:spacing w:after="0"/>
        <w:rPr>
          <w:rFonts w:ascii="Times New Roman" w:hAnsi="Times New Roman"/>
          <w:sz w:val="24"/>
          <w:szCs w:val="24"/>
          <w:lang w:val="en-GB"/>
        </w:rPr>
      </w:pPr>
      <w:r w:rsidRPr="00EC5C97">
        <w:rPr>
          <w:rFonts w:ascii="Times New Roman" w:hAnsi="Times New Roman"/>
          <w:sz w:val="24"/>
          <w:szCs w:val="24"/>
          <w:lang w:val="en-GB"/>
        </w:rPr>
        <w:t xml:space="preserve">Ms Mónica Pérez, </w:t>
      </w:r>
      <w:r w:rsidR="00B7057B" w:rsidRPr="00EC5C97">
        <w:rPr>
          <w:rFonts w:ascii="Times New Roman" w:hAnsi="Times New Roman"/>
          <w:sz w:val="24"/>
          <w:szCs w:val="24"/>
          <w:lang w:val="en-GB"/>
        </w:rPr>
        <w:t>MINTUR</w:t>
      </w:r>
      <w:r w:rsidRPr="00EC5C97">
        <w:rPr>
          <w:rFonts w:ascii="Times New Roman" w:hAnsi="Times New Roman"/>
          <w:sz w:val="24"/>
          <w:szCs w:val="24"/>
          <w:lang w:val="en-GB"/>
        </w:rPr>
        <w:t>, Spain</w:t>
      </w:r>
    </w:p>
    <w:p w14:paraId="557A4D75" w14:textId="7336EE00" w:rsidR="003D601B" w:rsidRPr="00EC5C97" w:rsidRDefault="003D601B" w:rsidP="00922387">
      <w:pPr>
        <w:spacing w:after="0"/>
        <w:rPr>
          <w:rFonts w:ascii="Times New Roman" w:hAnsi="Times New Roman"/>
          <w:sz w:val="24"/>
          <w:szCs w:val="24"/>
          <w:lang w:val="en-GB"/>
        </w:rPr>
      </w:pPr>
      <w:r w:rsidRPr="00EC5C97">
        <w:rPr>
          <w:rFonts w:ascii="Times New Roman" w:hAnsi="Times New Roman"/>
          <w:sz w:val="24"/>
          <w:szCs w:val="24"/>
          <w:lang w:val="en-GB"/>
        </w:rPr>
        <w:t>M</w:t>
      </w:r>
      <w:r w:rsidR="00B7057B" w:rsidRPr="00EC5C97">
        <w:rPr>
          <w:rFonts w:ascii="Times New Roman" w:hAnsi="Times New Roman"/>
          <w:sz w:val="24"/>
          <w:szCs w:val="24"/>
          <w:lang w:val="en-GB"/>
        </w:rPr>
        <w:t>s</w:t>
      </w:r>
      <w:r w:rsidRPr="00EC5C97">
        <w:rPr>
          <w:rFonts w:ascii="Times New Roman" w:hAnsi="Times New Roman"/>
          <w:sz w:val="24"/>
          <w:szCs w:val="24"/>
          <w:lang w:val="en-GB"/>
        </w:rPr>
        <w:t xml:space="preserve"> </w:t>
      </w:r>
      <w:r w:rsidR="00B7057B" w:rsidRPr="00EC5C97">
        <w:rPr>
          <w:rFonts w:ascii="Times New Roman" w:hAnsi="Times New Roman"/>
          <w:sz w:val="24"/>
          <w:szCs w:val="24"/>
          <w:lang w:val="en-GB"/>
        </w:rPr>
        <w:t>Miriam Asiain</w:t>
      </w:r>
      <w:r w:rsidRPr="00EC5C97">
        <w:rPr>
          <w:rFonts w:ascii="Times New Roman" w:hAnsi="Times New Roman"/>
          <w:sz w:val="24"/>
          <w:szCs w:val="24"/>
          <w:lang w:val="en-GB"/>
        </w:rPr>
        <w:t>, MINTUR, Spain</w:t>
      </w:r>
    </w:p>
    <w:p w14:paraId="52633C83" w14:textId="1DBD76D6" w:rsidR="00F9392F" w:rsidRDefault="00294B6A" w:rsidP="00922387">
      <w:pPr>
        <w:spacing w:after="0"/>
        <w:rPr>
          <w:rFonts w:ascii="Times New Roman" w:hAnsi="Times New Roman"/>
          <w:sz w:val="24"/>
          <w:szCs w:val="24"/>
          <w:lang w:val="en-GB"/>
        </w:rPr>
      </w:pPr>
      <w:r w:rsidRPr="00194E32">
        <w:rPr>
          <w:rFonts w:ascii="Times New Roman" w:hAnsi="Times New Roman"/>
          <w:sz w:val="24"/>
          <w:szCs w:val="24"/>
          <w:lang w:val="en-GB"/>
        </w:rPr>
        <w:t>M</w:t>
      </w:r>
      <w:r w:rsidR="00EC5C97">
        <w:rPr>
          <w:rFonts w:ascii="Times New Roman" w:hAnsi="Times New Roman"/>
          <w:sz w:val="24"/>
          <w:szCs w:val="24"/>
          <w:lang w:val="en-GB"/>
        </w:rPr>
        <w:t>s</w:t>
      </w:r>
      <w:r w:rsidRPr="00194E32">
        <w:rPr>
          <w:rFonts w:ascii="Times New Roman" w:hAnsi="Times New Roman"/>
          <w:sz w:val="24"/>
          <w:szCs w:val="24"/>
          <w:lang w:val="en-GB"/>
        </w:rPr>
        <w:t xml:space="preserve"> </w:t>
      </w:r>
      <w:r w:rsidR="00EC5C97">
        <w:rPr>
          <w:rFonts w:ascii="Times New Roman" w:hAnsi="Times New Roman"/>
          <w:sz w:val="24"/>
          <w:szCs w:val="24"/>
          <w:lang w:val="en-GB"/>
        </w:rPr>
        <w:t>Mariam Gegeshidze</w:t>
      </w:r>
      <w:r w:rsidRPr="00194E32">
        <w:rPr>
          <w:rFonts w:ascii="Times New Roman" w:hAnsi="Times New Roman"/>
          <w:sz w:val="24"/>
          <w:szCs w:val="24"/>
          <w:lang w:val="en-GB"/>
        </w:rPr>
        <w:t xml:space="preserve">, </w:t>
      </w:r>
      <w:r w:rsidR="00EC5C97">
        <w:rPr>
          <w:rFonts w:ascii="Times New Roman" w:hAnsi="Times New Roman"/>
          <w:sz w:val="24"/>
          <w:szCs w:val="24"/>
          <w:lang w:val="en-GB"/>
        </w:rPr>
        <w:t>LTA</w:t>
      </w:r>
      <w:r w:rsidRPr="00194E32">
        <w:rPr>
          <w:rFonts w:ascii="Times New Roman" w:hAnsi="Times New Roman"/>
          <w:sz w:val="24"/>
          <w:szCs w:val="24"/>
          <w:lang w:val="en-GB"/>
        </w:rPr>
        <w:t xml:space="preserve"> Ge</w:t>
      </w:r>
      <w:r w:rsidR="00EC5C97">
        <w:rPr>
          <w:rFonts w:ascii="Times New Roman" w:hAnsi="Times New Roman"/>
          <w:sz w:val="24"/>
          <w:szCs w:val="24"/>
          <w:lang w:val="en-GB"/>
        </w:rPr>
        <w:t>orgia</w:t>
      </w:r>
    </w:p>
    <w:p w14:paraId="1009AF44" w14:textId="37E1CDAD" w:rsidR="00EC5C97" w:rsidRPr="00194E32" w:rsidRDefault="00EC5C97" w:rsidP="00922387">
      <w:pPr>
        <w:spacing w:after="0"/>
        <w:rPr>
          <w:rFonts w:ascii="Times New Roman" w:hAnsi="Times New Roman"/>
          <w:sz w:val="24"/>
          <w:szCs w:val="24"/>
          <w:lang w:val="en-GB"/>
        </w:rPr>
      </w:pPr>
      <w:r>
        <w:rPr>
          <w:rFonts w:ascii="Times New Roman" w:hAnsi="Times New Roman"/>
          <w:sz w:val="24"/>
          <w:szCs w:val="24"/>
          <w:lang w:val="en-GB"/>
        </w:rPr>
        <w:t>Mr Vakhtang Bogvelishvili, LTA, Georgia</w:t>
      </w:r>
    </w:p>
    <w:p w14:paraId="30455E0E" w14:textId="6A9810FB" w:rsidR="00294B6A" w:rsidRPr="00EC5C97" w:rsidRDefault="00294B6A" w:rsidP="00922387">
      <w:pPr>
        <w:spacing w:after="0"/>
        <w:rPr>
          <w:rFonts w:ascii="Times New Roman" w:hAnsi="Times New Roman"/>
          <w:sz w:val="24"/>
          <w:szCs w:val="24"/>
          <w:lang w:val="en-GB"/>
        </w:rPr>
      </w:pPr>
      <w:r w:rsidRPr="00EC5C97">
        <w:rPr>
          <w:rFonts w:ascii="Times New Roman" w:hAnsi="Times New Roman"/>
          <w:sz w:val="24"/>
          <w:szCs w:val="24"/>
          <w:lang w:val="en-GB"/>
        </w:rPr>
        <w:t xml:space="preserve">Mr </w:t>
      </w:r>
      <w:r w:rsidR="00EC5C97" w:rsidRPr="00EC5C97">
        <w:rPr>
          <w:rFonts w:ascii="Times New Roman" w:hAnsi="Times New Roman"/>
          <w:sz w:val="24"/>
          <w:szCs w:val="24"/>
          <w:lang w:val="en-GB"/>
        </w:rPr>
        <w:t xml:space="preserve">Serge </w:t>
      </w:r>
      <w:proofErr w:type="spellStart"/>
      <w:r w:rsidR="00EC5C97" w:rsidRPr="00EC5C97">
        <w:rPr>
          <w:rFonts w:ascii="Times New Roman" w:hAnsi="Times New Roman"/>
          <w:sz w:val="24"/>
          <w:szCs w:val="24"/>
          <w:lang w:val="en-GB"/>
        </w:rPr>
        <w:t>Ficheux</w:t>
      </w:r>
      <w:proofErr w:type="spellEnd"/>
      <w:r w:rsidRPr="00EC5C97">
        <w:rPr>
          <w:rFonts w:ascii="Times New Roman" w:hAnsi="Times New Roman"/>
          <w:sz w:val="24"/>
          <w:szCs w:val="24"/>
          <w:lang w:val="en-GB"/>
        </w:rPr>
        <w:t xml:space="preserve">, </w:t>
      </w:r>
      <w:r w:rsidR="00EC5C97" w:rsidRPr="00EC5C97">
        <w:rPr>
          <w:rFonts w:ascii="Times New Roman" w:hAnsi="Times New Roman"/>
          <w:sz w:val="24"/>
          <w:szCs w:val="24"/>
          <w:lang w:val="en-GB"/>
        </w:rPr>
        <w:t>UTAC</w:t>
      </w:r>
      <w:r w:rsidRPr="00EC5C97">
        <w:rPr>
          <w:rFonts w:ascii="Times New Roman" w:hAnsi="Times New Roman"/>
          <w:sz w:val="24"/>
          <w:szCs w:val="24"/>
          <w:lang w:val="en-GB"/>
        </w:rPr>
        <w:t xml:space="preserve">, </w:t>
      </w:r>
      <w:r w:rsidR="00EC5C97" w:rsidRPr="00EC5C97">
        <w:rPr>
          <w:rFonts w:ascii="Times New Roman" w:hAnsi="Times New Roman"/>
          <w:sz w:val="24"/>
          <w:szCs w:val="24"/>
          <w:lang w:val="en-GB"/>
        </w:rPr>
        <w:t>France</w:t>
      </w:r>
    </w:p>
    <w:p w14:paraId="270E755E" w14:textId="7D390EA8" w:rsidR="00294B6A" w:rsidRPr="00194E32" w:rsidRDefault="00294B6A" w:rsidP="00922387">
      <w:pPr>
        <w:spacing w:after="0"/>
        <w:rPr>
          <w:rFonts w:ascii="Times New Roman" w:hAnsi="Times New Roman"/>
          <w:sz w:val="24"/>
          <w:szCs w:val="24"/>
          <w:lang w:val="en-GB"/>
        </w:rPr>
      </w:pPr>
      <w:r w:rsidRPr="00194E32">
        <w:rPr>
          <w:rFonts w:ascii="Times New Roman" w:hAnsi="Times New Roman"/>
          <w:sz w:val="24"/>
          <w:szCs w:val="24"/>
          <w:lang w:val="en-GB"/>
        </w:rPr>
        <w:t>Mr Matthew Packett, DFT, United Kingdom</w:t>
      </w:r>
    </w:p>
    <w:p w14:paraId="05B2E753" w14:textId="75F4B08A" w:rsidR="00294B6A" w:rsidRPr="00194E32" w:rsidRDefault="00294B6A" w:rsidP="00922387">
      <w:pPr>
        <w:spacing w:after="0"/>
        <w:rPr>
          <w:rFonts w:ascii="Times New Roman" w:hAnsi="Times New Roman"/>
          <w:sz w:val="24"/>
          <w:szCs w:val="24"/>
          <w:lang w:val="en-GB"/>
        </w:rPr>
      </w:pPr>
      <w:r w:rsidRPr="00194E32">
        <w:rPr>
          <w:rFonts w:ascii="Times New Roman" w:hAnsi="Times New Roman"/>
          <w:sz w:val="24"/>
          <w:szCs w:val="24"/>
          <w:lang w:val="en-GB"/>
        </w:rPr>
        <w:t xml:space="preserve">Mr </w:t>
      </w:r>
      <w:r w:rsidR="00EC5C97">
        <w:rPr>
          <w:rFonts w:ascii="Times New Roman" w:hAnsi="Times New Roman"/>
          <w:sz w:val="24"/>
          <w:szCs w:val="24"/>
          <w:lang w:val="en-GB"/>
        </w:rPr>
        <w:t>Mark</w:t>
      </w:r>
      <w:r w:rsidRPr="00194E32">
        <w:rPr>
          <w:rFonts w:ascii="Times New Roman" w:hAnsi="Times New Roman"/>
          <w:sz w:val="24"/>
          <w:szCs w:val="24"/>
          <w:lang w:val="en-GB"/>
        </w:rPr>
        <w:t xml:space="preserve"> </w:t>
      </w:r>
      <w:r w:rsidR="00EC5C97">
        <w:rPr>
          <w:rFonts w:ascii="Times New Roman" w:hAnsi="Times New Roman"/>
          <w:sz w:val="24"/>
          <w:szCs w:val="24"/>
          <w:lang w:val="en-GB"/>
        </w:rPr>
        <w:t>Aldous</w:t>
      </w:r>
      <w:r w:rsidRPr="00194E32">
        <w:rPr>
          <w:rFonts w:ascii="Times New Roman" w:hAnsi="Times New Roman"/>
          <w:sz w:val="24"/>
          <w:szCs w:val="24"/>
          <w:lang w:val="en-GB"/>
        </w:rPr>
        <w:t>, DVSA, United Kingdom</w:t>
      </w:r>
    </w:p>
    <w:p w14:paraId="0EA9632B" w14:textId="194BFCD9" w:rsidR="00294B6A" w:rsidRDefault="00294B6A" w:rsidP="00922387">
      <w:pPr>
        <w:spacing w:after="0"/>
        <w:rPr>
          <w:rFonts w:ascii="Times New Roman" w:hAnsi="Times New Roman"/>
          <w:sz w:val="24"/>
          <w:szCs w:val="24"/>
          <w:lang w:val="en-GB"/>
        </w:rPr>
      </w:pPr>
      <w:r w:rsidRPr="00194E32">
        <w:rPr>
          <w:rFonts w:ascii="Times New Roman" w:hAnsi="Times New Roman"/>
          <w:sz w:val="24"/>
          <w:szCs w:val="24"/>
          <w:lang w:val="en-GB"/>
        </w:rPr>
        <w:t>Mr Peter</w:t>
      </w:r>
      <w:r w:rsidR="00194E32" w:rsidRPr="00194E32">
        <w:rPr>
          <w:rFonts w:ascii="Times New Roman" w:hAnsi="Times New Roman"/>
          <w:sz w:val="24"/>
          <w:szCs w:val="24"/>
          <w:lang w:val="en-GB"/>
        </w:rPr>
        <w:t xml:space="preserve"> </w:t>
      </w:r>
      <w:proofErr w:type="spellStart"/>
      <w:r w:rsidR="00194E32" w:rsidRPr="00194E32">
        <w:rPr>
          <w:rFonts w:ascii="Times New Roman" w:hAnsi="Times New Roman"/>
          <w:sz w:val="24"/>
          <w:szCs w:val="24"/>
          <w:lang w:val="en-GB"/>
        </w:rPr>
        <w:t>Szatmari</w:t>
      </w:r>
      <w:proofErr w:type="spellEnd"/>
      <w:r w:rsidR="00194E32" w:rsidRPr="00194E32">
        <w:rPr>
          <w:rFonts w:ascii="Times New Roman" w:hAnsi="Times New Roman"/>
          <w:sz w:val="24"/>
          <w:szCs w:val="24"/>
          <w:lang w:val="en-GB"/>
        </w:rPr>
        <w:t>, DG Move, European Commission</w:t>
      </w:r>
    </w:p>
    <w:p w14:paraId="18ECF8EA" w14:textId="03DEB32B" w:rsidR="00326AFB" w:rsidRDefault="00326AFB" w:rsidP="00922387">
      <w:pPr>
        <w:spacing w:after="0"/>
        <w:rPr>
          <w:rFonts w:ascii="Times New Roman" w:hAnsi="Times New Roman"/>
          <w:sz w:val="24"/>
          <w:szCs w:val="24"/>
          <w:lang w:val="en-GB"/>
        </w:rPr>
      </w:pPr>
      <w:r w:rsidRPr="00194E32">
        <w:rPr>
          <w:rFonts w:ascii="Times New Roman" w:hAnsi="Times New Roman"/>
          <w:sz w:val="24"/>
          <w:szCs w:val="24"/>
          <w:lang w:val="en-GB"/>
        </w:rPr>
        <w:t>Mr Vitaly Komarov, NIIAT, The Russian Federation</w:t>
      </w:r>
    </w:p>
    <w:p w14:paraId="08F31E19" w14:textId="0E86CE5E" w:rsidR="00EC5C97" w:rsidRDefault="00EC5C97" w:rsidP="00922387">
      <w:pPr>
        <w:spacing w:after="0"/>
        <w:rPr>
          <w:rFonts w:ascii="Times New Roman" w:hAnsi="Times New Roman"/>
          <w:sz w:val="24"/>
          <w:szCs w:val="24"/>
          <w:lang w:val="en-GB"/>
        </w:rPr>
      </w:pPr>
      <w:r>
        <w:rPr>
          <w:rFonts w:ascii="Times New Roman" w:hAnsi="Times New Roman"/>
          <w:sz w:val="24"/>
          <w:szCs w:val="24"/>
          <w:lang w:val="en-GB"/>
        </w:rPr>
        <w:t>Mr Maverick Cheok, LTA, Singapore</w:t>
      </w:r>
    </w:p>
    <w:p w14:paraId="0BEEA275" w14:textId="625D79E7" w:rsidR="00EC5C97" w:rsidRPr="00482AA4" w:rsidRDefault="00EC5C97" w:rsidP="00922387">
      <w:pPr>
        <w:spacing w:after="0"/>
        <w:rPr>
          <w:rFonts w:ascii="Times New Roman" w:hAnsi="Times New Roman"/>
          <w:sz w:val="24"/>
          <w:szCs w:val="24"/>
          <w:lang w:val="en-GB"/>
        </w:rPr>
      </w:pPr>
      <w:r w:rsidRPr="00482AA4">
        <w:rPr>
          <w:rFonts w:ascii="Times New Roman" w:hAnsi="Times New Roman"/>
          <w:sz w:val="24"/>
          <w:szCs w:val="24"/>
          <w:lang w:val="en-GB"/>
        </w:rPr>
        <w:t>Ms Alice Chan, LTA, Singapore</w:t>
      </w:r>
    </w:p>
    <w:p w14:paraId="05878B1B" w14:textId="4B9C1D59" w:rsidR="00473393" w:rsidRPr="00482AA4" w:rsidRDefault="00473393" w:rsidP="00922387">
      <w:pPr>
        <w:spacing w:after="0"/>
        <w:rPr>
          <w:rFonts w:ascii="Times New Roman" w:hAnsi="Times New Roman"/>
          <w:sz w:val="24"/>
          <w:szCs w:val="24"/>
          <w:lang w:val="en-GB"/>
        </w:rPr>
      </w:pPr>
      <w:r w:rsidRPr="00482AA4">
        <w:rPr>
          <w:rFonts w:ascii="Times New Roman" w:hAnsi="Times New Roman"/>
          <w:sz w:val="24"/>
          <w:szCs w:val="24"/>
          <w:lang w:val="en-GB"/>
        </w:rPr>
        <w:t>Mr Jason Lee, LTA, Singapore</w:t>
      </w:r>
    </w:p>
    <w:p w14:paraId="192B593A" w14:textId="364C8FD8" w:rsidR="00473393" w:rsidRPr="00473393" w:rsidRDefault="00473393" w:rsidP="00922387">
      <w:pPr>
        <w:spacing w:after="0"/>
        <w:rPr>
          <w:rFonts w:ascii="Times New Roman" w:hAnsi="Times New Roman"/>
          <w:sz w:val="24"/>
          <w:szCs w:val="24"/>
          <w:lang w:val="en-GB"/>
        </w:rPr>
      </w:pPr>
      <w:r w:rsidRPr="00473393">
        <w:rPr>
          <w:rFonts w:ascii="Times New Roman" w:hAnsi="Times New Roman"/>
          <w:sz w:val="24"/>
          <w:szCs w:val="24"/>
          <w:lang w:val="en-GB"/>
        </w:rPr>
        <w:t>Mr Dylan Conceicao, LTA, Singap</w:t>
      </w:r>
      <w:r>
        <w:rPr>
          <w:rFonts w:ascii="Times New Roman" w:hAnsi="Times New Roman"/>
          <w:sz w:val="24"/>
          <w:szCs w:val="24"/>
          <w:lang w:val="en-GB"/>
        </w:rPr>
        <w:t>ore</w:t>
      </w:r>
    </w:p>
    <w:p w14:paraId="417AB227" w14:textId="23943536" w:rsidR="00EC5C97" w:rsidRPr="00EC5C97" w:rsidRDefault="00EC5C97" w:rsidP="00922387">
      <w:pPr>
        <w:spacing w:after="0"/>
        <w:rPr>
          <w:rFonts w:ascii="Times New Roman" w:hAnsi="Times New Roman"/>
          <w:sz w:val="24"/>
          <w:szCs w:val="24"/>
          <w:lang w:val="en-GB"/>
        </w:rPr>
      </w:pPr>
      <w:r w:rsidRPr="00EC5C97">
        <w:rPr>
          <w:rFonts w:ascii="Times New Roman" w:hAnsi="Times New Roman"/>
          <w:sz w:val="24"/>
          <w:szCs w:val="24"/>
          <w:lang w:val="en-GB"/>
        </w:rPr>
        <w:t xml:space="preserve">Mr </w:t>
      </w:r>
      <w:proofErr w:type="spellStart"/>
      <w:r w:rsidRPr="00EC5C97">
        <w:rPr>
          <w:rFonts w:ascii="Times New Roman" w:hAnsi="Times New Roman"/>
          <w:sz w:val="24"/>
          <w:szCs w:val="24"/>
          <w:lang w:val="en-GB"/>
        </w:rPr>
        <w:t>H</w:t>
      </w:r>
      <w:r>
        <w:rPr>
          <w:rFonts w:ascii="Times New Roman" w:hAnsi="Times New Roman"/>
          <w:sz w:val="24"/>
          <w:szCs w:val="24"/>
          <w:lang w:val="en-GB"/>
        </w:rPr>
        <w:t>elari</w:t>
      </w:r>
      <w:proofErr w:type="spellEnd"/>
      <w:r>
        <w:rPr>
          <w:rFonts w:ascii="Times New Roman" w:hAnsi="Times New Roman"/>
          <w:sz w:val="24"/>
          <w:szCs w:val="24"/>
          <w:lang w:val="en-GB"/>
        </w:rPr>
        <w:t xml:space="preserve"> Holm, </w:t>
      </w:r>
      <w:proofErr w:type="spellStart"/>
      <w:r>
        <w:rPr>
          <w:rFonts w:ascii="Times New Roman" w:hAnsi="Times New Roman"/>
          <w:sz w:val="24"/>
          <w:szCs w:val="24"/>
          <w:lang w:val="en-GB"/>
        </w:rPr>
        <w:t>Transpordiamet</w:t>
      </w:r>
      <w:proofErr w:type="spellEnd"/>
      <w:r>
        <w:rPr>
          <w:rFonts w:ascii="Times New Roman" w:hAnsi="Times New Roman"/>
          <w:sz w:val="24"/>
          <w:szCs w:val="24"/>
          <w:lang w:val="en-GB"/>
        </w:rPr>
        <w:t>, Estonia</w:t>
      </w:r>
    </w:p>
    <w:p w14:paraId="409654C2" w14:textId="77777777" w:rsidR="00922387" w:rsidRPr="00EC5C97" w:rsidRDefault="00922387" w:rsidP="00922387">
      <w:pPr>
        <w:spacing w:after="0"/>
        <w:rPr>
          <w:rFonts w:ascii="Times New Roman" w:hAnsi="Times New Roman"/>
          <w:sz w:val="24"/>
          <w:szCs w:val="24"/>
          <w:lang w:val="en-GB"/>
        </w:rPr>
      </w:pPr>
      <w:r w:rsidRPr="00EC5C97">
        <w:rPr>
          <w:rFonts w:ascii="Times New Roman" w:hAnsi="Times New Roman"/>
          <w:sz w:val="24"/>
          <w:szCs w:val="24"/>
          <w:lang w:val="en-GB"/>
        </w:rPr>
        <w:t xml:space="preserve">Mr Eduard Fernández, CITA, NGO </w:t>
      </w:r>
    </w:p>
    <w:p w14:paraId="623E73D6" w14:textId="77777777" w:rsidR="00922387" w:rsidRPr="00194E32" w:rsidRDefault="00922387" w:rsidP="00922387">
      <w:pPr>
        <w:spacing w:after="0"/>
        <w:rPr>
          <w:rFonts w:ascii="Times New Roman" w:hAnsi="Times New Roman"/>
          <w:sz w:val="24"/>
          <w:szCs w:val="24"/>
          <w:lang w:val="es-ES"/>
        </w:rPr>
      </w:pPr>
      <w:proofErr w:type="spellStart"/>
      <w:r w:rsidRPr="00194E32">
        <w:rPr>
          <w:rFonts w:ascii="Times New Roman" w:hAnsi="Times New Roman"/>
          <w:sz w:val="24"/>
          <w:szCs w:val="24"/>
          <w:lang w:val="es-ES"/>
        </w:rPr>
        <w:t>Mr</w:t>
      </w:r>
      <w:proofErr w:type="spellEnd"/>
      <w:r w:rsidRPr="00194E32">
        <w:rPr>
          <w:rFonts w:ascii="Times New Roman" w:hAnsi="Times New Roman"/>
          <w:sz w:val="24"/>
          <w:szCs w:val="24"/>
          <w:lang w:val="es-ES"/>
        </w:rPr>
        <w:t xml:space="preserve"> Olivier Pletinckx, CITA, NGO</w:t>
      </w:r>
    </w:p>
    <w:p w14:paraId="02EA6EB7" w14:textId="77777777" w:rsidR="00922387" w:rsidRDefault="00922387" w:rsidP="00922387">
      <w:pPr>
        <w:spacing w:after="0"/>
        <w:rPr>
          <w:rFonts w:ascii="Times New Roman" w:hAnsi="Times New Roman"/>
          <w:sz w:val="24"/>
          <w:szCs w:val="24"/>
          <w:lang w:val="es-ES"/>
        </w:rPr>
      </w:pPr>
      <w:proofErr w:type="spellStart"/>
      <w:r w:rsidRPr="00194E32">
        <w:rPr>
          <w:rFonts w:ascii="Times New Roman" w:hAnsi="Times New Roman"/>
          <w:sz w:val="24"/>
          <w:szCs w:val="24"/>
          <w:lang w:val="es-ES"/>
        </w:rPr>
        <w:t>Mr</w:t>
      </w:r>
      <w:proofErr w:type="spellEnd"/>
      <w:r w:rsidRPr="00194E32">
        <w:rPr>
          <w:rFonts w:ascii="Times New Roman" w:hAnsi="Times New Roman"/>
          <w:sz w:val="24"/>
          <w:szCs w:val="24"/>
          <w:lang w:val="es-ES"/>
        </w:rPr>
        <w:t xml:space="preserve"> Michael Wenzel, </w:t>
      </w:r>
      <w:proofErr w:type="spellStart"/>
      <w:r w:rsidRPr="00194E32">
        <w:rPr>
          <w:rFonts w:ascii="Times New Roman" w:hAnsi="Times New Roman"/>
          <w:sz w:val="24"/>
          <w:szCs w:val="24"/>
          <w:lang w:val="es-ES"/>
        </w:rPr>
        <w:t>Dekra</w:t>
      </w:r>
      <w:proofErr w:type="spellEnd"/>
      <w:r w:rsidRPr="00194E32">
        <w:rPr>
          <w:rFonts w:ascii="Times New Roman" w:hAnsi="Times New Roman"/>
          <w:sz w:val="24"/>
          <w:szCs w:val="24"/>
          <w:lang w:val="es-ES"/>
        </w:rPr>
        <w:t>/CITA, NGO</w:t>
      </w:r>
    </w:p>
    <w:p w14:paraId="7210CDC2" w14:textId="5DF404ED" w:rsidR="00473393" w:rsidRPr="00473393" w:rsidRDefault="00473393" w:rsidP="00922387">
      <w:pPr>
        <w:spacing w:after="0"/>
        <w:rPr>
          <w:rFonts w:ascii="Times New Roman" w:hAnsi="Times New Roman"/>
          <w:sz w:val="24"/>
          <w:szCs w:val="24"/>
          <w:lang w:val="es-ES"/>
        </w:rPr>
      </w:pPr>
      <w:proofErr w:type="spellStart"/>
      <w:r w:rsidRPr="00473393">
        <w:rPr>
          <w:rFonts w:ascii="Times New Roman" w:hAnsi="Times New Roman"/>
          <w:sz w:val="24"/>
          <w:szCs w:val="24"/>
          <w:lang w:val="es-ES"/>
        </w:rPr>
        <w:t>Mr</w:t>
      </w:r>
      <w:proofErr w:type="spellEnd"/>
      <w:r w:rsidRPr="00473393">
        <w:rPr>
          <w:rFonts w:ascii="Times New Roman" w:hAnsi="Times New Roman"/>
          <w:sz w:val="24"/>
          <w:szCs w:val="24"/>
          <w:lang w:val="es-ES"/>
        </w:rPr>
        <w:t xml:space="preserve"> Guy </w:t>
      </w:r>
      <w:proofErr w:type="spellStart"/>
      <w:r w:rsidRPr="00473393">
        <w:rPr>
          <w:rFonts w:ascii="Times New Roman" w:hAnsi="Times New Roman"/>
          <w:sz w:val="24"/>
          <w:szCs w:val="24"/>
          <w:lang w:val="es-ES"/>
        </w:rPr>
        <w:t>Morvan</w:t>
      </w:r>
      <w:proofErr w:type="spellEnd"/>
      <w:r w:rsidRPr="00473393">
        <w:rPr>
          <w:rFonts w:ascii="Times New Roman" w:hAnsi="Times New Roman"/>
          <w:sz w:val="24"/>
          <w:szCs w:val="24"/>
          <w:lang w:val="es-ES"/>
        </w:rPr>
        <w:t xml:space="preserve">, </w:t>
      </w:r>
      <w:proofErr w:type="spellStart"/>
      <w:r w:rsidRPr="00473393">
        <w:rPr>
          <w:rFonts w:ascii="Times New Roman" w:hAnsi="Times New Roman"/>
          <w:sz w:val="24"/>
          <w:szCs w:val="24"/>
          <w:lang w:val="es-ES"/>
        </w:rPr>
        <w:t>Dekra</w:t>
      </w:r>
      <w:proofErr w:type="spellEnd"/>
      <w:r w:rsidRPr="00473393">
        <w:rPr>
          <w:rFonts w:ascii="Times New Roman" w:hAnsi="Times New Roman"/>
          <w:sz w:val="24"/>
          <w:szCs w:val="24"/>
          <w:lang w:val="es-ES"/>
        </w:rPr>
        <w:t>/CITA</w:t>
      </w:r>
      <w:r>
        <w:rPr>
          <w:rFonts w:ascii="Times New Roman" w:hAnsi="Times New Roman"/>
          <w:sz w:val="24"/>
          <w:szCs w:val="24"/>
          <w:lang w:val="es-ES"/>
        </w:rPr>
        <w:t>, NGO</w:t>
      </w:r>
    </w:p>
    <w:p w14:paraId="4D316351" w14:textId="09F79CD0" w:rsidR="00DC3771" w:rsidRPr="00194E32" w:rsidRDefault="00DC3771" w:rsidP="00922387">
      <w:pPr>
        <w:spacing w:after="0"/>
        <w:rPr>
          <w:rFonts w:ascii="Times New Roman" w:hAnsi="Times New Roman"/>
          <w:sz w:val="24"/>
          <w:szCs w:val="24"/>
          <w:lang w:val="es-ES"/>
        </w:rPr>
      </w:pPr>
      <w:proofErr w:type="spellStart"/>
      <w:r w:rsidRPr="00194E32">
        <w:rPr>
          <w:rFonts w:ascii="Times New Roman" w:hAnsi="Times New Roman"/>
          <w:sz w:val="24"/>
          <w:szCs w:val="24"/>
          <w:lang w:val="es-ES"/>
        </w:rPr>
        <w:t>Mr</w:t>
      </w:r>
      <w:proofErr w:type="spellEnd"/>
      <w:r w:rsidRPr="00194E32">
        <w:rPr>
          <w:rFonts w:ascii="Times New Roman" w:hAnsi="Times New Roman"/>
          <w:sz w:val="24"/>
          <w:szCs w:val="24"/>
          <w:lang w:val="es-ES"/>
        </w:rPr>
        <w:t xml:space="preserve"> Pascal </w:t>
      </w:r>
      <w:proofErr w:type="spellStart"/>
      <w:r w:rsidRPr="00194E32">
        <w:rPr>
          <w:rFonts w:ascii="Times New Roman" w:hAnsi="Times New Roman"/>
          <w:sz w:val="24"/>
          <w:szCs w:val="24"/>
          <w:lang w:val="es-ES"/>
        </w:rPr>
        <w:t>Buekenhoudt</w:t>
      </w:r>
      <w:proofErr w:type="spellEnd"/>
      <w:r w:rsidRPr="00194E32">
        <w:rPr>
          <w:rFonts w:ascii="Times New Roman" w:hAnsi="Times New Roman"/>
          <w:sz w:val="24"/>
          <w:szCs w:val="24"/>
          <w:lang w:val="es-ES"/>
        </w:rPr>
        <w:t>, GOCA/CITA, NGO</w:t>
      </w:r>
    </w:p>
    <w:p w14:paraId="5E79B499" w14:textId="77777777" w:rsidR="00922387" w:rsidRPr="00194E32" w:rsidRDefault="00922387" w:rsidP="00922387">
      <w:pPr>
        <w:spacing w:after="0"/>
        <w:rPr>
          <w:rFonts w:ascii="Times New Roman" w:hAnsi="Times New Roman"/>
          <w:sz w:val="24"/>
          <w:szCs w:val="24"/>
          <w:lang w:val="en-GB"/>
        </w:rPr>
      </w:pPr>
      <w:r w:rsidRPr="00194E32">
        <w:rPr>
          <w:rFonts w:ascii="Times New Roman" w:hAnsi="Times New Roman"/>
          <w:sz w:val="24"/>
          <w:szCs w:val="24"/>
          <w:lang w:val="en-GB"/>
        </w:rPr>
        <w:t xml:space="preserve">Mr Ralph Schröder, FSD, NGO </w:t>
      </w:r>
    </w:p>
    <w:p w14:paraId="050C5505" w14:textId="620010E1" w:rsidR="00DC3771" w:rsidRPr="00194E32" w:rsidRDefault="00DC3771" w:rsidP="00922387">
      <w:pPr>
        <w:spacing w:after="0"/>
        <w:rPr>
          <w:rFonts w:ascii="Times New Roman" w:hAnsi="Times New Roman"/>
          <w:sz w:val="24"/>
          <w:szCs w:val="24"/>
          <w:lang w:val="en-GB"/>
        </w:rPr>
      </w:pPr>
      <w:r w:rsidRPr="00194E32">
        <w:rPr>
          <w:rFonts w:ascii="Times New Roman" w:hAnsi="Times New Roman"/>
          <w:sz w:val="24"/>
          <w:szCs w:val="24"/>
          <w:lang w:val="en-GB"/>
        </w:rPr>
        <w:t>Mr Marcin Barankiewicz, EGEA, NGO</w:t>
      </w:r>
    </w:p>
    <w:p w14:paraId="54C341AB" w14:textId="608BFD32" w:rsidR="00DC3771" w:rsidRPr="00194E32" w:rsidRDefault="00DC3771" w:rsidP="00922387">
      <w:pPr>
        <w:spacing w:after="0"/>
        <w:rPr>
          <w:rFonts w:ascii="Times New Roman" w:hAnsi="Times New Roman"/>
          <w:sz w:val="24"/>
          <w:szCs w:val="24"/>
          <w:lang w:val="en-GB"/>
        </w:rPr>
      </w:pPr>
      <w:r w:rsidRPr="00194E32">
        <w:rPr>
          <w:rFonts w:ascii="Times New Roman" w:hAnsi="Times New Roman"/>
          <w:sz w:val="24"/>
          <w:szCs w:val="24"/>
          <w:lang w:val="en-GB"/>
        </w:rPr>
        <w:t>Mr Joachim Demuynck, AECC, NGO</w:t>
      </w:r>
    </w:p>
    <w:p w14:paraId="6C6C6254" w14:textId="49680919" w:rsidR="003D601B" w:rsidRPr="00194E32" w:rsidRDefault="003D601B" w:rsidP="00922387">
      <w:pPr>
        <w:spacing w:after="0"/>
        <w:rPr>
          <w:rFonts w:ascii="Times New Roman" w:hAnsi="Times New Roman"/>
          <w:sz w:val="24"/>
          <w:szCs w:val="24"/>
          <w:lang w:val="en-GB"/>
        </w:rPr>
      </w:pPr>
      <w:r w:rsidRPr="00194E32">
        <w:rPr>
          <w:rFonts w:ascii="Times New Roman" w:hAnsi="Times New Roman"/>
          <w:sz w:val="24"/>
          <w:szCs w:val="24"/>
          <w:lang w:val="en-GB"/>
        </w:rPr>
        <w:t>Mr Jörgen Leed, ACEA/OICA, NGO</w:t>
      </w:r>
    </w:p>
    <w:p w14:paraId="0EFEB9B4" w14:textId="58669CF4" w:rsidR="003D601B" w:rsidRPr="00194E32" w:rsidRDefault="003D601B" w:rsidP="00922387">
      <w:pPr>
        <w:spacing w:after="0"/>
        <w:rPr>
          <w:rFonts w:ascii="Times New Roman" w:hAnsi="Times New Roman"/>
          <w:sz w:val="24"/>
          <w:szCs w:val="24"/>
          <w:lang w:val="en-GB"/>
        </w:rPr>
      </w:pPr>
      <w:r w:rsidRPr="00194E32">
        <w:rPr>
          <w:rFonts w:ascii="Times New Roman" w:hAnsi="Times New Roman"/>
          <w:sz w:val="24"/>
          <w:szCs w:val="24"/>
          <w:lang w:val="en-GB"/>
        </w:rPr>
        <w:t xml:space="preserve">Mr </w:t>
      </w:r>
      <w:r w:rsidR="00473393">
        <w:rPr>
          <w:rFonts w:ascii="Times New Roman" w:hAnsi="Times New Roman"/>
          <w:sz w:val="24"/>
          <w:szCs w:val="24"/>
          <w:lang w:val="en-GB"/>
        </w:rPr>
        <w:t>Tobias Meinhard</w:t>
      </w:r>
      <w:r w:rsidRPr="00194E32">
        <w:rPr>
          <w:rFonts w:ascii="Times New Roman" w:hAnsi="Times New Roman"/>
          <w:sz w:val="24"/>
          <w:szCs w:val="24"/>
          <w:lang w:val="en-GB"/>
        </w:rPr>
        <w:t>, ACEA/OICA, NGO</w:t>
      </w:r>
    </w:p>
    <w:p w14:paraId="4445439D" w14:textId="1A92FD6E" w:rsidR="003D601B" w:rsidRPr="00194E32" w:rsidRDefault="003D601B" w:rsidP="00922387">
      <w:pPr>
        <w:spacing w:after="0"/>
        <w:rPr>
          <w:rFonts w:ascii="Times New Roman" w:hAnsi="Times New Roman"/>
          <w:sz w:val="24"/>
          <w:szCs w:val="24"/>
          <w:lang w:val="en-GB"/>
        </w:rPr>
      </w:pPr>
      <w:r w:rsidRPr="00194E32">
        <w:rPr>
          <w:rFonts w:ascii="Times New Roman" w:hAnsi="Times New Roman"/>
          <w:sz w:val="24"/>
          <w:szCs w:val="24"/>
          <w:lang w:val="en-GB"/>
        </w:rPr>
        <w:t xml:space="preserve">Mr </w:t>
      </w:r>
      <w:r w:rsidR="00473393">
        <w:rPr>
          <w:rFonts w:ascii="Times New Roman" w:hAnsi="Times New Roman"/>
          <w:sz w:val="24"/>
          <w:szCs w:val="24"/>
          <w:lang w:val="en-GB"/>
        </w:rPr>
        <w:t>Olivier Fontaine</w:t>
      </w:r>
      <w:r w:rsidRPr="00194E32">
        <w:rPr>
          <w:rFonts w:ascii="Times New Roman" w:hAnsi="Times New Roman"/>
          <w:sz w:val="24"/>
          <w:szCs w:val="24"/>
          <w:lang w:val="en-GB"/>
        </w:rPr>
        <w:t>, ACEA/OICA, NGO</w:t>
      </w:r>
    </w:p>
    <w:p w14:paraId="5C6ABC8F" w14:textId="432B2B58" w:rsidR="00922387" w:rsidRPr="00194E32" w:rsidRDefault="00922387" w:rsidP="00922387">
      <w:pPr>
        <w:spacing w:after="0"/>
        <w:rPr>
          <w:rFonts w:ascii="Times New Roman" w:hAnsi="Times New Roman"/>
          <w:sz w:val="24"/>
          <w:szCs w:val="24"/>
          <w:lang w:val="en-GB"/>
        </w:rPr>
      </w:pPr>
      <w:r w:rsidRPr="00194E32">
        <w:rPr>
          <w:rFonts w:ascii="Times New Roman" w:hAnsi="Times New Roman"/>
          <w:sz w:val="24"/>
          <w:szCs w:val="24"/>
          <w:lang w:val="en-GB"/>
        </w:rPr>
        <w:t>Mr Thomas McMahon, ACEA/OICA, NGO</w:t>
      </w:r>
    </w:p>
    <w:p w14:paraId="05D0B091" w14:textId="77777777" w:rsidR="00922387" w:rsidRPr="00194E32" w:rsidRDefault="00922387" w:rsidP="00922387">
      <w:pPr>
        <w:spacing w:after="0"/>
        <w:rPr>
          <w:rFonts w:ascii="Times New Roman" w:hAnsi="Times New Roman"/>
          <w:sz w:val="24"/>
          <w:szCs w:val="24"/>
          <w:lang w:val="en-GB"/>
        </w:rPr>
      </w:pPr>
      <w:r w:rsidRPr="00194E32">
        <w:rPr>
          <w:rFonts w:ascii="Times New Roman" w:hAnsi="Times New Roman"/>
          <w:sz w:val="24"/>
          <w:szCs w:val="24"/>
          <w:lang w:val="en-GB"/>
        </w:rPr>
        <w:t>Mr Benoit Moreau, Stellantis/OICA, NGO</w:t>
      </w:r>
    </w:p>
    <w:p w14:paraId="32124C65" w14:textId="77777777" w:rsidR="00922387" w:rsidRDefault="00922387" w:rsidP="00922387">
      <w:pPr>
        <w:spacing w:after="0"/>
        <w:rPr>
          <w:rFonts w:ascii="Times New Roman" w:hAnsi="Times New Roman"/>
          <w:sz w:val="24"/>
          <w:szCs w:val="24"/>
          <w:lang w:val="en-GB"/>
        </w:rPr>
      </w:pPr>
      <w:r w:rsidRPr="00194E32">
        <w:rPr>
          <w:rFonts w:ascii="Times New Roman" w:hAnsi="Times New Roman"/>
          <w:sz w:val="24"/>
          <w:szCs w:val="24"/>
          <w:lang w:val="en-GB"/>
        </w:rPr>
        <w:t>Mr Gustav Hedberg, Volvo/OICA, NGO</w:t>
      </w:r>
    </w:p>
    <w:p w14:paraId="15F85DDD" w14:textId="4AF9CA84" w:rsidR="00473393" w:rsidRDefault="00473393" w:rsidP="00922387">
      <w:pPr>
        <w:spacing w:after="0"/>
        <w:rPr>
          <w:rFonts w:ascii="Times New Roman" w:hAnsi="Times New Roman"/>
          <w:sz w:val="24"/>
          <w:szCs w:val="24"/>
          <w:lang w:val="en-GB"/>
        </w:rPr>
      </w:pPr>
      <w:r>
        <w:rPr>
          <w:rFonts w:ascii="Times New Roman" w:hAnsi="Times New Roman"/>
          <w:sz w:val="24"/>
          <w:szCs w:val="24"/>
          <w:lang w:val="en-GB"/>
        </w:rPr>
        <w:t xml:space="preserve">Mr Frederic </w:t>
      </w:r>
      <w:proofErr w:type="spellStart"/>
      <w:r>
        <w:rPr>
          <w:rFonts w:ascii="Times New Roman" w:hAnsi="Times New Roman"/>
          <w:sz w:val="24"/>
          <w:szCs w:val="24"/>
          <w:lang w:val="en-GB"/>
        </w:rPr>
        <w:t>Duche</w:t>
      </w:r>
      <w:proofErr w:type="spellEnd"/>
      <w:r>
        <w:rPr>
          <w:rFonts w:ascii="Times New Roman" w:hAnsi="Times New Roman"/>
          <w:sz w:val="24"/>
          <w:szCs w:val="24"/>
          <w:lang w:val="en-GB"/>
        </w:rPr>
        <w:t>, Renault/OICA, NGO</w:t>
      </w:r>
    </w:p>
    <w:p w14:paraId="4A9246E9" w14:textId="7C30E816" w:rsidR="00473393" w:rsidRPr="00473393" w:rsidRDefault="00473393" w:rsidP="00922387">
      <w:pPr>
        <w:spacing w:after="0"/>
        <w:rPr>
          <w:rFonts w:ascii="Times New Roman" w:hAnsi="Times New Roman"/>
          <w:sz w:val="24"/>
          <w:szCs w:val="24"/>
          <w:lang w:val="es-ES"/>
        </w:rPr>
      </w:pPr>
      <w:r w:rsidRPr="00473393">
        <w:rPr>
          <w:rFonts w:ascii="Times New Roman" w:hAnsi="Times New Roman"/>
          <w:sz w:val="24"/>
          <w:szCs w:val="24"/>
          <w:lang w:val="es-ES"/>
        </w:rPr>
        <w:t xml:space="preserve">Ms Amina </w:t>
      </w:r>
      <w:proofErr w:type="spellStart"/>
      <w:r w:rsidRPr="00473393">
        <w:rPr>
          <w:rFonts w:ascii="Times New Roman" w:hAnsi="Times New Roman"/>
          <w:sz w:val="24"/>
          <w:szCs w:val="24"/>
          <w:lang w:val="es-ES"/>
        </w:rPr>
        <w:t>Abardouz</w:t>
      </w:r>
      <w:proofErr w:type="spellEnd"/>
      <w:r w:rsidRPr="00473393">
        <w:rPr>
          <w:rFonts w:ascii="Times New Roman" w:hAnsi="Times New Roman"/>
          <w:sz w:val="24"/>
          <w:szCs w:val="24"/>
          <w:lang w:val="es-ES"/>
        </w:rPr>
        <w:t>, Renault/O</w:t>
      </w:r>
      <w:r>
        <w:rPr>
          <w:rFonts w:ascii="Times New Roman" w:hAnsi="Times New Roman"/>
          <w:sz w:val="24"/>
          <w:szCs w:val="24"/>
          <w:lang w:val="es-ES"/>
        </w:rPr>
        <w:t>ICA, NGO</w:t>
      </w:r>
    </w:p>
    <w:p w14:paraId="68CBBABF" w14:textId="0049DCCA" w:rsidR="00F30907" w:rsidRPr="00473393" w:rsidRDefault="00F30907" w:rsidP="00922387">
      <w:pPr>
        <w:spacing w:after="0"/>
        <w:rPr>
          <w:rFonts w:ascii="Times New Roman" w:hAnsi="Times New Roman"/>
          <w:sz w:val="24"/>
          <w:szCs w:val="24"/>
          <w:lang w:val="es-ES"/>
        </w:rPr>
      </w:pPr>
    </w:p>
    <w:p w14:paraId="407743B2" w14:textId="6754174E" w:rsidR="00694112" w:rsidRPr="00FC7BE8" w:rsidRDefault="00AA08E2" w:rsidP="00AA08E2">
      <w:pPr>
        <w:pStyle w:val="SingleTxtG"/>
        <w:tabs>
          <w:tab w:val="left" w:pos="709"/>
        </w:tabs>
        <w:spacing w:after="0"/>
        <w:ind w:left="0"/>
        <w:rPr>
          <w:b/>
          <w:sz w:val="24"/>
          <w:szCs w:val="24"/>
          <w:lang w:val="en-GB"/>
        </w:rPr>
      </w:pPr>
      <w:r>
        <w:rPr>
          <w:b/>
          <w:sz w:val="24"/>
          <w:szCs w:val="24"/>
          <w:lang w:val="en-GB"/>
        </w:rPr>
        <w:t xml:space="preserve">I. </w:t>
      </w:r>
      <w:r w:rsidR="00694112" w:rsidRPr="00FC7BE8">
        <w:rPr>
          <w:b/>
          <w:sz w:val="24"/>
          <w:szCs w:val="24"/>
          <w:lang w:val="en-GB"/>
        </w:rPr>
        <w:t>Welcome</w:t>
      </w:r>
    </w:p>
    <w:p w14:paraId="57E8201A" w14:textId="7F2477B5" w:rsidR="00694112" w:rsidRPr="009E2008" w:rsidRDefault="00694112" w:rsidP="00694112">
      <w:pPr>
        <w:pStyle w:val="SingleTxtG"/>
        <w:tabs>
          <w:tab w:val="left" w:pos="709"/>
        </w:tabs>
        <w:spacing w:after="0"/>
        <w:rPr>
          <w:b/>
          <w:sz w:val="24"/>
          <w:szCs w:val="24"/>
          <w:lang w:val="en-GB"/>
        </w:rPr>
      </w:pPr>
    </w:p>
    <w:p w14:paraId="75DE1A8B" w14:textId="73541093" w:rsidR="00694112" w:rsidRPr="009E2008" w:rsidRDefault="00AA08E2" w:rsidP="00694112">
      <w:pPr>
        <w:pStyle w:val="SingleTxtG"/>
        <w:tabs>
          <w:tab w:val="left" w:pos="709"/>
        </w:tabs>
        <w:spacing w:after="0"/>
        <w:ind w:left="0"/>
        <w:rPr>
          <w:bCs/>
          <w:sz w:val="24"/>
          <w:szCs w:val="24"/>
          <w:lang w:val="en-GB"/>
        </w:rPr>
      </w:pPr>
      <w:r>
        <w:rPr>
          <w:bCs/>
          <w:sz w:val="24"/>
          <w:szCs w:val="24"/>
          <w:lang w:val="en-GB"/>
        </w:rPr>
        <w:t xml:space="preserve">1. </w:t>
      </w:r>
      <w:r w:rsidR="00870388">
        <w:rPr>
          <w:bCs/>
          <w:sz w:val="24"/>
          <w:szCs w:val="24"/>
          <w:lang w:val="en-GB"/>
        </w:rPr>
        <w:t>The C</w:t>
      </w:r>
      <w:r w:rsidR="0066109C">
        <w:rPr>
          <w:bCs/>
          <w:sz w:val="24"/>
          <w:szCs w:val="24"/>
          <w:lang w:val="en-GB"/>
        </w:rPr>
        <w:t>hair</w:t>
      </w:r>
      <w:r w:rsidR="00694112" w:rsidRPr="009E2008">
        <w:rPr>
          <w:bCs/>
          <w:sz w:val="24"/>
          <w:szCs w:val="24"/>
          <w:lang w:val="en-GB"/>
        </w:rPr>
        <w:t xml:space="preserve"> opened the meeting and welcomed the participants.</w:t>
      </w:r>
    </w:p>
    <w:p w14:paraId="3A6CCD2B" w14:textId="77777777" w:rsidR="00694112" w:rsidRPr="009E2008" w:rsidRDefault="00694112" w:rsidP="00584C6C">
      <w:pPr>
        <w:pStyle w:val="SingleTxtG"/>
        <w:tabs>
          <w:tab w:val="left" w:pos="709"/>
        </w:tabs>
        <w:spacing w:after="0"/>
        <w:ind w:left="0"/>
        <w:rPr>
          <w:b/>
          <w:sz w:val="24"/>
          <w:szCs w:val="24"/>
          <w:lang w:val="en-GB"/>
        </w:rPr>
      </w:pPr>
    </w:p>
    <w:p w14:paraId="7B07CBBA" w14:textId="79565024" w:rsidR="00694112" w:rsidRPr="00FC7BE8" w:rsidRDefault="00AA08E2" w:rsidP="00AA08E2">
      <w:pPr>
        <w:pStyle w:val="SingleTxtG"/>
        <w:tabs>
          <w:tab w:val="left" w:pos="709"/>
        </w:tabs>
        <w:spacing w:after="0"/>
        <w:ind w:left="0"/>
        <w:rPr>
          <w:b/>
          <w:sz w:val="24"/>
          <w:szCs w:val="24"/>
          <w:lang w:val="en-GB"/>
        </w:rPr>
      </w:pPr>
      <w:r>
        <w:rPr>
          <w:b/>
          <w:sz w:val="24"/>
          <w:szCs w:val="24"/>
          <w:lang w:val="en-GB"/>
        </w:rPr>
        <w:t xml:space="preserve">II. </w:t>
      </w:r>
      <w:r w:rsidR="00694112" w:rsidRPr="00FC7BE8">
        <w:rPr>
          <w:b/>
          <w:sz w:val="24"/>
          <w:szCs w:val="24"/>
          <w:lang w:val="en-GB"/>
        </w:rPr>
        <w:t xml:space="preserve">Adoption of the agenda </w:t>
      </w:r>
    </w:p>
    <w:p w14:paraId="751F87FE" w14:textId="4E3A66BE" w:rsidR="00694112" w:rsidRPr="009E2008" w:rsidRDefault="00694112" w:rsidP="00694112">
      <w:pPr>
        <w:pStyle w:val="SingleTxtG"/>
        <w:spacing w:after="0"/>
        <w:ind w:left="0" w:firstLine="720"/>
        <w:rPr>
          <w:sz w:val="24"/>
          <w:szCs w:val="24"/>
          <w:lang w:val="en-GB"/>
        </w:rPr>
      </w:pPr>
      <w:r w:rsidRPr="009E2008">
        <w:rPr>
          <w:sz w:val="24"/>
          <w:szCs w:val="24"/>
          <w:lang w:val="en-GB"/>
        </w:rPr>
        <w:t>Documentation:</w:t>
      </w:r>
      <w:r w:rsidRPr="009E2008">
        <w:rPr>
          <w:sz w:val="24"/>
          <w:szCs w:val="24"/>
          <w:lang w:val="en-GB"/>
        </w:rPr>
        <w:tab/>
        <w:t>PTI-</w:t>
      </w:r>
      <w:r w:rsidR="00FE64D4">
        <w:rPr>
          <w:sz w:val="24"/>
          <w:szCs w:val="24"/>
          <w:lang w:val="en-GB"/>
        </w:rPr>
        <w:t>3</w:t>
      </w:r>
      <w:r w:rsidR="000D07E5">
        <w:rPr>
          <w:sz w:val="24"/>
          <w:szCs w:val="24"/>
          <w:lang w:val="en-GB"/>
        </w:rPr>
        <w:t>6</w:t>
      </w:r>
      <w:r w:rsidRPr="009E2008">
        <w:rPr>
          <w:sz w:val="24"/>
          <w:szCs w:val="24"/>
          <w:lang w:val="en-GB"/>
        </w:rPr>
        <w:t>-0</w:t>
      </w:r>
      <w:r w:rsidR="00D85903" w:rsidRPr="009E2008">
        <w:rPr>
          <w:sz w:val="24"/>
          <w:szCs w:val="24"/>
          <w:lang w:val="en-GB"/>
        </w:rPr>
        <w:t>1</w:t>
      </w:r>
      <w:r w:rsidR="001E236C">
        <w:rPr>
          <w:sz w:val="24"/>
          <w:szCs w:val="24"/>
          <w:lang w:val="en-GB"/>
        </w:rPr>
        <w:t xml:space="preserve"> Rev.0</w:t>
      </w:r>
      <w:r w:rsidR="000D07E5">
        <w:rPr>
          <w:sz w:val="24"/>
          <w:szCs w:val="24"/>
          <w:lang w:val="en-GB"/>
        </w:rPr>
        <w:t>1</w:t>
      </w:r>
      <w:r w:rsidR="00FE64D4">
        <w:rPr>
          <w:sz w:val="24"/>
          <w:szCs w:val="24"/>
          <w:lang w:val="en-GB"/>
        </w:rPr>
        <w:t xml:space="preserve"> </w:t>
      </w:r>
    </w:p>
    <w:p w14:paraId="69B22C82" w14:textId="1F3F9A2B" w:rsidR="00694112" w:rsidRPr="009E2008" w:rsidRDefault="00694112" w:rsidP="00694112">
      <w:pPr>
        <w:pStyle w:val="SingleTxtG"/>
        <w:spacing w:after="0"/>
        <w:ind w:left="0"/>
        <w:rPr>
          <w:sz w:val="24"/>
          <w:szCs w:val="24"/>
          <w:lang w:val="en-GB"/>
        </w:rPr>
      </w:pPr>
    </w:p>
    <w:p w14:paraId="5AC19001" w14:textId="38ED7DAD" w:rsidR="00204B07" w:rsidRPr="009E2008" w:rsidRDefault="008F07C2" w:rsidP="00BB2A38">
      <w:pPr>
        <w:pStyle w:val="SingleTxtG"/>
        <w:tabs>
          <w:tab w:val="left" w:pos="709"/>
        </w:tabs>
        <w:spacing w:after="0"/>
        <w:ind w:left="0" w:right="4"/>
        <w:rPr>
          <w:bCs/>
          <w:sz w:val="24"/>
          <w:szCs w:val="24"/>
          <w:lang w:val="en-GB"/>
        </w:rPr>
      </w:pPr>
      <w:r>
        <w:rPr>
          <w:bCs/>
          <w:sz w:val="24"/>
          <w:szCs w:val="24"/>
          <w:lang w:val="en-GB"/>
        </w:rPr>
        <w:t>2.</w:t>
      </w:r>
      <w:r w:rsidR="00204B07">
        <w:rPr>
          <w:bCs/>
          <w:sz w:val="24"/>
          <w:szCs w:val="24"/>
          <w:lang w:val="en-GB"/>
        </w:rPr>
        <w:t xml:space="preserve"> </w:t>
      </w:r>
      <w:r w:rsidR="00204B07" w:rsidRPr="00204B07">
        <w:rPr>
          <w:bCs/>
          <w:sz w:val="24"/>
          <w:szCs w:val="24"/>
          <w:lang w:val="en-GB"/>
        </w:rPr>
        <w:t xml:space="preserve">The representative from The Russian Federation recalled that the IWG on PTI shall work according to the principles and working items outlined in the Terms of Reference. The activities referred to in this document are intrinsically linked to the 1958, 1998 and 1997 Agreements evolution. He advised the IWG to make the agenda consistent </w:t>
      </w:r>
      <w:r w:rsidR="00204B07" w:rsidRPr="00204B07">
        <w:rPr>
          <w:bCs/>
          <w:sz w:val="24"/>
          <w:szCs w:val="24"/>
          <w:lang w:val="en-GB"/>
        </w:rPr>
        <w:t>with the</w:t>
      </w:r>
      <w:r w:rsidR="00204B07" w:rsidRPr="00204B07">
        <w:rPr>
          <w:bCs/>
          <w:sz w:val="24"/>
          <w:szCs w:val="24"/>
          <w:lang w:val="en-GB"/>
        </w:rPr>
        <w:t xml:space="preserve"> working items. It could </w:t>
      </w:r>
      <w:r w:rsidR="00204B07" w:rsidRPr="00204B07">
        <w:rPr>
          <w:bCs/>
          <w:sz w:val="24"/>
          <w:szCs w:val="24"/>
          <w:lang w:val="en-GB"/>
        </w:rPr>
        <w:t xml:space="preserve">allow </w:t>
      </w:r>
      <w:r w:rsidR="00204B07" w:rsidRPr="00204B07">
        <w:rPr>
          <w:bCs/>
          <w:sz w:val="24"/>
          <w:szCs w:val="24"/>
          <w:lang w:val="en-GB"/>
        </w:rPr>
        <w:t>to be concentrated on the key deliverables and exclude duplication of works. He proposed</w:t>
      </w:r>
      <w:proofErr w:type="gramStart"/>
      <w:r w:rsidR="00204B07" w:rsidRPr="00204B07">
        <w:rPr>
          <w:bCs/>
          <w:sz w:val="24"/>
          <w:szCs w:val="24"/>
          <w:lang w:val="en-GB"/>
        </w:rPr>
        <w:t>, in particular, that</w:t>
      </w:r>
      <w:proofErr w:type="gramEnd"/>
      <w:r w:rsidR="00204B07" w:rsidRPr="00204B07">
        <w:rPr>
          <w:bCs/>
          <w:sz w:val="24"/>
          <w:szCs w:val="24"/>
          <w:lang w:val="en-GB"/>
        </w:rPr>
        <w:t xml:space="preserve"> clause «7. EU Roadworthiness Package» and «8. Euro 7» could be discussed in frame of the working item “Others” as information on the national legal system and measures, events. It was agreed that the proposals of the Russian Federation would be taken into consideration during preparation of agendas for forthcoming meetings. The agenda of the 36th meeting of the IWG PTI was approved.</w:t>
      </w:r>
    </w:p>
    <w:p w14:paraId="2E0E956A" w14:textId="77777777" w:rsidR="001E236C" w:rsidRPr="00D63EAB" w:rsidRDefault="001E236C" w:rsidP="0013233D">
      <w:pPr>
        <w:pStyle w:val="SingleTxtG"/>
        <w:tabs>
          <w:tab w:val="left" w:pos="709"/>
        </w:tabs>
        <w:spacing w:after="0"/>
        <w:ind w:left="0"/>
        <w:rPr>
          <w:bCs/>
          <w:sz w:val="24"/>
          <w:szCs w:val="24"/>
          <w:lang w:val="en-GB" w:eastAsia="x-none"/>
        </w:rPr>
      </w:pPr>
    </w:p>
    <w:p w14:paraId="03FF8586" w14:textId="581ACE07" w:rsidR="00694112" w:rsidRPr="00FC7BE8" w:rsidRDefault="00AA08E2" w:rsidP="00AA08E2">
      <w:pPr>
        <w:pStyle w:val="SingleTxtG"/>
        <w:tabs>
          <w:tab w:val="left" w:pos="709"/>
        </w:tabs>
        <w:spacing w:after="0"/>
        <w:ind w:left="0"/>
        <w:rPr>
          <w:b/>
          <w:sz w:val="24"/>
          <w:szCs w:val="24"/>
          <w:lang w:val="en-GB"/>
        </w:rPr>
      </w:pPr>
      <w:r>
        <w:rPr>
          <w:b/>
          <w:sz w:val="24"/>
          <w:szCs w:val="24"/>
          <w:lang w:val="en-GB"/>
        </w:rPr>
        <w:t xml:space="preserve">III. </w:t>
      </w:r>
      <w:r w:rsidR="00694112" w:rsidRPr="00FC7BE8">
        <w:rPr>
          <w:b/>
          <w:sz w:val="24"/>
          <w:szCs w:val="24"/>
          <w:lang w:val="en-GB"/>
        </w:rPr>
        <w:t>Approval of the minutes of the previous meeting</w:t>
      </w:r>
    </w:p>
    <w:p w14:paraId="7CB21196" w14:textId="34CFCB33" w:rsidR="00694112" w:rsidRPr="00FC6361" w:rsidRDefault="00694112" w:rsidP="00694112">
      <w:pPr>
        <w:pStyle w:val="SingleTxtG"/>
        <w:spacing w:after="0"/>
        <w:ind w:left="0" w:firstLine="720"/>
        <w:rPr>
          <w:sz w:val="24"/>
          <w:szCs w:val="24"/>
          <w:lang w:val="en-US"/>
        </w:rPr>
      </w:pPr>
      <w:r w:rsidRPr="009E2008">
        <w:rPr>
          <w:sz w:val="24"/>
          <w:szCs w:val="24"/>
          <w:lang w:val="en-GB"/>
        </w:rPr>
        <w:t>Documentation:</w:t>
      </w:r>
      <w:r w:rsidRPr="009E2008">
        <w:rPr>
          <w:sz w:val="24"/>
          <w:szCs w:val="24"/>
          <w:lang w:val="en-GB"/>
        </w:rPr>
        <w:tab/>
      </w:r>
      <w:r w:rsidRPr="00922387">
        <w:rPr>
          <w:sz w:val="24"/>
          <w:szCs w:val="24"/>
          <w:lang w:val="en-GB"/>
        </w:rPr>
        <w:t>PTI-</w:t>
      </w:r>
      <w:r w:rsidR="00666F54" w:rsidRPr="00922387">
        <w:rPr>
          <w:sz w:val="24"/>
          <w:szCs w:val="24"/>
          <w:lang w:val="en-GB"/>
        </w:rPr>
        <w:t>3</w:t>
      </w:r>
      <w:r w:rsidR="000D07E5">
        <w:rPr>
          <w:sz w:val="24"/>
          <w:szCs w:val="24"/>
          <w:lang w:val="en-GB"/>
        </w:rPr>
        <w:t>5</w:t>
      </w:r>
      <w:r w:rsidRPr="00922387">
        <w:rPr>
          <w:sz w:val="24"/>
          <w:szCs w:val="24"/>
          <w:lang w:val="en-GB"/>
        </w:rPr>
        <w:t>-0</w:t>
      </w:r>
      <w:r w:rsidR="000D07E5">
        <w:rPr>
          <w:sz w:val="24"/>
          <w:szCs w:val="24"/>
          <w:lang w:val="en-US"/>
        </w:rPr>
        <w:t>4</w:t>
      </w:r>
    </w:p>
    <w:p w14:paraId="56599244" w14:textId="50169F95" w:rsidR="00694112" w:rsidRPr="009E2008" w:rsidRDefault="00694112" w:rsidP="00694112">
      <w:pPr>
        <w:pStyle w:val="SingleTxtG"/>
        <w:spacing w:after="0"/>
        <w:ind w:left="0"/>
        <w:rPr>
          <w:sz w:val="24"/>
          <w:szCs w:val="24"/>
          <w:lang w:val="en-GB"/>
        </w:rPr>
      </w:pPr>
    </w:p>
    <w:p w14:paraId="682310DD" w14:textId="775C603F" w:rsidR="00694112" w:rsidRPr="009E2008" w:rsidRDefault="00AA08E2" w:rsidP="00694112">
      <w:pPr>
        <w:pStyle w:val="SingleTxtG"/>
        <w:tabs>
          <w:tab w:val="left" w:pos="709"/>
        </w:tabs>
        <w:spacing w:after="0"/>
        <w:ind w:left="0"/>
        <w:rPr>
          <w:bCs/>
          <w:sz w:val="24"/>
          <w:szCs w:val="24"/>
          <w:lang w:val="en-GB"/>
        </w:rPr>
      </w:pPr>
      <w:r>
        <w:rPr>
          <w:bCs/>
          <w:sz w:val="24"/>
          <w:szCs w:val="24"/>
          <w:lang w:val="en-GB"/>
        </w:rPr>
        <w:t xml:space="preserve">3. </w:t>
      </w:r>
      <w:r w:rsidR="00694112" w:rsidRPr="009E2008">
        <w:rPr>
          <w:bCs/>
          <w:sz w:val="24"/>
          <w:szCs w:val="24"/>
          <w:lang w:val="en-GB"/>
        </w:rPr>
        <w:t xml:space="preserve">The minutes of the </w:t>
      </w:r>
      <w:r w:rsidR="00666F54">
        <w:rPr>
          <w:bCs/>
          <w:sz w:val="24"/>
          <w:szCs w:val="24"/>
          <w:lang w:val="en-GB"/>
        </w:rPr>
        <w:t>3</w:t>
      </w:r>
      <w:r w:rsidR="000D07E5">
        <w:rPr>
          <w:bCs/>
          <w:sz w:val="24"/>
          <w:szCs w:val="24"/>
          <w:lang w:val="en-GB"/>
        </w:rPr>
        <w:t>5</w:t>
      </w:r>
      <w:r w:rsidR="000F32BB" w:rsidRPr="000F32BB">
        <w:rPr>
          <w:bCs/>
          <w:sz w:val="24"/>
          <w:szCs w:val="24"/>
          <w:vertAlign w:val="superscript"/>
          <w:lang w:val="en-GB"/>
        </w:rPr>
        <w:t>th</w:t>
      </w:r>
      <w:r w:rsidR="000F32BB">
        <w:rPr>
          <w:bCs/>
          <w:sz w:val="24"/>
          <w:szCs w:val="24"/>
          <w:lang w:val="en-GB"/>
        </w:rPr>
        <w:t xml:space="preserve"> </w:t>
      </w:r>
      <w:r w:rsidR="00694112" w:rsidRPr="009E2008">
        <w:rPr>
          <w:bCs/>
          <w:sz w:val="24"/>
          <w:szCs w:val="24"/>
          <w:lang w:val="en-GB"/>
        </w:rPr>
        <w:t>meeting of the IWG PTI w</w:t>
      </w:r>
      <w:r w:rsidR="008C7E0B" w:rsidRPr="009E2008">
        <w:rPr>
          <w:bCs/>
          <w:sz w:val="24"/>
          <w:szCs w:val="24"/>
          <w:lang w:val="en-GB"/>
        </w:rPr>
        <w:t>ere</w:t>
      </w:r>
      <w:r w:rsidR="00694112" w:rsidRPr="009E2008">
        <w:rPr>
          <w:bCs/>
          <w:sz w:val="24"/>
          <w:szCs w:val="24"/>
          <w:lang w:val="en-GB"/>
        </w:rPr>
        <w:t xml:space="preserve"> approved unanimously.</w:t>
      </w:r>
    </w:p>
    <w:p w14:paraId="72CD6762" w14:textId="77777777" w:rsidR="00694112" w:rsidRPr="009E2008" w:rsidRDefault="00694112" w:rsidP="00694112">
      <w:pPr>
        <w:pStyle w:val="SingleTxtG"/>
        <w:tabs>
          <w:tab w:val="left" w:pos="709"/>
        </w:tabs>
        <w:spacing w:after="0"/>
        <w:ind w:left="0"/>
        <w:rPr>
          <w:bCs/>
          <w:sz w:val="24"/>
          <w:szCs w:val="24"/>
          <w:lang w:val="en-GB" w:eastAsia="x-none"/>
        </w:rPr>
      </w:pPr>
    </w:p>
    <w:p w14:paraId="0EF5008E" w14:textId="77777777" w:rsidR="00694112" w:rsidRPr="009E2008" w:rsidRDefault="00694112" w:rsidP="00694112">
      <w:pPr>
        <w:pStyle w:val="SingleTxtG"/>
        <w:spacing w:after="0"/>
        <w:ind w:left="0"/>
        <w:rPr>
          <w:sz w:val="24"/>
          <w:szCs w:val="24"/>
          <w:lang w:val="en-GB"/>
        </w:rPr>
      </w:pPr>
    </w:p>
    <w:p w14:paraId="454D0E66" w14:textId="2A05FAE9" w:rsidR="00694112" w:rsidRPr="00FC7BE8" w:rsidRDefault="00AA08E2" w:rsidP="00AA08E2">
      <w:pPr>
        <w:pStyle w:val="SingleTxtG"/>
        <w:tabs>
          <w:tab w:val="left" w:pos="709"/>
        </w:tabs>
        <w:spacing w:after="0"/>
        <w:ind w:left="0"/>
        <w:rPr>
          <w:b/>
          <w:sz w:val="24"/>
          <w:szCs w:val="24"/>
          <w:lang w:val="en-GB"/>
        </w:rPr>
      </w:pPr>
      <w:r>
        <w:rPr>
          <w:b/>
          <w:sz w:val="24"/>
          <w:szCs w:val="24"/>
          <w:lang w:val="en-GB"/>
        </w:rPr>
        <w:t xml:space="preserve">IV. </w:t>
      </w:r>
      <w:r w:rsidR="00694112" w:rsidRPr="00FC7BE8">
        <w:rPr>
          <w:b/>
          <w:sz w:val="24"/>
          <w:szCs w:val="24"/>
          <w:lang w:val="en-GB"/>
        </w:rPr>
        <w:t>Coordination and organization of the work</w:t>
      </w:r>
    </w:p>
    <w:p w14:paraId="12872E9B" w14:textId="77777777" w:rsidR="004333CB" w:rsidRPr="004333CB" w:rsidRDefault="00D03601" w:rsidP="004333CB">
      <w:pPr>
        <w:pStyle w:val="SingleTxtG"/>
        <w:tabs>
          <w:tab w:val="left" w:pos="709"/>
        </w:tabs>
        <w:spacing w:after="0"/>
        <w:ind w:left="720"/>
        <w:rPr>
          <w:sz w:val="24"/>
          <w:szCs w:val="24"/>
          <w:lang w:val="fr-BE"/>
        </w:rPr>
      </w:pPr>
      <w:proofErr w:type="gramStart"/>
      <w:r w:rsidRPr="000F32BB">
        <w:rPr>
          <w:sz w:val="24"/>
          <w:szCs w:val="24"/>
          <w:lang w:val="fr-BE"/>
        </w:rPr>
        <w:t>Documentation:</w:t>
      </w:r>
      <w:proofErr w:type="gramEnd"/>
      <w:r w:rsidR="00694112" w:rsidRPr="000F32BB">
        <w:rPr>
          <w:sz w:val="24"/>
          <w:szCs w:val="24"/>
          <w:lang w:val="fr-BE"/>
        </w:rPr>
        <w:tab/>
      </w:r>
      <w:r w:rsidR="004333CB" w:rsidRPr="004333CB">
        <w:rPr>
          <w:sz w:val="24"/>
          <w:szCs w:val="24"/>
          <w:lang w:val="fr-BE"/>
        </w:rPr>
        <w:t>WP.29-193-09</w:t>
      </w:r>
    </w:p>
    <w:p w14:paraId="67139BB1" w14:textId="77777777" w:rsidR="004333CB" w:rsidRPr="004333CB" w:rsidRDefault="004333CB" w:rsidP="004333CB">
      <w:pPr>
        <w:pStyle w:val="SingleTxtG"/>
        <w:tabs>
          <w:tab w:val="left" w:pos="709"/>
        </w:tabs>
        <w:spacing w:after="0"/>
        <w:ind w:left="720"/>
        <w:rPr>
          <w:sz w:val="24"/>
          <w:szCs w:val="24"/>
          <w:lang w:val="fr-BE"/>
        </w:rPr>
      </w:pPr>
      <w:r w:rsidRPr="004333CB">
        <w:rPr>
          <w:sz w:val="24"/>
          <w:szCs w:val="24"/>
          <w:lang w:val="fr-BE"/>
        </w:rPr>
        <w:tab/>
      </w:r>
      <w:r w:rsidRPr="004333CB">
        <w:rPr>
          <w:sz w:val="24"/>
          <w:szCs w:val="24"/>
          <w:lang w:val="fr-BE"/>
        </w:rPr>
        <w:tab/>
      </w:r>
      <w:r w:rsidRPr="004333CB">
        <w:rPr>
          <w:sz w:val="24"/>
          <w:szCs w:val="24"/>
          <w:lang w:val="fr-BE"/>
        </w:rPr>
        <w:tab/>
        <w:t>ECE/TRANS/WP.29/2024/88</w:t>
      </w:r>
    </w:p>
    <w:p w14:paraId="7648B5A8" w14:textId="77777777" w:rsidR="004333CB" w:rsidRDefault="004333CB" w:rsidP="004333CB">
      <w:pPr>
        <w:pStyle w:val="SingleTxtG"/>
        <w:tabs>
          <w:tab w:val="left" w:pos="709"/>
        </w:tabs>
        <w:spacing w:after="0"/>
        <w:ind w:left="720"/>
        <w:rPr>
          <w:sz w:val="24"/>
          <w:szCs w:val="24"/>
          <w:lang w:val="en-US"/>
        </w:rPr>
      </w:pPr>
      <w:r w:rsidRPr="004333CB">
        <w:rPr>
          <w:sz w:val="24"/>
          <w:szCs w:val="24"/>
          <w:lang w:val="fr-BE"/>
        </w:rPr>
        <w:tab/>
      </w:r>
      <w:r w:rsidRPr="004333CB">
        <w:rPr>
          <w:sz w:val="24"/>
          <w:szCs w:val="24"/>
          <w:lang w:val="fr-BE"/>
        </w:rPr>
        <w:tab/>
      </w:r>
      <w:r w:rsidRPr="004333CB">
        <w:rPr>
          <w:sz w:val="24"/>
          <w:szCs w:val="24"/>
          <w:lang w:val="fr-BE"/>
        </w:rPr>
        <w:tab/>
      </w:r>
      <w:r w:rsidRPr="005F47E7">
        <w:rPr>
          <w:sz w:val="24"/>
          <w:szCs w:val="24"/>
          <w:lang w:val="en-US"/>
        </w:rPr>
        <w:t>ECE/TRANS/WP.29/2024/159</w:t>
      </w:r>
    </w:p>
    <w:p w14:paraId="5E6DDE7F" w14:textId="77777777" w:rsidR="004333CB" w:rsidRDefault="004333CB" w:rsidP="004333CB">
      <w:pPr>
        <w:pStyle w:val="SingleTxtG"/>
        <w:tabs>
          <w:tab w:val="left" w:pos="709"/>
        </w:tabs>
        <w:spacing w:after="0"/>
        <w:ind w:left="720"/>
        <w:rPr>
          <w:sz w:val="24"/>
          <w:szCs w:val="24"/>
          <w:lang w:val="en-GB"/>
        </w:rPr>
      </w:pPr>
      <w:r>
        <w:rPr>
          <w:sz w:val="24"/>
          <w:szCs w:val="24"/>
          <w:lang w:val="en-US"/>
        </w:rPr>
        <w:tab/>
      </w:r>
      <w:r>
        <w:rPr>
          <w:sz w:val="24"/>
          <w:szCs w:val="24"/>
          <w:lang w:val="en-US"/>
        </w:rPr>
        <w:tab/>
      </w:r>
      <w:r>
        <w:rPr>
          <w:sz w:val="24"/>
          <w:szCs w:val="24"/>
          <w:lang w:val="en-US"/>
        </w:rPr>
        <w:tab/>
        <w:t>PTI-36-02</w:t>
      </w:r>
    </w:p>
    <w:p w14:paraId="142993C8" w14:textId="37FDA0B4" w:rsidR="00D34435" w:rsidRPr="004333CB" w:rsidRDefault="00D34435" w:rsidP="004333CB">
      <w:pPr>
        <w:pStyle w:val="SingleTxtG"/>
        <w:spacing w:after="0"/>
        <w:ind w:left="0" w:firstLine="720"/>
        <w:rPr>
          <w:sz w:val="24"/>
          <w:szCs w:val="24"/>
          <w:lang w:val="en-GB"/>
        </w:rPr>
      </w:pPr>
    </w:p>
    <w:p w14:paraId="320F05DC" w14:textId="079EBCE2" w:rsidR="006D5FC9" w:rsidRDefault="003F627B" w:rsidP="004333CB">
      <w:pPr>
        <w:jc w:val="both"/>
        <w:rPr>
          <w:rFonts w:ascii="Times New Roman" w:hAnsi="Times New Roman"/>
          <w:bCs/>
          <w:sz w:val="24"/>
          <w:szCs w:val="24"/>
          <w:lang w:val="en-GB"/>
        </w:rPr>
      </w:pPr>
      <w:r w:rsidRPr="00F5347A">
        <w:rPr>
          <w:rFonts w:ascii="Times New Roman" w:hAnsi="Times New Roman"/>
          <w:bCs/>
          <w:sz w:val="24"/>
          <w:szCs w:val="24"/>
          <w:lang w:val="en-GB"/>
        </w:rPr>
        <w:t xml:space="preserve">4. </w:t>
      </w:r>
      <w:r w:rsidR="004333CB">
        <w:rPr>
          <w:rFonts w:ascii="Times New Roman" w:hAnsi="Times New Roman"/>
          <w:bCs/>
          <w:sz w:val="24"/>
          <w:szCs w:val="24"/>
          <w:lang w:val="en-GB"/>
        </w:rPr>
        <w:t>The representative from The Russian Federation presented the document PTI-36-02 to propose adding a co-chair into the ToR of the group.</w:t>
      </w:r>
    </w:p>
    <w:p w14:paraId="31CBD05F" w14:textId="5F8EBEF2" w:rsidR="004333CB" w:rsidRDefault="004333CB" w:rsidP="004333CB">
      <w:pPr>
        <w:jc w:val="both"/>
        <w:rPr>
          <w:rFonts w:ascii="Times New Roman" w:hAnsi="Times New Roman"/>
          <w:bCs/>
          <w:sz w:val="24"/>
          <w:szCs w:val="24"/>
          <w:lang w:val="en-GB"/>
        </w:rPr>
      </w:pPr>
      <w:r>
        <w:rPr>
          <w:rFonts w:ascii="Times New Roman" w:hAnsi="Times New Roman"/>
          <w:bCs/>
          <w:sz w:val="24"/>
          <w:szCs w:val="24"/>
          <w:lang w:val="en-GB"/>
        </w:rPr>
        <w:t xml:space="preserve">The representative from The Netherlands exposed that the current ToR have been recently formally voted and approved by the WP.29 so there is no need to modify them in any way. The representative from Spain fully supported the </w:t>
      </w:r>
      <w:r w:rsidR="00873395">
        <w:rPr>
          <w:rFonts w:ascii="Times New Roman" w:hAnsi="Times New Roman"/>
          <w:bCs/>
          <w:sz w:val="24"/>
          <w:szCs w:val="24"/>
          <w:lang w:val="en-GB"/>
        </w:rPr>
        <w:t>exposition from the Dutch representative and made eco of his message.</w:t>
      </w:r>
    </w:p>
    <w:p w14:paraId="752C2C4E" w14:textId="5B798D17" w:rsidR="00873395" w:rsidRDefault="00873395" w:rsidP="004333CB">
      <w:pPr>
        <w:jc w:val="both"/>
        <w:rPr>
          <w:rFonts w:ascii="Times New Roman" w:hAnsi="Times New Roman"/>
          <w:sz w:val="24"/>
          <w:szCs w:val="24"/>
          <w:lang w:val="en-GB"/>
        </w:rPr>
      </w:pPr>
      <w:r>
        <w:rPr>
          <w:rFonts w:ascii="Times New Roman" w:hAnsi="Times New Roman"/>
          <w:bCs/>
          <w:sz w:val="24"/>
          <w:szCs w:val="24"/>
          <w:lang w:val="en-GB"/>
        </w:rPr>
        <w:t xml:space="preserve">Based on the inputs received from the contracting parties taking part in the meeting, the Chair concluded that there is no need to modify the new ToR of the group. </w:t>
      </w:r>
    </w:p>
    <w:p w14:paraId="76767BFC" w14:textId="77777777" w:rsidR="00694112" w:rsidRPr="009E2008" w:rsidRDefault="00694112" w:rsidP="00694112">
      <w:pPr>
        <w:pStyle w:val="SingleTxtG"/>
        <w:tabs>
          <w:tab w:val="left" w:pos="709"/>
        </w:tabs>
        <w:spacing w:after="0"/>
        <w:ind w:left="0"/>
        <w:rPr>
          <w:sz w:val="24"/>
          <w:szCs w:val="24"/>
          <w:lang w:val="en-GB"/>
        </w:rPr>
      </w:pPr>
    </w:p>
    <w:p w14:paraId="011DFE19" w14:textId="3BBA4D3B" w:rsidR="00BA3C35" w:rsidRPr="002D3573" w:rsidRDefault="00AA08E2" w:rsidP="00AA08E2">
      <w:pPr>
        <w:pStyle w:val="SingleTxtG"/>
        <w:tabs>
          <w:tab w:val="left" w:pos="709"/>
        </w:tabs>
        <w:spacing w:after="0"/>
        <w:ind w:left="0"/>
        <w:rPr>
          <w:b/>
          <w:sz w:val="24"/>
          <w:szCs w:val="24"/>
          <w:lang w:val="en-GB"/>
        </w:rPr>
      </w:pPr>
      <w:r>
        <w:rPr>
          <w:b/>
          <w:sz w:val="24"/>
          <w:szCs w:val="24"/>
          <w:lang w:val="en-US"/>
        </w:rPr>
        <w:t xml:space="preserve">V. </w:t>
      </w:r>
      <w:r w:rsidR="00BA3C35" w:rsidRPr="002D3573">
        <w:rPr>
          <w:b/>
          <w:sz w:val="24"/>
          <w:szCs w:val="24"/>
        </w:rPr>
        <w:t>Measures to detect tampering</w:t>
      </w:r>
    </w:p>
    <w:p w14:paraId="66C19E1D" w14:textId="77777777" w:rsidR="006C5385" w:rsidRDefault="006C5385" w:rsidP="006C5385">
      <w:pPr>
        <w:pStyle w:val="SingleTxtG"/>
        <w:tabs>
          <w:tab w:val="left" w:pos="709"/>
        </w:tabs>
        <w:spacing w:after="0"/>
        <w:ind w:left="0"/>
        <w:rPr>
          <w:bCs/>
          <w:sz w:val="24"/>
          <w:szCs w:val="24"/>
          <w:lang w:val="en-GB"/>
        </w:rPr>
      </w:pPr>
    </w:p>
    <w:p w14:paraId="4689536D" w14:textId="7713E8E7" w:rsidR="00DE1DAE" w:rsidRDefault="009027F6" w:rsidP="00DE1DAE">
      <w:pPr>
        <w:pStyle w:val="SingleTxtG"/>
        <w:tabs>
          <w:tab w:val="left" w:pos="709"/>
        </w:tabs>
        <w:spacing w:after="0"/>
        <w:ind w:left="0" w:right="4"/>
        <w:rPr>
          <w:bCs/>
          <w:sz w:val="24"/>
          <w:szCs w:val="24"/>
          <w:lang w:val="en-GB"/>
        </w:rPr>
      </w:pPr>
      <w:r>
        <w:rPr>
          <w:bCs/>
          <w:sz w:val="24"/>
          <w:szCs w:val="24"/>
          <w:lang w:val="en-GB"/>
        </w:rPr>
        <w:t xml:space="preserve">5. </w:t>
      </w:r>
      <w:r w:rsidR="00DE1DAE">
        <w:rPr>
          <w:bCs/>
          <w:sz w:val="24"/>
          <w:szCs w:val="24"/>
          <w:lang w:val="en-GB"/>
        </w:rPr>
        <w:t>The representative from CITA proposed adding the NOx measuring development for PTI into the agenda point 5, it was agreed by the group.</w:t>
      </w:r>
      <w:r w:rsidR="00AF0D4B">
        <w:rPr>
          <w:bCs/>
          <w:sz w:val="24"/>
          <w:szCs w:val="24"/>
          <w:lang w:val="en-GB"/>
        </w:rPr>
        <w:t xml:space="preserve"> It was proposed to have a further discussion on NOx in the next meeting based on the study from the JRC and the report from TNO.</w:t>
      </w:r>
    </w:p>
    <w:p w14:paraId="4204D4F7" w14:textId="51DAE7EB" w:rsidR="00DE1DAE" w:rsidRPr="00AE043A" w:rsidRDefault="00DE1DAE" w:rsidP="00DE1DAE">
      <w:pPr>
        <w:pStyle w:val="SingleTxtG"/>
        <w:tabs>
          <w:tab w:val="left" w:pos="709"/>
        </w:tabs>
        <w:spacing w:after="0"/>
        <w:ind w:left="0" w:right="4"/>
        <w:rPr>
          <w:bCs/>
          <w:sz w:val="24"/>
          <w:szCs w:val="24"/>
          <w:lang w:val="en-GB"/>
        </w:rPr>
      </w:pPr>
      <w:r>
        <w:rPr>
          <w:bCs/>
          <w:sz w:val="24"/>
          <w:szCs w:val="24"/>
          <w:lang w:val="en-GB"/>
        </w:rPr>
        <w:lastRenderedPageBreak/>
        <w:t>The representative from The Netherlands, with the support from FSD, proposed to change the agenda point 5.1 into “Emissions tampering” for a more general overview of any control of the different pollutants in the PTI.</w:t>
      </w:r>
    </w:p>
    <w:p w14:paraId="78A3FFE6" w14:textId="77777777" w:rsidR="006C5385" w:rsidRPr="00AE043A" w:rsidRDefault="006C5385" w:rsidP="00C37A54">
      <w:pPr>
        <w:pStyle w:val="SingleTxtG"/>
        <w:tabs>
          <w:tab w:val="left" w:pos="709"/>
        </w:tabs>
        <w:spacing w:after="0"/>
        <w:ind w:left="0" w:right="4"/>
        <w:rPr>
          <w:bCs/>
          <w:sz w:val="24"/>
          <w:szCs w:val="24"/>
          <w:lang w:val="en-GB"/>
        </w:rPr>
      </w:pPr>
    </w:p>
    <w:p w14:paraId="0B1869A3" w14:textId="0DC8D9E8" w:rsidR="00BA3C35" w:rsidRPr="00326AFB" w:rsidRDefault="000F32BB" w:rsidP="00C37A54">
      <w:pPr>
        <w:pStyle w:val="SingleTxtG"/>
        <w:tabs>
          <w:tab w:val="left" w:pos="709"/>
        </w:tabs>
        <w:spacing w:after="0"/>
        <w:ind w:left="0"/>
        <w:rPr>
          <w:b/>
          <w:sz w:val="24"/>
          <w:szCs w:val="24"/>
          <w:lang w:val="en-GB"/>
        </w:rPr>
      </w:pPr>
      <w:r w:rsidRPr="00DC3771">
        <w:rPr>
          <w:b/>
          <w:bCs/>
          <w:sz w:val="24"/>
          <w:szCs w:val="24"/>
          <w:lang w:val="en-GB"/>
        </w:rPr>
        <w:tab/>
      </w:r>
      <w:r w:rsidRPr="00326AFB">
        <w:rPr>
          <w:b/>
          <w:bCs/>
          <w:sz w:val="24"/>
          <w:szCs w:val="24"/>
          <w:lang w:val="en-GB"/>
        </w:rPr>
        <w:t>1</w:t>
      </w:r>
      <w:r w:rsidR="00AA08E2" w:rsidRPr="00326AFB">
        <w:rPr>
          <w:b/>
          <w:bCs/>
          <w:sz w:val="24"/>
          <w:szCs w:val="24"/>
          <w:lang w:val="en-GB"/>
        </w:rPr>
        <w:t>.</w:t>
      </w:r>
      <w:r w:rsidR="00AA08E2" w:rsidRPr="00326AFB">
        <w:rPr>
          <w:bCs/>
          <w:sz w:val="24"/>
          <w:szCs w:val="24"/>
          <w:lang w:val="en-GB"/>
        </w:rPr>
        <w:t xml:space="preserve"> </w:t>
      </w:r>
      <w:r w:rsidR="00BA3C35" w:rsidRPr="00326AFB">
        <w:rPr>
          <w:b/>
          <w:sz w:val="24"/>
          <w:szCs w:val="24"/>
          <w:lang w:val="en-GB"/>
        </w:rPr>
        <w:t xml:space="preserve">PN measurement </w:t>
      </w:r>
      <w:r w:rsidR="00C37A54" w:rsidRPr="00326AFB">
        <w:rPr>
          <w:b/>
          <w:sz w:val="24"/>
          <w:szCs w:val="24"/>
          <w:lang w:val="en-GB"/>
        </w:rPr>
        <w:t>at</w:t>
      </w:r>
      <w:r w:rsidR="00BA3C35" w:rsidRPr="00326AFB">
        <w:rPr>
          <w:b/>
          <w:sz w:val="24"/>
          <w:szCs w:val="24"/>
          <w:lang w:val="en-GB"/>
        </w:rPr>
        <w:t xml:space="preserve"> PTI</w:t>
      </w:r>
    </w:p>
    <w:p w14:paraId="299179FC" w14:textId="4F0C87B5" w:rsidR="00AA27DE" w:rsidRPr="00482AA4" w:rsidRDefault="00BA3C35" w:rsidP="00DE1DAE">
      <w:pPr>
        <w:pStyle w:val="SingleTxtG"/>
        <w:tabs>
          <w:tab w:val="left" w:pos="709"/>
        </w:tabs>
        <w:spacing w:after="0"/>
        <w:ind w:left="0"/>
        <w:rPr>
          <w:sz w:val="24"/>
          <w:szCs w:val="24"/>
          <w:lang w:val="en-GB"/>
        </w:rPr>
      </w:pPr>
      <w:r w:rsidRPr="00326AFB">
        <w:rPr>
          <w:sz w:val="24"/>
          <w:szCs w:val="24"/>
          <w:lang w:val="en-GB"/>
        </w:rPr>
        <w:tab/>
      </w:r>
      <w:r w:rsidR="000F32BB" w:rsidRPr="00326AFB">
        <w:rPr>
          <w:sz w:val="24"/>
          <w:szCs w:val="24"/>
          <w:lang w:val="en-GB"/>
        </w:rPr>
        <w:tab/>
      </w:r>
      <w:r w:rsidR="000F32BB" w:rsidRPr="00326AFB">
        <w:rPr>
          <w:sz w:val="24"/>
          <w:szCs w:val="24"/>
          <w:lang w:val="en-GB"/>
        </w:rPr>
        <w:tab/>
      </w:r>
      <w:proofErr w:type="gramStart"/>
      <w:r w:rsidRPr="00482AA4">
        <w:rPr>
          <w:sz w:val="24"/>
          <w:szCs w:val="24"/>
          <w:lang w:val="en-GB"/>
        </w:rPr>
        <w:t>Documentation :</w:t>
      </w:r>
      <w:proofErr w:type="gramEnd"/>
      <w:r w:rsidRPr="00482AA4">
        <w:rPr>
          <w:sz w:val="24"/>
          <w:szCs w:val="24"/>
          <w:lang w:val="en-GB"/>
        </w:rPr>
        <w:tab/>
      </w:r>
      <w:r w:rsidR="00DE1DAE" w:rsidRPr="00482AA4">
        <w:rPr>
          <w:sz w:val="24"/>
          <w:szCs w:val="24"/>
          <w:lang w:val="en-GB"/>
        </w:rPr>
        <w:t>GRPE-89-24-Rev.2</w:t>
      </w:r>
    </w:p>
    <w:p w14:paraId="17F74FB9" w14:textId="77777777" w:rsidR="00327731" w:rsidRPr="00482AA4" w:rsidRDefault="00327731" w:rsidP="00DE1DAE">
      <w:pPr>
        <w:pStyle w:val="SingleTxtG"/>
        <w:tabs>
          <w:tab w:val="left" w:pos="709"/>
        </w:tabs>
        <w:spacing w:after="0"/>
        <w:ind w:left="0"/>
        <w:rPr>
          <w:sz w:val="24"/>
          <w:szCs w:val="24"/>
          <w:lang w:val="en-GB"/>
        </w:rPr>
      </w:pPr>
    </w:p>
    <w:p w14:paraId="4FA93665" w14:textId="6E467977" w:rsidR="00327731" w:rsidRPr="00327731" w:rsidRDefault="009027F6" w:rsidP="00DE1DAE">
      <w:pPr>
        <w:pStyle w:val="SingleTxtG"/>
        <w:tabs>
          <w:tab w:val="left" w:pos="709"/>
        </w:tabs>
        <w:spacing w:after="0"/>
        <w:ind w:left="0"/>
        <w:rPr>
          <w:sz w:val="24"/>
          <w:szCs w:val="24"/>
          <w:lang w:val="en-GB"/>
        </w:rPr>
      </w:pPr>
      <w:r>
        <w:rPr>
          <w:sz w:val="24"/>
          <w:szCs w:val="24"/>
          <w:lang w:val="en-GB"/>
        </w:rPr>
        <w:t xml:space="preserve">5.1. </w:t>
      </w:r>
      <w:r w:rsidR="00327731" w:rsidRPr="00327731">
        <w:rPr>
          <w:sz w:val="24"/>
          <w:szCs w:val="24"/>
          <w:lang w:val="en-GB"/>
        </w:rPr>
        <w:t>Some brief u</w:t>
      </w:r>
      <w:r w:rsidR="00327731">
        <w:rPr>
          <w:sz w:val="24"/>
          <w:szCs w:val="24"/>
          <w:lang w:val="en-GB"/>
        </w:rPr>
        <w:t>pdates were given about the current status of the PN measurement in PTI in the different countries that have already implemented it.</w:t>
      </w:r>
    </w:p>
    <w:p w14:paraId="498238B7" w14:textId="2903F8CE" w:rsidR="00C37A54" w:rsidRPr="000A06B0" w:rsidRDefault="000F32BB" w:rsidP="00C37A54">
      <w:pPr>
        <w:pStyle w:val="SingleTxtG"/>
        <w:tabs>
          <w:tab w:val="left" w:pos="709"/>
        </w:tabs>
        <w:spacing w:after="0"/>
        <w:ind w:left="0"/>
        <w:rPr>
          <w:b/>
          <w:sz w:val="24"/>
          <w:szCs w:val="24"/>
          <w:lang w:val="en-GB"/>
        </w:rPr>
      </w:pPr>
      <w:r>
        <w:rPr>
          <w:b/>
          <w:sz w:val="24"/>
          <w:szCs w:val="24"/>
          <w:lang w:val="en-GB"/>
        </w:rPr>
        <w:tab/>
        <w:t>2</w:t>
      </w:r>
      <w:r w:rsidR="00AA08E2">
        <w:rPr>
          <w:b/>
          <w:sz w:val="24"/>
          <w:szCs w:val="24"/>
          <w:lang w:val="en-GB"/>
        </w:rPr>
        <w:t xml:space="preserve">. </w:t>
      </w:r>
      <w:r w:rsidR="00C37A54" w:rsidRPr="000A06B0">
        <w:rPr>
          <w:b/>
          <w:sz w:val="24"/>
          <w:szCs w:val="24"/>
          <w:lang w:val="en-GB"/>
        </w:rPr>
        <w:t>Odometer tampering</w:t>
      </w:r>
    </w:p>
    <w:p w14:paraId="777F80EF" w14:textId="56828DE4" w:rsidR="00C37A54" w:rsidRPr="00482AA4" w:rsidRDefault="00C37A54" w:rsidP="00DE1DAE">
      <w:pPr>
        <w:pStyle w:val="SingleTxtG"/>
        <w:tabs>
          <w:tab w:val="left" w:pos="709"/>
        </w:tabs>
        <w:spacing w:after="0"/>
        <w:ind w:left="0"/>
        <w:rPr>
          <w:sz w:val="24"/>
          <w:szCs w:val="24"/>
          <w:lang w:val="en-GB"/>
        </w:rPr>
      </w:pPr>
      <w:r w:rsidRPr="000A06B0">
        <w:rPr>
          <w:sz w:val="24"/>
          <w:szCs w:val="24"/>
          <w:lang w:val="en-GB"/>
        </w:rPr>
        <w:tab/>
      </w:r>
      <w:r w:rsidR="000F32BB">
        <w:rPr>
          <w:sz w:val="24"/>
          <w:szCs w:val="24"/>
          <w:lang w:val="en-GB"/>
        </w:rPr>
        <w:tab/>
      </w:r>
      <w:r w:rsidR="000F32BB">
        <w:rPr>
          <w:sz w:val="24"/>
          <w:szCs w:val="24"/>
          <w:lang w:val="en-GB"/>
        </w:rPr>
        <w:tab/>
      </w:r>
      <w:r w:rsidRPr="000A06B0">
        <w:rPr>
          <w:sz w:val="24"/>
          <w:szCs w:val="24"/>
          <w:lang w:val="en-GB"/>
        </w:rPr>
        <w:t>Documentation:</w:t>
      </w:r>
      <w:r w:rsidRPr="000A06B0">
        <w:rPr>
          <w:sz w:val="24"/>
          <w:szCs w:val="24"/>
          <w:lang w:val="en-GB"/>
        </w:rPr>
        <w:tab/>
      </w:r>
      <w:r w:rsidR="00DE1DAE" w:rsidRPr="00482AA4">
        <w:rPr>
          <w:sz w:val="24"/>
          <w:szCs w:val="24"/>
          <w:lang w:val="en-GB"/>
        </w:rPr>
        <w:t>TF-R39MV-06-03</w:t>
      </w:r>
    </w:p>
    <w:p w14:paraId="31E0BF4E" w14:textId="77777777" w:rsidR="00DE1DAE" w:rsidRPr="00A13376" w:rsidRDefault="00DE1DAE" w:rsidP="00DE1DAE">
      <w:pPr>
        <w:pStyle w:val="SingleTxtG"/>
        <w:tabs>
          <w:tab w:val="left" w:pos="709"/>
        </w:tabs>
        <w:spacing w:after="0"/>
        <w:ind w:left="0"/>
        <w:rPr>
          <w:sz w:val="24"/>
          <w:szCs w:val="24"/>
          <w:lang w:val="en-US"/>
        </w:rPr>
      </w:pPr>
    </w:p>
    <w:p w14:paraId="00087409" w14:textId="02EE2C56" w:rsidR="00862EB1" w:rsidRDefault="00FC2755" w:rsidP="00D15C7F">
      <w:pPr>
        <w:pStyle w:val="SingleTxtG"/>
        <w:tabs>
          <w:tab w:val="left" w:pos="709"/>
        </w:tabs>
        <w:spacing w:after="0"/>
        <w:ind w:left="0" w:right="4"/>
        <w:rPr>
          <w:sz w:val="24"/>
          <w:szCs w:val="24"/>
          <w:lang w:val="en-GB"/>
        </w:rPr>
      </w:pPr>
      <w:r>
        <w:rPr>
          <w:sz w:val="24"/>
          <w:szCs w:val="24"/>
          <w:lang w:val="en-GB"/>
        </w:rPr>
        <w:t>5.2. The representative from The Netherlands exposed the current status of the R39 Taskforce and the proposal sent to the WP.29 based on the acceptance of the GRSG</w:t>
      </w:r>
      <w:r w:rsidR="006F1DD7">
        <w:rPr>
          <w:sz w:val="24"/>
          <w:szCs w:val="24"/>
          <w:lang w:val="en-GB"/>
        </w:rPr>
        <w:t>.</w:t>
      </w:r>
    </w:p>
    <w:p w14:paraId="37A4897A" w14:textId="7319A9E1" w:rsidR="006F1DD7" w:rsidRDefault="006F1DD7" w:rsidP="00D15C7F">
      <w:pPr>
        <w:pStyle w:val="SingleTxtG"/>
        <w:tabs>
          <w:tab w:val="left" w:pos="709"/>
        </w:tabs>
        <w:spacing w:after="0"/>
        <w:ind w:left="0" w:right="4"/>
        <w:rPr>
          <w:sz w:val="24"/>
          <w:szCs w:val="24"/>
          <w:lang w:val="en-GB"/>
        </w:rPr>
      </w:pPr>
      <w:r>
        <w:rPr>
          <w:sz w:val="24"/>
          <w:szCs w:val="24"/>
          <w:lang w:val="en-GB"/>
        </w:rPr>
        <w:t>The representative from FSD proposed adding this proposal into the IWG PTI Wiki for giving the chance to the group to evaluate it and discuss it in the following meetings.</w:t>
      </w:r>
    </w:p>
    <w:p w14:paraId="0BCFE4C5" w14:textId="77777777" w:rsidR="00AA794F" w:rsidRDefault="00AA794F" w:rsidP="00D15C7F">
      <w:pPr>
        <w:pStyle w:val="SingleTxtG"/>
        <w:tabs>
          <w:tab w:val="left" w:pos="709"/>
        </w:tabs>
        <w:spacing w:after="0"/>
        <w:ind w:left="0" w:right="4"/>
        <w:rPr>
          <w:bCs/>
          <w:sz w:val="24"/>
          <w:szCs w:val="24"/>
          <w:lang w:val="en-GB"/>
        </w:rPr>
      </w:pPr>
    </w:p>
    <w:p w14:paraId="235686E8" w14:textId="77777777" w:rsidR="00C37A54" w:rsidRPr="00C37A54" w:rsidRDefault="00C37A54" w:rsidP="001B55D5">
      <w:pPr>
        <w:pStyle w:val="SingleTxtG"/>
        <w:tabs>
          <w:tab w:val="left" w:pos="709"/>
        </w:tabs>
        <w:spacing w:after="0"/>
        <w:ind w:left="0"/>
        <w:rPr>
          <w:color w:val="000000"/>
          <w:sz w:val="24"/>
          <w:szCs w:val="24"/>
          <w:lang w:val="en-GB" w:eastAsia="en-GB"/>
        </w:rPr>
      </w:pPr>
    </w:p>
    <w:p w14:paraId="0DC4350C" w14:textId="77777777" w:rsidR="00D12CCE" w:rsidRDefault="00AA08E2" w:rsidP="00D12CCE">
      <w:pPr>
        <w:pStyle w:val="SingleTxtG"/>
        <w:tabs>
          <w:tab w:val="left" w:pos="709"/>
        </w:tabs>
        <w:spacing w:after="0"/>
        <w:ind w:left="0"/>
        <w:rPr>
          <w:b/>
          <w:sz w:val="24"/>
          <w:szCs w:val="24"/>
          <w:lang w:val="en-GB"/>
        </w:rPr>
      </w:pPr>
      <w:r>
        <w:rPr>
          <w:b/>
          <w:sz w:val="24"/>
          <w:szCs w:val="24"/>
          <w:lang w:val="en-GB"/>
        </w:rPr>
        <w:t xml:space="preserve">VI. </w:t>
      </w:r>
      <w:r w:rsidR="00D12CCE">
        <w:rPr>
          <w:b/>
          <w:sz w:val="24"/>
          <w:szCs w:val="24"/>
          <w:lang w:val="en-GB"/>
        </w:rPr>
        <w:t>PTI</w:t>
      </w:r>
      <w:r w:rsidR="00D12CCE" w:rsidRPr="00C83660">
        <w:rPr>
          <w:b/>
          <w:sz w:val="24"/>
          <w:szCs w:val="24"/>
          <w:lang w:val="en-US"/>
        </w:rPr>
        <w:t xml:space="preserve"> using diagnostic devices</w:t>
      </w:r>
      <w:r w:rsidR="00D12CCE">
        <w:rPr>
          <w:b/>
          <w:sz w:val="24"/>
          <w:szCs w:val="24"/>
          <w:lang w:val="en-US"/>
        </w:rPr>
        <w:t xml:space="preserve"> </w:t>
      </w:r>
      <w:r w:rsidR="00D12CCE" w:rsidRPr="00577802">
        <w:rPr>
          <w:bCs/>
          <w:i/>
          <w:iCs/>
          <w:sz w:val="22"/>
          <w:szCs w:val="22"/>
          <w:lang w:val="en-US"/>
        </w:rPr>
        <w:t>(Access to in-vehicle data)</w:t>
      </w:r>
    </w:p>
    <w:p w14:paraId="5F5BE79E" w14:textId="77777777" w:rsidR="00D12CCE" w:rsidRPr="00482AA4" w:rsidRDefault="00C37A54" w:rsidP="00D12CCE">
      <w:pPr>
        <w:pStyle w:val="SingleTxtG"/>
        <w:tabs>
          <w:tab w:val="left" w:pos="709"/>
        </w:tabs>
        <w:spacing w:after="0"/>
        <w:ind w:left="0"/>
        <w:rPr>
          <w:sz w:val="24"/>
          <w:szCs w:val="24"/>
          <w:lang w:val="en-GB"/>
        </w:rPr>
      </w:pPr>
      <w:r>
        <w:rPr>
          <w:sz w:val="24"/>
          <w:szCs w:val="24"/>
          <w:lang w:val="en-GB"/>
        </w:rPr>
        <w:tab/>
      </w:r>
      <w:r w:rsidRPr="00D12CCE">
        <w:rPr>
          <w:sz w:val="24"/>
          <w:szCs w:val="24"/>
          <w:lang w:val="en-GB"/>
        </w:rPr>
        <w:t>Documentation:</w:t>
      </w:r>
      <w:r w:rsidRPr="00D12CCE">
        <w:rPr>
          <w:sz w:val="24"/>
          <w:szCs w:val="24"/>
          <w:lang w:val="en-GB"/>
        </w:rPr>
        <w:tab/>
      </w:r>
      <w:r w:rsidR="00D12CCE" w:rsidRPr="00482AA4">
        <w:rPr>
          <w:sz w:val="24"/>
          <w:szCs w:val="24"/>
          <w:lang w:val="en-GB"/>
        </w:rPr>
        <w:t>PTI-34-03</w:t>
      </w:r>
    </w:p>
    <w:p w14:paraId="63D17382" w14:textId="77777777" w:rsidR="00D12CCE" w:rsidRPr="00482AA4" w:rsidRDefault="00D12CCE" w:rsidP="00D12CCE">
      <w:pPr>
        <w:pStyle w:val="SingleTxtG"/>
        <w:tabs>
          <w:tab w:val="left" w:pos="709"/>
        </w:tabs>
        <w:spacing w:after="0"/>
        <w:ind w:left="0"/>
        <w:rPr>
          <w:sz w:val="24"/>
          <w:szCs w:val="24"/>
          <w:lang w:val="en-GB"/>
        </w:rPr>
      </w:pPr>
      <w:r w:rsidRPr="00482AA4">
        <w:rPr>
          <w:sz w:val="24"/>
          <w:szCs w:val="24"/>
          <w:lang w:val="en-GB"/>
        </w:rPr>
        <w:tab/>
      </w:r>
      <w:r w:rsidRPr="00482AA4">
        <w:rPr>
          <w:sz w:val="24"/>
          <w:szCs w:val="24"/>
          <w:lang w:val="en-GB"/>
        </w:rPr>
        <w:tab/>
      </w:r>
      <w:r w:rsidRPr="00482AA4">
        <w:rPr>
          <w:sz w:val="24"/>
          <w:szCs w:val="24"/>
          <w:lang w:val="en-GB"/>
        </w:rPr>
        <w:tab/>
      </w:r>
      <w:r w:rsidRPr="00482AA4">
        <w:rPr>
          <w:sz w:val="24"/>
          <w:szCs w:val="24"/>
          <w:lang w:val="en-GB"/>
        </w:rPr>
        <w:tab/>
      </w:r>
      <w:r w:rsidRPr="00482AA4">
        <w:rPr>
          <w:sz w:val="24"/>
          <w:szCs w:val="24"/>
          <w:lang w:val="en-GB"/>
        </w:rPr>
        <w:tab/>
        <w:t>PTI-34-04</w:t>
      </w:r>
    </w:p>
    <w:p w14:paraId="75493DA1" w14:textId="77777777" w:rsidR="00D12CCE" w:rsidRPr="00482AA4" w:rsidRDefault="00D12CCE" w:rsidP="00D12CCE">
      <w:pPr>
        <w:pStyle w:val="SingleTxtG"/>
        <w:tabs>
          <w:tab w:val="left" w:pos="709"/>
        </w:tabs>
        <w:spacing w:after="0"/>
        <w:ind w:left="0"/>
        <w:rPr>
          <w:sz w:val="24"/>
          <w:szCs w:val="24"/>
          <w:lang w:val="en-GB"/>
        </w:rPr>
      </w:pPr>
      <w:r w:rsidRPr="00482AA4">
        <w:rPr>
          <w:sz w:val="24"/>
          <w:szCs w:val="24"/>
          <w:lang w:val="en-GB"/>
        </w:rPr>
        <w:tab/>
      </w:r>
      <w:r w:rsidRPr="00482AA4">
        <w:rPr>
          <w:sz w:val="24"/>
          <w:szCs w:val="24"/>
          <w:lang w:val="en-GB"/>
        </w:rPr>
        <w:tab/>
      </w:r>
      <w:r w:rsidRPr="00482AA4">
        <w:rPr>
          <w:sz w:val="24"/>
          <w:szCs w:val="24"/>
          <w:lang w:val="en-GB"/>
        </w:rPr>
        <w:tab/>
      </w:r>
      <w:r w:rsidRPr="00482AA4">
        <w:rPr>
          <w:sz w:val="24"/>
          <w:szCs w:val="24"/>
          <w:lang w:val="en-GB"/>
        </w:rPr>
        <w:tab/>
      </w:r>
      <w:r w:rsidRPr="00482AA4">
        <w:rPr>
          <w:sz w:val="24"/>
          <w:szCs w:val="24"/>
          <w:lang w:val="en-GB"/>
        </w:rPr>
        <w:tab/>
        <w:t>PTI-35-03</w:t>
      </w:r>
    </w:p>
    <w:p w14:paraId="728AD795" w14:textId="77777777" w:rsidR="00C37A54" w:rsidRPr="00482AA4" w:rsidRDefault="00C37A54" w:rsidP="00C37A54">
      <w:pPr>
        <w:pStyle w:val="SingleTxtG"/>
        <w:tabs>
          <w:tab w:val="left" w:pos="709"/>
        </w:tabs>
        <w:spacing w:after="0"/>
        <w:ind w:left="0"/>
        <w:rPr>
          <w:sz w:val="24"/>
          <w:szCs w:val="24"/>
          <w:lang w:val="en-GB"/>
        </w:rPr>
      </w:pPr>
    </w:p>
    <w:p w14:paraId="15846B8C" w14:textId="77777777" w:rsidR="00D12CCE" w:rsidRDefault="00D12CCE" w:rsidP="00D12CCE">
      <w:pPr>
        <w:shd w:val="clear" w:color="auto" w:fill="FFFFFF"/>
        <w:spacing w:after="0"/>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6</w:t>
      </w:r>
      <w:r w:rsidR="0010774E" w:rsidRPr="009D016C">
        <w:rPr>
          <w:rFonts w:ascii="Times New Roman" w:eastAsia="Times New Roman" w:hAnsi="Times New Roman"/>
          <w:color w:val="1A1A1A"/>
          <w:sz w:val="24"/>
          <w:szCs w:val="24"/>
          <w:lang w:eastAsia="ru-RU"/>
        </w:rPr>
        <w:t xml:space="preserve">. </w:t>
      </w:r>
      <w:r>
        <w:rPr>
          <w:rFonts w:ascii="Times New Roman" w:eastAsia="Times New Roman" w:hAnsi="Times New Roman"/>
          <w:color w:val="1A1A1A"/>
          <w:sz w:val="24"/>
          <w:szCs w:val="24"/>
          <w:lang w:eastAsia="ru-RU"/>
        </w:rPr>
        <w:t xml:space="preserve">The representative from Japan exposed their proposal based on the documents PTI-34-03 and PTI-34-04 for harmonizing the access into the necessary data of the vehicles for </w:t>
      </w:r>
      <w:proofErr w:type="spellStart"/>
      <w:r>
        <w:rPr>
          <w:rFonts w:ascii="Times New Roman" w:eastAsia="Times New Roman" w:hAnsi="Times New Roman"/>
          <w:color w:val="1A1A1A"/>
          <w:sz w:val="24"/>
          <w:szCs w:val="24"/>
          <w:lang w:eastAsia="ru-RU"/>
        </w:rPr>
        <w:t>ePTI</w:t>
      </w:r>
      <w:proofErr w:type="spellEnd"/>
      <w:r>
        <w:rPr>
          <w:rFonts w:ascii="Times New Roman" w:eastAsia="Times New Roman" w:hAnsi="Times New Roman"/>
          <w:color w:val="1A1A1A"/>
          <w:sz w:val="24"/>
          <w:szCs w:val="24"/>
          <w:lang w:eastAsia="ru-RU"/>
        </w:rPr>
        <w:t xml:space="preserve"> purposes. They accepted the proposal from The Russian Federation from the document PTI-35-03.</w:t>
      </w:r>
    </w:p>
    <w:p w14:paraId="7DDE92E6" w14:textId="77777777" w:rsidR="00D12CCE" w:rsidRDefault="00D12CCE" w:rsidP="00D12CCE">
      <w:pPr>
        <w:shd w:val="clear" w:color="auto" w:fill="FFFFFF"/>
        <w:spacing w:after="0"/>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The representative from FSD suggested adding some minor modifications into the document, he will present it in the next meeting.</w:t>
      </w:r>
    </w:p>
    <w:p w14:paraId="323FDEDC" w14:textId="3002604C" w:rsidR="00E04AC8" w:rsidRDefault="00D12CCE" w:rsidP="00D12CCE">
      <w:pPr>
        <w:shd w:val="clear" w:color="auto" w:fill="FFFFFF"/>
        <w:spacing w:after="0"/>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The representative from OICA, Mr. Fontaine, </w:t>
      </w:r>
      <w:r w:rsidR="00391DEF">
        <w:rPr>
          <w:rFonts w:ascii="Times New Roman" w:eastAsia="Times New Roman" w:hAnsi="Times New Roman"/>
          <w:color w:val="1A1A1A"/>
          <w:sz w:val="24"/>
          <w:szCs w:val="24"/>
          <w:lang w:eastAsia="ru-RU"/>
        </w:rPr>
        <w:t>explained</w:t>
      </w:r>
      <w:r>
        <w:rPr>
          <w:rFonts w:ascii="Times New Roman" w:eastAsia="Times New Roman" w:hAnsi="Times New Roman"/>
          <w:color w:val="1A1A1A"/>
          <w:sz w:val="24"/>
          <w:szCs w:val="24"/>
          <w:lang w:eastAsia="ru-RU"/>
        </w:rPr>
        <w:t xml:space="preserve"> that the </w:t>
      </w:r>
      <w:r w:rsidR="003668A0">
        <w:rPr>
          <w:rFonts w:ascii="Times New Roman" w:eastAsia="Times New Roman" w:hAnsi="Times New Roman"/>
          <w:color w:val="1A1A1A"/>
          <w:sz w:val="24"/>
          <w:szCs w:val="24"/>
          <w:lang w:eastAsia="ru-RU"/>
        </w:rPr>
        <w:t>applicable ISO standards shall be in the UNECE regulations annexes.</w:t>
      </w:r>
      <w:r>
        <w:rPr>
          <w:rFonts w:ascii="Times New Roman" w:eastAsia="Times New Roman" w:hAnsi="Times New Roman"/>
          <w:color w:val="1A1A1A"/>
          <w:sz w:val="24"/>
          <w:szCs w:val="24"/>
          <w:lang w:eastAsia="ru-RU"/>
        </w:rPr>
        <w:t xml:space="preserve"> </w:t>
      </w:r>
    </w:p>
    <w:p w14:paraId="6973BB97" w14:textId="77777777" w:rsidR="009D016C" w:rsidRDefault="009D016C" w:rsidP="009D016C">
      <w:pPr>
        <w:shd w:val="clear" w:color="auto" w:fill="FFFFFF"/>
        <w:spacing w:after="0"/>
        <w:jc w:val="both"/>
        <w:rPr>
          <w:rFonts w:ascii="Times New Roman" w:eastAsia="Times New Roman" w:hAnsi="Times New Roman"/>
          <w:color w:val="1A1A1A"/>
          <w:sz w:val="24"/>
          <w:szCs w:val="24"/>
          <w:lang w:eastAsia="ru-RU"/>
        </w:rPr>
      </w:pPr>
    </w:p>
    <w:p w14:paraId="7A338BCD" w14:textId="77777777" w:rsidR="00DC2F18" w:rsidRDefault="00DC2F18" w:rsidP="00BA3C35">
      <w:pPr>
        <w:pStyle w:val="SingleTxtG"/>
        <w:tabs>
          <w:tab w:val="left" w:pos="709"/>
        </w:tabs>
        <w:spacing w:after="0"/>
        <w:ind w:left="0"/>
        <w:rPr>
          <w:sz w:val="24"/>
          <w:szCs w:val="24"/>
          <w:lang w:val="en-US"/>
        </w:rPr>
      </w:pPr>
    </w:p>
    <w:p w14:paraId="7DB22982" w14:textId="00B30AD4" w:rsidR="00CE3CEA" w:rsidRPr="00CE3CEA" w:rsidRDefault="00CE3CEA" w:rsidP="00BA3C35">
      <w:pPr>
        <w:pStyle w:val="SingleTxtG"/>
        <w:tabs>
          <w:tab w:val="left" w:pos="709"/>
        </w:tabs>
        <w:spacing w:after="0"/>
        <w:ind w:left="0"/>
        <w:rPr>
          <w:b/>
          <w:sz w:val="24"/>
          <w:szCs w:val="24"/>
          <w:lang w:val="en-GB"/>
        </w:rPr>
      </w:pPr>
      <w:r w:rsidRPr="00CE3CEA">
        <w:rPr>
          <w:b/>
          <w:sz w:val="24"/>
          <w:szCs w:val="24"/>
          <w:lang w:val="en-GB"/>
        </w:rPr>
        <w:t>VII. EU Roadworthiness Package</w:t>
      </w:r>
    </w:p>
    <w:p w14:paraId="6651F228" w14:textId="37C3B309" w:rsidR="00CE3CEA" w:rsidRDefault="00CE3CEA" w:rsidP="00CE3CEA">
      <w:pPr>
        <w:pStyle w:val="SingleTxtG"/>
        <w:tabs>
          <w:tab w:val="left" w:pos="709"/>
        </w:tabs>
        <w:spacing w:after="0"/>
        <w:ind w:left="0"/>
        <w:rPr>
          <w:bCs/>
          <w:sz w:val="24"/>
          <w:szCs w:val="24"/>
          <w:lang w:val="en-GB"/>
        </w:rPr>
      </w:pPr>
      <w:r>
        <w:rPr>
          <w:bCs/>
          <w:sz w:val="24"/>
          <w:szCs w:val="24"/>
          <w:lang w:val="en-GB"/>
        </w:rPr>
        <w:tab/>
      </w:r>
      <w:r w:rsidRPr="00CE3CEA">
        <w:rPr>
          <w:bCs/>
          <w:sz w:val="24"/>
          <w:szCs w:val="24"/>
          <w:lang w:val="en-GB"/>
        </w:rPr>
        <w:t>Documentation:</w:t>
      </w:r>
      <w:r w:rsidRPr="00CE3CEA">
        <w:rPr>
          <w:bCs/>
          <w:sz w:val="24"/>
          <w:szCs w:val="24"/>
          <w:lang w:val="en-GB"/>
        </w:rPr>
        <w:tab/>
      </w:r>
      <w:r w:rsidR="00391DEF">
        <w:rPr>
          <w:bCs/>
          <w:sz w:val="24"/>
          <w:szCs w:val="24"/>
          <w:lang w:val="en-GB"/>
        </w:rPr>
        <w:t>No documents</w:t>
      </w:r>
    </w:p>
    <w:p w14:paraId="1A77E95E" w14:textId="77777777" w:rsidR="00CE3CEA" w:rsidRDefault="00CE3CEA" w:rsidP="00CE3CEA">
      <w:pPr>
        <w:pStyle w:val="SingleTxtG"/>
        <w:tabs>
          <w:tab w:val="left" w:pos="709"/>
        </w:tabs>
        <w:spacing w:after="0"/>
        <w:ind w:left="0"/>
        <w:rPr>
          <w:bCs/>
          <w:sz w:val="24"/>
          <w:szCs w:val="24"/>
          <w:lang w:val="en-GB"/>
        </w:rPr>
      </w:pPr>
    </w:p>
    <w:p w14:paraId="78E2FC43" w14:textId="1F517F24" w:rsidR="001068BA" w:rsidRPr="00694762" w:rsidRDefault="00391DEF" w:rsidP="00AA794F">
      <w:pPr>
        <w:shd w:val="clear" w:color="auto" w:fill="FFFFFF"/>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7</w:t>
      </w:r>
      <w:r w:rsidR="00CE3CEA" w:rsidRPr="00694762">
        <w:rPr>
          <w:rFonts w:ascii="Times New Roman" w:eastAsia="Times New Roman" w:hAnsi="Times New Roman"/>
          <w:color w:val="1A1A1A"/>
          <w:sz w:val="24"/>
          <w:szCs w:val="24"/>
          <w:lang w:eastAsia="ru-RU"/>
        </w:rPr>
        <w:t xml:space="preserve">. </w:t>
      </w:r>
      <w:r>
        <w:rPr>
          <w:rFonts w:ascii="Times New Roman" w:eastAsia="Times New Roman" w:hAnsi="Times New Roman"/>
          <w:color w:val="1A1A1A"/>
          <w:sz w:val="24"/>
          <w:szCs w:val="24"/>
          <w:lang w:eastAsia="ru-RU"/>
        </w:rPr>
        <w:t xml:space="preserve">The representative from DG Move, Mr. </w:t>
      </w:r>
      <w:proofErr w:type="spellStart"/>
      <w:r>
        <w:rPr>
          <w:rFonts w:ascii="Times New Roman" w:eastAsia="Times New Roman" w:hAnsi="Times New Roman"/>
          <w:color w:val="1A1A1A"/>
          <w:sz w:val="24"/>
          <w:szCs w:val="24"/>
          <w:lang w:eastAsia="ru-RU"/>
        </w:rPr>
        <w:t>Szatmari</w:t>
      </w:r>
      <w:proofErr w:type="spellEnd"/>
      <w:r>
        <w:rPr>
          <w:rFonts w:ascii="Times New Roman" w:eastAsia="Times New Roman" w:hAnsi="Times New Roman"/>
          <w:color w:val="1A1A1A"/>
          <w:sz w:val="24"/>
          <w:szCs w:val="24"/>
          <w:lang w:eastAsia="ru-RU"/>
        </w:rPr>
        <w:t xml:space="preserve">, exposed briefly the </w:t>
      </w:r>
      <w:proofErr w:type="gramStart"/>
      <w:r>
        <w:rPr>
          <w:rFonts w:ascii="Times New Roman" w:eastAsia="Times New Roman" w:hAnsi="Times New Roman"/>
          <w:color w:val="1A1A1A"/>
          <w:sz w:val="24"/>
          <w:szCs w:val="24"/>
          <w:lang w:eastAsia="ru-RU"/>
        </w:rPr>
        <w:t>current status</w:t>
      </w:r>
      <w:proofErr w:type="gramEnd"/>
      <w:r>
        <w:rPr>
          <w:rFonts w:ascii="Times New Roman" w:eastAsia="Times New Roman" w:hAnsi="Times New Roman"/>
          <w:color w:val="1A1A1A"/>
          <w:sz w:val="24"/>
          <w:szCs w:val="24"/>
          <w:lang w:eastAsia="ru-RU"/>
        </w:rPr>
        <w:t xml:space="preserve"> of the Roadworthiness Package from the European </w:t>
      </w:r>
      <w:proofErr w:type="spellStart"/>
      <w:r>
        <w:rPr>
          <w:rFonts w:ascii="Times New Roman" w:eastAsia="Times New Roman" w:hAnsi="Times New Roman"/>
          <w:color w:val="1A1A1A"/>
          <w:sz w:val="24"/>
          <w:szCs w:val="24"/>
          <w:lang w:eastAsia="ru-RU"/>
        </w:rPr>
        <w:t>Comission</w:t>
      </w:r>
      <w:proofErr w:type="spellEnd"/>
      <w:r>
        <w:rPr>
          <w:rFonts w:ascii="Times New Roman" w:eastAsia="Times New Roman" w:hAnsi="Times New Roman"/>
          <w:color w:val="1A1A1A"/>
          <w:sz w:val="24"/>
          <w:szCs w:val="24"/>
          <w:lang w:eastAsia="ru-RU"/>
        </w:rPr>
        <w:t>.</w:t>
      </w:r>
    </w:p>
    <w:p w14:paraId="4E0D10FF" w14:textId="77777777" w:rsidR="00CE3CEA" w:rsidRDefault="00CE3CEA" w:rsidP="00BA3C35">
      <w:pPr>
        <w:pStyle w:val="SingleTxtG"/>
        <w:tabs>
          <w:tab w:val="left" w:pos="709"/>
        </w:tabs>
        <w:spacing w:after="0"/>
        <w:ind w:left="0"/>
        <w:rPr>
          <w:sz w:val="24"/>
          <w:szCs w:val="24"/>
          <w:lang w:val="en-US"/>
        </w:rPr>
      </w:pPr>
    </w:p>
    <w:p w14:paraId="1775D7BE" w14:textId="77777777" w:rsidR="00CE3CEA" w:rsidRPr="00A13376" w:rsidRDefault="00CE3CEA" w:rsidP="00BA3C35">
      <w:pPr>
        <w:pStyle w:val="SingleTxtG"/>
        <w:tabs>
          <w:tab w:val="left" w:pos="709"/>
        </w:tabs>
        <w:spacing w:after="0"/>
        <w:ind w:left="0"/>
        <w:rPr>
          <w:sz w:val="24"/>
          <w:szCs w:val="24"/>
          <w:lang w:val="en-US"/>
        </w:rPr>
      </w:pPr>
    </w:p>
    <w:p w14:paraId="69BF660C" w14:textId="63575C24" w:rsidR="00BA3C35" w:rsidRPr="00204B07" w:rsidRDefault="00391DEF" w:rsidP="00C37A54">
      <w:pPr>
        <w:pStyle w:val="SingleTxtG"/>
        <w:tabs>
          <w:tab w:val="left" w:pos="709"/>
        </w:tabs>
        <w:spacing w:after="0"/>
        <w:ind w:left="0"/>
        <w:rPr>
          <w:b/>
          <w:sz w:val="24"/>
          <w:szCs w:val="24"/>
          <w:lang w:val="en-GB"/>
        </w:rPr>
      </w:pPr>
      <w:r w:rsidRPr="00204B07">
        <w:rPr>
          <w:b/>
          <w:sz w:val="24"/>
          <w:szCs w:val="24"/>
          <w:lang w:val="en-GB"/>
        </w:rPr>
        <w:t>VIII</w:t>
      </w:r>
      <w:r w:rsidR="00D534C2" w:rsidRPr="00204B07">
        <w:rPr>
          <w:b/>
          <w:sz w:val="24"/>
          <w:szCs w:val="24"/>
          <w:lang w:val="en-GB"/>
        </w:rPr>
        <w:t xml:space="preserve">. </w:t>
      </w:r>
      <w:r w:rsidRPr="00204B07">
        <w:rPr>
          <w:b/>
          <w:sz w:val="24"/>
          <w:szCs w:val="24"/>
          <w:lang w:val="en-GB"/>
        </w:rPr>
        <w:t>Euro 7</w:t>
      </w:r>
    </w:p>
    <w:p w14:paraId="681CEFBB" w14:textId="682D7C95" w:rsidR="00BA3C35" w:rsidRPr="00391DEF" w:rsidRDefault="00BA3C35" w:rsidP="00391DEF">
      <w:pPr>
        <w:pStyle w:val="SingleTxtG"/>
        <w:tabs>
          <w:tab w:val="left" w:pos="709"/>
        </w:tabs>
        <w:spacing w:after="0"/>
        <w:ind w:left="0"/>
        <w:rPr>
          <w:sz w:val="24"/>
          <w:szCs w:val="24"/>
          <w:lang w:val="en-GB"/>
        </w:rPr>
      </w:pPr>
      <w:r w:rsidRPr="00204B07">
        <w:rPr>
          <w:b/>
          <w:sz w:val="24"/>
          <w:szCs w:val="24"/>
          <w:lang w:val="en-GB"/>
        </w:rPr>
        <w:tab/>
      </w:r>
      <w:r w:rsidRPr="00391DEF">
        <w:rPr>
          <w:sz w:val="24"/>
          <w:szCs w:val="24"/>
          <w:lang w:val="en-GB"/>
        </w:rPr>
        <w:t>Documentation:</w:t>
      </w:r>
      <w:r w:rsidRPr="00391DEF">
        <w:rPr>
          <w:sz w:val="24"/>
          <w:szCs w:val="24"/>
          <w:lang w:val="en-GB"/>
        </w:rPr>
        <w:tab/>
      </w:r>
      <w:r w:rsidR="00391DEF" w:rsidRPr="00391DEF">
        <w:rPr>
          <w:sz w:val="24"/>
          <w:szCs w:val="24"/>
          <w:lang w:val="en-GB"/>
        </w:rPr>
        <w:t>No documents</w:t>
      </w:r>
    </w:p>
    <w:p w14:paraId="1983A0E0" w14:textId="77777777" w:rsidR="00BA3C35" w:rsidRPr="00391DEF" w:rsidRDefault="00BA3C35" w:rsidP="00BA3C35">
      <w:pPr>
        <w:pStyle w:val="SingleTxtG"/>
        <w:tabs>
          <w:tab w:val="left" w:pos="709"/>
        </w:tabs>
        <w:spacing w:after="0"/>
        <w:ind w:left="0"/>
        <w:rPr>
          <w:sz w:val="24"/>
          <w:szCs w:val="24"/>
          <w:lang w:val="en-GB"/>
        </w:rPr>
      </w:pPr>
    </w:p>
    <w:p w14:paraId="3CAB6B38" w14:textId="0BF858A2" w:rsidR="00082817" w:rsidRDefault="00391DEF" w:rsidP="005B248A">
      <w:pPr>
        <w:pStyle w:val="SingleTxtG"/>
        <w:tabs>
          <w:tab w:val="left" w:pos="709"/>
        </w:tabs>
        <w:spacing w:after="0"/>
        <w:ind w:left="0" w:right="4"/>
        <w:rPr>
          <w:sz w:val="24"/>
          <w:szCs w:val="24"/>
          <w:lang w:val="ca-ES"/>
        </w:rPr>
      </w:pPr>
      <w:r>
        <w:rPr>
          <w:sz w:val="24"/>
          <w:szCs w:val="24"/>
          <w:lang w:val="en-GB"/>
        </w:rPr>
        <w:t>8. The representative from CITA and Secretary of the group, exposed briefly the last updates on the development of the Euro 7 regulation by DG Grow and the next steps/meetings to continue working on it.</w:t>
      </w:r>
    </w:p>
    <w:p w14:paraId="799D8C71" w14:textId="2C21B108" w:rsidR="00F754FC" w:rsidRDefault="00F754FC">
      <w:pPr>
        <w:spacing w:after="0" w:line="240" w:lineRule="auto"/>
        <w:rPr>
          <w:rFonts w:ascii="Times New Roman" w:hAnsi="Times New Roman"/>
          <w:sz w:val="24"/>
          <w:szCs w:val="24"/>
        </w:rPr>
      </w:pPr>
    </w:p>
    <w:p w14:paraId="6ACEA131" w14:textId="77777777" w:rsidR="00DC2F18" w:rsidRDefault="00DC2F18">
      <w:pPr>
        <w:spacing w:after="0" w:line="240" w:lineRule="auto"/>
        <w:rPr>
          <w:rFonts w:ascii="Times New Roman" w:hAnsi="Times New Roman"/>
          <w:sz w:val="24"/>
          <w:szCs w:val="24"/>
        </w:rPr>
      </w:pPr>
    </w:p>
    <w:p w14:paraId="23DC634A" w14:textId="1AD3870D" w:rsidR="00694112" w:rsidRPr="00DC3771" w:rsidRDefault="00391DEF" w:rsidP="00C37A54">
      <w:pPr>
        <w:pStyle w:val="SingleTxtG"/>
        <w:tabs>
          <w:tab w:val="left" w:pos="709"/>
        </w:tabs>
        <w:spacing w:after="0"/>
        <w:ind w:left="0"/>
        <w:rPr>
          <w:b/>
          <w:sz w:val="24"/>
          <w:szCs w:val="24"/>
          <w:lang w:val="en-GB"/>
        </w:rPr>
      </w:pPr>
      <w:r>
        <w:rPr>
          <w:b/>
          <w:sz w:val="24"/>
          <w:szCs w:val="24"/>
          <w:lang w:val="en-GB"/>
        </w:rPr>
        <w:t>I</w:t>
      </w:r>
      <w:r w:rsidR="00D534C2" w:rsidRPr="00DC3771">
        <w:rPr>
          <w:b/>
          <w:sz w:val="24"/>
          <w:szCs w:val="24"/>
          <w:lang w:val="en-GB"/>
        </w:rPr>
        <w:t>X</w:t>
      </w:r>
      <w:r w:rsidR="00C37A54" w:rsidRPr="00DC3771">
        <w:rPr>
          <w:b/>
          <w:sz w:val="24"/>
          <w:szCs w:val="24"/>
          <w:lang w:val="en-GB"/>
        </w:rPr>
        <w:t>.</w:t>
      </w:r>
      <w:r w:rsidR="00C37A54" w:rsidRPr="00DC3771">
        <w:rPr>
          <w:b/>
          <w:sz w:val="24"/>
          <w:szCs w:val="24"/>
          <w:lang w:val="en-GB"/>
        </w:rPr>
        <w:tab/>
      </w:r>
      <w:r w:rsidRPr="00391DEF">
        <w:rPr>
          <w:b/>
          <w:sz w:val="24"/>
          <w:szCs w:val="24"/>
          <w:lang w:val="en-GB"/>
        </w:rPr>
        <w:t>PTI provisions for Brakes</w:t>
      </w:r>
    </w:p>
    <w:p w14:paraId="28FB6519" w14:textId="6F13E9E6" w:rsidR="00436053" w:rsidRPr="00DC3771" w:rsidRDefault="00694112" w:rsidP="00391DEF">
      <w:pPr>
        <w:pStyle w:val="SingleTxtG"/>
        <w:tabs>
          <w:tab w:val="left" w:pos="709"/>
        </w:tabs>
        <w:spacing w:after="0"/>
        <w:ind w:left="0"/>
        <w:rPr>
          <w:bCs/>
          <w:sz w:val="24"/>
          <w:szCs w:val="24"/>
          <w:lang w:val="en-GB"/>
        </w:rPr>
      </w:pPr>
      <w:r w:rsidRPr="00DC3771">
        <w:rPr>
          <w:b/>
          <w:sz w:val="24"/>
          <w:szCs w:val="24"/>
          <w:lang w:val="en-GB"/>
        </w:rPr>
        <w:tab/>
      </w:r>
      <w:r w:rsidRPr="00DC3771">
        <w:rPr>
          <w:sz w:val="24"/>
          <w:szCs w:val="24"/>
          <w:lang w:val="en-GB"/>
        </w:rPr>
        <w:t>Documentation:</w:t>
      </w:r>
      <w:r w:rsidRPr="00DC3771">
        <w:rPr>
          <w:sz w:val="24"/>
          <w:szCs w:val="24"/>
          <w:lang w:val="en-GB"/>
        </w:rPr>
        <w:tab/>
      </w:r>
      <w:r w:rsidR="00391DEF" w:rsidRPr="00E17CA1">
        <w:rPr>
          <w:sz w:val="24"/>
          <w:szCs w:val="24"/>
          <w:lang w:val="en-US"/>
        </w:rPr>
        <w:t>GRVA-20-39</w:t>
      </w:r>
    </w:p>
    <w:p w14:paraId="5B4097BA" w14:textId="5809A890" w:rsidR="004A371B" w:rsidRPr="00DC3771" w:rsidRDefault="004A371B" w:rsidP="004A371B">
      <w:pPr>
        <w:pStyle w:val="SingleTxtG"/>
        <w:tabs>
          <w:tab w:val="left" w:pos="709"/>
        </w:tabs>
        <w:spacing w:after="0"/>
        <w:ind w:left="0"/>
        <w:rPr>
          <w:bCs/>
          <w:sz w:val="24"/>
          <w:szCs w:val="24"/>
          <w:lang w:val="en-GB"/>
        </w:rPr>
      </w:pPr>
    </w:p>
    <w:p w14:paraId="34B694DF" w14:textId="34936710" w:rsidR="00977D02" w:rsidRDefault="00391DEF" w:rsidP="00977D02">
      <w:pPr>
        <w:pStyle w:val="SingleTxtG"/>
        <w:tabs>
          <w:tab w:val="left" w:pos="709"/>
        </w:tabs>
        <w:spacing w:after="0"/>
        <w:ind w:left="0" w:right="4"/>
        <w:rPr>
          <w:bCs/>
          <w:sz w:val="24"/>
          <w:szCs w:val="24"/>
          <w:lang w:val="en-GB"/>
        </w:rPr>
      </w:pPr>
      <w:r>
        <w:rPr>
          <w:bCs/>
          <w:sz w:val="24"/>
          <w:szCs w:val="24"/>
          <w:lang w:val="en-GB"/>
        </w:rPr>
        <w:t>9</w:t>
      </w:r>
      <w:r w:rsidR="005E38EB" w:rsidRPr="005E38EB">
        <w:rPr>
          <w:bCs/>
          <w:sz w:val="24"/>
          <w:szCs w:val="24"/>
          <w:lang w:val="en-GB"/>
        </w:rPr>
        <w:t>. The representative from CITA</w:t>
      </w:r>
      <w:r>
        <w:rPr>
          <w:bCs/>
          <w:sz w:val="24"/>
          <w:szCs w:val="24"/>
          <w:lang w:val="en-GB"/>
        </w:rPr>
        <w:t>, Mr. Pletinckx,</w:t>
      </w:r>
      <w:r w:rsidR="005E38EB" w:rsidRPr="005E38EB">
        <w:rPr>
          <w:bCs/>
          <w:sz w:val="24"/>
          <w:szCs w:val="24"/>
          <w:lang w:val="en-GB"/>
        </w:rPr>
        <w:t xml:space="preserve"> </w:t>
      </w:r>
      <w:r w:rsidR="005E38EB">
        <w:rPr>
          <w:bCs/>
          <w:sz w:val="24"/>
          <w:szCs w:val="24"/>
          <w:lang w:val="en-GB"/>
        </w:rPr>
        <w:t xml:space="preserve">reported </w:t>
      </w:r>
      <w:r>
        <w:rPr>
          <w:bCs/>
          <w:sz w:val="24"/>
          <w:szCs w:val="24"/>
          <w:lang w:val="en-GB"/>
        </w:rPr>
        <w:t xml:space="preserve">about </w:t>
      </w:r>
      <w:r w:rsidR="005E38EB">
        <w:rPr>
          <w:bCs/>
          <w:sz w:val="24"/>
          <w:szCs w:val="24"/>
          <w:lang w:val="en-GB"/>
        </w:rPr>
        <w:t xml:space="preserve">the status on the </w:t>
      </w:r>
      <w:r>
        <w:rPr>
          <w:bCs/>
          <w:sz w:val="24"/>
          <w:szCs w:val="24"/>
          <w:lang w:val="en-GB"/>
        </w:rPr>
        <w:t>discussions about PTI provisions of brakes under discussion in the GRVA due to the last technology on electromechanical brakes included in regulations UNECE R13 and R13H. He exposed the necessity of having access through the OBD into the brake demand values to allowing the PTI proceed with the brake test in a trustable manner, as up to now with the compressed-air brakes.</w:t>
      </w:r>
    </w:p>
    <w:p w14:paraId="25B40725" w14:textId="25BCCAB4" w:rsidR="00391DEF" w:rsidRDefault="00391DEF" w:rsidP="00977D02">
      <w:pPr>
        <w:pStyle w:val="SingleTxtG"/>
        <w:tabs>
          <w:tab w:val="left" w:pos="709"/>
        </w:tabs>
        <w:spacing w:after="0"/>
        <w:ind w:left="0" w:right="4"/>
        <w:rPr>
          <w:bCs/>
          <w:sz w:val="24"/>
          <w:szCs w:val="24"/>
          <w:lang w:val="en-GB"/>
        </w:rPr>
      </w:pPr>
      <w:r>
        <w:rPr>
          <w:bCs/>
          <w:sz w:val="24"/>
          <w:szCs w:val="24"/>
          <w:lang w:val="en-GB"/>
        </w:rPr>
        <w:t>The representative from OICA, Mr. Fontaine, suggested that the best for that purpose would be to have some kind of computer that can directly record the values from the vehicle in parallel with the measured values from the test bench. The representatives from CITA express that their proposal in the GRVA goes exactly inline with this premise exposed by OICA.</w:t>
      </w:r>
    </w:p>
    <w:p w14:paraId="16FBBF8C" w14:textId="66791EA9" w:rsidR="00391DEF" w:rsidRPr="005E38EB" w:rsidRDefault="00391DEF" w:rsidP="00977D02">
      <w:pPr>
        <w:pStyle w:val="SingleTxtG"/>
        <w:tabs>
          <w:tab w:val="left" w:pos="709"/>
        </w:tabs>
        <w:spacing w:after="0"/>
        <w:ind w:left="0" w:right="4"/>
        <w:rPr>
          <w:bCs/>
          <w:sz w:val="24"/>
          <w:szCs w:val="24"/>
          <w:lang w:val="en-GB"/>
        </w:rPr>
      </w:pPr>
      <w:r>
        <w:rPr>
          <w:bCs/>
          <w:sz w:val="24"/>
          <w:szCs w:val="24"/>
          <w:lang w:val="en-GB"/>
        </w:rPr>
        <w:t xml:space="preserve">The group agreed that in the next meetings it will be necessary to keep reporting on </w:t>
      </w:r>
      <w:r w:rsidR="00100FB8">
        <w:rPr>
          <w:bCs/>
          <w:sz w:val="24"/>
          <w:szCs w:val="24"/>
          <w:lang w:val="en-GB"/>
        </w:rPr>
        <w:t>this topic and start the work to update the Rule 2 of 1997</w:t>
      </w:r>
      <w:r w:rsidR="00100FB8" w:rsidRPr="00100FB8">
        <w:rPr>
          <w:bCs/>
          <w:sz w:val="24"/>
          <w:szCs w:val="24"/>
          <w:vertAlign w:val="superscript"/>
          <w:lang w:val="en-GB"/>
        </w:rPr>
        <w:t>th</w:t>
      </w:r>
      <w:r w:rsidR="00100FB8">
        <w:rPr>
          <w:bCs/>
          <w:sz w:val="24"/>
          <w:szCs w:val="24"/>
          <w:lang w:val="en-GB"/>
        </w:rPr>
        <w:t xml:space="preserve"> Agreement for including the new brake provisions for PTI.</w:t>
      </w:r>
    </w:p>
    <w:p w14:paraId="49C8BAE4" w14:textId="77777777" w:rsidR="00977D02" w:rsidRPr="005E38EB" w:rsidRDefault="00977D02" w:rsidP="004D34E4">
      <w:pPr>
        <w:pStyle w:val="SingleTxtG"/>
        <w:tabs>
          <w:tab w:val="left" w:pos="709"/>
        </w:tabs>
        <w:spacing w:after="0"/>
        <w:ind w:left="0" w:right="4"/>
        <w:rPr>
          <w:bCs/>
          <w:sz w:val="24"/>
          <w:szCs w:val="24"/>
          <w:lang w:val="en-GB"/>
        </w:rPr>
      </w:pPr>
    </w:p>
    <w:p w14:paraId="7419965B" w14:textId="77777777" w:rsidR="00BA3C35" w:rsidRPr="005E38EB" w:rsidRDefault="00BA3C35" w:rsidP="00694112">
      <w:pPr>
        <w:pStyle w:val="SingleTxtG"/>
        <w:spacing w:after="0"/>
        <w:ind w:left="0"/>
        <w:rPr>
          <w:b/>
          <w:sz w:val="24"/>
          <w:szCs w:val="24"/>
          <w:lang w:val="en-GB"/>
        </w:rPr>
      </w:pPr>
    </w:p>
    <w:p w14:paraId="5112A6CB" w14:textId="19CAB174" w:rsidR="00100FB8" w:rsidRDefault="00D534C2" w:rsidP="00C37A54">
      <w:pPr>
        <w:pStyle w:val="SingleTxtG"/>
        <w:tabs>
          <w:tab w:val="left" w:pos="709"/>
        </w:tabs>
        <w:spacing w:after="0"/>
        <w:ind w:left="0"/>
        <w:rPr>
          <w:b/>
          <w:sz w:val="24"/>
          <w:szCs w:val="24"/>
          <w:lang w:val="en-GB"/>
        </w:rPr>
      </w:pPr>
      <w:r>
        <w:rPr>
          <w:b/>
          <w:sz w:val="24"/>
          <w:szCs w:val="24"/>
          <w:lang w:val="en-GB"/>
        </w:rPr>
        <w:t>X.</w:t>
      </w:r>
      <w:r w:rsidR="00100FB8">
        <w:rPr>
          <w:b/>
          <w:sz w:val="24"/>
          <w:szCs w:val="24"/>
          <w:lang w:val="en-GB"/>
        </w:rPr>
        <w:t xml:space="preserve"> DETA</w:t>
      </w:r>
    </w:p>
    <w:p w14:paraId="6F9FFEF6" w14:textId="4B0C8321" w:rsidR="00100FB8" w:rsidRDefault="00100FB8" w:rsidP="00100FB8">
      <w:pPr>
        <w:pStyle w:val="SingleTxtG"/>
        <w:tabs>
          <w:tab w:val="left" w:pos="709"/>
        </w:tabs>
        <w:spacing w:after="0"/>
        <w:ind w:left="720"/>
        <w:rPr>
          <w:sz w:val="24"/>
          <w:szCs w:val="24"/>
          <w:lang w:val="en-US"/>
        </w:rPr>
      </w:pPr>
      <w:r w:rsidRPr="00CF278F">
        <w:rPr>
          <w:bCs/>
          <w:sz w:val="24"/>
          <w:szCs w:val="24"/>
          <w:lang w:val="en-GB"/>
        </w:rPr>
        <w:t>Documentation:</w:t>
      </w:r>
      <w:r w:rsidRPr="00CF278F">
        <w:rPr>
          <w:bCs/>
          <w:sz w:val="24"/>
          <w:szCs w:val="24"/>
          <w:lang w:val="en-GB"/>
        </w:rPr>
        <w:tab/>
      </w:r>
      <w:r w:rsidRPr="00E17CA1">
        <w:rPr>
          <w:sz w:val="24"/>
          <w:szCs w:val="24"/>
          <w:lang w:val="en-US"/>
        </w:rPr>
        <w:t>WP.29-194-17</w:t>
      </w:r>
    </w:p>
    <w:p w14:paraId="64480545" w14:textId="77777777" w:rsidR="00100FB8" w:rsidRDefault="00100FB8" w:rsidP="00100FB8">
      <w:pPr>
        <w:pStyle w:val="SingleTxtG"/>
        <w:tabs>
          <w:tab w:val="left" w:pos="709"/>
        </w:tabs>
        <w:spacing w:after="0"/>
        <w:ind w:left="0"/>
        <w:rPr>
          <w:sz w:val="24"/>
          <w:szCs w:val="24"/>
          <w:lang w:val="en-US"/>
        </w:rPr>
      </w:pPr>
    </w:p>
    <w:p w14:paraId="0801670F" w14:textId="10EF2219" w:rsidR="00100FB8" w:rsidRDefault="00100FB8" w:rsidP="00100FB8">
      <w:pPr>
        <w:pStyle w:val="SingleTxtG"/>
        <w:tabs>
          <w:tab w:val="left" w:pos="709"/>
        </w:tabs>
        <w:spacing w:after="0"/>
        <w:ind w:left="0" w:right="4"/>
        <w:rPr>
          <w:bCs/>
          <w:sz w:val="24"/>
          <w:szCs w:val="24"/>
          <w:lang w:val="en-GB"/>
        </w:rPr>
      </w:pPr>
      <w:r>
        <w:rPr>
          <w:bCs/>
          <w:sz w:val="24"/>
          <w:szCs w:val="24"/>
          <w:lang w:val="en-GB"/>
        </w:rPr>
        <w:t xml:space="preserve">10. </w:t>
      </w:r>
      <w:r>
        <w:rPr>
          <w:sz w:val="24"/>
          <w:szCs w:val="24"/>
          <w:lang w:val="en-GB"/>
        </w:rPr>
        <w:t>The representative from CITA, Mr. Fernandez, exposed the last updates of the group and the next steps expected.</w:t>
      </w:r>
    </w:p>
    <w:p w14:paraId="2F7EEE4F" w14:textId="77777777" w:rsidR="00100FB8" w:rsidRDefault="00100FB8" w:rsidP="00C37A54">
      <w:pPr>
        <w:pStyle w:val="SingleTxtG"/>
        <w:tabs>
          <w:tab w:val="left" w:pos="709"/>
        </w:tabs>
        <w:spacing w:after="0"/>
        <w:ind w:left="0"/>
        <w:rPr>
          <w:b/>
          <w:sz w:val="24"/>
          <w:szCs w:val="24"/>
          <w:lang w:val="en-GB"/>
        </w:rPr>
      </w:pPr>
    </w:p>
    <w:p w14:paraId="654D814E" w14:textId="18603DEB" w:rsidR="00BA3C35" w:rsidRDefault="00100FB8" w:rsidP="00C37A54">
      <w:pPr>
        <w:pStyle w:val="SingleTxtG"/>
        <w:tabs>
          <w:tab w:val="left" w:pos="709"/>
        </w:tabs>
        <w:spacing w:after="0"/>
        <w:ind w:left="0"/>
        <w:rPr>
          <w:b/>
          <w:sz w:val="24"/>
          <w:szCs w:val="24"/>
          <w:lang w:val="en-GB"/>
        </w:rPr>
      </w:pPr>
      <w:r>
        <w:rPr>
          <w:b/>
          <w:sz w:val="24"/>
          <w:szCs w:val="24"/>
          <w:lang w:val="en-GB"/>
        </w:rPr>
        <w:t>XI.</w:t>
      </w:r>
      <w:r w:rsidR="00D534C2">
        <w:rPr>
          <w:b/>
          <w:sz w:val="24"/>
          <w:szCs w:val="24"/>
          <w:lang w:val="en-GB"/>
        </w:rPr>
        <w:t xml:space="preserve"> </w:t>
      </w:r>
      <w:r w:rsidR="00BA3C35">
        <w:rPr>
          <w:b/>
          <w:sz w:val="24"/>
          <w:szCs w:val="24"/>
          <w:lang w:val="en-GB"/>
        </w:rPr>
        <w:t xml:space="preserve">IWG </w:t>
      </w:r>
      <w:r w:rsidR="00BA3C35" w:rsidRPr="009D6B17">
        <w:rPr>
          <w:b/>
          <w:sz w:val="24"/>
          <w:szCs w:val="24"/>
          <w:lang w:val="en-GB"/>
        </w:rPr>
        <w:t>SCUNV</w:t>
      </w:r>
      <w:r w:rsidR="00BA3C35">
        <w:rPr>
          <w:b/>
          <w:sz w:val="24"/>
          <w:szCs w:val="24"/>
          <w:lang w:val="en-GB"/>
        </w:rPr>
        <w:t xml:space="preserve"> – Safer and Cleaner New and Used Vehicles</w:t>
      </w:r>
    </w:p>
    <w:p w14:paraId="2B1C7ECE" w14:textId="0B163EA2" w:rsidR="00694112" w:rsidRDefault="00BA3C35" w:rsidP="00100FB8">
      <w:pPr>
        <w:pStyle w:val="SingleTxtG"/>
        <w:tabs>
          <w:tab w:val="left" w:pos="709"/>
        </w:tabs>
        <w:spacing w:after="0"/>
        <w:ind w:left="720"/>
        <w:rPr>
          <w:sz w:val="24"/>
          <w:szCs w:val="24"/>
          <w:lang w:val="en-US"/>
        </w:rPr>
      </w:pPr>
      <w:r w:rsidRPr="00CF278F">
        <w:rPr>
          <w:bCs/>
          <w:sz w:val="24"/>
          <w:szCs w:val="24"/>
          <w:lang w:val="en-GB"/>
        </w:rPr>
        <w:t>Documentation:</w:t>
      </w:r>
      <w:r w:rsidRPr="00CF278F">
        <w:rPr>
          <w:bCs/>
          <w:sz w:val="24"/>
          <w:szCs w:val="24"/>
          <w:lang w:val="en-GB"/>
        </w:rPr>
        <w:tab/>
      </w:r>
      <w:r w:rsidR="00100FB8" w:rsidRPr="00713981">
        <w:rPr>
          <w:sz w:val="24"/>
          <w:szCs w:val="24"/>
          <w:lang w:val="en-US"/>
        </w:rPr>
        <w:t>WP.29-194-25</w:t>
      </w:r>
    </w:p>
    <w:p w14:paraId="2F8F368D" w14:textId="77777777" w:rsidR="00100FB8" w:rsidRDefault="00100FB8" w:rsidP="00100FB8">
      <w:pPr>
        <w:pStyle w:val="SingleTxtG"/>
        <w:tabs>
          <w:tab w:val="left" w:pos="709"/>
        </w:tabs>
        <w:spacing w:after="0"/>
        <w:ind w:left="720"/>
        <w:rPr>
          <w:sz w:val="24"/>
          <w:szCs w:val="24"/>
          <w:lang w:val="en-GB"/>
        </w:rPr>
      </w:pPr>
    </w:p>
    <w:p w14:paraId="5297DC84" w14:textId="62C1E198" w:rsidR="00977D02" w:rsidRDefault="00082817" w:rsidP="00977D02">
      <w:pPr>
        <w:pStyle w:val="SingleTxtG"/>
        <w:tabs>
          <w:tab w:val="left" w:pos="709"/>
        </w:tabs>
        <w:spacing w:after="0"/>
        <w:ind w:left="0" w:right="4"/>
        <w:rPr>
          <w:bCs/>
          <w:sz w:val="24"/>
          <w:szCs w:val="24"/>
          <w:lang w:val="en-GB"/>
        </w:rPr>
      </w:pPr>
      <w:r>
        <w:rPr>
          <w:sz w:val="24"/>
          <w:szCs w:val="24"/>
          <w:lang w:val="en-GB"/>
        </w:rPr>
        <w:t>1</w:t>
      </w:r>
      <w:r w:rsidR="008F07C2">
        <w:rPr>
          <w:sz w:val="24"/>
          <w:szCs w:val="24"/>
          <w:lang w:val="en-GB"/>
        </w:rPr>
        <w:t>1</w:t>
      </w:r>
      <w:r>
        <w:rPr>
          <w:sz w:val="24"/>
          <w:szCs w:val="24"/>
          <w:lang w:val="en-GB"/>
        </w:rPr>
        <w:t xml:space="preserve">. </w:t>
      </w:r>
      <w:r w:rsidR="00100FB8">
        <w:rPr>
          <w:sz w:val="24"/>
          <w:szCs w:val="24"/>
          <w:lang w:val="en-GB"/>
        </w:rPr>
        <w:t>The representative from CITA, Mr. Fernandez, exposed the last updates of the group and the next steps expected.</w:t>
      </w:r>
    </w:p>
    <w:p w14:paraId="64E2244F" w14:textId="77777777" w:rsidR="00977D02" w:rsidRDefault="00977D02" w:rsidP="004D34E4">
      <w:pPr>
        <w:pStyle w:val="SingleTxtG"/>
        <w:spacing w:after="0"/>
        <w:ind w:left="0"/>
        <w:rPr>
          <w:sz w:val="24"/>
          <w:szCs w:val="24"/>
          <w:lang w:val="en-GB"/>
        </w:rPr>
      </w:pPr>
    </w:p>
    <w:p w14:paraId="24DA49CA" w14:textId="77777777" w:rsidR="00BA3C35" w:rsidRPr="00D4323C" w:rsidRDefault="00BA3C35" w:rsidP="00694112">
      <w:pPr>
        <w:pStyle w:val="SingleTxtG"/>
        <w:spacing w:after="0"/>
        <w:ind w:left="0"/>
        <w:rPr>
          <w:sz w:val="24"/>
          <w:szCs w:val="24"/>
          <w:lang w:val="en-GB"/>
        </w:rPr>
      </w:pPr>
    </w:p>
    <w:p w14:paraId="0287956E" w14:textId="52A09982" w:rsidR="00074048" w:rsidRPr="008253B0" w:rsidRDefault="00D534C2" w:rsidP="00C37A54">
      <w:pPr>
        <w:pStyle w:val="SingleTxtG"/>
        <w:tabs>
          <w:tab w:val="left" w:pos="709"/>
        </w:tabs>
        <w:spacing w:after="0"/>
        <w:ind w:left="0"/>
        <w:rPr>
          <w:b/>
          <w:sz w:val="24"/>
          <w:szCs w:val="24"/>
          <w:lang w:val="en-GB"/>
        </w:rPr>
      </w:pPr>
      <w:r>
        <w:rPr>
          <w:b/>
          <w:sz w:val="24"/>
          <w:szCs w:val="24"/>
          <w:lang w:val="en-GB"/>
        </w:rPr>
        <w:t>XII</w:t>
      </w:r>
      <w:r w:rsidR="00C37A54">
        <w:rPr>
          <w:b/>
          <w:sz w:val="24"/>
          <w:szCs w:val="24"/>
          <w:lang w:val="en-GB"/>
        </w:rPr>
        <w:t>.</w:t>
      </w:r>
      <w:r w:rsidR="00C37A54">
        <w:rPr>
          <w:b/>
          <w:sz w:val="24"/>
          <w:szCs w:val="24"/>
          <w:lang w:val="en-GB"/>
        </w:rPr>
        <w:tab/>
      </w:r>
      <w:r w:rsidR="00074048" w:rsidRPr="008253B0">
        <w:rPr>
          <w:b/>
          <w:sz w:val="24"/>
          <w:szCs w:val="24"/>
          <w:lang w:val="en-GB"/>
        </w:rPr>
        <w:t>Any Other Business</w:t>
      </w:r>
    </w:p>
    <w:p w14:paraId="33B6BA41" w14:textId="04141DB1" w:rsidR="00074048" w:rsidRPr="009E2008" w:rsidRDefault="00074048" w:rsidP="00074048">
      <w:pPr>
        <w:pStyle w:val="SingleTxtG"/>
        <w:tabs>
          <w:tab w:val="left" w:pos="709"/>
        </w:tabs>
        <w:spacing w:after="0"/>
        <w:ind w:left="0"/>
        <w:rPr>
          <w:b/>
          <w:sz w:val="24"/>
          <w:szCs w:val="24"/>
          <w:lang w:val="en-GB"/>
        </w:rPr>
      </w:pPr>
    </w:p>
    <w:p w14:paraId="0518D432" w14:textId="573E57A4" w:rsidR="00977D02" w:rsidRPr="00904733" w:rsidRDefault="00082817" w:rsidP="00977D02">
      <w:pPr>
        <w:spacing w:after="0" w:line="240" w:lineRule="auto"/>
        <w:jc w:val="both"/>
        <w:rPr>
          <w:rFonts w:ascii="Times New Roman" w:hAnsi="Times New Roman"/>
          <w:sz w:val="24"/>
          <w:szCs w:val="24"/>
          <w:lang w:val="en-GB"/>
        </w:rPr>
      </w:pPr>
      <w:r>
        <w:rPr>
          <w:rFonts w:ascii="Times New Roman" w:hAnsi="Times New Roman"/>
          <w:sz w:val="24"/>
          <w:szCs w:val="24"/>
          <w:lang w:val="en-GB"/>
        </w:rPr>
        <w:t>1</w:t>
      </w:r>
      <w:r w:rsidR="005E38EB">
        <w:rPr>
          <w:rFonts w:ascii="Times New Roman" w:hAnsi="Times New Roman"/>
          <w:sz w:val="24"/>
          <w:szCs w:val="24"/>
          <w:lang w:val="en-GB"/>
        </w:rPr>
        <w:t xml:space="preserve">2. </w:t>
      </w:r>
      <w:r w:rsidR="00977D02">
        <w:rPr>
          <w:rFonts w:ascii="Times New Roman" w:hAnsi="Times New Roman"/>
          <w:sz w:val="24"/>
          <w:szCs w:val="24"/>
          <w:lang w:val="en-GB"/>
        </w:rPr>
        <w:t xml:space="preserve">The group agreed to have the next meeting </w:t>
      </w:r>
      <w:r w:rsidR="002E74E7">
        <w:rPr>
          <w:rFonts w:ascii="Times New Roman" w:hAnsi="Times New Roman"/>
          <w:sz w:val="24"/>
          <w:szCs w:val="24"/>
          <w:lang w:val="en-GB"/>
        </w:rPr>
        <w:t xml:space="preserve">in </w:t>
      </w:r>
      <w:r w:rsidR="003E10EA">
        <w:rPr>
          <w:rFonts w:ascii="Times New Roman" w:hAnsi="Times New Roman"/>
          <w:sz w:val="24"/>
          <w:szCs w:val="24"/>
          <w:lang w:val="en-GB"/>
        </w:rPr>
        <w:t>February 2025</w:t>
      </w:r>
      <w:r w:rsidR="00CE3CEA">
        <w:rPr>
          <w:rFonts w:ascii="Times New Roman" w:hAnsi="Times New Roman"/>
          <w:sz w:val="24"/>
          <w:szCs w:val="24"/>
          <w:lang w:val="en-GB"/>
        </w:rPr>
        <w:t>.</w:t>
      </w:r>
      <w:r w:rsidR="002E74E7">
        <w:rPr>
          <w:rFonts w:ascii="Times New Roman" w:hAnsi="Times New Roman"/>
          <w:sz w:val="24"/>
          <w:szCs w:val="24"/>
          <w:lang w:val="en-GB"/>
        </w:rPr>
        <w:t xml:space="preserve"> </w:t>
      </w:r>
      <w:r w:rsidR="003E10EA">
        <w:rPr>
          <w:rFonts w:ascii="Times New Roman" w:hAnsi="Times New Roman"/>
          <w:sz w:val="24"/>
          <w:szCs w:val="24"/>
          <w:lang w:val="en-GB"/>
        </w:rPr>
        <w:t>The proposal of having a meeting in Japan</w:t>
      </w:r>
      <w:r w:rsidR="001C46F3">
        <w:rPr>
          <w:rFonts w:ascii="Times New Roman" w:hAnsi="Times New Roman"/>
          <w:sz w:val="24"/>
          <w:szCs w:val="24"/>
          <w:lang w:val="en-GB"/>
        </w:rPr>
        <w:t xml:space="preserve"> in 2025</w:t>
      </w:r>
      <w:r w:rsidR="003E10EA">
        <w:rPr>
          <w:rFonts w:ascii="Times New Roman" w:hAnsi="Times New Roman"/>
          <w:sz w:val="24"/>
          <w:szCs w:val="24"/>
          <w:lang w:val="en-GB"/>
        </w:rPr>
        <w:t xml:space="preserve"> keeps on the agenda for the next meeting, pending to be discussed between the Japanese representatives and the Chair of the group.</w:t>
      </w:r>
    </w:p>
    <w:p w14:paraId="24912768" w14:textId="0994FD0D" w:rsidR="00977D02" w:rsidRPr="00904733" w:rsidRDefault="00977D02" w:rsidP="00977D02">
      <w:pPr>
        <w:spacing w:after="0" w:line="240" w:lineRule="auto"/>
        <w:jc w:val="both"/>
        <w:rPr>
          <w:rFonts w:ascii="Times New Roman" w:hAnsi="Times New Roman"/>
          <w:sz w:val="24"/>
          <w:szCs w:val="24"/>
          <w:lang w:val="en-GB"/>
        </w:rPr>
      </w:pPr>
      <w:r w:rsidRPr="00904733">
        <w:rPr>
          <w:rFonts w:ascii="Times New Roman" w:hAnsi="Times New Roman"/>
          <w:sz w:val="24"/>
          <w:szCs w:val="24"/>
          <w:lang w:val="en-GB"/>
        </w:rPr>
        <w:t xml:space="preserve">The Chair closed the meeting by thanking </w:t>
      </w:r>
      <w:r w:rsidR="002E74E7">
        <w:rPr>
          <w:rFonts w:ascii="Times New Roman" w:hAnsi="Times New Roman"/>
          <w:sz w:val="24"/>
          <w:szCs w:val="24"/>
          <w:lang w:val="en-GB"/>
        </w:rPr>
        <w:t>all</w:t>
      </w:r>
      <w:r w:rsidRPr="00904733">
        <w:rPr>
          <w:rFonts w:ascii="Times New Roman" w:hAnsi="Times New Roman"/>
          <w:sz w:val="24"/>
          <w:szCs w:val="24"/>
          <w:lang w:val="en-GB"/>
        </w:rPr>
        <w:t xml:space="preserve"> participants for their presence and fruitful discussions.</w:t>
      </w:r>
    </w:p>
    <w:p w14:paraId="004B20B8" w14:textId="77777777" w:rsidR="00482AA4" w:rsidRDefault="00482AA4" w:rsidP="00074048">
      <w:pPr>
        <w:pStyle w:val="SingleTxtG"/>
        <w:tabs>
          <w:tab w:val="left" w:pos="709"/>
        </w:tabs>
        <w:spacing w:after="0"/>
        <w:ind w:left="0"/>
        <w:jc w:val="center"/>
        <w:rPr>
          <w:rFonts w:ascii="Calibri" w:hAnsi="Calibri" w:cs="Calibri"/>
          <w:bCs/>
          <w:sz w:val="24"/>
          <w:szCs w:val="24"/>
          <w:lang w:val="en-GB"/>
        </w:rPr>
      </w:pPr>
    </w:p>
    <w:p w14:paraId="071EEDEB" w14:textId="77777777" w:rsidR="00482AA4" w:rsidRDefault="00482AA4">
      <w:pPr>
        <w:spacing w:after="0" w:line="240" w:lineRule="auto"/>
        <w:rPr>
          <w:rFonts w:eastAsia="Times New Roman" w:cs="Calibri"/>
          <w:bCs/>
          <w:sz w:val="24"/>
          <w:szCs w:val="24"/>
          <w:lang w:val="en-GB"/>
        </w:rPr>
      </w:pPr>
      <w:r>
        <w:rPr>
          <w:rFonts w:cs="Calibri"/>
          <w:bCs/>
          <w:sz w:val="24"/>
          <w:szCs w:val="24"/>
          <w:lang w:val="en-GB"/>
        </w:rPr>
        <w:br w:type="page"/>
      </w:r>
    </w:p>
    <w:p w14:paraId="5A586D8F" w14:textId="2794B2AA" w:rsidR="00482AA4" w:rsidRDefault="00482AA4" w:rsidP="00482AA4">
      <w:pPr>
        <w:pStyle w:val="SingleTxtG"/>
        <w:tabs>
          <w:tab w:val="left" w:pos="709"/>
        </w:tabs>
        <w:spacing w:after="0"/>
        <w:ind w:left="0"/>
        <w:rPr>
          <w:b/>
          <w:sz w:val="24"/>
          <w:szCs w:val="24"/>
          <w:lang w:val="en-GB"/>
        </w:rPr>
      </w:pPr>
      <w:r w:rsidRPr="00482AA4">
        <w:rPr>
          <w:b/>
          <w:sz w:val="24"/>
          <w:szCs w:val="24"/>
          <w:lang w:val="en-GB"/>
        </w:rPr>
        <w:lastRenderedPageBreak/>
        <w:t>ANNEX I: Amendment comments from The Russian Federation</w:t>
      </w:r>
    </w:p>
    <w:p w14:paraId="10FEA739" w14:textId="77777777" w:rsidR="00482AA4" w:rsidRDefault="00482AA4" w:rsidP="00482AA4">
      <w:pPr>
        <w:pStyle w:val="SingleTxtG"/>
        <w:tabs>
          <w:tab w:val="left" w:pos="709"/>
        </w:tabs>
        <w:spacing w:after="0"/>
        <w:ind w:left="0"/>
        <w:rPr>
          <w:b/>
          <w:sz w:val="24"/>
          <w:szCs w:val="24"/>
          <w:lang w:val="en-GB"/>
        </w:rPr>
      </w:pPr>
    </w:p>
    <w:p w14:paraId="5E0D2E82" w14:textId="29F4CD70" w:rsidR="00482AA4" w:rsidRPr="00482AA4" w:rsidRDefault="00482AA4" w:rsidP="00482AA4">
      <w:pPr>
        <w:pStyle w:val="SingleTxtG"/>
        <w:tabs>
          <w:tab w:val="left" w:pos="709"/>
        </w:tabs>
        <w:spacing w:after="0"/>
        <w:ind w:left="0"/>
        <w:rPr>
          <w:bCs/>
          <w:i/>
          <w:iCs/>
          <w:sz w:val="24"/>
          <w:szCs w:val="24"/>
          <w:lang w:val="en-GB"/>
        </w:rPr>
      </w:pPr>
      <w:r w:rsidRPr="00482AA4">
        <w:rPr>
          <w:bCs/>
          <w:i/>
          <w:iCs/>
          <w:sz w:val="24"/>
          <w:szCs w:val="24"/>
          <w:lang w:val="en-GB"/>
        </w:rPr>
        <w:t>1. The clause 2 read as follows:</w:t>
      </w:r>
    </w:p>
    <w:p w14:paraId="3ABE28E3" w14:textId="77777777" w:rsidR="00482AA4" w:rsidRDefault="00482AA4" w:rsidP="00482AA4">
      <w:pPr>
        <w:pStyle w:val="Default"/>
        <w:ind w:left="708"/>
        <w:jc w:val="both"/>
        <w:rPr>
          <w:bCs/>
          <w:lang w:val="en-GB"/>
        </w:rPr>
      </w:pPr>
      <w:r w:rsidRPr="00405A81">
        <w:rPr>
          <w:color w:val="1A1A1A"/>
          <w:shd w:val="clear" w:color="auto" w:fill="FFFFFF"/>
          <w:lang w:val="en-US"/>
        </w:rPr>
        <w:t>«</w:t>
      </w:r>
      <w:r w:rsidRPr="00405A81">
        <w:rPr>
          <w:bCs/>
          <w:lang w:val="en-GB"/>
        </w:rPr>
        <w:t xml:space="preserve">2. The representative from The Russian Federation recalled that </w:t>
      </w:r>
      <w:r w:rsidRPr="00405A81">
        <w:rPr>
          <w:lang w:val="en-US"/>
        </w:rPr>
        <w:t xml:space="preserve">the IWG on PTI shall work according to the principles and </w:t>
      </w:r>
      <w:r w:rsidRPr="00405A81">
        <w:rPr>
          <w:bCs/>
          <w:lang w:val="en-US"/>
        </w:rPr>
        <w:t>working items</w:t>
      </w:r>
      <w:r w:rsidRPr="00405A81">
        <w:rPr>
          <w:lang w:val="en-US"/>
        </w:rPr>
        <w:t xml:space="preserve"> outlined in the Terms of Reference. The activities referred to in this document are intrinsically linked to the 1958, 1998 and 1997 Agreements evolution. He advised the IWG to make the agenda consistent </w:t>
      </w:r>
      <w:proofErr w:type="gramStart"/>
      <w:r w:rsidRPr="00405A81">
        <w:rPr>
          <w:lang w:val="en-US"/>
        </w:rPr>
        <w:t>with  the</w:t>
      </w:r>
      <w:proofErr w:type="gramEnd"/>
      <w:r w:rsidRPr="00405A81">
        <w:rPr>
          <w:lang w:val="en-US"/>
        </w:rPr>
        <w:t xml:space="preserve"> working items</w:t>
      </w:r>
      <w:r>
        <w:rPr>
          <w:lang w:val="en-US"/>
        </w:rPr>
        <w:t xml:space="preserve">. </w:t>
      </w:r>
      <w:r w:rsidRPr="00E46C48">
        <w:rPr>
          <w:lang w:val="en-US"/>
        </w:rPr>
        <w:t xml:space="preserve">It could </w:t>
      </w:r>
      <w:proofErr w:type="gramStart"/>
      <w:r w:rsidRPr="00E46C48">
        <w:rPr>
          <w:lang w:val="en-US"/>
        </w:rPr>
        <w:t>allow</w:t>
      </w:r>
      <w:proofErr w:type="gramEnd"/>
      <w:r w:rsidRPr="00E46C48">
        <w:rPr>
          <w:lang w:val="en-US"/>
        </w:rPr>
        <w:t xml:space="preserve"> </w:t>
      </w:r>
      <w:r w:rsidRPr="00405A81">
        <w:rPr>
          <w:lang w:val="en-US"/>
        </w:rPr>
        <w:t>to be concentrated on the key deliverables and exclude duplication of works.</w:t>
      </w:r>
      <w:r>
        <w:rPr>
          <w:lang w:val="en-US"/>
        </w:rPr>
        <w:t xml:space="preserve"> </w:t>
      </w:r>
      <w:r w:rsidRPr="00405A81">
        <w:rPr>
          <w:bCs/>
          <w:lang w:val="en-US"/>
        </w:rPr>
        <w:t>He proposed</w:t>
      </w:r>
      <w:proofErr w:type="gramStart"/>
      <w:r>
        <w:rPr>
          <w:bCs/>
          <w:lang w:val="en-US"/>
        </w:rPr>
        <w:t xml:space="preserve">, </w:t>
      </w:r>
      <w:r>
        <w:rPr>
          <w:lang w:val="en-US"/>
        </w:rPr>
        <w:t>i</w:t>
      </w:r>
      <w:r>
        <w:t>n particular</w:t>
      </w:r>
      <w:r>
        <w:rPr>
          <w:lang w:val="en-US"/>
        </w:rPr>
        <w:t>,</w:t>
      </w:r>
      <w:r w:rsidRPr="00405A81">
        <w:rPr>
          <w:bCs/>
          <w:lang w:val="en-US"/>
        </w:rPr>
        <w:t xml:space="preserve"> that</w:t>
      </w:r>
      <w:proofErr w:type="gramEnd"/>
      <w:r w:rsidRPr="00405A81">
        <w:rPr>
          <w:bCs/>
          <w:lang w:val="en-US"/>
        </w:rPr>
        <w:t xml:space="preserve"> clause </w:t>
      </w:r>
      <w:r w:rsidRPr="00405A81">
        <w:rPr>
          <w:color w:val="1A1A1A"/>
          <w:shd w:val="clear" w:color="auto" w:fill="FFFFFF"/>
          <w:lang w:val="en-US"/>
        </w:rPr>
        <w:t>«</w:t>
      </w:r>
      <w:r w:rsidRPr="00405A81">
        <w:rPr>
          <w:bCs/>
          <w:lang w:val="en-US"/>
        </w:rPr>
        <w:t xml:space="preserve">7. </w:t>
      </w:r>
      <w:r w:rsidRPr="00405A81">
        <w:rPr>
          <w:color w:val="1A1A1A"/>
          <w:shd w:val="clear" w:color="auto" w:fill="FFFFFF"/>
          <w:lang w:val="en-US"/>
        </w:rPr>
        <w:t>EU Roadworthiness Package</w:t>
      </w:r>
      <w:r w:rsidRPr="00405A81">
        <w:rPr>
          <w:bCs/>
          <w:lang w:val="en-US"/>
        </w:rPr>
        <w:t>»</w:t>
      </w:r>
      <w:r w:rsidRPr="00405A81">
        <w:rPr>
          <w:color w:val="1A1A1A"/>
          <w:shd w:val="clear" w:color="auto" w:fill="FFFFFF"/>
          <w:lang w:val="en-US"/>
        </w:rPr>
        <w:t xml:space="preserve"> and «8. </w:t>
      </w:r>
      <w:r w:rsidRPr="00405A81">
        <w:rPr>
          <w:bCs/>
          <w:lang w:val="en-US"/>
        </w:rPr>
        <w:t xml:space="preserve">Euro 7» could be discussed in frame of the working item “Others” as </w:t>
      </w:r>
      <w:r w:rsidRPr="00405A81">
        <w:rPr>
          <w:lang w:val="en-US"/>
        </w:rPr>
        <w:t>information on the national legal system and measures, events.</w:t>
      </w:r>
      <w:r w:rsidRPr="00405A81">
        <w:rPr>
          <w:bCs/>
          <w:lang w:val="en-GB"/>
        </w:rPr>
        <w:t xml:space="preserve"> </w:t>
      </w:r>
    </w:p>
    <w:p w14:paraId="2C336961" w14:textId="77777777" w:rsidR="00482AA4" w:rsidRDefault="00482AA4" w:rsidP="00482AA4">
      <w:pPr>
        <w:pStyle w:val="Default"/>
        <w:ind w:left="708"/>
        <w:jc w:val="both"/>
        <w:rPr>
          <w:bCs/>
          <w:lang w:val="en-US"/>
        </w:rPr>
      </w:pPr>
      <w:r>
        <w:rPr>
          <w:bCs/>
          <w:lang w:val="en-GB"/>
        </w:rPr>
        <w:t xml:space="preserve">It was agreed that the proposals of the Russian Federation would be taken into consideration during preparation of agendas for forthcoming meetings. </w:t>
      </w:r>
      <w:r w:rsidRPr="003814AA">
        <w:rPr>
          <w:bCs/>
          <w:lang w:val="en-GB"/>
        </w:rPr>
        <w:t>The agenda of the 36</w:t>
      </w:r>
      <w:r w:rsidRPr="003814AA">
        <w:rPr>
          <w:bCs/>
          <w:vertAlign w:val="superscript"/>
          <w:lang w:val="en-GB"/>
        </w:rPr>
        <w:t>th</w:t>
      </w:r>
      <w:r w:rsidRPr="003814AA">
        <w:rPr>
          <w:bCs/>
          <w:lang w:val="en-GB"/>
        </w:rPr>
        <w:t xml:space="preserve"> meeting of the IWG PTI w</w:t>
      </w:r>
      <w:r>
        <w:rPr>
          <w:bCs/>
          <w:lang w:val="en-GB"/>
        </w:rPr>
        <w:t>as</w:t>
      </w:r>
      <w:r w:rsidRPr="003814AA">
        <w:rPr>
          <w:bCs/>
          <w:lang w:val="en-GB"/>
        </w:rPr>
        <w:t xml:space="preserve"> approved.</w:t>
      </w:r>
      <w:r w:rsidRPr="00405A81">
        <w:rPr>
          <w:bCs/>
          <w:lang w:val="en-US"/>
        </w:rPr>
        <w:t>»</w:t>
      </w:r>
      <w:r>
        <w:rPr>
          <w:bCs/>
          <w:lang w:val="en-US"/>
        </w:rPr>
        <w:t>.</w:t>
      </w:r>
    </w:p>
    <w:p w14:paraId="7A39DED1" w14:textId="77777777" w:rsidR="00482AA4" w:rsidRDefault="00482AA4" w:rsidP="00482AA4">
      <w:pPr>
        <w:pStyle w:val="SingleTxtG"/>
        <w:tabs>
          <w:tab w:val="left" w:pos="709"/>
        </w:tabs>
        <w:spacing w:after="0"/>
        <w:ind w:left="0"/>
        <w:rPr>
          <w:bCs/>
          <w:lang w:val="en-US"/>
        </w:rPr>
      </w:pPr>
      <w:r>
        <w:rPr>
          <w:bCs/>
          <w:lang w:val="en-US"/>
        </w:rPr>
        <w:tab/>
      </w:r>
    </w:p>
    <w:p w14:paraId="4B5E6AB4" w14:textId="2F7A19BB" w:rsidR="00482AA4" w:rsidRPr="00482AA4" w:rsidRDefault="00482AA4" w:rsidP="00482AA4">
      <w:pPr>
        <w:pStyle w:val="SingleTxtG"/>
        <w:tabs>
          <w:tab w:val="left" w:pos="709"/>
        </w:tabs>
        <w:spacing w:after="0"/>
        <w:ind w:left="0"/>
        <w:rPr>
          <w:bCs/>
          <w:i/>
          <w:iCs/>
          <w:sz w:val="24"/>
          <w:szCs w:val="24"/>
          <w:lang w:val="en-GB"/>
        </w:rPr>
      </w:pPr>
      <w:r w:rsidRPr="00482AA4">
        <w:rPr>
          <w:bCs/>
          <w:i/>
          <w:iCs/>
          <w:sz w:val="24"/>
          <w:szCs w:val="24"/>
          <w:lang w:val="en-GB"/>
        </w:rPr>
        <w:t>2. The clause 4 shall be added with the text as follows:</w:t>
      </w:r>
    </w:p>
    <w:p w14:paraId="00306BA3" w14:textId="77777777" w:rsidR="00482AA4" w:rsidRDefault="00482AA4" w:rsidP="00482AA4">
      <w:pPr>
        <w:pStyle w:val="SingleTxtG"/>
        <w:tabs>
          <w:tab w:val="left" w:pos="709"/>
        </w:tabs>
        <w:spacing w:after="0"/>
        <w:ind w:left="709" w:right="-1"/>
        <w:rPr>
          <w:bCs/>
          <w:sz w:val="24"/>
          <w:szCs w:val="24"/>
          <w:lang w:val="en-US"/>
        </w:rPr>
      </w:pPr>
      <w:r>
        <w:rPr>
          <w:color w:val="1A1A1A"/>
          <w:sz w:val="24"/>
          <w:szCs w:val="24"/>
          <w:shd w:val="clear" w:color="auto" w:fill="FFFFFF"/>
          <w:lang w:val="en-US"/>
        </w:rPr>
        <w:tab/>
      </w:r>
      <w:r w:rsidRPr="00405A81">
        <w:rPr>
          <w:color w:val="1A1A1A"/>
          <w:sz w:val="24"/>
          <w:szCs w:val="24"/>
          <w:shd w:val="clear" w:color="auto" w:fill="FFFFFF"/>
          <w:lang w:val="en-US"/>
        </w:rPr>
        <w:t>«</w:t>
      </w:r>
      <w:r w:rsidRPr="00E84B56">
        <w:rPr>
          <w:bCs/>
          <w:sz w:val="24"/>
          <w:szCs w:val="24"/>
          <w:lang w:val="en-GB"/>
        </w:rPr>
        <w:t xml:space="preserve">The representative from The Russian Federation recalled that </w:t>
      </w:r>
      <w:r w:rsidRPr="00E84B56">
        <w:rPr>
          <w:sz w:val="24"/>
          <w:szCs w:val="24"/>
          <w:lang w:val="en-US"/>
        </w:rPr>
        <w:t>the IWG on PTI should</w:t>
      </w:r>
      <w:r w:rsidRPr="00E84B56">
        <w:rPr>
          <w:sz w:val="24"/>
          <w:szCs w:val="24"/>
        </w:rPr>
        <w:t xml:space="preserve"> </w:t>
      </w:r>
      <w:proofErr w:type="gramStart"/>
      <w:r w:rsidRPr="00E84B56">
        <w:rPr>
          <w:sz w:val="24"/>
          <w:szCs w:val="24"/>
        </w:rPr>
        <w:t>outline</w:t>
      </w:r>
      <w:r w:rsidRPr="00E84B56">
        <w:rPr>
          <w:sz w:val="24"/>
          <w:szCs w:val="24"/>
          <w:lang w:val="en-US"/>
        </w:rPr>
        <w:t xml:space="preserve"> </w:t>
      </w:r>
      <w:r w:rsidRPr="00E84B56">
        <w:rPr>
          <w:sz w:val="24"/>
          <w:szCs w:val="24"/>
        </w:rPr>
        <w:t xml:space="preserve"> its</w:t>
      </w:r>
      <w:proofErr w:type="gramEnd"/>
      <w:r w:rsidRPr="00E84B56">
        <w:rPr>
          <w:sz w:val="24"/>
          <w:szCs w:val="24"/>
        </w:rPr>
        <w:t xml:space="preserve"> plan (including working items to be covered, any steps, deliverables and expected timelines) to be approved by the WP.29.</w:t>
      </w:r>
      <w:r w:rsidRPr="00E84B56">
        <w:rPr>
          <w:sz w:val="24"/>
          <w:szCs w:val="24"/>
          <w:lang w:val="en-US"/>
        </w:rPr>
        <w:t xml:space="preserve"> He</w:t>
      </w:r>
      <w:r w:rsidRPr="00E84B56">
        <w:rPr>
          <w:sz w:val="24"/>
          <w:szCs w:val="24"/>
        </w:rPr>
        <w:t xml:space="preserve"> expressed </w:t>
      </w:r>
      <w:r w:rsidRPr="00E84B56">
        <w:rPr>
          <w:sz w:val="24"/>
          <w:szCs w:val="24"/>
          <w:lang w:val="en-US"/>
        </w:rPr>
        <w:t>his</w:t>
      </w:r>
      <w:r w:rsidRPr="00E84B56">
        <w:rPr>
          <w:sz w:val="24"/>
          <w:szCs w:val="24"/>
        </w:rPr>
        <w:t xml:space="preserve"> strong </w:t>
      </w:r>
      <w:r w:rsidRPr="00E84B56">
        <w:rPr>
          <w:sz w:val="24"/>
          <w:szCs w:val="24"/>
          <w:lang w:val="en-US"/>
        </w:rPr>
        <w:t>concern</w:t>
      </w:r>
      <w:r w:rsidRPr="00E84B56">
        <w:rPr>
          <w:sz w:val="24"/>
          <w:szCs w:val="24"/>
        </w:rPr>
        <w:t xml:space="preserve"> and called upon the </w:t>
      </w:r>
      <w:r w:rsidRPr="00E84B56">
        <w:rPr>
          <w:sz w:val="24"/>
          <w:szCs w:val="24"/>
          <w:lang w:val="en-US"/>
        </w:rPr>
        <w:t>group</w:t>
      </w:r>
      <w:r w:rsidRPr="00E84B56">
        <w:rPr>
          <w:sz w:val="24"/>
          <w:szCs w:val="24"/>
        </w:rPr>
        <w:t xml:space="preserve"> to accelerate the planning</w:t>
      </w:r>
      <w:r w:rsidRPr="00E84B56">
        <w:rPr>
          <w:sz w:val="24"/>
          <w:szCs w:val="24"/>
          <w:lang w:val="en-US"/>
        </w:rPr>
        <w:t xml:space="preserve"> since it is </w:t>
      </w:r>
      <w:r w:rsidRPr="00E84B56">
        <w:rPr>
          <w:bCs/>
          <w:sz w:val="24"/>
          <w:szCs w:val="24"/>
          <w:lang w:val="en-GB"/>
        </w:rPr>
        <w:t>pivotal.</w:t>
      </w:r>
      <w:r w:rsidRPr="00405A81">
        <w:rPr>
          <w:bCs/>
          <w:sz w:val="24"/>
          <w:szCs w:val="24"/>
          <w:lang w:val="en-US"/>
        </w:rPr>
        <w:t>»</w:t>
      </w:r>
      <w:r>
        <w:rPr>
          <w:bCs/>
          <w:sz w:val="24"/>
          <w:szCs w:val="24"/>
          <w:lang w:val="en-US"/>
        </w:rPr>
        <w:t>.</w:t>
      </w:r>
    </w:p>
    <w:p w14:paraId="09A3541D" w14:textId="77777777" w:rsidR="00482AA4" w:rsidRPr="00482AA4" w:rsidRDefault="00482AA4" w:rsidP="00482AA4">
      <w:pPr>
        <w:pStyle w:val="SingleTxtG"/>
        <w:tabs>
          <w:tab w:val="left" w:pos="709"/>
        </w:tabs>
        <w:spacing w:after="0"/>
        <w:ind w:left="0"/>
        <w:rPr>
          <w:b/>
          <w:sz w:val="24"/>
          <w:szCs w:val="24"/>
          <w:lang w:val="en-US"/>
        </w:rPr>
      </w:pPr>
    </w:p>
    <w:p w14:paraId="5BA06B3F" w14:textId="489A165B" w:rsidR="00074048" w:rsidRPr="009E2008" w:rsidRDefault="00074048" w:rsidP="00074048">
      <w:pPr>
        <w:pStyle w:val="SingleTxtG"/>
        <w:tabs>
          <w:tab w:val="left" w:pos="709"/>
        </w:tabs>
        <w:spacing w:after="0"/>
        <w:ind w:left="0"/>
        <w:jc w:val="center"/>
        <w:rPr>
          <w:rFonts w:ascii="Calibri" w:hAnsi="Calibri" w:cs="Calibri"/>
          <w:bCs/>
          <w:sz w:val="24"/>
          <w:szCs w:val="24"/>
          <w:lang w:val="en-GB"/>
        </w:rPr>
      </w:pPr>
      <w:r w:rsidRPr="009E2008">
        <w:rPr>
          <w:rFonts w:ascii="Calibri" w:hAnsi="Calibri" w:cs="Calibri"/>
          <w:bCs/>
          <w:sz w:val="24"/>
          <w:szCs w:val="24"/>
          <w:lang w:val="en-GB"/>
        </w:rPr>
        <w:t>________</w:t>
      </w:r>
    </w:p>
    <w:sectPr w:rsidR="00074048" w:rsidRPr="009E2008" w:rsidSect="00473393">
      <w:footerReference w:type="default" r:id="rId8"/>
      <w:headerReference w:type="first" r:id="rId9"/>
      <w:footerReference w:type="first" r:id="rId10"/>
      <w:pgSz w:w="12240" w:h="15840"/>
      <w:pgMar w:top="993" w:right="1440" w:bottom="1440" w:left="1440" w:header="720" w:footer="4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5AA47" w14:textId="77777777" w:rsidR="00EA15D3" w:rsidRDefault="00EA15D3" w:rsidP="00F03B82">
      <w:pPr>
        <w:spacing w:after="0" w:line="240" w:lineRule="auto"/>
      </w:pPr>
      <w:r>
        <w:separator/>
      </w:r>
    </w:p>
  </w:endnote>
  <w:endnote w:type="continuationSeparator" w:id="0">
    <w:p w14:paraId="5BE81EC1" w14:textId="77777777" w:rsidR="00EA15D3" w:rsidRDefault="00EA15D3" w:rsidP="00F0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BB33" w14:textId="49120A18" w:rsidR="00D90D59" w:rsidRDefault="00D90D59">
    <w:pPr>
      <w:pStyle w:val="Footer"/>
      <w:jc w:val="center"/>
    </w:pPr>
    <w:r>
      <w:fldChar w:fldCharType="begin"/>
    </w:r>
    <w:r>
      <w:instrText xml:space="preserve"> PAGE   \* MERGEFORMAT </w:instrText>
    </w:r>
    <w:r>
      <w:fldChar w:fldCharType="separate"/>
    </w:r>
    <w:r w:rsidR="00E04AC8">
      <w:rPr>
        <w:noProof/>
      </w:rPr>
      <w:t>2</w:t>
    </w:r>
    <w:r>
      <w:rPr>
        <w:noProof/>
      </w:rPr>
      <w:fldChar w:fldCharType="end"/>
    </w:r>
    <w:r>
      <w:rPr>
        <w:noProof/>
      </w:rPr>
      <w:t>/</w:t>
    </w:r>
    <w:r w:rsidR="00E4607D">
      <w:rPr>
        <w:noProof/>
      </w:rPr>
      <w:fldChar w:fldCharType="begin"/>
    </w:r>
    <w:r w:rsidR="00E4607D">
      <w:rPr>
        <w:noProof/>
      </w:rPr>
      <w:instrText xml:space="preserve"> NUMPAGES   \* MERGEFORMAT </w:instrText>
    </w:r>
    <w:r w:rsidR="00E4607D">
      <w:rPr>
        <w:noProof/>
      </w:rPr>
      <w:fldChar w:fldCharType="separate"/>
    </w:r>
    <w:r w:rsidR="00E04AC8">
      <w:rPr>
        <w:noProof/>
      </w:rPr>
      <w:t>6</w:t>
    </w:r>
    <w:r w:rsidR="00E4607D">
      <w:rPr>
        <w:noProof/>
      </w:rPr>
      <w:fldChar w:fldCharType="end"/>
    </w:r>
  </w:p>
  <w:p w14:paraId="4FC46ABE" w14:textId="77777777" w:rsidR="00D90D59" w:rsidRDefault="00D90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174D" w14:textId="77777777" w:rsidR="00D90D59" w:rsidRDefault="00D90D59" w:rsidP="00E71A31">
    <w:pPr>
      <w:pStyle w:val="Footer"/>
      <w:jc w:val="center"/>
    </w:pPr>
    <w:r>
      <w:fldChar w:fldCharType="begin"/>
    </w:r>
    <w:r>
      <w:instrText xml:space="preserve"> PAGE   \* MERGEFORMAT </w:instrText>
    </w:r>
    <w:r>
      <w:fldChar w:fldCharType="separate"/>
    </w:r>
    <w:r w:rsidR="00AA08E2">
      <w:rPr>
        <w:noProof/>
      </w:rPr>
      <w:t>1</w:t>
    </w:r>
    <w:r>
      <w:rPr>
        <w:noProof/>
      </w:rPr>
      <w:fldChar w:fldCharType="end"/>
    </w:r>
    <w:r w:rsidR="00877A07">
      <w:rPr>
        <w:noProof/>
      </w:rPr>
      <w:t>/</w:t>
    </w:r>
    <w:r w:rsidR="009F51FD">
      <w:rPr>
        <w:noProof/>
      </w:rPr>
      <w:fldChar w:fldCharType="begin"/>
    </w:r>
    <w:r w:rsidR="009F51FD">
      <w:rPr>
        <w:noProof/>
      </w:rPr>
      <w:instrText xml:space="preserve"> NUMPAGES   \* MERGEFORMAT </w:instrText>
    </w:r>
    <w:r w:rsidR="009F51FD">
      <w:rPr>
        <w:noProof/>
      </w:rPr>
      <w:fldChar w:fldCharType="separate"/>
    </w:r>
    <w:r w:rsidR="00AA08E2">
      <w:rPr>
        <w:noProof/>
      </w:rPr>
      <w:t>6</w:t>
    </w:r>
    <w:r w:rsidR="009F51F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64B3" w14:textId="77777777" w:rsidR="00EA15D3" w:rsidRDefault="00EA15D3" w:rsidP="00F03B82">
      <w:pPr>
        <w:spacing w:after="0" w:line="240" w:lineRule="auto"/>
      </w:pPr>
      <w:r>
        <w:separator/>
      </w:r>
    </w:p>
  </w:footnote>
  <w:footnote w:type="continuationSeparator" w:id="0">
    <w:p w14:paraId="4C55AFB9" w14:textId="77777777" w:rsidR="00EA15D3" w:rsidRDefault="00EA15D3" w:rsidP="00F0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D756" w14:textId="45BF3B8A" w:rsidR="00D90D59" w:rsidRPr="008B531D" w:rsidRDefault="00356DD2" w:rsidP="00D91F0B">
    <w:pPr>
      <w:pStyle w:val="Header"/>
      <w:jc w:val="right"/>
      <w:rPr>
        <w:rFonts w:ascii="Times New Roman" w:hAnsi="Times New Roman"/>
      </w:rPr>
    </w:pPr>
    <w:r>
      <w:t>PTI-</w:t>
    </w:r>
    <w:r w:rsidR="005B0131">
      <w:t>3</w:t>
    </w:r>
    <w:r w:rsidR="00326AFB">
      <w:t>6</w:t>
    </w:r>
    <w:r>
      <w:t>-0</w:t>
    </w:r>
    <w:r w:rsidR="00326AF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0D04"/>
    <w:multiLevelType w:val="hybridMultilevel"/>
    <w:tmpl w:val="1688AA1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1A1319"/>
    <w:multiLevelType w:val="hybridMultilevel"/>
    <w:tmpl w:val="CC883A72"/>
    <w:lvl w:ilvl="0" w:tplc="351CE0BA">
      <w:start w:val="1"/>
      <w:numFmt w:val="upp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43914FD"/>
    <w:multiLevelType w:val="hybridMultilevel"/>
    <w:tmpl w:val="B826191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E0A13F1"/>
    <w:multiLevelType w:val="hybridMultilevel"/>
    <w:tmpl w:val="9670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C43C3"/>
    <w:multiLevelType w:val="hybridMultilevel"/>
    <w:tmpl w:val="C13C9AC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28672593"/>
    <w:multiLevelType w:val="multilevel"/>
    <w:tmpl w:val="4AA8A2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E14D80"/>
    <w:multiLevelType w:val="hybridMultilevel"/>
    <w:tmpl w:val="D002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53538"/>
    <w:multiLevelType w:val="hybridMultilevel"/>
    <w:tmpl w:val="92C403D6"/>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4306757D"/>
    <w:multiLevelType w:val="multilevel"/>
    <w:tmpl w:val="18F6F38C"/>
    <w:lvl w:ilvl="0">
      <w:start w:val="6"/>
      <w:numFmt w:val="decimal"/>
      <w:lvlText w:val="%1."/>
      <w:lvlJc w:val="left"/>
      <w:pPr>
        <w:ind w:left="408" w:hanging="408"/>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9" w15:restartNumberingAfterBreak="0">
    <w:nsid w:val="439F7973"/>
    <w:multiLevelType w:val="multilevel"/>
    <w:tmpl w:val="0E041434"/>
    <w:lvl w:ilvl="0">
      <w:start w:val="5"/>
      <w:numFmt w:val="decimal"/>
      <w:lvlText w:val="%1."/>
      <w:lvlJc w:val="left"/>
      <w:pPr>
        <w:ind w:left="408" w:hanging="408"/>
      </w:pPr>
      <w:rPr>
        <w:rFonts w:hint="default"/>
        <w:color w:val="4C4845"/>
      </w:rPr>
    </w:lvl>
    <w:lvl w:ilvl="1">
      <w:start w:val="1"/>
      <w:numFmt w:val="decimal"/>
      <w:lvlText w:val="%1.%2."/>
      <w:lvlJc w:val="left"/>
      <w:pPr>
        <w:ind w:left="1854" w:hanging="720"/>
      </w:pPr>
      <w:rPr>
        <w:rFonts w:hint="default"/>
        <w:color w:val="4C4845"/>
      </w:rPr>
    </w:lvl>
    <w:lvl w:ilvl="2">
      <w:start w:val="1"/>
      <w:numFmt w:val="decimal"/>
      <w:lvlText w:val="%1.%2.%3."/>
      <w:lvlJc w:val="left"/>
      <w:pPr>
        <w:ind w:left="2988" w:hanging="720"/>
      </w:pPr>
      <w:rPr>
        <w:rFonts w:hint="default"/>
        <w:color w:val="4C4845"/>
      </w:rPr>
    </w:lvl>
    <w:lvl w:ilvl="3">
      <w:start w:val="1"/>
      <w:numFmt w:val="decimal"/>
      <w:lvlText w:val="%1.%2.%3.%4."/>
      <w:lvlJc w:val="left"/>
      <w:pPr>
        <w:ind w:left="4482" w:hanging="1080"/>
      </w:pPr>
      <w:rPr>
        <w:rFonts w:hint="default"/>
        <w:color w:val="4C4845"/>
      </w:rPr>
    </w:lvl>
    <w:lvl w:ilvl="4">
      <w:start w:val="1"/>
      <w:numFmt w:val="decimal"/>
      <w:lvlText w:val="%1.%2.%3.%4.%5."/>
      <w:lvlJc w:val="left"/>
      <w:pPr>
        <w:ind w:left="5616" w:hanging="1080"/>
      </w:pPr>
      <w:rPr>
        <w:rFonts w:hint="default"/>
        <w:color w:val="4C4845"/>
      </w:rPr>
    </w:lvl>
    <w:lvl w:ilvl="5">
      <w:start w:val="1"/>
      <w:numFmt w:val="decimal"/>
      <w:lvlText w:val="%1.%2.%3.%4.%5.%6."/>
      <w:lvlJc w:val="left"/>
      <w:pPr>
        <w:ind w:left="7110" w:hanging="1440"/>
      </w:pPr>
      <w:rPr>
        <w:rFonts w:hint="default"/>
        <w:color w:val="4C4845"/>
      </w:rPr>
    </w:lvl>
    <w:lvl w:ilvl="6">
      <w:start w:val="1"/>
      <w:numFmt w:val="decimal"/>
      <w:lvlText w:val="%1.%2.%3.%4.%5.%6.%7."/>
      <w:lvlJc w:val="left"/>
      <w:pPr>
        <w:ind w:left="8604" w:hanging="1800"/>
      </w:pPr>
      <w:rPr>
        <w:rFonts w:hint="default"/>
        <w:color w:val="4C4845"/>
      </w:rPr>
    </w:lvl>
    <w:lvl w:ilvl="7">
      <w:start w:val="1"/>
      <w:numFmt w:val="decimal"/>
      <w:lvlText w:val="%1.%2.%3.%4.%5.%6.%7.%8."/>
      <w:lvlJc w:val="left"/>
      <w:pPr>
        <w:ind w:left="9738" w:hanging="1800"/>
      </w:pPr>
      <w:rPr>
        <w:rFonts w:hint="default"/>
        <w:color w:val="4C4845"/>
      </w:rPr>
    </w:lvl>
    <w:lvl w:ilvl="8">
      <w:start w:val="1"/>
      <w:numFmt w:val="decimal"/>
      <w:lvlText w:val="%1.%2.%3.%4.%5.%6.%7.%8.%9."/>
      <w:lvlJc w:val="left"/>
      <w:pPr>
        <w:ind w:left="11232" w:hanging="2160"/>
      </w:pPr>
      <w:rPr>
        <w:rFonts w:hint="default"/>
        <w:color w:val="4C4845"/>
      </w:rPr>
    </w:lvl>
  </w:abstractNum>
  <w:abstractNum w:abstractNumId="10" w15:restartNumberingAfterBreak="0">
    <w:nsid w:val="5D4C09D8"/>
    <w:multiLevelType w:val="hybridMultilevel"/>
    <w:tmpl w:val="A1BAD5B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5E7E622B"/>
    <w:multiLevelType w:val="multilevel"/>
    <w:tmpl w:val="B9B8759A"/>
    <w:lvl w:ilvl="0">
      <w:start w:val="6"/>
      <w:numFmt w:val="decimal"/>
      <w:lvlText w:val="%1."/>
      <w:lvlJc w:val="left"/>
      <w:pPr>
        <w:ind w:left="408" w:hanging="408"/>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12" w15:restartNumberingAfterBreak="0">
    <w:nsid w:val="5F714383"/>
    <w:multiLevelType w:val="hybridMultilevel"/>
    <w:tmpl w:val="BEE6022A"/>
    <w:lvl w:ilvl="0" w:tplc="FBD482A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B6443"/>
    <w:multiLevelType w:val="hybridMultilevel"/>
    <w:tmpl w:val="3B96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B6039"/>
    <w:multiLevelType w:val="multilevel"/>
    <w:tmpl w:val="4BC6420E"/>
    <w:lvl w:ilvl="0">
      <w:start w:val="7"/>
      <w:numFmt w:val="decimal"/>
      <w:lvlText w:val="%1."/>
      <w:lvlJc w:val="left"/>
      <w:pPr>
        <w:ind w:left="408" w:hanging="408"/>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16cid:durableId="1969891898">
    <w:abstractNumId w:val="10"/>
  </w:num>
  <w:num w:numId="2" w16cid:durableId="1510677861">
    <w:abstractNumId w:val="6"/>
  </w:num>
  <w:num w:numId="3" w16cid:durableId="1446651011">
    <w:abstractNumId w:val="2"/>
  </w:num>
  <w:num w:numId="4" w16cid:durableId="1392116517">
    <w:abstractNumId w:val="1"/>
  </w:num>
  <w:num w:numId="5" w16cid:durableId="704598035">
    <w:abstractNumId w:val="0"/>
  </w:num>
  <w:num w:numId="6" w16cid:durableId="1307200922">
    <w:abstractNumId w:val="7"/>
  </w:num>
  <w:num w:numId="7" w16cid:durableId="1110513932">
    <w:abstractNumId w:val="4"/>
  </w:num>
  <w:num w:numId="8" w16cid:durableId="85157891">
    <w:abstractNumId w:val="9"/>
  </w:num>
  <w:num w:numId="9" w16cid:durableId="1590433008">
    <w:abstractNumId w:val="8"/>
  </w:num>
  <w:num w:numId="10" w16cid:durableId="648095223">
    <w:abstractNumId w:val="11"/>
  </w:num>
  <w:num w:numId="11" w16cid:durableId="1220091447">
    <w:abstractNumId w:val="14"/>
  </w:num>
  <w:num w:numId="12" w16cid:durableId="1639918223">
    <w:abstractNumId w:val="5"/>
  </w:num>
  <w:num w:numId="13" w16cid:durableId="2013604164">
    <w:abstractNumId w:val="3"/>
  </w:num>
  <w:num w:numId="14" w16cid:durableId="1144395951">
    <w:abstractNumId w:val="13"/>
  </w:num>
  <w:num w:numId="15" w16cid:durableId="509485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3NDMxNDUzMjQyNrNU0lEKTi0uzszPAykwNqoFAJyEXPAtAAAA"/>
  </w:docVars>
  <w:rsids>
    <w:rsidRoot w:val="00A677DC"/>
    <w:rsid w:val="000028B3"/>
    <w:rsid w:val="00002DE4"/>
    <w:rsid w:val="00005A2F"/>
    <w:rsid w:val="00005D6A"/>
    <w:rsid w:val="00016BEA"/>
    <w:rsid w:val="00020409"/>
    <w:rsid w:val="00024A1A"/>
    <w:rsid w:val="00051324"/>
    <w:rsid w:val="000525A4"/>
    <w:rsid w:val="00053BB4"/>
    <w:rsid w:val="00055975"/>
    <w:rsid w:val="00057D2E"/>
    <w:rsid w:val="0006080B"/>
    <w:rsid w:val="000631AC"/>
    <w:rsid w:val="0006783B"/>
    <w:rsid w:val="000734E7"/>
    <w:rsid w:val="00074048"/>
    <w:rsid w:val="00074F30"/>
    <w:rsid w:val="00082817"/>
    <w:rsid w:val="00090DB0"/>
    <w:rsid w:val="00092CCE"/>
    <w:rsid w:val="00096565"/>
    <w:rsid w:val="000977B4"/>
    <w:rsid w:val="000A01B2"/>
    <w:rsid w:val="000A06B0"/>
    <w:rsid w:val="000B559D"/>
    <w:rsid w:val="000C1FFC"/>
    <w:rsid w:val="000C4DE3"/>
    <w:rsid w:val="000D07E5"/>
    <w:rsid w:val="000D0C01"/>
    <w:rsid w:val="000D37A7"/>
    <w:rsid w:val="000E1AE4"/>
    <w:rsid w:val="000E23FD"/>
    <w:rsid w:val="000E2E83"/>
    <w:rsid w:val="000E6538"/>
    <w:rsid w:val="000F27B7"/>
    <w:rsid w:val="000F32BB"/>
    <w:rsid w:val="000F60C2"/>
    <w:rsid w:val="00100FB8"/>
    <w:rsid w:val="00105D44"/>
    <w:rsid w:val="001068BA"/>
    <w:rsid w:val="0010774E"/>
    <w:rsid w:val="00114FB8"/>
    <w:rsid w:val="00115CFF"/>
    <w:rsid w:val="00123045"/>
    <w:rsid w:val="00127ADB"/>
    <w:rsid w:val="0013021B"/>
    <w:rsid w:val="0013233D"/>
    <w:rsid w:val="00133497"/>
    <w:rsid w:val="00141787"/>
    <w:rsid w:val="00144759"/>
    <w:rsid w:val="001543A6"/>
    <w:rsid w:val="0015535E"/>
    <w:rsid w:val="0016080F"/>
    <w:rsid w:val="00162945"/>
    <w:rsid w:val="001702CE"/>
    <w:rsid w:val="00174FC4"/>
    <w:rsid w:val="001837D9"/>
    <w:rsid w:val="001840AC"/>
    <w:rsid w:val="00184FA6"/>
    <w:rsid w:val="00185A1F"/>
    <w:rsid w:val="00191E84"/>
    <w:rsid w:val="00194E32"/>
    <w:rsid w:val="001A1AA7"/>
    <w:rsid w:val="001A2781"/>
    <w:rsid w:val="001A6C22"/>
    <w:rsid w:val="001A6EC6"/>
    <w:rsid w:val="001B3A2F"/>
    <w:rsid w:val="001B428D"/>
    <w:rsid w:val="001B55D5"/>
    <w:rsid w:val="001B5C5D"/>
    <w:rsid w:val="001C1962"/>
    <w:rsid w:val="001C2E41"/>
    <w:rsid w:val="001C3A1C"/>
    <w:rsid w:val="001C46F3"/>
    <w:rsid w:val="001C5C52"/>
    <w:rsid w:val="001C75B5"/>
    <w:rsid w:val="001D237F"/>
    <w:rsid w:val="001D2C9C"/>
    <w:rsid w:val="001D3525"/>
    <w:rsid w:val="001D495F"/>
    <w:rsid w:val="001D4BE6"/>
    <w:rsid w:val="001D6AFF"/>
    <w:rsid w:val="001D7C35"/>
    <w:rsid w:val="001E1C2F"/>
    <w:rsid w:val="001E236C"/>
    <w:rsid w:val="001E7A8A"/>
    <w:rsid w:val="001F6F74"/>
    <w:rsid w:val="00202C23"/>
    <w:rsid w:val="00204B07"/>
    <w:rsid w:val="00204E2F"/>
    <w:rsid w:val="002119E5"/>
    <w:rsid w:val="0021613F"/>
    <w:rsid w:val="00216B60"/>
    <w:rsid w:val="0022091B"/>
    <w:rsid w:val="00222386"/>
    <w:rsid w:val="0022767A"/>
    <w:rsid w:val="00230743"/>
    <w:rsid w:val="00245CC8"/>
    <w:rsid w:val="002467E7"/>
    <w:rsid w:val="00251221"/>
    <w:rsid w:val="00254BA5"/>
    <w:rsid w:val="0026359B"/>
    <w:rsid w:val="00264D4C"/>
    <w:rsid w:val="00265AF3"/>
    <w:rsid w:val="00270255"/>
    <w:rsid w:val="002719B2"/>
    <w:rsid w:val="002839CA"/>
    <w:rsid w:val="002930A4"/>
    <w:rsid w:val="00294B6A"/>
    <w:rsid w:val="00295566"/>
    <w:rsid w:val="002A1A77"/>
    <w:rsid w:val="002A465D"/>
    <w:rsid w:val="002C22BA"/>
    <w:rsid w:val="002C76CE"/>
    <w:rsid w:val="002C7923"/>
    <w:rsid w:val="002D3573"/>
    <w:rsid w:val="002D6820"/>
    <w:rsid w:val="002E6C13"/>
    <w:rsid w:val="002E74E7"/>
    <w:rsid w:val="002F29E0"/>
    <w:rsid w:val="002F2AD8"/>
    <w:rsid w:val="00300D91"/>
    <w:rsid w:val="00307F04"/>
    <w:rsid w:val="0031101E"/>
    <w:rsid w:val="00320993"/>
    <w:rsid w:val="003210BA"/>
    <w:rsid w:val="00324EF2"/>
    <w:rsid w:val="00326AFB"/>
    <w:rsid w:val="00327731"/>
    <w:rsid w:val="0033110F"/>
    <w:rsid w:val="00335869"/>
    <w:rsid w:val="00337DF5"/>
    <w:rsid w:val="0034008A"/>
    <w:rsid w:val="003424B1"/>
    <w:rsid w:val="00347502"/>
    <w:rsid w:val="00353ABB"/>
    <w:rsid w:val="003568EB"/>
    <w:rsid w:val="00356DD2"/>
    <w:rsid w:val="00357870"/>
    <w:rsid w:val="00361983"/>
    <w:rsid w:val="003668A0"/>
    <w:rsid w:val="00371BBC"/>
    <w:rsid w:val="00374D41"/>
    <w:rsid w:val="00377884"/>
    <w:rsid w:val="00380CF5"/>
    <w:rsid w:val="00381E05"/>
    <w:rsid w:val="003835F2"/>
    <w:rsid w:val="00387BB0"/>
    <w:rsid w:val="00391DEF"/>
    <w:rsid w:val="00393FF4"/>
    <w:rsid w:val="003A30B7"/>
    <w:rsid w:val="003B2AAF"/>
    <w:rsid w:val="003B58E3"/>
    <w:rsid w:val="003C0F42"/>
    <w:rsid w:val="003C2D68"/>
    <w:rsid w:val="003C65FF"/>
    <w:rsid w:val="003D1A04"/>
    <w:rsid w:val="003D271D"/>
    <w:rsid w:val="003D3278"/>
    <w:rsid w:val="003D601B"/>
    <w:rsid w:val="003E10EA"/>
    <w:rsid w:val="003E13CE"/>
    <w:rsid w:val="003E1D9A"/>
    <w:rsid w:val="003E57D2"/>
    <w:rsid w:val="003F07F3"/>
    <w:rsid w:val="003F0B91"/>
    <w:rsid w:val="003F2FF1"/>
    <w:rsid w:val="003F5EF9"/>
    <w:rsid w:val="003F627B"/>
    <w:rsid w:val="00402B0A"/>
    <w:rsid w:val="00406DD6"/>
    <w:rsid w:val="00417695"/>
    <w:rsid w:val="00423E79"/>
    <w:rsid w:val="00424529"/>
    <w:rsid w:val="004257CD"/>
    <w:rsid w:val="00430790"/>
    <w:rsid w:val="004333CB"/>
    <w:rsid w:val="00434D8F"/>
    <w:rsid w:val="00436053"/>
    <w:rsid w:val="00441FE3"/>
    <w:rsid w:val="0044465D"/>
    <w:rsid w:val="00446074"/>
    <w:rsid w:val="004511E2"/>
    <w:rsid w:val="00453669"/>
    <w:rsid w:val="004543E4"/>
    <w:rsid w:val="0045500C"/>
    <w:rsid w:val="00457B3E"/>
    <w:rsid w:val="00466A8A"/>
    <w:rsid w:val="00470787"/>
    <w:rsid w:val="00473393"/>
    <w:rsid w:val="0047500E"/>
    <w:rsid w:val="00475286"/>
    <w:rsid w:val="004761B4"/>
    <w:rsid w:val="0047640E"/>
    <w:rsid w:val="00482AA4"/>
    <w:rsid w:val="004831F2"/>
    <w:rsid w:val="0048356B"/>
    <w:rsid w:val="00484BB9"/>
    <w:rsid w:val="00486174"/>
    <w:rsid w:val="004A371B"/>
    <w:rsid w:val="004B19D4"/>
    <w:rsid w:val="004B4820"/>
    <w:rsid w:val="004B4C97"/>
    <w:rsid w:val="004B7C76"/>
    <w:rsid w:val="004C5746"/>
    <w:rsid w:val="004C5DD4"/>
    <w:rsid w:val="004C60DE"/>
    <w:rsid w:val="004C6B08"/>
    <w:rsid w:val="004D34E4"/>
    <w:rsid w:val="004E107B"/>
    <w:rsid w:val="004E2C12"/>
    <w:rsid w:val="004E527F"/>
    <w:rsid w:val="004F22C4"/>
    <w:rsid w:val="004F6F62"/>
    <w:rsid w:val="00507B82"/>
    <w:rsid w:val="00511C77"/>
    <w:rsid w:val="0051257A"/>
    <w:rsid w:val="00521F30"/>
    <w:rsid w:val="00547F19"/>
    <w:rsid w:val="00550405"/>
    <w:rsid w:val="00552696"/>
    <w:rsid w:val="0055418B"/>
    <w:rsid w:val="00557BAE"/>
    <w:rsid w:val="005642E5"/>
    <w:rsid w:val="00564622"/>
    <w:rsid w:val="005650A5"/>
    <w:rsid w:val="0057092A"/>
    <w:rsid w:val="00574320"/>
    <w:rsid w:val="005753B7"/>
    <w:rsid w:val="00575B4B"/>
    <w:rsid w:val="005802A2"/>
    <w:rsid w:val="0058231E"/>
    <w:rsid w:val="00584C6C"/>
    <w:rsid w:val="0058729F"/>
    <w:rsid w:val="005873BF"/>
    <w:rsid w:val="00591050"/>
    <w:rsid w:val="00592C37"/>
    <w:rsid w:val="005A0E04"/>
    <w:rsid w:val="005B0131"/>
    <w:rsid w:val="005B23A0"/>
    <w:rsid w:val="005B248A"/>
    <w:rsid w:val="005B2B97"/>
    <w:rsid w:val="005B5120"/>
    <w:rsid w:val="005B7A4A"/>
    <w:rsid w:val="005C4C11"/>
    <w:rsid w:val="005C6D9F"/>
    <w:rsid w:val="005D52C6"/>
    <w:rsid w:val="005D5952"/>
    <w:rsid w:val="005D7F9C"/>
    <w:rsid w:val="005E0C74"/>
    <w:rsid w:val="005E0DA5"/>
    <w:rsid w:val="005E1D4D"/>
    <w:rsid w:val="005E38EB"/>
    <w:rsid w:val="005F49E5"/>
    <w:rsid w:val="005F6AB7"/>
    <w:rsid w:val="00602F61"/>
    <w:rsid w:val="00604C38"/>
    <w:rsid w:val="0061309D"/>
    <w:rsid w:val="00617B0C"/>
    <w:rsid w:val="0062173E"/>
    <w:rsid w:val="0062260E"/>
    <w:rsid w:val="006347E3"/>
    <w:rsid w:val="006359A9"/>
    <w:rsid w:val="00642C58"/>
    <w:rsid w:val="00644CC0"/>
    <w:rsid w:val="006508EC"/>
    <w:rsid w:val="00653350"/>
    <w:rsid w:val="0066109C"/>
    <w:rsid w:val="006638F4"/>
    <w:rsid w:val="00666D69"/>
    <w:rsid w:val="00666F54"/>
    <w:rsid w:val="0067193D"/>
    <w:rsid w:val="00677236"/>
    <w:rsid w:val="00687E27"/>
    <w:rsid w:val="00691D0F"/>
    <w:rsid w:val="00694112"/>
    <w:rsid w:val="00694762"/>
    <w:rsid w:val="00695A29"/>
    <w:rsid w:val="006A2C31"/>
    <w:rsid w:val="006B418D"/>
    <w:rsid w:val="006C087E"/>
    <w:rsid w:val="006C2573"/>
    <w:rsid w:val="006C36C2"/>
    <w:rsid w:val="006C5385"/>
    <w:rsid w:val="006D4839"/>
    <w:rsid w:val="006D5FC9"/>
    <w:rsid w:val="006E07D1"/>
    <w:rsid w:val="006E0A04"/>
    <w:rsid w:val="006E67F4"/>
    <w:rsid w:val="006F0CF5"/>
    <w:rsid w:val="006F0DAA"/>
    <w:rsid w:val="006F1DD7"/>
    <w:rsid w:val="006F399A"/>
    <w:rsid w:val="006F46BD"/>
    <w:rsid w:val="007033D9"/>
    <w:rsid w:val="00703B05"/>
    <w:rsid w:val="00704562"/>
    <w:rsid w:val="0071190C"/>
    <w:rsid w:val="007144BB"/>
    <w:rsid w:val="00724A61"/>
    <w:rsid w:val="007305B1"/>
    <w:rsid w:val="00735AFA"/>
    <w:rsid w:val="00737893"/>
    <w:rsid w:val="0074063A"/>
    <w:rsid w:val="00740CA8"/>
    <w:rsid w:val="007429EE"/>
    <w:rsid w:val="00742A69"/>
    <w:rsid w:val="00743F44"/>
    <w:rsid w:val="00746CBC"/>
    <w:rsid w:val="007535D1"/>
    <w:rsid w:val="0075701F"/>
    <w:rsid w:val="00763B92"/>
    <w:rsid w:val="00763D88"/>
    <w:rsid w:val="0076762C"/>
    <w:rsid w:val="00780FDF"/>
    <w:rsid w:val="0078293A"/>
    <w:rsid w:val="00783FAE"/>
    <w:rsid w:val="00784C5B"/>
    <w:rsid w:val="007956F8"/>
    <w:rsid w:val="007B1971"/>
    <w:rsid w:val="007B63F1"/>
    <w:rsid w:val="007C3F99"/>
    <w:rsid w:val="007C498D"/>
    <w:rsid w:val="007C53D8"/>
    <w:rsid w:val="007C720C"/>
    <w:rsid w:val="007D1629"/>
    <w:rsid w:val="007D7C21"/>
    <w:rsid w:val="007E1A1A"/>
    <w:rsid w:val="007F4E6E"/>
    <w:rsid w:val="008108C5"/>
    <w:rsid w:val="00811859"/>
    <w:rsid w:val="008125BD"/>
    <w:rsid w:val="00813F7A"/>
    <w:rsid w:val="008253B0"/>
    <w:rsid w:val="0082748E"/>
    <w:rsid w:val="00830631"/>
    <w:rsid w:val="00831E90"/>
    <w:rsid w:val="00840262"/>
    <w:rsid w:val="0084059C"/>
    <w:rsid w:val="008509C8"/>
    <w:rsid w:val="00862EB1"/>
    <w:rsid w:val="0086534F"/>
    <w:rsid w:val="00865A55"/>
    <w:rsid w:val="00870388"/>
    <w:rsid w:val="00873395"/>
    <w:rsid w:val="00877A07"/>
    <w:rsid w:val="008838E9"/>
    <w:rsid w:val="00890F0E"/>
    <w:rsid w:val="00892EFB"/>
    <w:rsid w:val="008A16C0"/>
    <w:rsid w:val="008B0DE2"/>
    <w:rsid w:val="008B531D"/>
    <w:rsid w:val="008B7A43"/>
    <w:rsid w:val="008C0387"/>
    <w:rsid w:val="008C2FFA"/>
    <w:rsid w:val="008C6BD9"/>
    <w:rsid w:val="008C7E0B"/>
    <w:rsid w:val="008D4DF4"/>
    <w:rsid w:val="008F07C2"/>
    <w:rsid w:val="008F6B5B"/>
    <w:rsid w:val="008F7670"/>
    <w:rsid w:val="009027F6"/>
    <w:rsid w:val="00904733"/>
    <w:rsid w:val="00910B80"/>
    <w:rsid w:val="009117F2"/>
    <w:rsid w:val="0091295F"/>
    <w:rsid w:val="00913783"/>
    <w:rsid w:val="00922387"/>
    <w:rsid w:val="00931FDA"/>
    <w:rsid w:val="00932F9E"/>
    <w:rsid w:val="00934C49"/>
    <w:rsid w:val="0094594B"/>
    <w:rsid w:val="00957A1E"/>
    <w:rsid w:val="009658D0"/>
    <w:rsid w:val="00970660"/>
    <w:rsid w:val="00977D02"/>
    <w:rsid w:val="00983FFD"/>
    <w:rsid w:val="0099396F"/>
    <w:rsid w:val="009956E8"/>
    <w:rsid w:val="009A1C3A"/>
    <w:rsid w:val="009A3260"/>
    <w:rsid w:val="009A4511"/>
    <w:rsid w:val="009A4641"/>
    <w:rsid w:val="009A52D0"/>
    <w:rsid w:val="009A59E7"/>
    <w:rsid w:val="009A5DDD"/>
    <w:rsid w:val="009B62FD"/>
    <w:rsid w:val="009D016C"/>
    <w:rsid w:val="009D1F83"/>
    <w:rsid w:val="009D2EB4"/>
    <w:rsid w:val="009D504E"/>
    <w:rsid w:val="009E019F"/>
    <w:rsid w:val="009E0CB7"/>
    <w:rsid w:val="009E1611"/>
    <w:rsid w:val="009E2008"/>
    <w:rsid w:val="009E2899"/>
    <w:rsid w:val="009E33A9"/>
    <w:rsid w:val="009E5BE5"/>
    <w:rsid w:val="009F1270"/>
    <w:rsid w:val="009F51FD"/>
    <w:rsid w:val="00A040C0"/>
    <w:rsid w:val="00A05958"/>
    <w:rsid w:val="00A066D9"/>
    <w:rsid w:val="00A12C10"/>
    <w:rsid w:val="00A12C69"/>
    <w:rsid w:val="00A1320F"/>
    <w:rsid w:val="00A13376"/>
    <w:rsid w:val="00A17E0A"/>
    <w:rsid w:val="00A23575"/>
    <w:rsid w:val="00A23824"/>
    <w:rsid w:val="00A24CFB"/>
    <w:rsid w:val="00A2557F"/>
    <w:rsid w:val="00A32118"/>
    <w:rsid w:val="00A408E0"/>
    <w:rsid w:val="00A41EE4"/>
    <w:rsid w:val="00A46362"/>
    <w:rsid w:val="00A60474"/>
    <w:rsid w:val="00A60CE0"/>
    <w:rsid w:val="00A62A4D"/>
    <w:rsid w:val="00A677DC"/>
    <w:rsid w:val="00A745FC"/>
    <w:rsid w:val="00A749E7"/>
    <w:rsid w:val="00A77BC1"/>
    <w:rsid w:val="00A91221"/>
    <w:rsid w:val="00A93163"/>
    <w:rsid w:val="00A95352"/>
    <w:rsid w:val="00A95D53"/>
    <w:rsid w:val="00A96F54"/>
    <w:rsid w:val="00AA08E2"/>
    <w:rsid w:val="00AA10A9"/>
    <w:rsid w:val="00AA10F4"/>
    <w:rsid w:val="00AA27DE"/>
    <w:rsid w:val="00AA29B3"/>
    <w:rsid w:val="00AA7575"/>
    <w:rsid w:val="00AA794F"/>
    <w:rsid w:val="00AB1B3A"/>
    <w:rsid w:val="00AB303A"/>
    <w:rsid w:val="00AB4990"/>
    <w:rsid w:val="00AD2C91"/>
    <w:rsid w:val="00AE043A"/>
    <w:rsid w:val="00AE0E61"/>
    <w:rsid w:val="00AE419F"/>
    <w:rsid w:val="00AE4721"/>
    <w:rsid w:val="00AF0D4B"/>
    <w:rsid w:val="00B00801"/>
    <w:rsid w:val="00B00D51"/>
    <w:rsid w:val="00B06027"/>
    <w:rsid w:val="00B115E6"/>
    <w:rsid w:val="00B122C5"/>
    <w:rsid w:val="00B26FEA"/>
    <w:rsid w:val="00B366C4"/>
    <w:rsid w:val="00B54748"/>
    <w:rsid w:val="00B57449"/>
    <w:rsid w:val="00B6053D"/>
    <w:rsid w:val="00B65CF4"/>
    <w:rsid w:val="00B7040D"/>
    <w:rsid w:val="00B7057B"/>
    <w:rsid w:val="00B7375F"/>
    <w:rsid w:val="00B841DF"/>
    <w:rsid w:val="00B84BDD"/>
    <w:rsid w:val="00B860A7"/>
    <w:rsid w:val="00B9116E"/>
    <w:rsid w:val="00B94DD9"/>
    <w:rsid w:val="00B95242"/>
    <w:rsid w:val="00BA01A8"/>
    <w:rsid w:val="00BA24C9"/>
    <w:rsid w:val="00BA3C35"/>
    <w:rsid w:val="00BA4394"/>
    <w:rsid w:val="00BA7272"/>
    <w:rsid w:val="00BB2A38"/>
    <w:rsid w:val="00BB380E"/>
    <w:rsid w:val="00BB4626"/>
    <w:rsid w:val="00BB7667"/>
    <w:rsid w:val="00BC2C64"/>
    <w:rsid w:val="00BC6203"/>
    <w:rsid w:val="00BD782E"/>
    <w:rsid w:val="00BE0374"/>
    <w:rsid w:val="00BE2BBE"/>
    <w:rsid w:val="00BE37C0"/>
    <w:rsid w:val="00BF1D7E"/>
    <w:rsid w:val="00C0293A"/>
    <w:rsid w:val="00C038B7"/>
    <w:rsid w:val="00C258A9"/>
    <w:rsid w:val="00C317E8"/>
    <w:rsid w:val="00C36640"/>
    <w:rsid w:val="00C36D74"/>
    <w:rsid w:val="00C37A54"/>
    <w:rsid w:val="00C42E64"/>
    <w:rsid w:val="00C502EF"/>
    <w:rsid w:val="00C53D0D"/>
    <w:rsid w:val="00C570F6"/>
    <w:rsid w:val="00C57923"/>
    <w:rsid w:val="00C71E27"/>
    <w:rsid w:val="00C81B35"/>
    <w:rsid w:val="00C8211C"/>
    <w:rsid w:val="00C831BB"/>
    <w:rsid w:val="00C83548"/>
    <w:rsid w:val="00C9013F"/>
    <w:rsid w:val="00CA0656"/>
    <w:rsid w:val="00CA1DB8"/>
    <w:rsid w:val="00CA29DE"/>
    <w:rsid w:val="00CA4AC6"/>
    <w:rsid w:val="00CA7504"/>
    <w:rsid w:val="00CB0CB8"/>
    <w:rsid w:val="00CB0FD7"/>
    <w:rsid w:val="00CB1DE9"/>
    <w:rsid w:val="00CB3043"/>
    <w:rsid w:val="00CB7254"/>
    <w:rsid w:val="00CC6211"/>
    <w:rsid w:val="00CD3517"/>
    <w:rsid w:val="00CD4850"/>
    <w:rsid w:val="00CD7027"/>
    <w:rsid w:val="00CE3711"/>
    <w:rsid w:val="00CE3CEA"/>
    <w:rsid w:val="00CE4D42"/>
    <w:rsid w:val="00CE6666"/>
    <w:rsid w:val="00CF15FA"/>
    <w:rsid w:val="00CF2634"/>
    <w:rsid w:val="00CF3A44"/>
    <w:rsid w:val="00CF5B15"/>
    <w:rsid w:val="00CF5B54"/>
    <w:rsid w:val="00D03601"/>
    <w:rsid w:val="00D06839"/>
    <w:rsid w:val="00D07871"/>
    <w:rsid w:val="00D117C0"/>
    <w:rsid w:val="00D12CCE"/>
    <w:rsid w:val="00D13F91"/>
    <w:rsid w:val="00D15C7F"/>
    <w:rsid w:val="00D160A5"/>
    <w:rsid w:val="00D219EE"/>
    <w:rsid w:val="00D21B61"/>
    <w:rsid w:val="00D27256"/>
    <w:rsid w:val="00D34435"/>
    <w:rsid w:val="00D4323C"/>
    <w:rsid w:val="00D4755F"/>
    <w:rsid w:val="00D519DD"/>
    <w:rsid w:val="00D534C2"/>
    <w:rsid w:val="00D6385C"/>
    <w:rsid w:val="00D63EAB"/>
    <w:rsid w:val="00D7173A"/>
    <w:rsid w:val="00D74702"/>
    <w:rsid w:val="00D8022B"/>
    <w:rsid w:val="00D85903"/>
    <w:rsid w:val="00D86C2E"/>
    <w:rsid w:val="00D876C5"/>
    <w:rsid w:val="00D90D59"/>
    <w:rsid w:val="00D91F0B"/>
    <w:rsid w:val="00D94A55"/>
    <w:rsid w:val="00D95D8C"/>
    <w:rsid w:val="00DA6D8A"/>
    <w:rsid w:val="00DB40E1"/>
    <w:rsid w:val="00DB5F62"/>
    <w:rsid w:val="00DC15CE"/>
    <w:rsid w:val="00DC2F18"/>
    <w:rsid w:val="00DC3771"/>
    <w:rsid w:val="00DC551C"/>
    <w:rsid w:val="00DD53FA"/>
    <w:rsid w:val="00DD5AA8"/>
    <w:rsid w:val="00DD5D50"/>
    <w:rsid w:val="00DD698B"/>
    <w:rsid w:val="00DE1DAE"/>
    <w:rsid w:val="00DE4542"/>
    <w:rsid w:val="00DE7C31"/>
    <w:rsid w:val="00DF1BB3"/>
    <w:rsid w:val="00DF7DAF"/>
    <w:rsid w:val="00E018B0"/>
    <w:rsid w:val="00E04AC8"/>
    <w:rsid w:val="00E20AEF"/>
    <w:rsid w:val="00E21709"/>
    <w:rsid w:val="00E25118"/>
    <w:rsid w:val="00E25EC4"/>
    <w:rsid w:val="00E3100C"/>
    <w:rsid w:val="00E34382"/>
    <w:rsid w:val="00E351D0"/>
    <w:rsid w:val="00E36578"/>
    <w:rsid w:val="00E36D2B"/>
    <w:rsid w:val="00E42FB3"/>
    <w:rsid w:val="00E4436F"/>
    <w:rsid w:val="00E4607D"/>
    <w:rsid w:val="00E5024D"/>
    <w:rsid w:val="00E5056A"/>
    <w:rsid w:val="00E571BA"/>
    <w:rsid w:val="00E574F6"/>
    <w:rsid w:val="00E6166D"/>
    <w:rsid w:val="00E61B34"/>
    <w:rsid w:val="00E61CFB"/>
    <w:rsid w:val="00E67034"/>
    <w:rsid w:val="00E712D9"/>
    <w:rsid w:val="00E71A31"/>
    <w:rsid w:val="00E75FC8"/>
    <w:rsid w:val="00E777CE"/>
    <w:rsid w:val="00E81601"/>
    <w:rsid w:val="00E92FBB"/>
    <w:rsid w:val="00E9343E"/>
    <w:rsid w:val="00E95A7F"/>
    <w:rsid w:val="00E9752B"/>
    <w:rsid w:val="00EA15D3"/>
    <w:rsid w:val="00EA3CA8"/>
    <w:rsid w:val="00EA5637"/>
    <w:rsid w:val="00EA7546"/>
    <w:rsid w:val="00EA7856"/>
    <w:rsid w:val="00EB3940"/>
    <w:rsid w:val="00EB6DF1"/>
    <w:rsid w:val="00EB7C4E"/>
    <w:rsid w:val="00EC4AA8"/>
    <w:rsid w:val="00EC4E1B"/>
    <w:rsid w:val="00EC5C97"/>
    <w:rsid w:val="00EC67F0"/>
    <w:rsid w:val="00ED49DC"/>
    <w:rsid w:val="00EF21E4"/>
    <w:rsid w:val="00EF3920"/>
    <w:rsid w:val="00EF5CB5"/>
    <w:rsid w:val="00F00EC6"/>
    <w:rsid w:val="00F00EF0"/>
    <w:rsid w:val="00F03B82"/>
    <w:rsid w:val="00F04D68"/>
    <w:rsid w:val="00F07858"/>
    <w:rsid w:val="00F07A3B"/>
    <w:rsid w:val="00F07B66"/>
    <w:rsid w:val="00F10E0A"/>
    <w:rsid w:val="00F119FD"/>
    <w:rsid w:val="00F11A67"/>
    <w:rsid w:val="00F13777"/>
    <w:rsid w:val="00F14CF8"/>
    <w:rsid w:val="00F15EB2"/>
    <w:rsid w:val="00F16644"/>
    <w:rsid w:val="00F16E64"/>
    <w:rsid w:val="00F21A6F"/>
    <w:rsid w:val="00F30907"/>
    <w:rsid w:val="00F36641"/>
    <w:rsid w:val="00F36D81"/>
    <w:rsid w:val="00F400DF"/>
    <w:rsid w:val="00F42BFE"/>
    <w:rsid w:val="00F5347A"/>
    <w:rsid w:val="00F61C42"/>
    <w:rsid w:val="00F64BE8"/>
    <w:rsid w:val="00F65204"/>
    <w:rsid w:val="00F7197B"/>
    <w:rsid w:val="00F754FC"/>
    <w:rsid w:val="00F75537"/>
    <w:rsid w:val="00F81B46"/>
    <w:rsid w:val="00F932FA"/>
    <w:rsid w:val="00F9392F"/>
    <w:rsid w:val="00F95175"/>
    <w:rsid w:val="00FA6701"/>
    <w:rsid w:val="00FB0929"/>
    <w:rsid w:val="00FB329C"/>
    <w:rsid w:val="00FB6A37"/>
    <w:rsid w:val="00FB6DC3"/>
    <w:rsid w:val="00FC2755"/>
    <w:rsid w:val="00FC6361"/>
    <w:rsid w:val="00FC6567"/>
    <w:rsid w:val="00FC7BE8"/>
    <w:rsid w:val="00FD2BD0"/>
    <w:rsid w:val="00FD4252"/>
    <w:rsid w:val="00FD631B"/>
    <w:rsid w:val="00FD747A"/>
    <w:rsid w:val="00FE35E8"/>
    <w:rsid w:val="00FE5775"/>
    <w:rsid w:val="00FE64D4"/>
    <w:rsid w:val="00FF026E"/>
    <w:rsid w:val="00FF70A8"/>
    <w:rsid w:val="00FF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776E2"/>
  <w15:docId w15:val="{E1D4523E-2C07-42D1-848E-945593A8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A677DC"/>
    <w:pPr>
      <w:suppressAutoHyphens/>
      <w:spacing w:after="120" w:line="240" w:lineRule="atLeast"/>
      <w:ind w:left="1134" w:right="1134"/>
      <w:jc w:val="both"/>
    </w:pPr>
    <w:rPr>
      <w:rFonts w:ascii="Times New Roman" w:eastAsia="Times New Roman" w:hAnsi="Times New Roman"/>
      <w:sz w:val="20"/>
      <w:szCs w:val="20"/>
      <w:lang w:val="x-none"/>
    </w:rPr>
  </w:style>
  <w:style w:type="paragraph" w:customStyle="1" w:styleId="H23G">
    <w:name w:val="_ H_2/3_G"/>
    <w:basedOn w:val="Normal"/>
    <w:next w:val="Normal"/>
    <w:rsid w:val="00A677DC"/>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n-GB"/>
    </w:rPr>
  </w:style>
  <w:style w:type="character" w:styleId="Hyperlink">
    <w:name w:val="Hyperlink"/>
    <w:uiPriority w:val="99"/>
    <w:rsid w:val="00A677DC"/>
    <w:rPr>
      <w:color w:val="auto"/>
      <w:u w:val="none"/>
    </w:rPr>
  </w:style>
  <w:style w:type="character" w:customStyle="1" w:styleId="SingleTxtGChar">
    <w:name w:val="_ Single Txt_G Char"/>
    <w:link w:val="SingleTxtG"/>
    <w:qFormat/>
    <w:rsid w:val="00A677DC"/>
    <w:rPr>
      <w:rFonts w:ascii="Times New Roman" w:eastAsia="Times New Roman" w:hAnsi="Times New Roman" w:cs="Times New Roman"/>
      <w:sz w:val="20"/>
      <w:szCs w:val="20"/>
      <w:lang w:val="x-none"/>
    </w:rPr>
  </w:style>
  <w:style w:type="paragraph" w:customStyle="1" w:styleId="HChG">
    <w:name w:val="_ H _Ch_G"/>
    <w:basedOn w:val="Normal"/>
    <w:next w:val="Normal"/>
    <w:link w:val="HChGChar"/>
    <w:qFormat/>
    <w:rsid w:val="00A677DC"/>
    <w:pPr>
      <w:keepNext/>
      <w:keepLines/>
      <w:tabs>
        <w:tab w:val="right" w:pos="851"/>
      </w:tabs>
      <w:suppressAutoHyphens/>
      <w:spacing w:before="360" w:after="240" w:line="300" w:lineRule="exact"/>
      <w:ind w:left="1134" w:right="1134" w:hanging="1134"/>
    </w:pPr>
    <w:rPr>
      <w:rFonts w:ascii="Times New Roman" w:eastAsia="Times New Roman" w:hAnsi="Times New Roman"/>
      <w:b/>
      <w:sz w:val="28"/>
      <w:szCs w:val="20"/>
      <w:lang w:val="en-GB"/>
    </w:rPr>
  </w:style>
  <w:style w:type="character" w:customStyle="1" w:styleId="HChGChar">
    <w:name w:val="_ H _Ch_G Char"/>
    <w:link w:val="HChG"/>
    <w:rsid w:val="00A677DC"/>
    <w:rPr>
      <w:rFonts w:ascii="Times New Roman" w:eastAsia="Times New Roman" w:hAnsi="Times New Roman" w:cs="Times New Roman"/>
      <w:b/>
      <w:sz w:val="28"/>
      <w:szCs w:val="20"/>
      <w:lang w:val="en-GB"/>
    </w:rPr>
  </w:style>
  <w:style w:type="paragraph" w:styleId="Header">
    <w:name w:val="header"/>
    <w:basedOn w:val="Normal"/>
    <w:link w:val="HeaderChar"/>
    <w:uiPriority w:val="99"/>
    <w:unhideWhenUsed/>
    <w:rsid w:val="00F03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B82"/>
  </w:style>
  <w:style w:type="paragraph" w:styleId="Footer">
    <w:name w:val="footer"/>
    <w:basedOn w:val="Normal"/>
    <w:link w:val="FooterChar"/>
    <w:uiPriority w:val="99"/>
    <w:unhideWhenUsed/>
    <w:rsid w:val="00F03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B82"/>
  </w:style>
  <w:style w:type="paragraph" w:styleId="ListParagraph">
    <w:name w:val="List Paragraph"/>
    <w:basedOn w:val="Normal"/>
    <w:uiPriority w:val="34"/>
    <w:qFormat/>
    <w:rsid w:val="00913783"/>
    <w:pPr>
      <w:ind w:left="720"/>
      <w:contextualSpacing/>
    </w:pPr>
  </w:style>
  <w:style w:type="paragraph" w:styleId="BalloonText">
    <w:name w:val="Balloon Text"/>
    <w:basedOn w:val="Normal"/>
    <w:link w:val="BalloonTextChar"/>
    <w:uiPriority w:val="99"/>
    <w:semiHidden/>
    <w:unhideWhenUsed/>
    <w:rsid w:val="00DC551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C551C"/>
    <w:rPr>
      <w:rFonts w:ascii="Segoe UI" w:hAnsi="Segoe UI" w:cs="Segoe UI"/>
      <w:sz w:val="18"/>
      <w:szCs w:val="18"/>
    </w:rPr>
  </w:style>
  <w:style w:type="character" w:customStyle="1" w:styleId="SingleTxtGCharChar">
    <w:name w:val="_ Single Txt_G Char Char"/>
    <w:rsid w:val="0071190C"/>
    <w:rPr>
      <w:lang w:val="en-US" w:eastAsia="en-US"/>
    </w:rPr>
  </w:style>
  <w:style w:type="paragraph" w:customStyle="1" w:styleId="Default">
    <w:name w:val="Default"/>
    <w:rsid w:val="0071190C"/>
    <w:pPr>
      <w:autoSpaceDE w:val="0"/>
      <w:autoSpaceDN w:val="0"/>
      <w:adjustRightInd w:val="0"/>
    </w:pPr>
    <w:rPr>
      <w:rFonts w:ascii="Times New Roman" w:hAnsi="Times New Roman"/>
      <w:color w:val="000000"/>
      <w:sz w:val="24"/>
      <w:szCs w:val="24"/>
      <w:lang w:val="ru-RU" w:eastAsia="ru-RU"/>
    </w:rPr>
  </w:style>
  <w:style w:type="paragraph" w:styleId="BodyText2">
    <w:name w:val="Body Text 2"/>
    <w:basedOn w:val="Normal"/>
    <w:link w:val="BodyText2Char"/>
    <w:semiHidden/>
    <w:rsid w:val="00A05958"/>
    <w:pPr>
      <w:spacing w:after="0" w:line="240" w:lineRule="auto"/>
      <w:jc w:val="center"/>
    </w:pPr>
    <w:rPr>
      <w:rFonts w:ascii="Univers" w:eastAsia="Times New Roman" w:hAnsi="Univers"/>
      <w:b/>
      <w:caps/>
      <w:sz w:val="20"/>
      <w:szCs w:val="20"/>
      <w:lang w:val="en-GB"/>
    </w:rPr>
  </w:style>
  <w:style w:type="character" w:customStyle="1" w:styleId="BodyText2Char">
    <w:name w:val="Body Text 2 Char"/>
    <w:link w:val="BodyText2"/>
    <w:semiHidden/>
    <w:rsid w:val="00A05958"/>
    <w:rPr>
      <w:rFonts w:ascii="Univers" w:eastAsia="Times New Roman" w:hAnsi="Univers"/>
      <w:b/>
      <w:caps/>
      <w:lang w:val="en-GB" w:eastAsia="en-US"/>
    </w:rPr>
  </w:style>
  <w:style w:type="paragraph" w:customStyle="1" w:styleId="H1G">
    <w:name w:val="_ H_1_G"/>
    <w:basedOn w:val="Normal"/>
    <w:next w:val="Normal"/>
    <w:link w:val="H1GChar"/>
    <w:rsid w:val="00A05958"/>
    <w:pPr>
      <w:keepNext/>
      <w:keepLines/>
      <w:tabs>
        <w:tab w:val="right" w:pos="851"/>
      </w:tabs>
      <w:suppressAutoHyphens/>
      <w:spacing w:before="360" w:after="240" w:line="270" w:lineRule="exact"/>
      <w:ind w:left="1134" w:right="1134" w:hanging="1134"/>
    </w:pPr>
    <w:rPr>
      <w:rFonts w:ascii="Times New Roman" w:eastAsia="Times New Roman" w:hAnsi="Times New Roman"/>
      <w:b/>
      <w:sz w:val="24"/>
      <w:szCs w:val="20"/>
      <w:lang w:val="en-GB"/>
    </w:rPr>
  </w:style>
  <w:style w:type="character" w:customStyle="1" w:styleId="H1GChar">
    <w:name w:val="_ H_1_G Char"/>
    <w:link w:val="H1G"/>
    <w:rsid w:val="00A05958"/>
    <w:rPr>
      <w:rFonts w:ascii="Times New Roman" w:eastAsia="Times New Roman" w:hAnsi="Times New Roman"/>
      <w:b/>
      <w:sz w:val="24"/>
      <w:lang w:val="en-GB" w:eastAsia="en-US"/>
    </w:rPr>
  </w:style>
  <w:style w:type="character" w:customStyle="1" w:styleId="h-block">
    <w:name w:val="h-block"/>
    <w:rsid w:val="001B5C5D"/>
  </w:style>
  <w:style w:type="paragraph" w:styleId="FootnoteText">
    <w:name w:val="footnote text"/>
    <w:basedOn w:val="Normal"/>
    <w:link w:val="FootnoteTextChar"/>
    <w:uiPriority w:val="99"/>
    <w:semiHidden/>
    <w:unhideWhenUsed/>
    <w:rsid w:val="00DD698B"/>
    <w:rPr>
      <w:sz w:val="20"/>
      <w:szCs w:val="20"/>
    </w:rPr>
  </w:style>
  <w:style w:type="character" w:customStyle="1" w:styleId="FootnoteTextChar">
    <w:name w:val="Footnote Text Char"/>
    <w:link w:val="FootnoteText"/>
    <w:uiPriority w:val="99"/>
    <w:semiHidden/>
    <w:rsid w:val="00DD698B"/>
    <w:rPr>
      <w:lang w:val="en-US" w:eastAsia="en-US"/>
    </w:rPr>
  </w:style>
  <w:style w:type="character" w:styleId="FootnoteReference">
    <w:name w:val="footnote reference"/>
    <w:uiPriority w:val="99"/>
    <w:semiHidden/>
    <w:unhideWhenUsed/>
    <w:rsid w:val="00DD698B"/>
    <w:rPr>
      <w:vertAlign w:val="superscript"/>
    </w:rPr>
  </w:style>
  <w:style w:type="character" w:styleId="FollowedHyperlink">
    <w:name w:val="FollowedHyperlink"/>
    <w:uiPriority w:val="99"/>
    <w:semiHidden/>
    <w:unhideWhenUsed/>
    <w:rsid w:val="00DD698B"/>
    <w:rPr>
      <w:color w:val="954F72"/>
      <w:u w:val="single"/>
    </w:rPr>
  </w:style>
  <w:style w:type="character" w:styleId="SubtleReference">
    <w:name w:val="Subtle Reference"/>
    <w:uiPriority w:val="31"/>
    <w:qFormat/>
    <w:rsid w:val="00A32118"/>
    <w:rPr>
      <w:sz w:val="24"/>
      <w:szCs w:val="24"/>
      <w:lang w:val="en-GB"/>
    </w:rPr>
  </w:style>
  <w:style w:type="character" w:customStyle="1" w:styleId="UnresolvedMention1">
    <w:name w:val="Unresolved Mention1"/>
    <w:uiPriority w:val="99"/>
    <w:semiHidden/>
    <w:unhideWhenUsed/>
    <w:rsid w:val="0044465D"/>
    <w:rPr>
      <w:color w:val="605E5C"/>
      <w:shd w:val="clear" w:color="auto" w:fill="E1DFDD"/>
    </w:rPr>
  </w:style>
  <w:style w:type="character" w:customStyle="1" w:styleId="UnresolvedMention2">
    <w:name w:val="Unresolved Mention2"/>
    <w:basedOn w:val="DefaultParagraphFont"/>
    <w:uiPriority w:val="99"/>
    <w:semiHidden/>
    <w:unhideWhenUsed/>
    <w:rsid w:val="00361983"/>
    <w:rPr>
      <w:color w:val="605E5C"/>
      <w:shd w:val="clear" w:color="auto" w:fill="E1DFDD"/>
    </w:rPr>
  </w:style>
  <w:style w:type="paragraph" w:styleId="Revision">
    <w:name w:val="Revision"/>
    <w:hidden/>
    <w:uiPriority w:val="99"/>
    <w:semiHidden/>
    <w:rsid w:val="006B41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9318">
      <w:bodyDiv w:val="1"/>
      <w:marLeft w:val="0"/>
      <w:marRight w:val="0"/>
      <w:marTop w:val="0"/>
      <w:marBottom w:val="0"/>
      <w:divBdr>
        <w:top w:val="none" w:sz="0" w:space="0" w:color="auto"/>
        <w:left w:val="none" w:sz="0" w:space="0" w:color="auto"/>
        <w:bottom w:val="none" w:sz="0" w:space="0" w:color="auto"/>
        <w:right w:val="none" w:sz="0" w:space="0" w:color="auto"/>
      </w:divBdr>
    </w:div>
    <w:div w:id="218396633">
      <w:bodyDiv w:val="1"/>
      <w:marLeft w:val="0"/>
      <w:marRight w:val="0"/>
      <w:marTop w:val="0"/>
      <w:marBottom w:val="0"/>
      <w:divBdr>
        <w:top w:val="none" w:sz="0" w:space="0" w:color="auto"/>
        <w:left w:val="none" w:sz="0" w:space="0" w:color="auto"/>
        <w:bottom w:val="none" w:sz="0" w:space="0" w:color="auto"/>
        <w:right w:val="none" w:sz="0" w:space="0" w:color="auto"/>
      </w:divBdr>
    </w:div>
    <w:div w:id="319769040">
      <w:bodyDiv w:val="1"/>
      <w:marLeft w:val="0"/>
      <w:marRight w:val="0"/>
      <w:marTop w:val="0"/>
      <w:marBottom w:val="0"/>
      <w:divBdr>
        <w:top w:val="none" w:sz="0" w:space="0" w:color="auto"/>
        <w:left w:val="none" w:sz="0" w:space="0" w:color="auto"/>
        <w:bottom w:val="none" w:sz="0" w:space="0" w:color="auto"/>
        <w:right w:val="none" w:sz="0" w:space="0" w:color="auto"/>
      </w:divBdr>
    </w:div>
    <w:div w:id="619796689">
      <w:bodyDiv w:val="1"/>
      <w:marLeft w:val="0"/>
      <w:marRight w:val="0"/>
      <w:marTop w:val="0"/>
      <w:marBottom w:val="0"/>
      <w:divBdr>
        <w:top w:val="none" w:sz="0" w:space="0" w:color="auto"/>
        <w:left w:val="none" w:sz="0" w:space="0" w:color="auto"/>
        <w:bottom w:val="none" w:sz="0" w:space="0" w:color="auto"/>
        <w:right w:val="none" w:sz="0" w:space="0" w:color="auto"/>
      </w:divBdr>
    </w:div>
    <w:div w:id="685979413">
      <w:bodyDiv w:val="1"/>
      <w:marLeft w:val="0"/>
      <w:marRight w:val="0"/>
      <w:marTop w:val="0"/>
      <w:marBottom w:val="0"/>
      <w:divBdr>
        <w:top w:val="none" w:sz="0" w:space="0" w:color="auto"/>
        <w:left w:val="none" w:sz="0" w:space="0" w:color="auto"/>
        <w:bottom w:val="none" w:sz="0" w:space="0" w:color="auto"/>
        <w:right w:val="none" w:sz="0" w:space="0" w:color="auto"/>
      </w:divBdr>
    </w:div>
    <w:div w:id="730496770">
      <w:bodyDiv w:val="1"/>
      <w:marLeft w:val="0"/>
      <w:marRight w:val="0"/>
      <w:marTop w:val="0"/>
      <w:marBottom w:val="0"/>
      <w:divBdr>
        <w:top w:val="none" w:sz="0" w:space="0" w:color="auto"/>
        <w:left w:val="none" w:sz="0" w:space="0" w:color="auto"/>
        <w:bottom w:val="none" w:sz="0" w:space="0" w:color="auto"/>
        <w:right w:val="none" w:sz="0" w:space="0" w:color="auto"/>
      </w:divBdr>
    </w:div>
    <w:div w:id="797525390">
      <w:bodyDiv w:val="1"/>
      <w:marLeft w:val="0"/>
      <w:marRight w:val="0"/>
      <w:marTop w:val="0"/>
      <w:marBottom w:val="0"/>
      <w:divBdr>
        <w:top w:val="none" w:sz="0" w:space="0" w:color="auto"/>
        <w:left w:val="none" w:sz="0" w:space="0" w:color="auto"/>
        <w:bottom w:val="none" w:sz="0" w:space="0" w:color="auto"/>
        <w:right w:val="none" w:sz="0" w:space="0" w:color="auto"/>
      </w:divBdr>
    </w:div>
    <w:div w:id="954598512">
      <w:bodyDiv w:val="1"/>
      <w:marLeft w:val="0"/>
      <w:marRight w:val="0"/>
      <w:marTop w:val="0"/>
      <w:marBottom w:val="0"/>
      <w:divBdr>
        <w:top w:val="none" w:sz="0" w:space="0" w:color="auto"/>
        <w:left w:val="none" w:sz="0" w:space="0" w:color="auto"/>
        <w:bottom w:val="none" w:sz="0" w:space="0" w:color="auto"/>
        <w:right w:val="none" w:sz="0" w:space="0" w:color="auto"/>
      </w:divBdr>
    </w:div>
    <w:div w:id="992876918">
      <w:bodyDiv w:val="1"/>
      <w:marLeft w:val="0"/>
      <w:marRight w:val="0"/>
      <w:marTop w:val="0"/>
      <w:marBottom w:val="0"/>
      <w:divBdr>
        <w:top w:val="none" w:sz="0" w:space="0" w:color="auto"/>
        <w:left w:val="none" w:sz="0" w:space="0" w:color="auto"/>
        <w:bottom w:val="none" w:sz="0" w:space="0" w:color="auto"/>
        <w:right w:val="none" w:sz="0" w:space="0" w:color="auto"/>
      </w:divBdr>
    </w:div>
    <w:div w:id="1044452362">
      <w:bodyDiv w:val="1"/>
      <w:marLeft w:val="0"/>
      <w:marRight w:val="0"/>
      <w:marTop w:val="0"/>
      <w:marBottom w:val="0"/>
      <w:divBdr>
        <w:top w:val="none" w:sz="0" w:space="0" w:color="auto"/>
        <w:left w:val="none" w:sz="0" w:space="0" w:color="auto"/>
        <w:bottom w:val="none" w:sz="0" w:space="0" w:color="auto"/>
        <w:right w:val="none" w:sz="0" w:space="0" w:color="auto"/>
      </w:divBdr>
    </w:div>
    <w:div w:id="1144154693">
      <w:bodyDiv w:val="1"/>
      <w:marLeft w:val="0"/>
      <w:marRight w:val="0"/>
      <w:marTop w:val="0"/>
      <w:marBottom w:val="0"/>
      <w:divBdr>
        <w:top w:val="none" w:sz="0" w:space="0" w:color="auto"/>
        <w:left w:val="none" w:sz="0" w:space="0" w:color="auto"/>
        <w:bottom w:val="none" w:sz="0" w:space="0" w:color="auto"/>
        <w:right w:val="none" w:sz="0" w:space="0" w:color="auto"/>
      </w:divBdr>
    </w:div>
    <w:div w:id="1189636274">
      <w:bodyDiv w:val="1"/>
      <w:marLeft w:val="0"/>
      <w:marRight w:val="0"/>
      <w:marTop w:val="0"/>
      <w:marBottom w:val="0"/>
      <w:divBdr>
        <w:top w:val="none" w:sz="0" w:space="0" w:color="auto"/>
        <w:left w:val="none" w:sz="0" w:space="0" w:color="auto"/>
        <w:bottom w:val="none" w:sz="0" w:space="0" w:color="auto"/>
        <w:right w:val="none" w:sz="0" w:space="0" w:color="auto"/>
      </w:divBdr>
    </w:div>
    <w:div w:id="1356542970">
      <w:bodyDiv w:val="1"/>
      <w:marLeft w:val="0"/>
      <w:marRight w:val="0"/>
      <w:marTop w:val="0"/>
      <w:marBottom w:val="0"/>
      <w:divBdr>
        <w:top w:val="none" w:sz="0" w:space="0" w:color="auto"/>
        <w:left w:val="none" w:sz="0" w:space="0" w:color="auto"/>
        <w:bottom w:val="none" w:sz="0" w:space="0" w:color="auto"/>
        <w:right w:val="none" w:sz="0" w:space="0" w:color="auto"/>
      </w:divBdr>
    </w:div>
    <w:div w:id="1430151906">
      <w:bodyDiv w:val="1"/>
      <w:marLeft w:val="0"/>
      <w:marRight w:val="0"/>
      <w:marTop w:val="0"/>
      <w:marBottom w:val="0"/>
      <w:divBdr>
        <w:top w:val="none" w:sz="0" w:space="0" w:color="auto"/>
        <w:left w:val="none" w:sz="0" w:space="0" w:color="auto"/>
        <w:bottom w:val="none" w:sz="0" w:space="0" w:color="auto"/>
        <w:right w:val="none" w:sz="0" w:space="0" w:color="auto"/>
      </w:divBdr>
    </w:div>
    <w:div w:id="1557427778">
      <w:bodyDiv w:val="1"/>
      <w:marLeft w:val="0"/>
      <w:marRight w:val="0"/>
      <w:marTop w:val="0"/>
      <w:marBottom w:val="0"/>
      <w:divBdr>
        <w:top w:val="none" w:sz="0" w:space="0" w:color="auto"/>
        <w:left w:val="none" w:sz="0" w:space="0" w:color="auto"/>
        <w:bottom w:val="none" w:sz="0" w:space="0" w:color="auto"/>
        <w:right w:val="none" w:sz="0" w:space="0" w:color="auto"/>
      </w:divBdr>
    </w:div>
    <w:div w:id="1680235790">
      <w:bodyDiv w:val="1"/>
      <w:marLeft w:val="0"/>
      <w:marRight w:val="0"/>
      <w:marTop w:val="0"/>
      <w:marBottom w:val="0"/>
      <w:divBdr>
        <w:top w:val="none" w:sz="0" w:space="0" w:color="auto"/>
        <w:left w:val="none" w:sz="0" w:space="0" w:color="auto"/>
        <w:bottom w:val="none" w:sz="0" w:space="0" w:color="auto"/>
        <w:right w:val="none" w:sz="0" w:space="0" w:color="auto"/>
      </w:divBdr>
    </w:div>
    <w:div w:id="213085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1DAA2-71AC-4BE3-BD62-BC060132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5</Pages>
  <Words>1306</Words>
  <Characters>7446</Characters>
  <Application>Microsoft Office Word</Application>
  <DocSecurity>0</DocSecurity>
  <Lines>62</Lines>
  <Paragraphs>17</Paragraphs>
  <ScaleCrop>false</ScaleCrop>
  <HeadingPairs>
    <vt:vector size="6" baseType="variant">
      <vt:variant>
        <vt:lpstr>Title</vt:lpstr>
      </vt:variant>
      <vt:variant>
        <vt:i4>1</vt:i4>
      </vt:variant>
      <vt:variant>
        <vt:lpstr>Название</vt:lpstr>
      </vt:variant>
      <vt:variant>
        <vt:i4>1</vt:i4>
      </vt:variant>
      <vt:variant>
        <vt:lpstr>Títol</vt:lpstr>
      </vt:variant>
      <vt:variant>
        <vt:i4>1</vt:i4>
      </vt:variant>
    </vt:vector>
  </HeadingPairs>
  <TitlesOfParts>
    <vt:vector size="3" baseType="lpstr">
      <vt:lpstr/>
      <vt:lpstr/>
      <vt:lpstr/>
    </vt:vector>
  </TitlesOfParts>
  <Company>ECE-ISU</Company>
  <LinksUpToDate>false</LinksUpToDate>
  <CharactersWithSpaces>8735</CharactersWithSpaces>
  <SharedDoc>false</SharedDoc>
  <HLinks>
    <vt:vector size="6" baseType="variant">
      <vt:variant>
        <vt:i4>7929890</vt:i4>
      </vt:variant>
      <vt:variant>
        <vt:i4>0</vt:i4>
      </vt:variant>
      <vt:variant>
        <vt:i4>0</vt:i4>
      </vt:variant>
      <vt:variant>
        <vt:i4>5</vt:i4>
      </vt:variant>
      <vt:variant>
        <vt:lpwstr>https://us02web.zoom.us/j/85149069365?pwd=aytGTHZxd0hyMnVWVEs2VS9xYUZDQT09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E. Guichard</dc:creator>
  <cp:lastModifiedBy>Alejandro Checa</cp:lastModifiedBy>
  <cp:revision>69</cp:revision>
  <cp:lastPrinted>2021-05-20T14:24:00Z</cp:lastPrinted>
  <dcterms:created xsi:type="dcterms:W3CDTF">2023-12-19T12:55:00Z</dcterms:created>
  <dcterms:modified xsi:type="dcterms:W3CDTF">2025-03-20T11:29:00Z</dcterms:modified>
</cp:coreProperties>
</file>