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2E032ED0" w:rsidR="009E6CB7" w:rsidRPr="000846F8" w:rsidRDefault="000B1EA4" w:rsidP="000B1EA4">
            <w:pPr>
              <w:jc w:val="right"/>
            </w:pPr>
            <w:r w:rsidRPr="000846F8">
              <w:rPr>
                <w:sz w:val="40"/>
              </w:rPr>
              <w:t>ECE</w:t>
            </w:r>
            <w:r w:rsidRPr="000846F8">
              <w:t>/TRANS/WP.29/GRSG/2025/</w:t>
            </w:r>
            <w:r w:rsidR="005A7CB6">
              <w:t>18</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5AAAE0AE" w:rsidR="000B1EA4" w:rsidRPr="000846F8" w:rsidRDefault="00973AA2" w:rsidP="000B1EA4">
            <w:pPr>
              <w:spacing w:line="240" w:lineRule="exact"/>
            </w:pPr>
            <w:r>
              <w:t>1</w:t>
            </w:r>
            <w:r w:rsidR="003258F7">
              <w:t>7</w:t>
            </w:r>
            <w:r w:rsidR="00586555">
              <w:t xml:space="preserve"> July</w:t>
            </w:r>
            <w:r w:rsidR="000B1EA4" w:rsidRPr="000846F8">
              <w:t xml:space="preserve"> 2025</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4659697E" w:rsidR="000B1EA4" w:rsidRPr="000846F8" w:rsidRDefault="000B1EA4" w:rsidP="000B1EA4">
      <w:pPr>
        <w:spacing w:before="120"/>
        <w:rPr>
          <w:bCs/>
        </w:rPr>
      </w:pPr>
      <w:r w:rsidRPr="000846F8">
        <w:rPr>
          <w:b/>
        </w:rPr>
        <w:t>1</w:t>
      </w:r>
      <w:r w:rsidR="00586555">
        <w:rPr>
          <w:b/>
        </w:rPr>
        <w:t>30</w:t>
      </w:r>
      <w:r w:rsidRPr="000846F8">
        <w:rPr>
          <w:b/>
        </w:rPr>
        <w:t>th session</w:t>
      </w:r>
    </w:p>
    <w:p w14:paraId="29A2D70C" w14:textId="0D7A5999" w:rsidR="000B1EA4" w:rsidRPr="000846F8" w:rsidRDefault="000B1EA4" w:rsidP="000B1EA4">
      <w:pPr>
        <w:rPr>
          <w:b/>
          <w:bCs/>
        </w:rPr>
      </w:pPr>
      <w:r w:rsidRPr="000846F8">
        <w:t xml:space="preserve">Geneva, </w:t>
      </w:r>
      <w:r w:rsidR="002938A5">
        <w:rPr>
          <w:lang w:eastAsia="ko-KR"/>
        </w:rPr>
        <w:t>6</w:t>
      </w:r>
      <w:r w:rsidR="000846F8" w:rsidRPr="00F60022">
        <w:t>–</w:t>
      </w:r>
      <w:r w:rsidR="002938A5">
        <w:t>9</w:t>
      </w:r>
      <w:r w:rsidRPr="000846F8">
        <w:t xml:space="preserve"> </w:t>
      </w:r>
      <w:r w:rsidR="002938A5">
        <w:rPr>
          <w:lang w:eastAsia="ko-KR"/>
        </w:rPr>
        <w:t>October</w:t>
      </w:r>
      <w:r w:rsidRPr="000846F8">
        <w:t xml:space="preserve"> 2025</w:t>
      </w:r>
    </w:p>
    <w:p w14:paraId="67209E6E" w14:textId="5FF1593B" w:rsidR="000B1EA4" w:rsidRPr="000846F8" w:rsidRDefault="000B1EA4" w:rsidP="000B1EA4">
      <w:r w:rsidRPr="000846F8">
        <w:t xml:space="preserve">Item </w:t>
      </w:r>
      <w:r w:rsidR="001C15C9">
        <w:t>1</w:t>
      </w:r>
      <w:r w:rsidRPr="000846F8">
        <w:rPr>
          <w:lang w:eastAsia="ko-KR"/>
        </w:rPr>
        <w:t>4(</w:t>
      </w:r>
      <w:r w:rsidR="001C15C9">
        <w:rPr>
          <w:lang w:eastAsia="ko-KR"/>
        </w:rPr>
        <w:t>b</w:t>
      </w:r>
      <w:r w:rsidRPr="000846F8">
        <w:rPr>
          <w:lang w:eastAsia="ko-KR"/>
        </w:rPr>
        <w:t>)</w:t>
      </w:r>
      <w:r w:rsidRPr="000846F8">
        <w:t xml:space="preserve"> of the </w:t>
      </w:r>
      <w:r w:rsidR="007720DF" w:rsidRPr="000846F8">
        <w:t>provisional agenda</w:t>
      </w:r>
    </w:p>
    <w:p w14:paraId="2E5A0C0F" w14:textId="1649E7E5" w:rsidR="005A5B0C" w:rsidRPr="000846F8" w:rsidRDefault="005A5B0C" w:rsidP="005A5B0C">
      <w:pPr>
        <w:rPr>
          <w:b/>
        </w:rPr>
      </w:pPr>
      <w:r w:rsidRPr="00C4353D">
        <w:rPr>
          <w:b/>
        </w:rPr>
        <w:t xml:space="preserve">Exchange of </w:t>
      </w:r>
      <w:r w:rsidR="007720DF" w:rsidRPr="00C4353D">
        <w:rPr>
          <w:b/>
        </w:rPr>
        <w:t>views on vehicle automation</w:t>
      </w:r>
      <w:r w:rsidRPr="000846F8">
        <w:rPr>
          <w:b/>
        </w:rPr>
        <w:t>:</w:t>
      </w:r>
    </w:p>
    <w:p w14:paraId="4F8D6F25" w14:textId="57D432DE" w:rsidR="005A5B0C" w:rsidRPr="000846F8" w:rsidRDefault="005A5B0C" w:rsidP="005A5B0C">
      <w:pPr>
        <w:rPr>
          <w:b/>
        </w:rPr>
      </w:pPr>
      <w:r w:rsidRPr="00C93D45">
        <w:rPr>
          <w:b/>
        </w:rPr>
        <w:t xml:space="preserve">Categorization of </w:t>
      </w:r>
      <w:r w:rsidR="003258F7">
        <w:rPr>
          <w:b/>
        </w:rPr>
        <w:t>a</w:t>
      </w:r>
      <w:r w:rsidRPr="00C93D45">
        <w:rPr>
          <w:b/>
        </w:rPr>
        <w:t xml:space="preserve">utomated </w:t>
      </w:r>
      <w:r w:rsidR="003258F7">
        <w:rPr>
          <w:b/>
        </w:rPr>
        <w:t>v</w:t>
      </w:r>
      <w:r w:rsidRPr="00C93D45">
        <w:rPr>
          <w:b/>
        </w:rPr>
        <w:t xml:space="preserve">ehicles and </w:t>
      </w:r>
      <w:r w:rsidR="003258F7">
        <w:rPr>
          <w:b/>
        </w:rPr>
        <w:t>a</w:t>
      </w:r>
      <w:r w:rsidRPr="00C93D45">
        <w:rPr>
          <w:b/>
        </w:rPr>
        <w:t xml:space="preserve">utonomous </w:t>
      </w:r>
      <w:r w:rsidR="003258F7">
        <w:rPr>
          <w:b/>
        </w:rPr>
        <w:t>v</w:t>
      </w:r>
      <w:r w:rsidRPr="00C93D45">
        <w:rPr>
          <w:b/>
        </w:rPr>
        <w:t xml:space="preserve">ehicle </w:t>
      </w:r>
      <w:r w:rsidR="003258F7">
        <w:rPr>
          <w:b/>
        </w:rPr>
        <w:t>r</w:t>
      </w:r>
      <w:r w:rsidRPr="00C93D45">
        <w:rPr>
          <w:b/>
        </w:rPr>
        <w:t xml:space="preserve">egulation </w:t>
      </w:r>
      <w:proofErr w:type="spellStart"/>
      <w:r w:rsidRPr="00C93D45">
        <w:rPr>
          <w:b/>
        </w:rPr>
        <w:t>S</w:t>
      </w:r>
      <w:r w:rsidR="003258F7">
        <w:rPr>
          <w:b/>
        </w:rPr>
        <w:t>s</w:t>
      </w:r>
      <w:r w:rsidRPr="00C93D45">
        <w:rPr>
          <w:b/>
        </w:rPr>
        <w:t>creening</w:t>
      </w:r>
      <w:proofErr w:type="spellEnd"/>
    </w:p>
    <w:p w14:paraId="17787B84" w14:textId="5D451EC9" w:rsidR="000B1EA4" w:rsidRPr="000846F8" w:rsidRDefault="000B1EA4" w:rsidP="000B1EA4">
      <w:pPr>
        <w:pStyle w:val="HChG"/>
        <w:ind w:left="1124" w:right="1138" w:firstLine="0"/>
      </w:pPr>
      <w:r w:rsidRPr="000846F8">
        <w:rPr>
          <w:szCs w:val="28"/>
        </w:rPr>
        <w:tab/>
        <w:t xml:space="preserve">Proposal for </w:t>
      </w:r>
      <w:r w:rsidR="00AB67D5">
        <w:rPr>
          <w:szCs w:val="28"/>
        </w:rPr>
        <w:t xml:space="preserve">supplement </w:t>
      </w:r>
      <w:r w:rsidR="007C6E5E">
        <w:rPr>
          <w:szCs w:val="28"/>
        </w:rPr>
        <w:t>1</w:t>
      </w:r>
      <w:r w:rsidR="00AB67D5">
        <w:rPr>
          <w:szCs w:val="28"/>
        </w:rPr>
        <w:t xml:space="preserve"> to the </w:t>
      </w:r>
      <w:r w:rsidRPr="000846F8">
        <w:rPr>
          <w:szCs w:val="28"/>
        </w:rPr>
        <w:t>0</w:t>
      </w:r>
      <w:r w:rsidR="00DA0826">
        <w:rPr>
          <w:szCs w:val="28"/>
        </w:rPr>
        <w:t>2</w:t>
      </w:r>
      <w:r w:rsidRPr="000846F8">
        <w:rPr>
          <w:szCs w:val="28"/>
        </w:rPr>
        <w:t xml:space="preserve"> </w:t>
      </w:r>
      <w:r w:rsidR="007E4E69">
        <w:rPr>
          <w:szCs w:val="28"/>
        </w:rPr>
        <w:t>S</w:t>
      </w:r>
      <w:r w:rsidRPr="000846F8">
        <w:rPr>
          <w:szCs w:val="28"/>
        </w:rPr>
        <w:t xml:space="preserve">eries of Amendments to </w:t>
      </w:r>
      <w:r w:rsidR="00D670A5">
        <w:rPr>
          <w:szCs w:val="28"/>
        </w:rPr>
        <w:t xml:space="preserve">UN </w:t>
      </w:r>
      <w:r w:rsidRPr="000846F8">
        <w:rPr>
          <w:szCs w:val="28"/>
        </w:rPr>
        <w:t>Regulation No.</w:t>
      </w:r>
      <w:r w:rsidRPr="000846F8">
        <w:t> </w:t>
      </w:r>
      <w:r w:rsidR="00DA0826">
        <w:rPr>
          <w:szCs w:val="28"/>
        </w:rPr>
        <w:t>39</w:t>
      </w:r>
      <w:r w:rsidRPr="000846F8">
        <w:rPr>
          <w:szCs w:val="28"/>
        </w:rPr>
        <w:t xml:space="preserve"> (</w:t>
      </w:r>
      <w:r w:rsidR="00DA0826">
        <w:t xml:space="preserve">Speedometer and </w:t>
      </w:r>
      <w:r w:rsidR="007720DF">
        <w:t>Odometer</w:t>
      </w:r>
      <w:r w:rsidRPr="000846F8">
        <w:rPr>
          <w:szCs w:val="28"/>
        </w:rPr>
        <w:t>)</w:t>
      </w:r>
      <w:r w:rsidRPr="000846F8">
        <w:t xml:space="preserve"> </w:t>
      </w:r>
    </w:p>
    <w:p w14:paraId="04273320" w14:textId="3273275B"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w:t>
      </w:r>
      <w:r w:rsidRPr="000846F8">
        <w:footnoteReference w:customMarkFollows="1" w:id="2"/>
        <w:t>*</w:t>
      </w:r>
    </w:p>
    <w:p w14:paraId="6EE100A1" w14:textId="327E2C6E"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77777777"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t>I.</w:t>
      </w:r>
      <w:r w:rsidRPr="000846F8">
        <w:rPr>
          <w:b/>
          <w:sz w:val="28"/>
        </w:rPr>
        <w:tab/>
        <w:t>Proposal</w:t>
      </w:r>
    </w:p>
    <w:p w14:paraId="271AC50F" w14:textId="77777777" w:rsidR="0050158B" w:rsidRPr="00953521" w:rsidRDefault="0050158B" w:rsidP="0050158B">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4906A232" w14:textId="16A21288" w:rsidR="0050158B" w:rsidRPr="00953521" w:rsidRDefault="005A7CB6" w:rsidP="0050158B">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0050158B" w:rsidRPr="00953521">
        <w:rPr>
          <w:rFonts w:eastAsia="DengXian"/>
          <w:b/>
          <w:bCs/>
          <w:iCs/>
          <w:sz w:val="28"/>
          <w:szCs w:val="28"/>
          <w:lang w:eastAsia="zh-CN"/>
        </w:rPr>
        <w:t>0.</w:t>
      </w:r>
      <w:r w:rsidR="0050158B" w:rsidRPr="00953521">
        <w:rPr>
          <w:rFonts w:eastAsia="DengXian"/>
          <w:b/>
          <w:bCs/>
          <w:iCs/>
          <w:sz w:val="28"/>
          <w:szCs w:val="28"/>
          <w:lang w:eastAsia="zh-CN"/>
        </w:rPr>
        <w:tab/>
      </w:r>
      <w:r w:rsidR="0050158B" w:rsidRPr="00953521">
        <w:rPr>
          <w:rFonts w:eastAsia="DengXian"/>
          <w:b/>
          <w:bCs/>
          <w:iCs/>
          <w:sz w:val="28"/>
          <w:szCs w:val="28"/>
          <w:lang w:eastAsia="zh-CN"/>
        </w:rPr>
        <w:tab/>
        <w:t>Introduction</w:t>
      </w:r>
    </w:p>
    <w:p w14:paraId="1E893886" w14:textId="46ED76BB" w:rsidR="0050158B" w:rsidRPr="005A5B0C" w:rsidRDefault="0050158B" w:rsidP="0050158B">
      <w:pPr>
        <w:pStyle w:val="SingleTxtG"/>
        <w:ind w:left="2268" w:hanging="1134"/>
        <w:rPr>
          <w:b/>
          <w:bCs/>
        </w:rPr>
      </w:pPr>
      <w:r w:rsidRPr="005A5B0C">
        <w:rPr>
          <w:b/>
          <w:bCs/>
        </w:rPr>
        <w:t>0.1.</w:t>
      </w:r>
      <w:r w:rsidRPr="005A5B0C">
        <w:rPr>
          <w:b/>
          <w:bCs/>
        </w:rPr>
        <w:tab/>
      </w:r>
      <w:r w:rsidRPr="005A5B0C">
        <w:rPr>
          <w:b/>
          <w:bCs/>
        </w:rPr>
        <w:tab/>
        <w:t xml:space="preserve">Supplement </w:t>
      </w:r>
      <w:r w:rsidR="00FE6331" w:rsidRPr="005A5B0C">
        <w:rPr>
          <w:b/>
          <w:bCs/>
        </w:rPr>
        <w:t>1</w:t>
      </w:r>
      <w:r w:rsidRPr="005A5B0C">
        <w:rPr>
          <w:b/>
          <w:bCs/>
        </w:rPr>
        <w:t xml:space="preserve"> to the 0</w:t>
      </w:r>
      <w:r w:rsidR="004C0750" w:rsidRPr="005A5B0C">
        <w:rPr>
          <w:b/>
          <w:bCs/>
        </w:rPr>
        <w:t>2</w:t>
      </w:r>
      <w:r w:rsidRPr="005A5B0C">
        <w:rPr>
          <w:b/>
          <w:bCs/>
        </w:rPr>
        <w:t xml:space="preserve"> series of amendments is introduced to take into account vehicles of categor</w:t>
      </w:r>
      <w:r w:rsidR="006B78DD" w:rsidRPr="005A5B0C">
        <w:rPr>
          <w:b/>
          <w:bCs/>
        </w:rPr>
        <w:t>ies</w:t>
      </w:r>
      <w:r w:rsidRPr="005A5B0C">
        <w:rPr>
          <w:b/>
          <w:bCs/>
        </w:rPr>
        <w:t xml:space="preserve"> X</w:t>
      </w:r>
      <w:r w:rsidR="001912F5" w:rsidRPr="005A5B0C">
        <w:rPr>
          <w:b/>
          <w:bCs/>
        </w:rPr>
        <w:t xml:space="preserve"> and Y</w:t>
      </w:r>
      <w:r w:rsidRPr="005A5B0C">
        <w:rPr>
          <w:b/>
          <w:bCs/>
        </w:rPr>
        <w:t xml:space="preserve">, as well as vehicles with a manual mode operating at speeds above 6 km/h which are equipped with an </w:t>
      </w:r>
      <w:r w:rsidR="0096087D">
        <w:rPr>
          <w:b/>
          <w:bCs/>
        </w:rPr>
        <w:t>Automated Driving System Feature of Type 2 (</w:t>
      </w:r>
      <w:r w:rsidRPr="005A5B0C">
        <w:rPr>
          <w:b/>
          <w:bCs/>
        </w:rPr>
        <w:t>ADSF-2</w:t>
      </w:r>
      <w:r w:rsidR="0096087D">
        <w:rPr>
          <w:b/>
          <w:bCs/>
        </w:rPr>
        <w:t>)</w:t>
      </w:r>
      <w:r w:rsidRPr="005A5B0C">
        <w:rPr>
          <w:b/>
          <w:bCs/>
        </w:rPr>
        <w:t>.</w:t>
      </w:r>
    </w:p>
    <w:p w14:paraId="114A36C9" w14:textId="472DBB50" w:rsidR="0050158B" w:rsidRPr="005A5B0C" w:rsidRDefault="0050158B" w:rsidP="00E43A60">
      <w:pPr>
        <w:spacing w:line="240" w:lineRule="auto"/>
        <w:ind w:left="2268" w:right="1134" w:hanging="1134"/>
        <w:contextualSpacing/>
        <w:jc w:val="both"/>
        <w:rPr>
          <w:rFonts w:eastAsiaTheme="minorEastAsia"/>
          <w:b/>
          <w:bCs/>
          <w:color w:val="000000" w:themeColor="text1"/>
        </w:rPr>
      </w:pPr>
      <w:r w:rsidRPr="005A5B0C">
        <w:rPr>
          <w:rFonts w:eastAsiaTheme="minorEastAsia"/>
          <w:b/>
          <w:bCs/>
          <w:color w:val="000000" w:themeColor="text1"/>
        </w:rPr>
        <w:t xml:space="preserve">0.1.1. </w:t>
      </w:r>
      <w:r w:rsidRPr="005A5B0C">
        <w:rPr>
          <w:rFonts w:eastAsiaTheme="minorEastAsia"/>
          <w:b/>
          <w:bCs/>
          <w:color w:val="000000" w:themeColor="text1"/>
        </w:rPr>
        <w:tab/>
      </w:r>
      <w:r w:rsidRPr="005A5B0C">
        <w:rPr>
          <w:rFonts w:eastAsiaTheme="minorEastAsia"/>
          <w:b/>
          <w:bCs/>
        </w:rPr>
        <w:t xml:space="preserve">The Regulation was originally drafted for vehicles with driver and manual driving controls. It is the intention of this new amendment to keep the spirit of the </w:t>
      </w:r>
      <w:r w:rsidR="00F5132A" w:rsidRPr="005A5B0C">
        <w:rPr>
          <w:rFonts w:eastAsiaTheme="minorEastAsia"/>
          <w:b/>
          <w:bCs/>
        </w:rPr>
        <w:t>R</w:t>
      </w:r>
      <w:r w:rsidRPr="005A5B0C">
        <w:rPr>
          <w:rFonts w:eastAsiaTheme="minorEastAsia"/>
          <w:b/>
          <w:bCs/>
        </w:rPr>
        <w:t xml:space="preserve">egulation and to extend its application to vehicles without driver and without manual driving controls </w:t>
      </w:r>
      <w:r w:rsidRPr="005A5B0C">
        <w:rPr>
          <w:rFonts w:eastAsiaTheme="minorEastAsia"/>
          <w:b/>
          <w:bCs/>
          <w:color w:val="000000" w:themeColor="text1"/>
        </w:rPr>
        <w:t>in the vehicle</w:t>
      </w:r>
      <w:r w:rsidRPr="005A5B0C">
        <w:rPr>
          <w:rFonts w:eastAsiaTheme="minorEastAsia"/>
          <w:b/>
          <w:bCs/>
        </w:rPr>
        <w:t>. In the absence of driver/manual driving controls in the vehicle, provisions related to them shall not be taken into account if not already covered by this amendment.</w:t>
      </w:r>
    </w:p>
    <w:p w14:paraId="67248925" w14:textId="77777777" w:rsidR="0050158B" w:rsidRPr="005A5B0C" w:rsidRDefault="0050158B" w:rsidP="0050158B">
      <w:pPr>
        <w:spacing w:line="240" w:lineRule="auto"/>
        <w:ind w:left="2268" w:right="992" w:hanging="1134"/>
        <w:contextualSpacing/>
        <w:jc w:val="both"/>
        <w:rPr>
          <w:rFonts w:eastAsiaTheme="minorEastAsia"/>
          <w:b/>
          <w:bCs/>
          <w:color w:val="000000" w:themeColor="text1"/>
        </w:rPr>
      </w:pPr>
    </w:p>
    <w:p w14:paraId="7FAE3F42" w14:textId="18F3DAB4" w:rsidR="0050158B" w:rsidRPr="005A5B0C" w:rsidRDefault="0050158B" w:rsidP="00E43A60">
      <w:pPr>
        <w:spacing w:before="120" w:after="120" w:line="240" w:lineRule="auto"/>
        <w:ind w:left="2268" w:right="1134" w:hanging="1134"/>
        <w:contextualSpacing/>
        <w:jc w:val="both"/>
        <w:rPr>
          <w:rFonts w:eastAsiaTheme="minorEastAsia"/>
          <w:b/>
          <w:bCs/>
          <w:color w:val="000000" w:themeColor="text1"/>
        </w:rPr>
      </w:pPr>
      <w:r w:rsidRPr="005A5B0C">
        <w:rPr>
          <w:rFonts w:eastAsiaTheme="minorEastAsia"/>
          <w:b/>
          <w:bCs/>
          <w:color w:val="000000" w:themeColor="text1"/>
        </w:rPr>
        <w:t xml:space="preserve">0.1.2. </w:t>
      </w:r>
      <w:r w:rsidRPr="005A5B0C">
        <w:rPr>
          <w:rFonts w:eastAsiaTheme="minorEastAsia"/>
          <w:b/>
          <w:bCs/>
          <w:color w:val="000000" w:themeColor="text1"/>
        </w:rPr>
        <w:tab/>
      </w:r>
      <w:r w:rsidR="009B772E" w:rsidRPr="005A5B0C">
        <w:rPr>
          <w:rFonts w:eastAsiaTheme="minorEastAsia"/>
          <w:b/>
          <w:bCs/>
          <w:color w:val="000000" w:themeColor="text1"/>
        </w:rPr>
        <w:t xml:space="preserve">In case of vehicles equipped with an </w:t>
      </w:r>
      <w:r w:rsidR="00A9502D">
        <w:rPr>
          <w:rFonts w:eastAsiaTheme="minorEastAsia"/>
          <w:b/>
          <w:bCs/>
          <w:color w:val="000000" w:themeColor="text1"/>
        </w:rPr>
        <w:t>Automated Driving System (</w:t>
      </w:r>
      <w:r w:rsidR="009B772E" w:rsidRPr="005A5B0C">
        <w:rPr>
          <w:rFonts w:eastAsiaTheme="minorEastAsia"/>
          <w:b/>
          <w:bCs/>
          <w:color w:val="000000" w:themeColor="text1"/>
        </w:rPr>
        <w:t>ADS</w:t>
      </w:r>
      <w:r w:rsidR="00A9502D">
        <w:rPr>
          <w:rFonts w:eastAsiaTheme="minorEastAsia"/>
          <w:b/>
          <w:bCs/>
          <w:color w:val="000000" w:themeColor="text1"/>
        </w:rPr>
        <w:t>)</w:t>
      </w:r>
      <w:r w:rsidR="009B772E" w:rsidRPr="005A5B0C">
        <w:rPr>
          <w:rFonts w:eastAsiaTheme="minorEastAsia"/>
          <w:b/>
          <w:bCs/>
          <w:color w:val="000000" w:themeColor="text1"/>
        </w:rPr>
        <w:t xml:space="preserve"> other than vehicles of categor</w:t>
      </w:r>
      <w:r w:rsidR="001912F5" w:rsidRPr="005A5B0C">
        <w:rPr>
          <w:rFonts w:eastAsiaTheme="minorEastAsia"/>
          <w:b/>
          <w:bCs/>
          <w:color w:val="000000" w:themeColor="text1"/>
        </w:rPr>
        <w:t>ies</w:t>
      </w:r>
      <w:r w:rsidR="009B772E" w:rsidRPr="005A5B0C">
        <w:rPr>
          <w:rFonts w:eastAsiaTheme="minorEastAsia"/>
          <w:b/>
          <w:bCs/>
          <w:color w:val="000000" w:themeColor="text1"/>
        </w:rPr>
        <w:t xml:space="preserve"> X</w:t>
      </w:r>
      <w:r w:rsidR="001912F5" w:rsidRPr="005A5B0C">
        <w:rPr>
          <w:rFonts w:eastAsiaTheme="minorEastAsia"/>
          <w:b/>
          <w:bCs/>
          <w:color w:val="000000" w:themeColor="text1"/>
        </w:rPr>
        <w:t xml:space="preserve"> and Y</w:t>
      </w:r>
      <w:r w:rsidR="009B772E" w:rsidRPr="005A5B0C">
        <w:rPr>
          <w:rFonts w:eastAsiaTheme="minorEastAsia"/>
          <w:b/>
          <w:bCs/>
          <w:color w:val="000000" w:themeColor="text1"/>
        </w:rPr>
        <w:t xml:space="preserve">, in the manual driving mode no special provisions or exemptions apply. </w:t>
      </w:r>
      <w:r w:rsidR="004C4052" w:rsidRPr="005A5B0C">
        <w:rPr>
          <w:rFonts w:eastAsiaTheme="minorEastAsia"/>
          <w:b/>
          <w:bCs/>
          <w:color w:val="000000" w:themeColor="text1"/>
        </w:rPr>
        <w:t xml:space="preserve">In a mode where an </w:t>
      </w:r>
      <w:r w:rsidR="00A9502D">
        <w:rPr>
          <w:rFonts w:eastAsiaTheme="minorEastAsia"/>
          <w:b/>
          <w:bCs/>
          <w:color w:val="000000" w:themeColor="text1"/>
        </w:rPr>
        <w:t>Automated Driving System</w:t>
      </w:r>
      <w:r w:rsidR="00A9502D" w:rsidRPr="005A5B0C">
        <w:rPr>
          <w:rFonts w:eastAsiaTheme="minorEastAsia"/>
          <w:b/>
          <w:bCs/>
          <w:color w:val="000000" w:themeColor="text1"/>
        </w:rPr>
        <w:t xml:space="preserve"> </w:t>
      </w:r>
      <w:r w:rsidR="00A9502D">
        <w:rPr>
          <w:rFonts w:eastAsiaTheme="minorEastAsia"/>
          <w:b/>
          <w:bCs/>
          <w:color w:val="000000" w:themeColor="text1"/>
        </w:rPr>
        <w:t>framework 2 (</w:t>
      </w:r>
      <w:r w:rsidR="004C4052" w:rsidRPr="005A5B0C">
        <w:rPr>
          <w:rFonts w:eastAsiaTheme="minorEastAsia"/>
          <w:b/>
          <w:bCs/>
          <w:color w:val="000000" w:themeColor="text1"/>
        </w:rPr>
        <w:t>ADSF-2</w:t>
      </w:r>
      <w:r w:rsidR="00A9502D">
        <w:rPr>
          <w:rFonts w:eastAsiaTheme="minorEastAsia"/>
          <w:b/>
          <w:bCs/>
          <w:color w:val="000000" w:themeColor="text1"/>
        </w:rPr>
        <w:t>)</w:t>
      </w:r>
      <w:r w:rsidR="004C4052" w:rsidRPr="005A5B0C">
        <w:rPr>
          <w:rFonts w:eastAsiaTheme="minorEastAsia"/>
          <w:b/>
          <w:bCs/>
          <w:color w:val="000000" w:themeColor="text1"/>
        </w:rPr>
        <w:t xml:space="preserve"> is active the relevant ADS requirements have to be fulfilled.</w:t>
      </w:r>
    </w:p>
    <w:p w14:paraId="63E12285" w14:textId="77777777" w:rsidR="000B4434" w:rsidRPr="005A5B0C" w:rsidRDefault="000B4434" w:rsidP="00E43A60">
      <w:pPr>
        <w:pStyle w:val="SingleTxtG"/>
        <w:ind w:rightChars="1134" w:right="2268"/>
        <w:rPr>
          <w:rFonts w:eastAsiaTheme="minorEastAsia"/>
          <w:b/>
          <w:bCs/>
        </w:rPr>
      </w:pPr>
      <w:r w:rsidRPr="005A5B0C">
        <w:rPr>
          <w:rFonts w:eastAsiaTheme="minorEastAsia"/>
          <w:b/>
          <w:bCs/>
        </w:rPr>
        <w:t>0.1.3.</w:t>
      </w:r>
      <w:r w:rsidRPr="005A5B0C">
        <w:rPr>
          <w:rFonts w:eastAsiaTheme="minorEastAsia"/>
          <w:b/>
          <w:bCs/>
        </w:rPr>
        <w:tab/>
      </w:r>
      <w:r w:rsidRPr="005A5B0C">
        <w:rPr>
          <w:rFonts w:eastAsiaTheme="minorEastAsia"/>
          <w:b/>
          <w:bCs/>
        </w:rPr>
        <w:tab/>
        <w:t>Paragraph 5.1. is amended, to indicate that:</w:t>
      </w:r>
    </w:p>
    <w:p w14:paraId="4EF62D18" w14:textId="77777777" w:rsidR="000B4434" w:rsidRDefault="000B4434" w:rsidP="00E43A60">
      <w:pPr>
        <w:spacing w:line="240" w:lineRule="auto"/>
        <w:ind w:left="2835" w:right="1134" w:hanging="567"/>
        <w:contextualSpacing/>
        <w:jc w:val="both"/>
        <w:rPr>
          <w:rFonts w:eastAsiaTheme="minorEastAsia"/>
          <w:b/>
          <w:bCs/>
          <w:color w:val="000000" w:themeColor="text1"/>
        </w:rPr>
      </w:pPr>
      <w:r w:rsidRPr="005A5B0C">
        <w:rPr>
          <w:rFonts w:eastAsiaTheme="minorEastAsia"/>
          <w:b/>
          <w:bCs/>
          <w:color w:val="000000" w:themeColor="text1"/>
        </w:rPr>
        <w:t>(a)</w:t>
      </w:r>
      <w:r w:rsidRPr="005A5B0C">
        <w:rPr>
          <w:rFonts w:eastAsiaTheme="minorEastAsia"/>
          <w:b/>
          <w:bCs/>
          <w:color w:val="000000" w:themeColor="text1"/>
        </w:rPr>
        <w:tab/>
        <w:t>an odometer display is not required for vehicles of categories X and Y, but if fitted, shall comply with the relevant provisions</w:t>
      </w:r>
    </w:p>
    <w:p w14:paraId="35919EAD" w14:textId="77777777" w:rsidR="00A16C38" w:rsidRPr="005A5B0C" w:rsidRDefault="00A16C38" w:rsidP="00E43A60">
      <w:pPr>
        <w:spacing w:line="240" w:lineRule="auto"/>
        <w:ind w:left="2835" w:rightChars="1134" w:right="2268" w:hanging="567"/>
        <w:contextualSpacing/>
        <w:jc w:val="both"/>
        <w:rPr>
          <w:rFonts w:eastAsiaTheme="minorEastAsia"/>
          <w:b/>
          <w:bCs/>
          <w:color w:val="000000" w:themeColor="text1"/>
        </w:rPr>
      </w:pPr>
    </w:p>
    <w:p w14:paraId="552CD752" w14:textId="77777777" w:rsidR="000B4434" w:rsidRDefault="000B4434" w:rsidP="00E43A60">
      <w:pPr>
        <w:spacing w:line="240" w:lineRule="auto"/>
        <w:ind w:left="2835" w:right="1134" w:hanging="567"/>
        <w:contextualSpacing/>
        <w:jc w:val="both"/>
        <w:rPr>
          <w:rFonts w:eastAsiaTheme="minorEastAsia"/>
          <w:b/>
          <w:bCs/>
          <w:color w:val="000000" w:themeColor="text1"/>
        </w:rPr>
      </w:pPr>
      <w:r w:rsidRPr="005A5B0C">
        <w:rPr>
          <w:rFonts w:eastAsiaTheme="minorEastAsia"/>
          <w:b/>
          <w:bCs/>
          <w:color w:val="000000" w:themeColor="text1"/>
        </w:rPr>
        <w:t>(b)</w:t>
      </w:r>
      <w:r w:rsidRPr="005A5B0C">
        <w:rPr>
          <w:rFonts w:eastAsiaTheme="minorEastAsia"/>
          <w:b/>
          <w:bCs/>
          <w:color w:val="000000" w:themeColor="text1"/>
        </w:rPr>
        <w:tab/>
        <w:t>the requirements related to the speedometer, do not apply to vehicles of categories X and Y. This means, that even if the vehicle’s speed is displayed to the occupants, the responsibility for what is shown and how, is the responsibility of the manufacturer and not subject to Type Approval.</w:t>
      </w:r>
    </w:p>
    <w:p w14:paraId="6325341A" w14:textId="77777777" w:rsidR="00A16C38" w:rsidRPr="005A5B0C" w:rsidRDefault="00A16C38" w:rsidP="00E43A60">
      <w:pPr>
        <w:spacing w:line="240" w:lineRule="auto"/>
        <w:ind w:left="2835" w:rightChars="1134" w:right="2268" w:hanging="567"/>
        <w:contextualSpacing/>
        <w:jc w:val="both"/>
        <w:rPr>
          <w:rFonts w:eastAsiaTheme="minorEastAsia"/>
          <w:b/>
          <w:bCs/>
          <w:color w:val="000000" w:themeColor="text1"/>
        </w:rPr>
      </w:pPr>
    </w:p>
    <w:p w14:paraId="344D4A51" w14:textId="3D610B7C" w:rsidR="000B4434" w:rsidRPr="005A5B0C" w:rsidRDefault="000B4434" w:rsidP="00E43A60">
      <w:pPr>
        <w:spacing w:line="240" w:lineRule="auto"/>
        <w:ind w:left="2835" w:right="1134" w:hanging="567"/>
        <w:contextualSpacing/>
        <w:jc w:val="both"/>
        <w:rPr>
          <w:rFonts w:eastAsiaTheme="minorEastAsia"/>
          <w:b/>
          <w:bCs/>
          <w:color w:val="000000" w:themeColor="text1"/>
        </w:rPr>
      </w:pPr>
      <w:r w:rsidRPr="005A5B0C">
        <w:rPr>
          <w:rFonts w:eastAsiaTheme="minorEastAsia"/>
          <w:b/>
          <w:bCs/>
          <w:color w:val="000000" w:themeColor="text1"/>
        </w:rPr>
        <w:t>(c)</w:t>
      </w:r>
      <w:r w:rsidRPr="005A5B0C">
        <w:rPr>
          <w:rFonts w:eastAsiaTheme="minorEastAsia"/>
          <w:b/>
          <w:bCs/>
          <w:color w:val="000000" w:themeColor="text1"/>
        </w:rPr>
        <w:tab/>
        <w:t>the requirements related to the speedometer, do not apply to a vehicle, while an ADSF-2 is active. This means that even if the vehicle’s speed is displayed to the occupants, the responsibility for what is shown and how, while an ADSF-2 is active, is the responsibility of the manufacturer and not subject to Type Approval.</w:t>
      </w:r>
      <w:r w:rsidR="005A7CB6" w:rsidRPr="005A5B0C">
        <w:rPr>
          <w:rFonts w:eastAsiaTheme="minorEastAsia"/>
          <w:b/>
          <w:bCs/>
          <w:color w:val="000000" w:themeColor="text1"/>
        </w:rPr>
        <w:t>"</w:t>
      </w:r>
    </w:p>
    <w:p w14:paraId="4D7B1156" w14:textId="77777777" w:rsidR="00DE711A" w:rsidRPr="00953521" w:rsidRDefault="00DE711A" w:rsidP="00E43A60">
      <w:pPr>
        <w:autoSpaceDE w:val="0"/>
        <w:autoSpaceDN w:val="0"/>
        <w:adjustRightInd w:val="0"/>
        <w:spacing w:before="120" w:after="120" w:line="240" w:lineRule="auto"/>
        <w:ind w:left="1134" w:rightChars="1134" w:right="2268"/>
        <w:jc w:val="both"/>
        <w:rPr>
          <w:rFonts w:eastAsia="DengXian"/>
          <w:i/>
          <w:lang w:eastAsia="zh-CN"/>
        </w:rPr>
      </w:pPr>
      <w:r w:rsidRPr="00953521">
        <w:rPr>
          <w:rFonts w:eastAsia="DengXian"/>
          <w:i/>
          <w:lang w:eastAsia="zh-CN"/>
        </w:rPr>
        <w:t xml:space="preserve">Paragraph 1., footnote 1, </w:t>
      </w:r>
      <w:r w:rsidRPr="00953521">
        <w:rPr>
          <w:rFonts w:eastAsia="DengXian"/>
          <w:iCs/>
          <w:lang w:eastAsia="zh-CN"/>
        </w:rPr>
        <w:t>amend to read:</w:t>
      </w:r>
    </w:p>
    <w:p w14:paraId="0554F34D" w14:textId="13017AA4" w:rsidR="00DE711A" w:rsidRDefault="00DE711A" w:rsidP="00DE711A">
      <w:pPr>
        <w:pStyle w:val="FootnoteText"/>
        <w:rPr>
          <w:rStyle w:val="Hyperlink"/>
          <w:iCs/>
          <w:color w:val="auto"/>
          <w:szCs w:val="18"/>
        </w:rPr>
      </w:pPr>
      <w:r w:rsidRPr="00953521">
        <w:rPr>
          <w:vertAlign w:val="superscript"/>
        </w:rPr>
        <w:tab/>
      </w:r>
      <w:r w:rsidR="005A7CB6">
        <w:rPr>
          <w:szCs w:val="18"/>
          <w:vertAlign w:val="superscript"/>
        </w:rPr>
        <w:t>"</w:t>
      </w:r>
      <w:r w:rsidRPr="00953521">
        <w:rPr>
          <w:szCs w:val="18"/>
          <w:vertAlign w:val="superscript"/>
        </w:rPr>
        <w:t>1</w:t>
      </w:r>
      <w:r w:rsidRPr="00953521">
        <w:rPr>
          <w:szCs w:val="18"/>
          <w:vertAlign w:val="superscript"/>
        </w:rPr>
        <w:tab/>
      </w:r>
      <w:bookmarkStart w:id="1" w:name="+ÿ!J$YERUUIL_NR;290Rfn1"/>
      <w:bookmarkStart w:id="2" w:name="Rfn1"/>
      <w:bookmarkEnd w:id="1"/>
      <w:r w:rsidRPr="00953521">
        <w:rPr>
          <w:szCs w:val="18"/>
        </w:rPr>
        <w:tab/>
      </w:r>
      <w:bookmarkEnd w:id="2"/>
      <w:r w:rsidRPr="00DE0F82">
        <w:t>As defined in the Consolidated Resolution on the Construction of Vehicles (R.E.3), document ECE/TRANS/WP.29/78/Rev.</w:t>
      </w:r>
      <w:r w:rsidRPr="00595C4B">
        <w:rPr>
          <w:strike/>
        </w:rPr>
        <w:t>6</w:t>
      </w:r>
      <w:r w:rsidRPr="00595C4B">
        <w:rPr>
          <w:b/>
          <w:bCs/>
        </w:rPr>
        <w:t>8</w:t>
      </w:r>
      <w:r>
        <w:t xml:space="preserve">, para. 2 - </w:t>
      </w:r>
      <w:hyperlink r:id="rId12" w:history="1">
        <w:r w:rsidRPr="008D5BFE">
          <w:rPr>
            <w:strike/>
            <w:szCs w:val="18"/>
          </w:rPr>
          <w:t>www.unece.org/trans/main/wp29/wp29wgs/wp29gen/wp29resolutions.html</w:t>
        </w:r>
      </w:hyperlink>
      <w:r w:rsidRPr="00107BAC">
        <w:t xml:space="preserve"> </w:t>
      </w:r>
      <w:hyperlink r:id="rId13" w:history="1">
        <w:r w:rsidRPr="0081640B">
          <w:rPr>
            <w:rStyle w:val="Hyperlink"/>
            <w:b/>
            <w:bCs/>
            <w:szCs w:val="18"/>
            <w:lang w:val="en-US"/>
          </w:rPr>
          <w:t>https://unece.org/transport/vehicle-regulations/wp29/resolutions</w:t>
        </w:r>
      </w:hyperlink>
      <w:r w:rsidRPr="00DE0F82">
        <w:t>.</w:t>
      </w:r>
      <w:r w:rsidR="005A7CB6">
        <w:rPr>
          <w:rStyle w:val="Hyperlink"/>
          <w:iCs/>
          <w:color w:val="auto"/>
          <w:szCs w:val="18"/>
        </w:rPr>
        <w:t>"</w:t>
      </w:r>
    </w:p>
    <w:p w14:paraId="27068965" w14:textId="77777777" w:rsidR="00DE711A" w:rsidRPr="00953521" w:rsidRDefault="00DE711A" w:rsidP="00DE711A">
      <w:pPr>
        <w:pStyle w:val="FootnoteText"/>
      </w:pPr>
    </w:p>
    <w:p w14:paraId="40D1B8EA" w14:textId="77777777" w:rsidR="00DE711A" w:rsidRDefault="00DE711A" w:rsidP="00DE711A">
      <w:pPr>
        <w:ind w:left="2268" w:hanging="1134"/>
      </w:pPr>
      <w:r w:rsidRPr="009B4EAC">
        <w:rPr>
          <w:i/>
          <w:iCs/>
        </w:rPr>
        <w:t xml:space="preserve">Paragraph </w:t>
      </w:r>
      <w:r>
        <w:rPr>
          <w:i/>
          <w:iCs/>
        </w:rPr>
        <w:t>2.7</w:t>
      </w:r>
      <w:r w:rsidRPr="009B4EAC">
        <w:rPr>
          <w:i/>
          <w:iCs/>
        </w:rPr>
        <w:t>.,</w:t>
      </w:r>
      <w:r>
        <w:t xml:space="preserve"> amend to read:</w:t>
      </w:r>
    </w:p>
    <w:p w14:paraId="48AFBEF3" w14:textId="77777777" w:rsidR="00DE711A" w:rsidRDefault="00DE711A" w:rsidP="00DE711A">
      <w:pPr>
        <w:ind w:left="2268" w:hanging="1134"/>
        <w:rPr>
          <w:lang w:val="en-US" w:eastAsia="ar-SA"/>
        </w:rPr>
      </w:pPr>
    </w:p>
    <w:p w14:paraId="193D573B" w14:textId="37FE51AB" w:rsidR="00DE711A" w:rsidRPr="00FE586D" w:rsidRDefault="00DE711A" w:rsidP="00DE711A">
      <w:pPr>
        <w:pStyle w:val="para"/>
        <w:rPr>
          <w:lang w:val="en-GB"/>
        </w:rPr>
      </w:pPr>
      <w:r w:rsidRPr="00FE586D">
        <w:rPr>
          <w:lang w:val="en-GB" w:eastAsia="ar-SA"/>
        </w:rPr>
        <w:t>2.7.</w:t>
      </w:r>
      <w:r w:rsidRPr="00FE586D">
        <w:rPr>
          <w:lang w:val="en-GB" w:eastAsia="ar-SA"/>
        </w:rPr>
        <w:tab/>
      </w:r>
      <w:r w:rsidR="005A7CB6">
        <w:rPr>
          <w:lang w:val="en-GB" w:eastAsia="ar-SA"/>
        </w:rPr>
        <w:t>"</w:t>
      </w:r>
      <w:r w:rsidRPr="00FE586D">
        <w:rPr>
          <w:i/>
          <w:lang w:val="en-GB" w:eastAsia="ar-SA"/>
        </w:rPr>
        <w:t>Unladen vehicle</w:t>
      </w:r>
      <w:r w:rsidR="005A7CB6">
        <w:rPr>
          <w:lang w:val="en-GB" w:eastAsia="ar-SA"/>
        </w:rPr>
        <w:t>"</w:t>
      </w:r>
      <w:r w:rsidRPr="00FE586D">
        <w:rPr>
          <w:lang w:val="en-GB" w:eastAsia="ar-SA"/>
        </w:rPr>
        <w:t xml:space="preserve"> means the vehicle</w:t>
      </w:r>
      <w:r w:rsidRPr="00FE586D">
        <w:rPr>
          <w:lang w:val="en-GB"/>
        </w:rPr>
        <w:t xml:space="preserve"> in running order, complete with fuel, coolant, lubricant, tools and a spare wheel (if provided as standard equipment by the vehicle manufacturer), carrying a driver weighing 75 kg</w:t>
      </w:r>
      <w:r>
        <w:rPr>
          <w:lang w:val="en-GB"/>
        </w:rPr>
        <w:t xml:space="preserve"> </w:t>
      </w:r>
      <w:r w:rsidRPr="004F4C99">
        <w:rPr>
          <w:b/>
          <w:bCs/>
          <w:lang w:val="en-GB"/>
        </w:rPr>
        <w:t>(except for vehicles of category X)</w:t>
      </w:r>
      <w:r w:rsidRPr="00FE586D">
        <w:rPr>
          <w:lang w:val="en-GB"/>
        </w:rPr>
        <w:t>, but no driver's mate, optional accessories or load.</w:t>
      </w:r>
      <w:r w:rsidR="005A7CB6">
        <w:rPr>
          <w:lang w:val="en-GB"/>
        </w:rPr>
        <w:t>"</w:t>
      </w:r>
    </w:p>
    <w:p w14:paraId="61483BF0" w14:textId="77777777" w:rsidR="00DE711A" w:rsidRDefault="00DE711A" w:rsidP="00DE711A">
      <w:pPr>
        <w:rPr>
          <w:lang w:val="fr-FR"/>
        </w:rPr>
      </w:pPr>
    </w:p>
    <w:p w14:paraId="2B30474C" w14:textId="77777777" w:rsidR="00DE711A" w:rsidRPr="00FF11EA" w:rsidRDefault="00DE711A" w:rsidP="00DE711A">
      <w:pPr>
        <w:spacing w:after="120"/>
        <w:ind w:left="2268" w:right="1134" w:hanging="1134"/>
        <w:jc w:val="both"/>
      </w:pPr>
      <w:r>
        <w:rPr>
          <w:i/>
          <w:iCs/>
        </w:rPr>
        <w:t>Insert new p</w:t>
      </w:r>
      <w:r w:rsidRPr="008745D2">
        <w:rPr>
          <w:i/>
          <w:iCs/>
        </w:rPr>
        <w:t>aragraph</w:t>
      </w:r>
      <w:r>
        <w:rPr>
          <w:i/>
          <w:iCs/>
        </w:rPr>
        <w:t>s</w:t>
      </w:r>
      <w:r w:rsidRPr="008745D2">
        <w:rPr>
          <w:i/>
          <w:iCs/>
        </w:rPr>
        <w:t xml:space="preserve"> </w:t>
      </w:r>
      <w:r>
        <w:rPr>
          <w:i/>
          <w:iCs/>
        </w:rPr>
        <w:t>2.9. and 2.10.</w:t>
      </w:r>
      <w:r w:rsidRPr="008745D2">
        <w:rPr>
          <w:i/>
          <w:iCs/>
        </w:rPr>
        <w:t>,</w:t>
      </w:r>
      <w:r w:rsidRPr="008E3F7F">
        <w:t xml:space="preserve"> </w:t>
      </w:r>
      <w:r w:rsidRPr="008745D2">
        <w:t>to read:</w:t>
      </w:r>
    </w:p>
    <w:p w14:paraId="762BF1AB" w14:textId="29CC631F" w:rsidR="00DE711A" w:rsidRPr="008F4FE8" w:rsidRDefault="005A7CB6" w:rsidP="00DE711A">
      <w:pPr>
        <w:pStyle w:val="para"/>
        <w:rPr>
          <w:lang w:val="en-GB"/>
        </w:rPr>
      </w:pPr>
      <w:r>
        <w:t>"</w:t>
      </w:r>
      <w:r w:rsidR="00DE711A" w:rsidRPr="001F3FBA">
        <w:t>2.</w:t>
      </w:r>
      <w:r w:rsidR="00DE711A">
        <w:t>9</w:t>
      </w:r>
      <w:r w:rsidR="00DE711A" w:rsidRPr="001F3FBA">
        <w:t>.</w:t>
      </w:r>
      <w:r w:rsidR="00DE711A" w:rsidRPr="001F3FBA">
        <w:tab/>
      </w:r>
      <w:r>
        <w:rPr>
          <w:lang w:val="en-GB"/>
        </w:rPr>
        <w:t>"</w:t>
      </w:r>
      <w:r w:rsidR="00DE711A" w:rsidRPr="008F4FE8">
        <w:rPr>
          <w:i/>
          <w:lang w:val="en-GB"/>
        </w:rPr>
        <w:t>ADS feature of type 1 (ADSF-1)</w:t>
      </w:r>
      <w:r>
        <w:rPr>
          <w:lang w:val="en-GB"/>
        </w:rPr>
        <w:t>"</w:t>
      </w:r>
      <w:r w:rsidR="00DE711A" w:rsidRPr="008F4FE8">
        <w:rPr>
          <w:lang w:val="en-GB"/>
        </w:rPr>
        <w:t xml:space="preserve"> means an ADS feature which includes an ADS fallback response requiring a fallback user</w:t>
      </w:r>
    </w:p>
    <w:p w14:paraId="0EE31CC5" w14:textId="2591D1A3" w:rsidR="00DE711A" w:rsidRDefault="00DE711A" w:rsidP="00DE711A">
      <w:pPr>
        <w:pStyle w:val="para"/>
        <w:rPr>
          <w:lang w:val="en-GB"/>
        </w:rPr>
      </w:pPr>
      <w:r w:rsidRPr="008F4FE8">
        <w:rPr>
          <w:lang w:val="en-GB"/>
        </w:rPr>
        <w:t>2.</w:t>
      </w:r>
      <w:r>
        <w:rPr>
          <w:lang w:val="en-GB"/>
        </w:rPr>
        <w:t>10</w:t>
      </w:r>
      <w:r w:rsidRPr="008F4FE8">
        <w:rPr>
          <w:lang w:val="en-GB"/>
        </w:rPr>
        <w:t>.</w:t>
      </w:r>
      <w:r w:rsidRPr="008F4FE8">
        <w:rPr>
          <w:lang w:val="en-GB"/>
        </w:rPr>
        <w:tab/>
      </w:r>
      <w:r w:rsidR="005A7CB6">
        <w:rPr>
          <w:i/>
          <w:iCs/>
          <w:lang w:val="en-GB"/>
        </w:rPr>
        <w:t>"</w:t>
      </w:r>
      <w:r w:rsidRPr="008F4FE8">
        <w:rPr>
          <w:i/>
          <w:iCs/>
          <w:lang w:val="en-GB"/>
        </w:rPr>
        <w:t>ADS feature of type 2 (ADSF-2)</w:t>
      </w:r>
      <w:r w:rsidR="005A7CB6">
        <w:rPr>
          <w:i/>
          <w:iCs/>
          <w:lang w:val="en-GB"/>
        </w:rPr>
        <w:t>"</w:t>
      </w:r>
      <w:r w:rsidRPr="008F4FE8">
        <w:rPr>
          <w:lang w:val="en-GB"/>
        </w:rPr>
        <w:t xml:space="preserve"> means an ADS feature which does not include an ADS fallback response requiring a fallback user.</w:t>
      </w:r>
      <w:r w:rsidR="005A7CB6">
        <w:rPr>
          <w:lang w:val="en-GB"/>
        </w:rPr>
        <w:t>"</w:t>
      </w:r>
    </w:p>
    <w:p w14:paraId="26247626" w14:textId="77777777" w:rsidR="006B78DD" w:rsidRDefault="006B78DD">
      <w:r>
        <w:br w:type="page"/>
      </w:r>
    </w:p>
    <w:p w14:paraId="5F1A8D31" w14:textId="2F81EB16" w:rsidR="00DE711A" w:rsidRDefault="00DE711A" w:rsidP="00DE711A">
      <w:pPr>
        <w:ind w:left="1134"/>
        <w:rPr>
          <w:bCs/>
        </w:rPr>
      </w:pPr>
      <w:r w:rsidRPr="00953521">
        <w:lastRenderedPageBreak/>
        <w:tab/>
      </w:r>
      <w:r>
        <w:rPr>
          <w:bCs/>
          <w:i/>
          <w:iCs/>
        </w:rPr>
        <w:t xml:space="preserve">Paragraph 4.4.1., footnote 3, </w:t>
      </w:r>
      <w:r w:rsidRPr="004B17F7">
        <w:rPr>
          <w:bCs/>
        </w:rPr>
        <w:t>amend to read:</w:t>
      </w:r>
    </w:p>
    <w:p w14:paraId="18A76865" w14:textId="77777777" w:rsidR="00DE711A" w:rsidRDefault="00DE711A" w:rsidP="00DE711A">
      <w:pPr>
        <w:ind w:left="1134"/>
        <w:rPr>
          <w:bCs/>
        </w:rPr>
      </w:pPr>
    </w:p>
    <w:p w14:paraId="695CAB21" w14:textId="1A4E1839" w:rsidR="00DE711A" w:rsidRDefault="00DE711A" w:rsidP="00A16C38">
      <w:pPr>
        <w:tabs>
          <w:tab w:val="right" w:pos="993"/>
        </w:tabs>
        <w:ind w:left="1134" w:right="1134" w:hanging="1134"/>
        <w:rPr>
          <w:sz w:val="18"/>
          <w:szCs w:val="18"/>
        </w:rPr>
      </w:pPr>
      <w:r>
        <w:tab/>
      </w:r>
      <w:r w:rsidR="005A7CB6">
        <w:t>"</w:t>
      </w:r>
      <w:r>
        <w:rPr>
          <w:rStyle w:val="FootnoteReference"/>
        </w:rPr>
        <w:t>3</w:t>
      </w:r>
      <w:r>
        <w:tab/>
      </w:r>
      <w:r w:rsidRPr="004B17F7">
        <w:rPr>
          <w:sz w:val="18"/>
          <w:szCs w:val="18"/>
        </w:rPr>
        <w:t xml:space="preserve">The distinguishing numbers of the Contracting Parties to the 1958 Agreement are reproduced in Annex 3 to the Consolidated Resolution on the Construction of Vehicles (R.E.3), document ECE/TRANS/WP.29/78/Rev. </w:t>
      </w:r>
      <w:r w:rsidRPr="0036461E">
        <w:rPr>
          <w:strike/>
          <w:sz w:val="18"/>
          <w:szCs w:val="18"/>
        </w:rPr>
        <w:t>6</w:t>
      </w:r>
      <w:r w:rsidRPr="0036461E">
        <w:rPr>
          <w:b/>
          <w:bCs/>
          <w:sz w:val="18"/>
          <w:szCs w:val="18"/>
        </w:rPr>
        <w:t>8</w:t>
      </w:r>
      <w:r w:rsidRPr="004B17F7">
        <w:rPr>
          <w:sz w:val="18"/>
          <w:szCs w:val="18"/>
        </w:rPr>
        <w:t>, Annex 3</w:t>
      </w:r>
      <w:r>
        <w:rPr>
          <w:sz w:val="18"/>
          <w:szCs w:val="18"/>
        </w:rPr>
        <w:t xml:space="preserve"> </w:t>
      </w:r>
      <w:r w:rsidRPr="004B17F7">
        <w:rPr>
          <w:sz w:val="18"/>
          <w:szCs w:val="18"/>
        </w:rPr>
        <w:t>-</w:t>
      </w:r>
      <w:r>
        <w:rPr>
          <w:sz w:val="18"/>
          <w:szCs w:val="18"/>
        </w:rPr>
        <w:t xml:space="preserve"> </w:t>
      </w:r>
      <w:hyperlink r:id="rId14" w:history="1">
        <w:r w:rsidRPr="00E84802">
          <w:rPr>
            <w:strike/>
            <w:lang w:eastAsia="en-GB"/>
          </w:rPr>
          <w:t>www.unece.org/trans/main/wp29/wp29wgs/wp29gen/wp29resolutions.html</w:t>
        </w:r>
      </w:hyperlink>
      <w:r>
        <w:t xml:space="preserve"> </w:t>
      </w:r>
      <w:hyperlink r:id="rId15" w:history="1">
        <w:r w:rsidRPr="0081640B">
          <w:rPr>
            <w:rStyle w:val="Hyperlink"/>
            <w:b/>
            <w:bCs/>
            <w:sz w:val="18"/>
            <w:szCs w:val="18"/>
          </w:rPr>
          <w:t>https://unece.org/transport/vehicle-regulations/wp29/resolutions</w:t>
        </w:r>
      </w:hyperlink>
      <w:r w:rsidRPr="00E84802">
        <w:rPr>
          <w:b/>
          <w:bCs/>
          <w:sz w:val="18"/>
          <w:szCs w:val="18"/>
        </w:rPr>
        <w:t>.</w:t>
      </w:r>
      <w:r w:rsidR="005A7CB6">
        <w:rPr>
          <w:sz w:val="18"/>
          <w:szCs w:val="18"/>
        </w:rPr>
        <w:t>"</w:t>
      </w:r>
    </w:p>
    <w:p w14:paraId="5C911D84" w14:textId="77777777" w:rsidR="00DE711A" w:rsidRDefault="00DE711A" w:rsidP="005A5B0C">
      <w:pPr>
        <w:spacing w:before="120" w:after="120"/>
        <w:ind w:left="2268" w:hanging="1134"/>
        <w:rPr>
          <w:bCs/>
          <w:i/>
          <w:iCs/>
        </w:rPr>
      </w:pPr>
      <w:r>
        <w:rPr>
          <w:bCs/>
          <w:i/>
          <w:iCs/>
        </w:rPr>
        <w:t>Paragraph 5.1.,</w:t>
      </w:r>
      <w:r w:rsidRPr="008F0ACE">
        <w:rPr>
          <w:bCs/>
        </w:rPr>
        <w:t xml:space="preserve"> amend to read:</w:t>
      </w:r>
    </w:p>
    <w:p w14:paraId="45972DA1" w14:textId="7127067E" w:rsidR="00DE711A" w:rsidRDefault="005A7CB6" w:rsidP="00DE711A">
      <w:pPr>
        <w:pStyle w:val="para"/>
        <w:rPr>
          <w:b/>
          <w:bCs/>
          <w:lang w:val="en-GB" w:eastAsia="ar-SA"/>
        </w:rPr>
      </w:pPr>
      <w:r>
        <w:rPr>
          <w:lang w:val="en-GB" w:eastAsia="ar-SA"/>
        </w:rPr>
        <w:t>"</w:t>
      </w:r>
      <w:r w:rsidR="00DE711A" w:rsidRPr="00FF5113">
        <w:rPr>
          <w:lang w:val="en-GB" w:eastAsia="ar-SA"/>
        </w:rPr>
        <w:t>5.1.</w:t>
      </w:r>
      <w:r w:rsidR="00DE711A" w:rsidRPr="00FF5113">
        <w:rPr>
          <w:lang w:val="en-GB" w:eastAsia="ar-SA"/>
        </w:rPr>
        <w:tab/>
        <w:t>An on</w:t>
      </w:r>
      <w:r w:rsidR="00A16C38">
        <w:rPr>
          <w:lang w:val="en-GB" w:eastAsia="ar-SA"/>
        </w:rPr>
        <w:t>-</w:t>
      </w:r>
      <w:r w:rsidR="00DE711A" w:rsidRPr="00FF5113">
        <w:rPr>
          <w:lang w:val="en-GB" w:eastAsia="ar-SA"/>
        </w:rPr>
        <w:t xml:space="preserve">board </w:t>
      </w:r>
      <w:r w:rsidR="00DE711A" w:rsidRPr="0060241E">
        <w:rPr>
          <w:strike/>
          <w:lang w:val="en-GB" w:eastAsia="ar-SA"/>
        </w:rPr>
        <w:t>speedometer and</w:t>
      </w:r>
      <w:r w:rsidR="00DE711A" w:rsidRPr="00FF5113">
        <w:rPr>
          <w:lang w:val="en-GB" w:eastAsia="ar-SA"/>
        </w:rPr>
        <w:t xml:space="preserve"> odometer complying with the requirements of this Regulation shall be fitted to the vehicle to be approved.</w:t>
      </w:r>
      <w:r w:rsidR="00DE711A">
        <w:rPr>
          <w:lang w:val="en-GB" w:eastAsia="ar-SA"/>
        </w:rPr>
        <w:t xml:space="preserve"> </w:t>
      </w:r>
      <w:r w:rsidR="00DE711A" w:rsidRPr="009B4313">
        <w:rPr>
          <w:b/>
          <w:bCs/>
          <w:lang w:val="en-GB" w:eastAsia="ar-SA"/>
        </w:rPr>
        <w:t>For vehicles of categories X and Y, the requirements in paragraphs 5.5. to 5.12</w:t>
      </w:r>
      <w:r w:rsidR="003258F7">
        <w:rPr>
          <w:b/>
          <w:bCs/>
          <w:lang w:val="en-GB" w:eastAsia="ar-SA"/>
        </w:rPr>
        <w:t>.</w:t>
      </w:r>
      <w:r w:rsidR="00DE711A" w:rsidRPr="009B4313">
        <w:rPr>
          <w:b/>
          <w:bCs/>
          <w:lang w:val="en-GB" w:eastAsia="ar-SA"/>
        </w:rPr>
        <w:t xml:space="preserve"> only apply to a display, where fitted.</w:t>
      </w:r>
    </w:p>
    <w:p w14:paraId="53BE452A" w14:textId="3053CE75" w:rsidR="00DE711A" w:rsidRDefault="00DE711A" w:rsidP="00DE711A">
      <w:pPr>
        <w:pStyle w:val="para"/>
        <w:rPr>
          <w:lang w:val="en-GB" w:eastAsia="ar-SA"/>
        </w:rPr>
      </w:pPr>
      <w:r>
        <w:rPr>
          <w:b/>
          <w:bCs/>
          <w:lang w:val="en-GB" w:eastAsia="ar-SA"/>
        </w:rPr>
        <w:tab/>
      </w:r>
      <w:r w:rsidRPr="00FE3959">
        <w:rPr>
          <w:b/>
          <w:bCs/>
          <w:lang w:val="en-GB" w:eastAsia="ar-SA"/>
        </w:rPr>
        <w:t>An on</w:t>
      </w:r>
      <w:r w:rsidR="00A16C38">
        <w:rPr>
          <w:b/>
          <w:bCs/>
          <w:lang w:val="en-GB" w:eastAsia="ar-SA"/>
        </w:rPr>
        <w:t>-</w:t>
      </w:r>
      <w:r w:rsidRPr="00FE3959">
        <w:rPr>
          <w:b/>
          <w:bCs/>
          <w:lang w:val="en-GB" w:eastAsia="ar-SA"/>
        </w:rPr>
        <w:t>board speedometer complying with the requirements of this Regulation shall be fitted to the vehicle to be approved</w:t>
      </w:r>
      <w:r>
        <w:rPr>
          <w:b/>
          <w:bCs/>
          <w:lang w:val="en-GB" w:eastAsia="ar-SA"/>
        </w:rPr>
        <w:t>, except</w:t>
      </w:r>
      <w:r w:rsidRPr="00FE3959">
        <w:rPr>
          <w:b/>
          <w:bCs/>
          <w:lang w:val="en-GB" w:eastAsia="ar-SA"/>
        </w:rPr>
        <w:t xml:space="preserve"> to vehicles of categories X and Y.</w:t>
      </w:r>
    </w:p>
    <w:p w14:paraId="06551089" w14:textId="2ECF579A" w:rsidR="00A16C38" w:rsidRDefault="00DE711A" w:rsidP="00A16C38">
      <w:pPr>
        <w:pStyle w:val="para"/>
        <w:ind w:firstLine="0"/>
        <w:rPr>
          <w:lang w:val="en-GB" w:eastAsia="ar-SA"/>
        </w:rPr>
      </w:pPr>
      <w:r w:rsidRPr="00CD197E">
        <w:rPr>
          <w:lang w:val="en-GB" w:eastAsia="ar-SA"/>
        </w:rPr>
        <w:t>If more than one on</w:t>
      </w:r>
      <w:r w:rsidR="00A16C38">
        <w:rPr>
          <w:lang w:val="en-GB" w:eastAsia="ar-SA"/>
        </w:rPr>
        <w:t>-</w:t>
      </w:r>
      <w:r w:rsidRPr="00CD197E">
        <w:rPr>
          <w:lang w:val="en-GB" w:eastAsia="ar-SA"/>
        </w:rPr>
        <w:t>board speedometer or odometer is fitted to the vehicle, all these speedometers and odometers shall comply with all the requirements of this Regulation. Additional graduations and numerical values are not permitted.</w:t>
      </w:r>
    </w:p>
    <w:p w14:paraId="2D7F637E" w14:textId="636075E7" w:rsidR="00DA4A4B" w:rsidRDefault="00DE711A" w:rsidP="00A16C38">
      <w:pPr>
        <w:pStyle w:val="para"/>
        <w:ind w:firstLine="0"/>
        <w:rPr>
          <w:lang w:val="en-GB" w:eastAsia="ar-SA"/>
        </w:rPr>
      </w:pPr>
      <w:r w:rsidRPr="00CD197E">
        <w:rPr>
          <w:lang w:val="en-GB" w:eastAsia="ar-SA"/>
        </w:rPr>
        <w:t>Tachographs or Recording equipment, or Tachograph Replacement Units are not considered to be an on-board speedometer or odometer for the purpose of this paragraph.</w:t>
      </w:r>
      <w:r w:rsidR="005A7CB6">
        <w:rPr>
          <w:lang w:val="en-GB" w:eastAsia="ar-SA"/>
        </w:rPr>
        <w:t>"</w:t>
      </w:r>
    </w:p>
    <w:p w14:paraId="7F78D07D" w14:textId="77777777" w:rsidR="00DE711A" w:rsidRDefault="00DE711A" w:rsidP="00DE711A">
      <w:pPr>
        <w:pStyle w:val="para"/>
        <w:rPr>
          <w:lang w:val="en-GB" w:eastAsia="ar-SA"/>
        </w:rPr>
      </w:pPr>
      <w:r w:rsidRPr="00521BF9">
        <w:rPr>
          <w:i/>
          <w:iCs/>
          <w:lang w:val="en-GB" w:eastAsia="ar-SA"/>
        </w:rPr>
        <w:t>Paragraph 5.2.,</w:t>
      </w:r>
      <w:r>
        <w:rPr>
          <w:lang w:val="en-GB" w:eastAsia="ar-SA"/>
        </w:rPr>
        <w:t xml:space="preserve"> amend to read:</w:t>
      </w:r>
    </w:p>
    <w:p w14:paraId="58E345EB" w14:textId="2FA2CD88" w:rsidR="00DE711A" w:rsidRPr="00FF5113" w:rsidRDefault="005A7CB6" w:rsidP="00DE711A">
      <w:pPr>
        <w:pStyle w:val="para"/>
        <w:rPr>
          <w:b/>
          <w:bCs/>
          <w:lang w:val="en-GB" w:eastAsia="ar-SA"/>
        </w:rPr>
      </w:pPr>
      <w:r>
        <w:rPr>
          <w:b/>
          <w:bCs/>
          <w:lang w:val="en-GB" w:eastAsia="ar-SA"/>
        </w:rPr>
        <w:t>"</w:t>
      </w:r>
      <w:r w:rsidR="00DE711A" w:rsidRPr="00FF5113">
        <w:rPr>
          <w:b/>
          <w:bCs/>
          <w:lang w:val="en-GB" w:eastAsia="ar-SA"/>
        </w:rPr>
        <w:t>5.2.</w:t>
      </w:r>
      <w:r w:rsidR="00DE711A" w:rsidRPr="00FF5113">
        <w:rPr>
          <w:b/>
          <w:bCs/>
          <w:lang w:val="en-GB" w:eastAsia="ar-SA"/>
        </w:rPr>
        <w:tab/>
        <w:t>Speedometer</w:t>
      </w:r>
    </w:p>
    <w:p w14:paraId="21FE219D" w14:textId="1C78FC6E" w:rsidR="00DE711A" w:rsidRPr="00FF5113" w:rsidRDefault="00DE711A" w:rsidP="00DE711A">
      <w:pPr>
        <w:pStyle w:val="para"/>
        <w:rPr>
          <w:lang w:val="en-GB"/>
        </w:rPr>
      </w:pPr>
      <w:r w:rsidRPr="00FF5113">
        <w:rPr>
          <w:lang w:val="en-GB"/>
        </w:rPr>
        <w:tab/>
        <w:t>The display of the speedometer shall be located within the direct field of view of the driver and must be clearly legible both day and night</w:t>
      </w:r>
      <w:r>
        <w:rPr>
          <w:lang w:val="en-GB"/>
        </w:rPr>
        <w:t xml:space="preserve">. </w:t>
      </w:r>
      <w:r w:rsidRPr="00D86403">
        <w:rPr>
          <w:b/>
          <w:bCs/>
          <w:lang w:val="en-GB"/>
        </w:rPr>
        <w:t xml:space="preserve">In case of vehicles </w:t>
      </w:r>
      <w:r>
        <w:rPr>
          <w:b/>
          <w:bCs/>
          <w:lang w:val="en-GB"/>
        </w:rPr>
        <w:t xml:space="preserve">equipped </w:t>
      </w:r>
      <w:r w:rsidRPr="00D86403">
        <w:rPr>
          <w:b/>
          <w:bCs/>
          <w:lang w:val="en-GB"/>
        </w:rPr>
        <w:t xml:space="preserve">with an ADS, the requirements of this paragraph and its subparagraphs shall apply at the latest </w:t>
      </w:r>
      <w:r>
        <w:rPr>
          <w:b/>
          <w:bCs/>
          <w:lang w:val="en-GB"/>
        </w:rPr>
        <w:t xml:space="preserve">[500 </w:t>
      </w:r>
      <w:proofErr w:type="spellStart"/>
      <w:r>
        <w:rPr>
          <w:b/>
          <w:bCs/>
          <w:lang w:val="en-GB"/>
        </w:rPr>
        <w:t>ms</w:t>
      </w:r>
      <w:proofErr w:type="spellEnd"/>
      <w:r>
        <w:rPr>
          <w:b/>
          <w:bCs/>
          <w:lang w:val="en-GB"/>
        </w:rPr>
        <w:t>] after</w:t>
      </w:r>
      <w:r w:rsidRPr="00D86403">
        <w:rPr>
          <w:b/>
          <w:bCs/>
          <w:lang w:val="en-GB"/>
        </w:rPr>
        <w:t xml:space="preserve"> </w:t>
      </w:r>
      <w:r>
        <w:rPr>
          <w:b/>
          <w:bCs/>
          <w:lang w:val="en-GB"/>
        </w:rPr>
        <w:t>ADS initiates or receives the request to</w:t>
      </w:r>
      <w:r w:rsidRPr="00D86403">
        <w:rPr>
          <w:b/>
          <w:bCs/>
          <w:lang w:val="en-GB"/>
        </w:rPr>
        <w:t xml:space="preserve"> start the p</w:t>
      </w:r>
      <w:r>
        <w:rPr>
          <w:b/>
          <w:bCs/>
          <w:lang w:val="en-GB"/>
        </w:rPr>
        <w:t>rocess of</w:t>
      </w:r>
      <w:r w:rsidRPr="00122024">
        <w:rPr>
          <w:b/>
          <w:bCs/>
          <w:lang w:val="en-GB"/>
        </w:rPr>
        <w:t xml:space="preserve"> </w:t>
      </w:r>
      <w:r>
        <w:rPr>
          <w:b/>
          <w:bCs/>
          <w:lang w:val="en-GB"/>
        </w:rPr>
        <w:t xml:space="preserve">transferring </w:t>
      </w:r>
      <w:r w:rsidRPr="00122024">
        <w:rPr>
          <w:b/>
          <w:bCs/>
          <w:lang w:val="en-GB"/>
        </w:rPr>
        <w:t>DDT</w:t>
      </w:r>
      <w:r>
        <w:rPr>
          <w:b/>
          <w:bCs/>
          <w:lang w:val="en-GB"/>
        </w:rPr>
        <w:t xml:space="preserve"> back to the driver</w:t>
      </w:r>
      <w:r w:rsidRPr="00FF5113">
        <w:rPr>
          <w:lang w:val="en-GB"/>
        </w:rPr>
        <w:t>. The range of speeds displayed must be sufficiently wide to include the maximum speed of this type of vehicle as stated by the manufacturer.</w:t>
      </w:r>
    </w:p>
    <w:p w14:paraId="2D5C4453" w14:textId="77777777" w:rsidR="00DE711A" w:rsidRPr="00FF5113" w:rsidRDefault="00DE711A" w:rsidP="00DE711A">
      <w:pPr>
        <w:pStyle w:val="para"/>
        <w:rPr>
          <w:lang w:val="en-GB"/>
        </w:rPr>
      </w:pPr>
      <w:r w:rsidRPr="00FF5113">
        <w:rPr>
          <w:lang w:val="en-GB"/>
        </w:rPr>
        <w:t>5.2.1.</w:t>
      </w:r>
      <w:r w:rsidRPr="00FF5113">
        <w:rPr>
          <w:lang w:val="en-GB"/>
        </w:rPr>
        <w:tab/>
        <w:t>In the case of speedometers intended for vehicles of Categories M, N, and L</w:t>
      </w:r>
      <w:r w:rsidRPr="00FF5113">
        <w:rPr>
          <w:vertAlign w:val="subscript"/>
          <w:lang w:val="en-GB"/>
        </w:rPr>
        <w:t>3</w:t>
      </w:r>
      <w:r w:rsidRPr="00FF5113">
        <w:rPr>
          <w:lang w:val="en-GB"/>
        </w:rPr>
        <w:t>, L</w:t>
      </w:r>
      <w:r w:rsidRPr="00FF5113">
        <w:rPr>
          <w:vertAlign w:val="subscript"/>
          <w:lang w:val="en-GB"/>
        </w:rPr>
        <w:t>4</w:t>
      </w:r>
      <w:r w:rsidRPr="00FF5113">
        <w:rPr>
          <w:lang w:val="en-GB"/>
        </w:rPr>
        <w:t>, L</w:t>
      </w:r>
      <w:r w:rsidRPr="00FF5113">
        <w:rPr>
          <w:vertAlign w:val="subscript"/>
          <w:lang w:val="en-GB"/>
        </w:rPr>
        <w:t>5</w:t>
      </w:r>
      <w:r w:rsidRPr="00FF5113">
        <w:rPr>
          <w:lang w:val="en-GB"/>
        </w:rPr>
        <w:t>, and L</w:t>
      </w:r>
      <w:r w:rsidRPr="00FF5113">
        <w:rPr>
          <w:vertAlign w:val="subscript"/>
          <w:lang w:val="en-GB"/>
        </w:rPr>
        <w:t>7</w:t>
      </w:r>
      <w:r w:rsidRPr="00FF5113">
        <w:rPr>
          <w:lang w:val="en-GB"/>
        </w:rPr>
        <w:t xml:space="preserve"> the graduation shall be 1, 2, 5 or 10 km/h. The numerical values of the speed shall be indicated on the display as follows: when the highest value on the display does not exceed 200 km/h, speed values shall be indicated at intervals not exceeding 20 km/h. When the maximum value on the display exceeds 200 km/h, then the speed values shall be indicated at intervals not exceeding 30 km/h. The indicated numerical speed value intervals need not be uniform. </w:t>
      </w:r>
    </w:p>
    <w:p w14:paraId="47B5F826" w14:textId="77777777" w:rsidR="00DE711A" w:rsidRPr="00FF5113" w:rsidRDefault="00DE711A" w:rsidP="00DE711A">
      <w:pPr>
        <w:pStyle w:val="para"/>
        <w:ind w:firstLine="0"/>
        <w:rPr>
          <w:lang w:val="en-GB"/>
        </w:rPr>
      </w:pPr>
      <w:r w:rsidRPr="00FF5113">
        <w:rPr>
          <w:lang w:val="en-GB"/>
        </w:rPr>
        <w:t>If a setting makes it possible for the driver to choose between the speed in km/h and mph (miles per hour), then the speed may be displayed only in either km/h or mph at any one time. The corresponding unit shall permanently be displayed.</w:t>
      </w:r>
    </w:p>
    <w:p w14:paraId="2AFD9509" w14:textId="77777777" w:rsidR="00DE711A" w:rsidRPr="00FF5113" w:rsidRDefault="00DE711A" w:rsidP="00DE711A">
      <w:pPr>
        <w:pStyle w:val="para"/>
        <w:rPr>
          <w:lang w:val="en-GB"/>
        </w:rPr>
      </w:pPr>
      <w:r w:rsidRPr="00FF5113">
        <w:rPr>
          <w:lang w:val="en-GB"/>
        </w:rPr>
        <w:t>5.2.2.</w:t>
      </w:r>
      <w:r w:rsidRPr="00FF5113">
        <w:rPr>
          <w:lang w:val="en-GB"/>
        </w:rPr>
        <w:tab/>
        <w:t>In the case of vehicles of Categories M, N, and L</w:t>
      </w:r>
      <w:r w:rsidRPr="00FF5113">
        <w:rPr>
          <w:vertAlign w:val="subscript"/>
          <w:lang w:val="en-GB"/>
        </w:rPr>
        <w:t>3</w:t>
      </w:r>
      <w:r w:rsidRPr="00FF5113">
        <w:rPr>
          <w:lang w:val="en-GB"/>
        </w:rPr>
        <w:t>, L</w:t>
      </w:r>
      <w:r w:rsidRPr="00FF5113">
        <w:rPr>
          <w:vertAlign w:val="subscript"/>
          <w:lang w:val="en-GB"/>
        </w:rPr>
        <w:t>4</w:t>
      </w:r>
      <w:r w:rsidRPr="00FF5113">
        <w:rPr>
          <w:lang w:val="en-GB"/>
        </w:rPr>
        <w:t>, L</w:t>
      </w:r>
      <w:r w:rsidRPr="00FF5113">
        <w:rPr>
          <w:vertAlign w:val="subscript"/>
          <w:lang w:val="en-GB"/>
        </w:rPr>
        <w:t>5</w:t>
      </w:r>
      <w:r w:rsidRPr="00FF5113">
        <w:rPr>
          <w:lang w:val="en-GB"/>
        </w:rPr>
        <w:t>, and L</w:t>
      </w:r>
      <w:r w:rsidRPr="00FF5113">
        <w:rPr>
          <w:vertAlign w:val="subscript"/>
          <w:lang w:val="en-GB"/>
        </w:rPr>
        <w:t>7</w:t>
      </w:r>
      <w:r w:rsidRPr="00FF5113">
        <w:rPr>
          <w:lang w:val="en-GB"/>
        </w:rPr>
        <w:t xml:space="preserve"> manufactured for sale in any country where imperial units are used, the speedometer shall also be marked in miles per hour (mph); the graduations shall be of 1, 2, 5 or 10 mph.</w:t>
      </w:r>
    </w:p>
    <w:p w14:paraId="5D4B3BD5" w14:textId="77777777" w:rsidR="00DE711A" w:rsidRPr="00FF5113" w:rsidRDefault="00DE711A" w:rsidP="00DE711A">
      <w:pPr>
        <w:pStyle w:val="para"/>
        <w:rPr>
          <w:lang w:val="en-GB"/>
        </w:rPr>
      </w:pPr>
      <w:r w:rsidRPr="00FF5113">
        <w:rPr>
          <w:lang w:val="en-GB"/>
        </w:rPr>
        <w:tab/>
        <w:t>The speed may be displayed either in km/h or mph at any one time provided that a setting makes it possible for the driver to choose between the speed in km/h and mph, in that case the corresponding unit shall permanently be displayed.</w:t>
      </w:r>
    </w:p>
    <w:p w14:paraId="2A4331BF" w14:textId="77777777" w:rsidR="00DE711A" w:rsidRPr="00FF5113" w:rsidRDefault="00DE711A" w:rsidP="00DE711A">
      <w:pPr>
        <w:pStyle w:val="para"/>
        <w:ind w:firstLine="0"/>
        <w:rPr>
          <w:lang w:val="en-GB"/>
        </w:rPr>
      </w:pPr>
      <w:r w:rsidRPr="00FF5113">
        <w:rPr>
          <w:lang w:val="en-GB"/>
        </w:rPr>
        <w:lastRenderedPageBreak/>
        <w:t>The numerical values of the speed shall be indicated on the display at intervals not exceeding 20 mph and commencing at 10 or 20 mph. The indicated numerical speed value intervals need not be uniform.</w:t>
      </w:r>
    </w:p>
    <w:p w14:paraId="6ED83E48" w14:textId="77777777" w:rsidR="00DE711A" w:rsidRPr="00FF5113" w:rsidRDefault="00DE711A" w:rsidP="00DE711A">
      <w:pPr>
        <w:pStyle w:val="para"/>
        <w:rPr>
          <w:lang w:val="en-GB"/>
        </w:rPr>
      </w:pPr>
      <w:r w:rsidRPr="00FF5113">
        <w:rPr>
          <w:lang w:val="en-GB"/>
        </w:rPr>
        <w:t>5.2.3.</w:t>
      </w:r>
      <w:r w:rsidRPr="00FF5113">
        <w:rPr>
          <w:lang w:val="en-GB"/>
        </w:rPr>
        <w:tab/>
        <w:t>In the case of speedometers intended for vehicles of categories L</w:t>
      </w:r>
      <w:r w:rsidRPr="00FF5113">
        <w:rPr>
          <w:vertAlign w:val="subscript"/>
          <w:lang w:val="en-GB"/>
        </w:rPr>
        <w:t>1</w:t>
      </w:r>
      <w:r w:rsidRPr="00FF5113">
        <w:rPr>
          <w:lang w:val="en-GB"/>
        </w:rPr>
        <w:t xml:space="preserve"> (mopeds), L</w:t>
      </w:r>
      <w:r w:rsidRPr="00FF5113">
        <w:rPr>
          <w:vertAlign w:val="subscript"/>
          <w:lang w:val="en-GB"/>
        </w:rPr>
        <w:t>2</w:t>
      </w:r>
      <w:r w:rsidRPr="00FF5113">
        <w:rPr>
          <w:lang w:val="en-GB"/>
        </w:rPr>
        <w:t>, and L</w:t>
      </w:r>
      <w:r w:rsidRPr="00FF5113">
        <w:rPr>
          <w:vertAlign w:val="subscript"/>
          <w:lang w:val="en-GB"/>
        </w:rPr>
        <w:t>6</w:t>
      </w:r>
      <w:r w:rsidRPr="00FF5113">
        <w:rPr>
          <w:lang w:val="en-GB"/>
        </w:rPr>
        <w:t>, the display readings shall not exceed 80 km/h. The graduation shall be 1, 2, 5 or 10 km/h and the marked numerical values of the speed indicated shall not exceed 10 km/h. The indicated numerical speed value intervals need not be uniform.</w:t>
      </w:r>
    </w:p>
    <w:p w14:paraId="78DA3E73" w14:textId="6E1F9D30" w:rsidR="00DE711A" w:rsidRPr="00FF5113" w:rsidRDefault="00DE711A" w:rsidP="00DE711A">
      <w:pPr>
        <w:pStyle w:val="para"/>
        <w:rPr>
          <w:lang w:val="en-GB"/>
        </w:rPr>
      </w:pPr>
      <w:r w:rsidRPr="00FF5113">
        <w:rPr>
          <w:lang w:val="en-GB"/>
        </w:rPr>
        <w:t>5.2.4.</w:t>
      </w:r>
      <w:r w:rsidRPr="00FF5113">
        <w:rPr>
          <w:lang w:val="en-GB"/>
        </w:rPr>
        <w:tab/>
        <w:t>In the case of vehicles of categories L</w:t>
      </w:r>
      <w:r w:rsidRPr="00FF5113">
        <w:rPr>
          <w:vertAlign w:val="subscript"/>
          <w:lang w:val="en-GB"/>
        </w:rPr>
        <w:t>1</w:t>
      </w:r>
      <w:r w:rsidRPr="00FF5113">
        <w:rPr>
          <w:lang w:val="en-GB"/>
        </w:rPr>
        <w:t>, L</w:t>
      </w:r>
      <w:r w:rsidRPr="00FF5113">
        <w:rPr>
          <w:vertAlign w:val="subscript"/>
          <w:lang w:val="en-GB"/>
        </w:rPr>
        <w:t>2</w:t>
      </w:r>
      <w:r w:rsidRPr="00FF5113">
        <w:rPr>
          <w:lang w:val="en-GB"/>
        </w:rPr>
        <w:t xml:space="preserve"> and L</w:t>
      </w:r>
      <w:r w:rsidRPr="00FF5113">
        <w:rPr>
          <w:vertAlign w:val="subscript"/>
          <w:lang w:val="en-GB"/>
        </w:rPr>
        <w:t>6</w:t>
      </w:r>
      <w:r w:rsidRPr="00FF5113">
        <w:rPr>
          <w:lang w:val="en-GB"/>
        </w:rPr>
        <w:t xml:space="preserve"> manufactured for sale in any country where imperial units are used, the speedometer shall also be marked in mph; the graduation shall be of 1, 2, 5 or 10 mph. The numerical values of the speed shall be indicated on the display at intervals not exceeding 10 mph and starting at 10 or 20 mph. The indicated numerical speed value intervals need not be uniform. If a setting makes it possible for the driver to choose between the speed in km/h and mph, then the speed may be displayed only in km/h or mph at one time at any one time. The corresponding unit shall permanently be displayed.</w:t>
      </w:r>
      <w:r w:rsidR="005A7CB6">
        <w:rPr>
          <w:lang w:val="en-GB"/>
        </w:rPr>
        <w:t>"</w:t>
      </w:r>
    </w:p>
    <w:p w14:paraId="38D0ACCF" w14:textId="77777777" w:rsidR="00DE711A" w:rsidRDefault="00DE711A" w:rsidP="00DE711A">
      <w:pPr>
        <w:ind w:left="2268" w:hanging="1134"/>
        <w:rPr>
          <w:bCs/>
          <w:i/>
          <w:iCs/>
        </w:rPr>
      </w:pPr>
      <w:r>
        <w:rPr>
          <w:bCs/>
          <w:i/>
          <w:iCs/>
        </w:rPr>
        <w:t xml:space="preserve">Paragraphs 5.5. to 5.11., </w:t>
      </w:r>
      <w:r w:rsidRPr="008F0ACE">
        <w:rPr>
          <w:bCs/>
        </w:rPr>
        <w:t>amend to read:</w:t>
      </w:r>
    </w:p>
    <w:p w14:paraId="78D7C3BD" w14:textId="6878D8CE" w:rsidR="00DE711A" w:rsidRPr="00FF5113" w:rsidRDefault="005A7CB6" w:rsidP="005A5B0C">
      <w:pPr>
        <w:tabs>
          <w:tab w:val="left" w:pos="2268"/>
        </w:tabs>
        <w:spacing w:before="120" w:after="120" w:line="240" w:lineRule="auto"/>
        <w:ind w:left="2268" w:right="1134" w:hanging="1134"/>
        <w:jc w:val="both"/>
        <w:rPr>
          <w:b/>
          <w:bCs/>
          <w:lang w:eastAsia="ar-SA"/>
        </w:rPr>
      </w:pPr>
      <w:r>
        <w:rPr>
          <w:lang w:eastAsia="ar-SA"/>
        </w:rPr>
        <w:t>"</w:t>
      </w:r>
      <w:r w:rsidR="00DE711A" w:rsidRPr="00150A7B">
        <w:rPr>
          <w:b/>
          <w:bCs/>
          <w:lang w:eastAsia="ar-SA"/>
        </w:rPr>
        <w:t>5.5.</w:t>
      </w:r>
      <w:r w:rsidR="00DE711A" w:rsidRPr="00FF5113">
        <w:rPr>
          <w:lang w:eastAsia="ar-SA"/>
        </w:rPr>
        <w:tab/>
      </w:r>
      <w:r w:rsidR="00DE711A" w:rsidRPr="00FF5113">
        <w:rPr>
          <w:b/>
          <w:bCs/>
          <w:lang w:eastAsia="ar-SA"/>
        </w:rPr>
        <w:t xml:space="preserve">Odometer </w:t>
      </w:r>
      <w:r w:rsidR="00A16C38">
        <w:rPr>
          <w:b/>
          <w:bCs/>
          <w:lang w:eastAsia="ar-SA"/>
        </w:rPr>
        <w:t>e</w:t>
      </w:r>
      <w:r w:rsidR="00DE711A" w:rsidRPr="00FF5113">
        <w:rPr>
          <w:b/>
          <w:bCs/>
          <w:lang w:eastAsia="ar-SA"/>
        </w:rPr>
        <w:t>quipment</w:t>
      </w:r>
    </w:p>
    <w:p w14:paraId="087D13B0" w14:textId="77777777" w:rsidR="00DE711A" w:rsidRPr="00FF5113" w:rsidRDefault="00DE711A" w:rsidP="00DE711A">
      <w:pPr>
        <w:tabs>
          <w:tab w:val="left" w:pos="2268"/>
        </w:tabs>
        <w:spacing w:after="120" w:line="240" w:lineRule="auto"/>
        <w:ind w:left="2268" w:right="1134" w:hanging="1134"/>
        <w:jc w:val="both"/>
        <w:rPr>
          <w:lang w:eastAsia="ar-SA"/>
        </w:rPr>
      </w:pPr>
      <w:r w:rsidRPr="00FF5113">
        <w:rPr>
          <w:lang w:eastAsia="ar-SA"/>
        </w:rPr>
        <w:tab/>
        <w:t xml:space="preserve">The display of the odometer shall be visible or accessible to </w:t>
      </w:r>
      <w:r w:rsidRPr="00150A7B">
        <w:rPr>
          <w:strike/>
          <w:lang w:eastAsia="ar-SA"/>
        </w:rPr>
        <w:t>the</w:t>
      </w:r>
      <w:r w:rsidRPr="00FF5113">
        <w:rPr>
          <w:lang w:eastAsia="ar-SA"/>
        </w:rPr>
        <w:t xml:space="preserve"> </w:t>
      </w:r>
      <w:r w:rsidRPr="00150A7B">
        <w:rPr>
          <w:b/>
          <w:bCs/>
          <w:lang w:eastAsia="ar-SA"/>
        </w:rPr>
        <w:t>a</w:t>
      </w:r>
      <w:r>
        <w:rPr>
          <w:lang w:eastAsia="ar-SA"/>
        </w:rPr>
        <w:t xml:space="preserve"> </w:t>
      </w:r>
      <w:r w:rsidRPr="00FF5113">
        <w:rPr>
          <w:lang w:eastAsia="ar-SA"/>
        </w:rPr>
        <w:t>driver</w:t>
      </w:r>
      <w:r>
        <w:rPr>
          <w:lang w:eastAsia="ar-SA"/>
        </w:rPr>
        <w:t xml:space="preserve">, </w:t>
      </w:r>
      <w:r w:rsidRPr="00150A7B">
        <w:rPr>
          <w:b/>
          <w:bCs/>
          <w:lang w:eastAsia="ar-SA"/>
        </w:rPr>
        <w:t>if applicable</w:t>
      </w:r>
      <w:r w:rsidRPr="00FF5113">
        <w:rPr>
          <w:lang w:eastAsia="ar-SA"/>
        </w:rPr>
        <w:t>. The odometer shall display at least an integer number composed of a minimum of 6 numerals for the vehicles of categories M and N, and at least an integer number composed of a minimum of 5 numerals for the vehicles of category L. Nevertheless, the Type Approval Authorities may also accept an integer number composed of at least 5 numerals for the vehicles of categories M and N if the intended use of the vehicle justifies it.</w:t>
      </w:r>
    </w:p>
    <w:p w14:paraId="4168FB50" w14:textId="77777777" w:rsidR="00DE711A" w:rsidRPr="00FF5113" w:rsidRDefault="00DE711A" w:rsidP="00DE711A">
      <w:pPr>
        <w:pStyle w:val="para"/>
        <w:rPr>
          <w:lang w:val="en-GB" w:eastAsia="ar-SA"/>
        </w:rPr>
      </w:pPr>
      <w:r w:rsidRPr="00FF5113">
        <w:rPr>
          <w:lang w:val="en-GB" w:eastAsia="ar-SA"/>
        </w:rPr>
        <w:t>5.5.1.</w:t>
      </w:r>
      <w:r w:rsidRPr="00FF5113">
        <w:rPr>
          <w:lang w:val="en-GB" w:eastAsia="ar-SA"/>
        </w:rPr>
        <w:tab/>
        <w:t>In the case of vehicles manufactured for sale in any country where imperial units are used, the odometer shall be marked in miles.</w:t>
      </w:r>
    </w:p>
    <w:p w14:paraId="737E04A0" w14:textId="63638CF3" w:rsidR="00DE711A" w:rsidRPr="00FF5113" w:rsidRDefault="00DE711A" w:rsidP="00DE711A">
      <w:pPr>
        <w:pStyle w:val="para"/>
        <w:rPr>
          <w:bCs/>
          <w:lang w:val="en-GB" w:eastAsia="ar-SA"/>
        </w:rPr>
      </w:pPr>
      <w:r w:rsidRPr="00FF5113">
        <w:rPr>
          <w:lang w:val="en-GB" w:eastAsia="ar-SA"/>
        </w:rPr>
        <w:t>5.5.2.</w:t>
      </w:r>
      <w:r w:rsidRPr="00FF5113">
        <w:rPr>
          <w:lang w:val="en-GB" w:eastAsia="ar-SA"/>
        </w:rPr>
        <w:tab/>
      </w:r>
      <w:r w:rsidRPr="00FF5113">
        <w:rPr>
          <w:bCs/>
          <w:lang w:val="en-GB" w:eastAsia="ar-SA"/>
        </w:rPr>
        <w:t xml:space="preserve">The odometer shall display the distance in the unit corresponding to that of the predominant speedometer scale. If a setting makes it possible for </w:t>
      </w:r>
      <w:r w:rsidRPr="004E2C76">
        <w:rPr>
          <w:bCs/>
          <w:strike/>
          <w:lang w:val="en-GB" w:eastAsia="ar-SA"/>
        </w:rPr>
        <w:t>the</w:t>
      </w:r>
      <w:r w:rsidRPr="00FF5113">
        <w:rPr>
          <w:bCs/>
          <w:lang w:val="en-GB" w:eastAsia="ar-SA"/>
        </w:rPr>
        <w:t xml:space="preserve"> </w:t>
      </w:r>
      <w:r w:rsidRPr="004E2C76">
        <w:rPr>
          <w:b/>
          <w:lang w:val="en-GB" w:eastAsia="ar-SA"/>
        </w:rPr>
        <w:t>a</w:t>
      </w:r>
      <w:r>
        <w:rPr>
          <w:bCs/>
          <w:lang w:val="en-GB" w:eastAsia="ar-SA"/>
        </w:rPr>
        <w:t xml:space="preserve"> </w:t>
      </w:r>
      <w:r w:rsidRPr="00FF5113">
        <w:rPr>
          <w:bCs/>
          <w:lang w:val="en-GB" w:eastAsia="ar-SA"/>
        </w:rPr>
        <w:t>driver</w:t>
      </w:r>
      <w:r>
        <w:rPr>
          <w:bCs/>
          <w:lang w:val="en-GB" w:eastAsia="ar-SA"/>
        </w:rPr>
        <w:t xml:space="preserve"> </w:t>
      </w:r>
      <w:r w:rsidRPr="004E2C76">
        <w:rPr>
          <w:b/>
          <w:lang w:val="en-GB" w:eastAsia="ar-SA"/>
        </w:rPr>
        <w:t>or ADS</w:t>
      </w:r>
      <w:r w:rsidRPr="00FF5113">
        <w:rPr>
          <w:bCs/>
          <w:lang w:val="en-GB" w:eastAsia="ar-SA"/>
        </w:rPr>
        <w:t xml:space="preserve"> to select the odometer display distance in km or miles independently of the speedometer, the odometer shall identify the unit used.</w:t>
      </w:r>
    </w:p>
    <w:p w14:paraId="448462CA" w14:textId="77777777" w:rsidR="00DE711A" w:rsidRPr="00CD197E" w:rsidRDefault="00DE711A" w:rsidP="00DE711A">
      <w:pPr>
        <w:pStyle w:val="para"/>
        <w:rPr>
          <w:lang w:val="en-GB" w:eastAsia="ar-SA"/>
        </w:rPr>
      </w:pPr>
      <w:r w:rsidRPr="00CD197E">
        <w:rPr>
          <w:lang w:val="en-GB" w:eastAsia="ar-SA"/>
        </w:rPr>
        <w:t>5.6.</w:t>
      </w:r>
      <w:r w:rsidRPr="00CD197E">
        <w:rPr>
          <w:lang w:val="en-GB" w:eastAsia="ar-SA"/>
        </w:rPr>
        <w:tab/>
        <w:t>Odometer Equipment – Accuracy</w:t>
      </w:r>
    </w:p>
    <w:p w14:paraId="25CEB22E" w14:textId="77777777" w:rsidR="00DE711A" w:rsidRPr="00CD197E" w:rsidRDefault="00DE711A" w:rsidP="00DE711A">
      <w:pPr>
        <w:pStyle w:val="para"/>
        <w:rPr>
          <w:lang w:val="en-GB" w:eastAsia="ar-SA"/>
        </w:rPr>
      </w:pPr>
      <w:r w:rsidRPr="00CD197E">
        <w:rPr>
          <w:lang w:val="en-GB" w:eastAsia="ar-SA"/>
        </w:rPr>
        <w:tab/>
        <w:t>Paragraphs 5.7. to 5.9. and 5.11. to 5.12. do not apply to vehicles fitted with purely mechanical odometers.</w:t>
      </w:r>
    </w:p>
    <w:p w14:paraId="05965D8A" w14:textId="77777777" w:rsidR="00DE711A" w:rsidRPr="00CD197E" w:rsidRDefault="00DE711A" w:rsidP="00DE711A">
      <w:pPr>
        <w:pStyle w:val="para"/>
        <w:ind w:firstLine="0"/>
        <w:rPr>
          <w:lang w:val="en-GB" w:eastAsia="ar-SA"/>
        </w:rPr>
      </w:pPr>
      <w:r w:rsidRPr="00CD197E">
        <w:rPr>
          <w:lang w:val="en-GB" w:eastAsia="ar-SA"/>
        </w:rPr>
        <w:t>Paragraphs 5.9. and 5.11. to 5.12. do not apply to L category vehicles.</w:t>
      </w:r>
    </w:p>
    <w:p w14:paraId="748F2DE7" w14:textId="77777777" w:rsidR="00DE711A" w:rsidRPr="00CD197E" w:rsidRDefault="00DE711A" w:rsidP="00DE711A">
      <w:pPr>
        <w:pStyle w:val="para"/>
        <w:rPr>
          <w:u w:val="single"/>
          <w:lang w:val="en-GB" w:eastAsia="ar-SA"/>
        </w:rPr>
      </w:pPr>
      <w:r w:rsidRPr="00CD197E">
        <w:rPr>
          <w:lang w:val="en-GB"/>
        </w:rPr>
        <w:tab/>
        <w:t xml:space="preserve">For vehicles equipped with a tachograph or recording equipment, or where a tachograph replacement unit is the only source of measuring mileage, the requirements of paragraphs </w:t>
      </w:r>
      <w:r w:rsidRPr="00CD197E">
        <w:rPr>
          <w:lang w:val="en-GB" w:eastAsia="ar-SA"/>
        </w:rPr>
        <w:t xml:space="preserve">5.7. to 5.9. and 5.12. </w:t>
      </w:r>
      <w:r w:rsidRPr="00CD197E">
        <w:rPr>
          <w:lang w:val="en-GB"/>
        </w:rPr>
        <w:t>are considered to be met, if the security and accuracy of the recording equipment are at least equivalent to the requirements of this UN Regulation.</w:t>
      </w:r>
    </w:p>
    <w:p w14:paraId="33E0EEA8" w14:textId="77777777" w:rsidR="00DE711A" w:rsidRPr="00CD197E" w:rsidRDefault="00DE711A" w:rsidP="00DE711A">
      <w:pPr>
        <w:pStyle w:val="para"/>
        <w:rPr>
          <w:lang w:val="en-GB"/>
        </w:rPr>
      </w:pPr>
      <w:bookmarkStart w:id="3" w:name="_Hlk162340570"/>
      <w:r w:rsidRPr="00CD197E">
        <w:rPr>
          <w:lang w:val="en-GB"/>
        </w:rPr>
        <w:t>5.7.</w:t>
      </w:r>
      <w:r w:rsidRPr="00CD197E">
        <w:rPr>
          <w:lang w:val="en-GB"/>
        </w:rPr>
        <w:tab/>
        <w:t>The accuracy of the odometer equipment shall be tested in accordance with the test procedure prescribed in Annex 4.</w:t>
      </w:r>
    </w:p>
    <w:p w14:paraId="573060B2" w14:textId="77777777" w:rsidR="00DE711A" w:rsidRDefault="00DE711A" w:rsidP="00DE711A">
      <w:pPr>
        <w:pStyle w:val="para"/>
        <w:rPr>
          <w:lang w:val="en-GB"/>
        </w:rPr>
      </w:pPr>
      <w:r w:rsidRPr="00CD197E">
        <w:rPr>
          <w:lang w:val="en-GB"/>
        </w:rPr>
        <w:t>5.8.</w:t>
      </w:r>
      <w:r w:rsidRPr="00CD197E">
        <w:rPr>
          <w:lang w:val="en-GB"/>
        </w:rPr>
        <w:tab/>
      </w:r>
      <w:r w:rsidRPr="005F032F">
        <w:rPr>
          <w:lang w:val="en-GB"/>
        </w:rPr>
        <w:t xml:space="preserve">The </w:t>
      </w:r>
      <w:r w:rsidRPr="005F032F">
        <w:rPr>
          <w:lang w:val="en-GB" w:eastAsia="ar-SA"/>
        </w:rPr>
        <w:t>total distance</w:t>
      </w:r>
      <w:r w:rsidRPr="005F032F">
        <w:rPr>
          <w:lang w:val="en-GB"/>
        </w:rPr>
        <w:t xml:space="preserve"> indicated shall not deviate by more than ±4.0 per cent from the </w:t>
      </w:r>
      <w:r w:rsidRPr="005F032F">
        <w:rPr>
          <w:lang w:val="en-GB" w:eastAsia="ar-SA"/>
        </w:rPr>
        <w:t>true distance</w:t>
      </w:r>
      <w:r w:rsidRPr="005F032F">
        <w:rPr>
          <w:lang w:val="en-GB"/>
        </w:rPr>
        <w:t xml:space="preserve"> travelled as determined in paragraph 5.7.</w:t>
      </w:r>
    </w:p>
    <w:p w14:paraId="75FA794F" w14:textId="3B0AE111" w:rsidR="00DE711A" w:rsidRPr="00FF5113" w:rsidRDefault="00DE711A" w:rsidP="00DE711A">
      <w:pPr>
        <w:pStyle w:val="para"/>
        <w:rPr>
          <w:b/>
          <w:bCs/>
          <w:lang w:val="en-GB"/>
        </w:rPr>
      </w:pPr>
      <w:r w:rsidRPr="00A90622">
        <w:rPr>
          <w:lang w:val="en-GB"/>
        </w:rPr>
        <w:t>5.9.</w:t>
      </w:r>
      <w:r w:rsidRPr="00FF5113">
        <w:rPr>
          <w:b/>
          <w:bCs/>
          <w:lang w:val="en-GB"/>
        </w:rPr>
        <w:tab/>
      </w:r>
      <w:bookmarkStart w:id="4" w:name="_Hlk162602290"/>
      <w:r w:rsidRPr="005F032F">
        <w:rPr>
          <w:lang w:val="en-GB"/>
        </w:rPr>
        <w:t xml:space="preserve">When </w:t>
      </w:r>
      <w:r w:rsidRPr="005F032F">
        <w:rPr>
          <w:lang w:val="en-GB" w:eastAsia="ar-SA"/>
        </w:rPr>
        <w:t>total distance</w:t>
      </w:r>
      <w:r w:rsidRPr="005F032F">
        <w:rPr>
          <w:lang w:val="en-GB"/>
        </w:rPr>
        <w:t xml:space="preserve"> values are provided by the serial data port on the standardised data link connector, as specified in paragraph 6.5.3</w:t>
      </w:r>
      <w:r w:rsidR="003258F7">
        <w:rPr>
          <w:lang w:val="en-GB"/>
        </w:rPr>
        <w:t>.</w:t>
      </w:r>
      <w:r w:rsidRPr="005F032F">
        <w:rPr>
          <w:lang w:val="en-GB"/>
        </w:rPr>
        <w:t xml:space="preserve"> of Appendix 1 of Annex C5 to UN Regulation No. 154 or as specified in paragraph 4.7.3. of Annex 9B to UN Regulation No. 49, these values shall not deviate </w:t>
      </w:r>
      <w:bookmarkEnd w:id="4"/>
      <w:r w:rsidRPr="005F032F">
        <w:rPr>
          <w:lang w:val="en-GB"/>
        </w:rPr>
        <w:t xml:space="preserve">from the </w:t>
      </w:r>
      <w:bookmarkStart w:id="5" w:name="_Hlk162341629"/>
      <w:r w:rsidRPr="005F032F">
        <w:rPr>
          <w:lang w:val="en-GB"/>
        </w:rPr>
        <w:t xml:space="preserve">(rounded) </w:t>
      </w:r>
      <w:bookmarkEnd w:id="5"/>
      <w:r w:rsidRPr="005F032F">
        <w:rPr>
          <w:lang w:val="en-GB"/>
        </w:rPr>
        <w:t xml:space="preserve">total distance indicated. </w:t>
      </w:r>
      <w:r w:rsidRPr="005F032F">
        <w:rPr>
          <w:rFonts w:hint="eastAsia"/>
          <w:lang w:val="en-US"/>
        </w:rPr>
        <w:t>However, this does not apply to the</w:t>
      </w:r>
      <w:r w:rsidRPr="005F032F">
        <w:rPr>
          <w:lang w:val="en-US"/>
        </w:rPr>
        <w:t xml:space="preserve"> total distance travelled (</w:t>
      </w:r>
      <w:r w:rsidRPr="005F032F">
        <w:rPr>
          <w:rFonts w:hint="eastAsia"/>
          <w:lang w:val="en-US"/>
        </w:rPr>
        <w:t>lifetime</w:t>
      </w:r>
      <w:r w:rsidRPr="005F032F">
        <w:rPr>
          <w:lang w:val="en-US"/>
        </w:rPr>
        <w:t>)</w:t>
      </w:r>
      <w:r w:rsidRPr="005F032F">
        <w:rPr>
          <w:rFonts w:hint="eastAsia"/>
          <w:lang w:val="en-US"/>
        </w:rPr>
        <w:t xml:space="preserve"> </w:t>
      </w:r>
      <w:r w:rsidRPr="005F032F">
        <w:rPr>
          <w:lang w:val="en-US"/>
        </w:rPr>
        <w:t>as defined</w:t>
      </w:r>
      <w:r w:rsidRPr="005F032F">
        <w:rPr>
          <w:rFonts w:hint="eastAsia"/>
          <w:lang w:val="en-US"/>
        </w:rPr>
        <w:t xml:space="preserve"> in </w:t>
      </w:r>
      <w:r w:rsidRPr="005F032F">
        <w:rPr>
          <w:lang w:val="en-US"/>
        </w:rPr>
        <w:t xml:space="preserve">UN Regulation No. </w:t>
      </w:r>
      <w:r w:rsidRPr="005F032F">
        <w:rPr>
          <w:rFonts w:hint="eastAsia"/>
          <w:lang w:val="en-US"/>
        </w:rPr>
        <w:t>154</w:t>
      </w:r>
      <w:r w:rsidRPr="00FF5113">
        <w:rPr>
          <w:b/>
          <w:bCs/>
          <w:lang w:val="en-GB"/>
        </w:rPr>
        <w:t>.</w:t>
      </w:r>
    </w:p>
    <w:bookmarkEnd w:id="3"/>
    <w:p w14:paraId="250CB414" w14:textId="77777777" w:rsidR="00DE711A" w:rsidRPr="00CD197E" w:rsidRDefault="00DE711A" w:rsidP="00DE711A">
      <w:pPr>
        <w:pStyle w:val="para"/>
        <w:rPr>
          <w:lang w:val="en-GB"/>
        </w:rPr>
      </w:pPr>
      <w:r w:rsidRPr="00CD197E">
        <w:rPr>
          <w:lang w:val="en-GB"/>
        </w:rPr>
        <w:t>5.10.</w:t>
      </w:r>
      <w:r w:rsidRPr="00CD197E">
        <w:rPr>
          <w:lang w:val="en-GB"/>
        </w:rPr>
        <w:tab/>
      </w:r>
      <w:r w:rsidRPr="00CD197E">
        <w:rPr>
          <w:lang w:val="en-GB" w:eastAsia="ar-SA"/>
        </w:rPr>
        <w:t>Odometer – General</w:t>
      </w:r>
    </w:p>
    <w:p w14:paraId="736517CA" w14:textId="77777777" w:rsidR="00DE711A" w:rsidRPr="00CD197E" w:rsidRDefault="00DE711A" w:rsidP="00DE711A">
      <w:pPr>
        <w:pStyle w:val="para"/>
        <w:rPr>
          <w:lang w:val="en-GB"/>
        </w:rPr>
      </w:pPr>
      <w:r w:rsidRPr="00CD197E">
        <w:rPr>
          <w:lang w:val="en-GB"/>
        </w:rPr>
        <w:lastRenderedPageBreak/>
        <w:tab/>
        <w:t>Total distance values and the total distance indicated shall have a resolution better than or equal to 1 km or 1 mile, as appropriate.</w:t>
      </w:r>
    </w:p>
    <w:p w14:paraId="084E86E3" w14:textId="7D233458" w:rsidR="00DE711A" w:rsidRPr="00CD197E" w:rsidRDefault="00DE711A" w:rsidP="00DE711A">
      <w:pPr>
        <w:pStyle w:val="para"/>
        <w:rPr>
          <w:lang w:val="en-GB"/>
        </w:rPr>
      </w:pPr>
      <w:bookmarkStart w:id="6" w:name="_Hlk166765039"/>
      <w:r w:rsidRPr="00CD197E">
        <w:rPr>
          <w:lang w:val="en-GB"/>
        </w:rPr>
        <w:t>5.11.</w:t>
      </w:r>
      <w:r w:rsidRPr="00CD197E">
        <w:rPr>
          <w:lang w:val="en-GB"/>
        </w:rPr>
        <w:tab/>
        <w:t>In the case of an electrically detectable failure preventing the odometer requirements of this UN Regulation from being met, a malfunction indication shall be provided to the driver</w:t>
      </w:r>
      <w:r>
        <w:rPr>
          <w:lang w:val="en-GB"/>
        </w:rPr>
        <w:t xml:space="preserve">, </w:t>
      </w:r>
      <w:r w:rsidRPr="00997E21">
        <w:rPr>
          <w:b/>
          <w:bCs/>
          <w:lang w:val="en-GB"/>
        </w:rPr>
        <w:t>if applicable</w:t>
      </w:r>
      <w:r w:rsidRPr="00CD197E">
        <w:rPr>
          <w:lang w:val="en-GB"/>
        </w:rPr>
        <w:t>, if not already covered by other failure warnings and/or other failure conditions.</w:t>
      </w:r>
      <w:r>
        <w:rPr>
          <w:lang w:val="en-GB"/>
        </w:rPr>
        <w:t xml:space="preserve"> </w:t>
      </w:r>
      <w:r w:rsidRPr="0039105E">
        <w:rPr>
          <w:b/>
          <w:bCs/>
          <w:lang w:val="en-GB"/>
        </w:rPr>
        <w:t>In case of vehicles of categories X and Y and vehicles where an ADSF-2 is active, the malfunction shall be transmitted as a logic signal to ADS.</w:t>
      </w:r>
    </w:p>
    <w:p w14:paraId="47997886" w14:textId="77777777" w:rsidR="00DE711A" w:rsidRPr="00CD197E" w:rsidRDefault="00DE711A" w:rsidP="00DE711A">
      <w:pPr>
        <w:pStyle w:val="para"/>
        <w:rPr>
          <w:lang w:val="en-GB"/>
        </w:rPr>
      </w:pPr>
      <w:r w:rsidRPr="00CD197E">
        <w:rPr>
          <w:lang w:val="en-GB"/>
        </w:rPr>
        <w:t>5.11.1.</w:t>
      </w:r>
      <w:r w:rsidRPr="00CD197E">
        <w:rPr>
          <w:lang w:val="en-GB"/>
        </w:rPr>
        <w:tab/>
        <w:t>The malfunction indication shall be active when the malfunction occurs and shall remain active as long as the malfunction persists. It may be temporarily cancelled, but shall be repeated each time the ignition or the vehicle master control switch is activated.</w:t>
      </w:r>
    </w:p>
    <w:p w14:paraId="65B18026" w14:textId="738F2E7B" w:rsidR="00DE711A" w:rsidRDefault="00DE711A" w:rsidP="00DE711A">
      <w:pPr>
        <w:pStyle w:val="para"/>
        <w:rPr>
          <w:lang w:val="en-GB"/>
        </w:rPr>
      </w:pPr>
      <w:r w:rsidRPr="00CD197E">
        <w:rPr>
          <w:lang w:val="en-GB"/>
        </w:rPr>
        <w:t>5.11.2.</w:t>
      </w:r>
      <w:r w:rsidRPr="00CD197E">
        <w:rPr>
          <w:lang w:val="en-GB"/>
        </w:rPr>
        <w:tab/>
        <w:t>At the time of type approval, the means of indicating malfunction chosen by the manufacturer shall be confidentially outlined.</w:t>
      </w:r>
      <w:bookmarkEnd w:id="6"/>
      <w:r w:rsidR="005A7CB6">
        <w:rPr>
          <w:lang w:val="en-GB"/>
        </w:rPr>
        <w:t>"</w:t>
      </w:r>
    </w:p>
    <w:p w14:paraId="17613399" w14:textId="77777777" w:rsidR="00DE711A" w:rsidRPr="00FF11EA" w:rsidRDefault="00DE711A" w:rsidP="00DE711A">
      <w:pPr>
        <w:spacing w:after="120"/>
        <w:ind w:left="2268" w:right="1134" w:hanging="1134"/>
        <w:jc w:val="both"/>
      </w:pPr>
      <w:r>
        <w:rPr>
          <w:i/>
          <w:iCs/>
        </w:rPr>
        <w:t>Insert new p</w:t>
      </w:r>
      <w:r w:rsidRPr="008745D2">
        <w:rPr>
          <w:i/>
          <w:iCs/>
        </w:rPr>
        <w:t xml:space="preserve">aragraph </w:t>
      </w:r>
      <w:r>
        <w:rPr>
          <w:i/>
          <w:iCs/>
        </w:rPr>
        <w:t>5.12.</w:t>
      </w:r>
      <w:r w:rsidRPr="008745D2">
        <w:rPr>
          <w:i/>
          <w:iCs/>
        </w:rPr>
        <w:t>,</w:t>
      </w:r>
      <w:r w:rsidRPr="008E3F7F">
        <w:t xml:space="preserve"> </w:t>
      </w:r>
      <w:r w:rsidRPr="008745D2">
        <w:t>to read:</w:t>
      </w:r>
    </w:p>
    <w:p w14:paraId="70E0CDD9" w14:textId="7C2EF866" w:rsidR="000B1EA4" w:rsidRPr="000846F8" w:rsidRDefault="005A7CB6" w:rsidP="00E43A60">
      <w:pPr>
        <w:pStyle w:val="para"/>
      </w:pPr>
      <w:r>
        <w:rPr>
          <w:lang w:val="en-GB"/>
        </w:rPr>
        <w:t>"</w:t>
      </w:r>
      <w:r w:rsidR="00DE711A">
        <w:rPr>
          <w:lang w:val="en-GB"/>
        </w:rPr>
        <w:t>5.12.</w:t>
      </w:r>
      <w:r w:rsidR="00DE711A">
        <w:rPr>
          <w:lang w:val="en-GB"/>
        </w:rPr>
        <w:tab/>
        <w:t>Vehicles equipped with an ADSF-2, including vehicles of categories X and Y, shall comply</w:t>
      </w:r>
      <w:r w:rsidR="00DE711A" w:rsidRPr="00361D0F">
        <w:rPr>
          <w:iCs/>
          <w:lang w:val="en-GB"/>
        </w:rPr>
        <w:t xml:space="preserve"> with </w:t>
      </w:r>
      <w:r w:rsidR="00DE711A" w:rsidRPr="006257AC">
        <w:rPr>
          <w:iCs/>
          <w:lang w:val="en-GB"/>
        </w:rPr>
        <w:t>the relevant technical requirements and relevant transitional provisions o</w:t>
      </w:r>
      <w:r w:rsidR="00DE711A" w:rsidRPr="00361D0F">
        <w:rPr>
          <w:iCs/>
          <w:lang w:val="en-GB"/>
        </w:rPr>
        <w:t>f UN Regulation No</w:t>
      </w:r>
      <w:r w:rsidR="00DE711A">
        <w:rPr>
          <w:iCs/>
          <w:lang w:val="en-GB"/>
        </w:rPr>
        <w:t>.</w:t>
      </w:r>
      <w:r w:rsidR="00DE711A" w:rsidRPr="00361D0F">
        <w:rPr>
          <w:iCs/>
          <w:lang w:val="en-GB"/>
        </w:rPr>
        <w:t xml:space="preserve"> [XXX].</w:t>
      </w:r>
      <w:r>
        <w:rPr>
          <w:iCs/>
          <w:lang w:val="en-GB"/>
        </w:rPr>
        <w:t>"</w:t>
      </w:r>
    </w:p>
    <w:p w14:paraId="1A4033C5" w14:textId="57AD3A5D" w:rsidR="001C6663" w:rsidRPr="000846F8" w:rsidRDefault="000B1EA4" w:rsidP="00FF70DD">
      <w:pPr>
        <w:spacing w:before="240"/>
        <w:jc w:val="center"/>
      </w:pPr>
      <w:r w:rsidRPr="000846F8">
        <w:rPr>
          <w:u w:val="single"/>
        </w:rPr>
        <w:tab/>
      </w:r>
      <w:r w:rsidRPr="000846F8">
        <w:rPr>
          <w:u w:val="single"/>
        </w:rPr>
        <w:tab/>
      </w:r>
      <w:r w:rsidRPr="000846F8">
        <w:rPr>
          <w:u w:val="single"/>
        </w:rPr>
        <w:tab/>
      </w:r>
    </w:p>
    <w:sectPr w:rsidR="001C6663" w:rsidRPr="000846F8" w:rsidSect="000B1EA4">
      <w:headerReference w:type="even" r:id="rId16"/>
      <w:headerReference w:type="default" r:id="rId17"/>
      <w:footerReference w:type="even" r:id="rId18"/>
      <w:footerReference w:type="defaul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6E3C" w14:textId="77777777" w:rsidR="00DA3FD2" w:rsidRDefault="00DA3FD2"/>
  </w:endnote>
  <w:endnote w:type="continuationSeparator" w:id="0">
    <w:p w14:paraId="634B719B" w14:textId="77777777" w:rsidR="00DA3FD2" w:rsidRDefault="00DA3FD2"/>
  </w:endnote>
  <w:endnote w:type="continuationNotice" w:id="1">
    <w:p w14:paraId="4E046FFB" w14:textId="77777777" w:rsidR="00DA3FD2" w:rsidRDefault="00DA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F7E1" w14:textId="77777777" w:rsidR="00DA3FD2" w:rsidRPr="000B175B" w:rsidRDefault="00DA3FD2" w:rsidP="000B175B">
      <w:pPr>
        <w:tabs>
          <w:tab w:val="right" w:pos="2155"/>
        </w:tabs>
        <w:spacing w:after="80"/>
        <w:ind w:left="680"/>
        <w:rPr>
          <w:u w:val="single"/>
        </w:rPr>
      </w:pPr>
      <w:r>
        <w:rPr>
          <w:u w:val="single"/>
        </w:rPr>
        <w:tab/>
      </w:r>
    </w:p>
  </w:footnote>
  <w:footnote w:type="continuationSeparator" w:id="0">
    <w:p w14:paraId="2EE59B53" w14:textId="77777777" w:rsidR="00DA3FD2" w:rsidRPr="00FC68B7" w:rsidRDefault="00DA3FD2" w:rsidP="00FC68B7">
      <w:pPr>
        <w:tabs>
          <w:tab w:val="left" w:pos="2155"/>
        </w:tabs>
        <w:spacing w:after="80"/>
        <w:ind w:left="680"/>
        <w:rPr>
          <w:u w:val="single"/>
        </w:rPr>
      </w:pPr>
      <w:r>
        <w:rPr>
          <w:u w:val="single"/>
        </w:rPr>
        <w:tab/>
      </w:r>
    </w:p>
  </w:footnote>
  <w:footnote w:type="continuationNotice" w:id="1">
    <w:p w14:paraId="2F3E9653" w14:textId="77777777" w:rsidR="00DA3FD2" w:rsidRDefault="00DA3FD2"/>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0DDCAD8A" w:rsidR="000B1EA4" w:rsidRPr="003258F7" w:rsidRDefault="003258F7">
    <w:pPr>
      <w:pStyle w:val="Header"/>
      <w:rPr>
        <w:lang w:val="fr-CH"/>
      </w:rPr>
    </w:pPr>
    <w:r>
      <w:rPr>
        <w:lang w:val="fr-CH"/>
      </w:rPr>
      <w:t>ECE/TRANS/WP.29/GRSG/2025/18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348BC590" w:rsidR="000B1EA4" w:rsidRPr="003258F7" w:rsidRDefault="003258F7" w:rsidP="000B1EA4">
    <w:pPr>
      <w:pStyle w:val="Header"/>
      <w:jc w:val="right"/>
      <w:rPr>
        <w:lang w:val="fr-CH"/>
      </w:rPr>
    </w:pPr>
    <w:r>
      <w:rPr>
        <w:lang w:val="fr-CH"/>
      </w:rPr>
      <w:t>ECE/TRANS/WP.29/GRSG/2025/18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7"/>
  </w:num>
  <w:num w:numId="18" w16cid:durableId="920482846">
    <w:abstractNumId w:val="19"/>
  </w:num>
  <w:num w:numId="19" w16cid:durableId="662591124">
    <w:abstractNumId w:val="11"/>
  </w:num>
  <w:num w:numId="20" w16cid:durableId="179386263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27624"/>
    <w:rsid w:val="00032938"/>
    <w:rsid w:val="00050F6B"/>
    <w:rsid w:val="00051972"/>
    <w:rsid w:val="000543C6"/>
    <w:rsid w:val="0005730E"/>
    <w:rsid w:val="000678CD"/>
    <w:rsid w:val="00071569"/>
    <w:rsid w:val="00072364"/>
    <w:rsid w:val="00072C8C"/>
    <w:rsid w:val="00081CE0"/>
    <w:rsid w:val="000833E8"/>
    <w:rsid w:val="00083896"/>
    <w:rsid w:val="000846F8"/>
    <w:rsid w:val="00084D30"/>
    <w:rsid w:val="00090320"/>
    <w:rsid w:val="000931C0"/>
    <w:rsid w:val="00097003"/>
    <w:rsid w:val="000A2E09"/>
    <w:rsid w:val="000B175B"/>
    <w:rsid w:val="000B1EA4"/>
    <w:rsid w:val="000B3A0F"/>
    <w:rsid w:val="000B4434"/>
    <w:rsid w:val="000C01EE"/>
    <w:rsid w:val="000C0EE4"/>
    <w:rsid w:val="000E0415"/>
    <w:rsid w:val="000E0E92"/>
    <w:rsid w:val="000F35BA"/>
    <w:rsid w:val="000F7715"/>
    <w:rsid w:val="00101876"/>
    <w:rsid w:val="001150A4"/>
    <w:rsid w:val="001259DE"/>
    <w:rsid w:val="00156B99"/>
    <w:rsid w:val="00166124"/>
    <w:rsid w:val="001763F3"/>
    <w:rsid w:val="0017782E"/>
    <w:rsid w:val="00184DDA"/>
    <w:rsid w:val="001900CD"/>
    <w:rsid w:val="001912F5"/>
    <w:rsid w:val="001A0452"/>
    <w:rsid w:val="001A7EF8"/>
    <w:rsid w:val="001B408D"/>
    <w:rsid w:val="001B4B04"/>
    <w:rsid w:val="001B5875"/>
    <w:rsid w:val="001C15C9"/>
    <w:rsid w:val="001C2CED"/>
    <w:rsid w:val="001C4B9C"/>
    <w:rsid w:val="001C6663"/>
    <w:rsid w:val="001C6E7E"/>
    <w:rsid w:val="001C7895"/>
    <w:rsid w:val="001D18F6"/>
    <w:rsid w:val="001D26DF"/>
    <w:rsid w:val="001F1599"/>
    <w:rsid w:val="001F19C4"/>
    <w:rsid w:val="002043F0"/>
    <w:rsid w:val="00211E0B"/>
    <w:rsid w:val="00232575"/>
    <w:rsid w:val="00247258"/>
    <w:rsid w:val="00257CAC"/>
    <w:rsid w:val="00260D2F"/>
    <w:rsid w:val="002616F0"/>
    <w:rsid w:val="00271E29"/>
    <w:rsid w:val="0027237A"/>
    <w:rsid w:val="002938A5"/>
    <w:rsid w:val="00296CEB"/>
    <w:rsid w:val="002974E9"/>
    <w:rsid w:val="002A1B73"/>
    <w:rsid w:val="002A306B"/>
    <w:rsid w:val="002A7F94"/>
    <w:rsid w:val="002B109A"/>
    <w:rsid w:val="002B29E9"/>
    <w:rsid w:val="002C67B4"/>
    <w:rsid w:val="002C6D45"/>
    <w:rsid w:val="002D6E53"/>
    <w:rsid w:val="002E110E"/>
    <w:rsid w:val="002E5B90"/>
    <w:rsid w:val="002F046D"/>
    <w:rsid w:val="002F3023"/>
    <w:rsid w:val="0030126A"/>
    <w:rsid w:val="00301764"/>
    <w:rsid w:val="003229D8"/>
    <w:rsid w:val="003258F7"/>
    <w:rsid w:val="00335BB1"/>
    <w:rsid w:val="00336C97"/>
    <w:rsid w:val="00337F88"/>
    <w:rsid w:val="00342432"/>
    <w:rsid w:val="0035047B"/>
    <w:rsid w:val="0035223F"/>
    <w:rsid w:val="00352D4B"/>
    <w:rsid w:val="0035638C"/>
    <w:rsid w:val="00380772"/>
    <w:rsid w:val="00382A3A"/>
    <w:rsid w:val="003830D3"/>
    <w:rsid w:val="00394EF2"/>
    <w:rsid w:val="003A46BB"/>
    <w:rsid w:val="003A4EC7"/>
    <w:rsid w:val="003A7295"/>
    <w:rsid w:val="003B0C82"/>
    <w:rsid w:val="003B1F60"/>
    <w:rsid w:val="003C2CC4"/>
    <w:rsid w:val="003C4DD7"/>
    <w:rsid w:val="003C5B4A"/>
    <w:rsid w:val="003D0245"/>
    <w:rsid w:val="003D4B23"/>
    <w:rsid w:val="003E278A"/>
    <w:rsid w:val="003E3246"/>
    <w:rsid w:val="003E6AF7"/>
    <w:rsid w:val="003F0A27"/>
    <w:rsid w:val="003F21FC"/>
    <w:rsid w:val="00413520"/>
    <w:rsid w:val="004244A5"/>
    <w:rsid w:val="00426E70"/>
    <w:rsid w:val="00431F55"/>
    <w:rsid w:val="004325CB"/>
    <w:rsid w:val="00440A07"/>
    <w:rsid w:val="00445124"/>
    <w:rsid w:val="00452EF3"/>
    <w:rsid w:val="00462880"/>
    <w:rsid w:val="00466414"/>
    <w:rsid w:val="00466D33"/>
    <w:rsid w:val="00472DF8"/>
    <w:rsid w:val="00476F24"/>
    <w:rsid w:val="00481761"/>
    <w:rsid w:val="004A570C"/>
    <w:rsid w:val="004A5D33"/>
    <w:rsid w:val="004A60AF"/>
    <w:rsid w:val="004B383B"/>
    <w:rsid w:val="004B59A0"/>
    <w:rsid w:val="004C0750"/>
    <w:rsid w:val="004C4052"/>
    <w:rsid w:val="004C55B0"/>
    <w:rsid w:val="004C651E"/>
    <w:rsid w:val="004D1435"/>
    <w:rsid w:val="004F6BA0"/>
    <w:rsid w:val="0050158B"/>
    <w:rsid w:val="00502B9C"/>
    <w:rsid w:val="00503BEA"/>
    <w:rsid w:val="00510783"/>
    <w:rsid w:val="00513249"/>
    <w:rsid w:val="00533616"/>
    <w:rsid w:val="00535ABA"/>
    <w:rsid w:val="005373CB"/>
    <w:rsid w:val="0053768B"/>
    <w:rsid w:val="005420F2"/>
    <w:rsid w:val="0054285C"/>
    <w:rsid w:val="00566E03"/>
    <w:rsid w:val="005736D0"/>
    <w:rsid w:val="00576CA0"/>
    <w:rsid w:val="00584173"/>
    <w:rsid w:val="00584B07"/>
    <w:rsid w:val="00586555"/>
    <w:rsid w:val="00595520"/>
    <w:rsid w:val="005A44B9"/>
    <w:rsid w:val="005A5B0C"/>
    <w:rsid w:val="005A7CB6"/>
    <w:rsid w:val="005B1BA0"/>
    <w:rsid w:val="005B3DB3"/>
    <w:rsid w:val="005C0268"/>
    <w:rsid w:val="005D15CA"/>
    <w:rsid w:val="005E7B0B"/>
    <w:rsid w:val="005F06C6"/>
    <w:rsid w:val="005F08DF"/>
    <w:rsid w:val="005F3066"/>
    <w:rsid w:val="005F3E61"/>
    <w:rsid w:val="005F4293"/>
    <w:rsid w:val="005F4932"/>
    <w:rsid w:val="005F56C6"/>
    <w:rsid w:val="00604DDD"/>
    <w:rsid w:val="0060506B"/>
    <w:rsid w:val="006107D6"/>
    <w:rsid w:val="006115CC"/>
    <w:rsid w:val="00611992"/>
    <w:rsid w:val="00611FC4"/>
    <w:rsid w:val="00612471"/>
    <w:rsid w:val="006176FB"/>
    <w:rsid w:val="00623BD8"/>
    <w:rsid w:val="006257AC"/>
    <w:rsid w:val="006263EB"/>
    <w:rsid w:val="006301DA"/>
    <w:rsid w:val="00630E40"/>
    <w:rsid w:val="00630FCB"/>
    <w:rsid w:val="00640B26"/>
    <w:rsid w:val="00655B0A"/>
    <w:rsid w:val="0065766B"/>
    <w:rsid w:val="0067039D"/>
    <w:rsid w:val="00670B41"/>
    <w:rsid w:val="00671576"/>
    <w:rsid w:val="006770B2"/>
    <w:rsid w:val="00686A48"/>
    <w:rsid w:val="0068763C"/>
    <w:rsid w:val="00691C3C"/>
    <w:rsid w:val="006940E1"/>
    <w:rsid w:val="00695423"/>
    <w:rsid w:val="0069542D"/>
    <w:rsid w:val="006A3C72"/>
    <w:rsid w:val="006A7392"/>
    <w:rsid w:val="006B03A1"/>
    <w:rsid w:val="006B3B36"/>
    <w:rsid w:val="006B67D9"/>
    <w:rsid w:val="006B78DD"/>
    <w:rsid w:val="006C5535"/>
    <w:rsid w:val="006D0589"/>
    <w:rsid w:val="006D4056"/>
    <w:rsid w:val="006E564B"/>
    <w:rsid w:val="006E7154"/>
    <w:rsid w:val="006F1361"/>
    <w:rsid w:val="006F22CE"/>
    <w:rsid w:val="007003CD"/>
    <w:rsid w:val="00701112"/>
    <w:rsid w:val="0070701E"/>
    <w:rsid w:val="0072632A"/>
    <w:rsid w:val="007358E8"/>
    <w:rsid w:val="00736ECE"/>
    <w:rsid w:val="007402FF"/>
    <w:rsid w:val="0074533B"/>
    <w:rsid w:val="00745C23"/>
    <w:rsid w:val="00745F4F"/>
    <w:rsid w:val="00757C64"/>
    <w:rsid w:val="00762100"/>
    <w:rsid w:val="007643BC"/>
    <w:rsid w:val="007720DF"/>
    <w:rsid w:val="00780C68"/>
    <w:rsid w:val="007959FE"/>
    <w:rsid w:val="007A0CF1"/>
    <w:rsid w:val="007B6BA5"/>
    <w:rsid w:val="007C3390"/>
    <w:rsid w:val="007C42D8"/>
    <w:rsid w:val="007C4F4B"/>
    <w:rsid w:val="007C6E5E"/>
    <w:rsid w:val="007D321E"/>
    <w:rsid w:val="007D6F65"/>
    <w:rsid w:val="007D7362"/>
    <w:rsid w:val="007E2A38"/>
    <w:rsid w:val="007E4E69"/>
    <w:rsid w:val="007E7053"/>
    <w:rsid w:val="007F5CE2"/>
    <w:rsid w:val="007F6611"/>
    <w:rsid w:val="00805943"/>
    <w:rsid w:val="00810BAC"/>
    <w:rsid w:val="008121DD"/>
    <w:rsid w:val="00814C29"/>
    <w:rsid w:val="008175E9"/>
    <w:rsid w:val="008242D7"/>
    <w:rsid w:val="0082577B"/>
    <w:rsid w:val="00825CB5"/>
    <w:rsid w:val="00833F97"/>
    <w:rsid w:val="00866893"/>
    <w:rsid w:val="00866F02"/>
    <w:rsid w:val="00867D18"/>
    <w:rsid w:val="00871F9A"/>
    <w:rsid w:val="00871FD5"/>
    <w:rsid w:val="00877A8A"/>
    <w:rsid w:val="0088172E"/>
    <w:rsid w:val="00881EFA"/>
    <w:rsid w:val="008879CB"/>
    <w:rsid w:val="008927C3"/>
    <w:rsid w:val="00895AF3"/>
    <w:rsid w:val="00895FF8"/>
    <w:rsid w:val="008979B1"/>
    <w:rsid w:val="008A5166"/>
    <w:rsid w:val="008A631E"/>
    <w:rsid w:val="008A6B25"/>
    <w:rsid w:val="008A6C4F"/>
    <w:rsid w:val="008B389E"/>
    <w:rsid w:val="008C34D7"/>
    <w:rsid w:val="008C725F"/>
    <w:rsid w:val="008D045E"/>
    <w:rsid w:val="008D3F25"/>
    <w:rsid w:val="008D4D82"/>
    <w:rsid w:val="008D6009"/>
    <w:rsid w:val="008E0E46"/>
    <w:rsid w:val="008E7116"/>
    <w:rsid w:val="008F143B"/>
    <w:rsid w:val="008F18DF"/>
    <w:rsid w:val="008F3882"/>
    <w:rsid w:val="008F4B7C"/>
    <w:rsid w:val="008F5361"/>
    <w:rsid w:val="009129D6"/>
    <w:rsid w:val="00914D27"/>
    <w:rsid w:val="0092556A"/>
    <w:rsid w:val="00926E47"/>
    <w:rsid w:val="00934EA9"/>
    <w:rsid w:val="00947162"/>
    <w:rsid w:val="00951122"/>
    <w:rsid w:val="00952BE2"/>
    <w:rsid w:val="0096087D"/>
    <w:rsid w:val="009610D0"/>
    <w:rsid w:val="0096375C"/>
    <w:rsid w:val="009662E6"/>
    <w:rsid w:val="0097095E"/>
    <w:rsid w:val="00973AA2"/>
    <w:rsid w:val="0097411D"/>
    <w:rsid w:val="0098592B"/>
    <w:rsid w:val="00985FC4"/>
    <w:rsid w:val="00990766"/>
    <w:rsid w:val="00991261"/>
    <w:rsid w:val="009964C4"/>
    <w:rsid w:val="009A1FBE"/>
    <w:rsid w:val="009A6533"/>
    <w:rsid w:val="009A7B81"/>
    <w:rsid w:val="009B011B"/>
    <w:rsid w:val="009B0370"/>
    <w:rsid w:val="009B4ED7"/>
    <w:rsid w:val="009B772E"/>
    <w:rsid w:val="009B7EB7"/>
    <w:rsid w:val="009D01C0"/>
    <w:rsid w:val="009D6A08"/>
    <w:rsid w:val="009E0A16"/>
    <w:rsid w:val="009E6CB7"/>
    <w:rsid w:val="009E7970"/>
    <w:rsid w:val="009F2EAC"/>
    <w:rsid w:val="009F5302"/>
    <w:rsid w:val="009F57E3"/>
    <w:rsid w:val="009F65A5"/>
    <w:rsid w:val="00A077A2"/>
    <w:rsid w:val="00A10F4F"/>
    <w:rsid w:val="00A11067"/>
    <w:rsid w:val="00A16C38"/>
    <w:rsid w:val="00A1704A"/>
    <w:rsid w:val="00A35A0F"/>
    <w:rsid w:val="00A36AC2"/>
    <w:rsid w:val="00A425EB"/>
    <w:rsid w:val="00A512FF"/>
    <w:rsid w:val="00A657A7"/>
    <w:rsid w:val="00A72F22"/>
    <w:rsid w:val="00A733BC"/>
    <w:rsid w:val="00A748A6"/>
    <w:rsid w:val="00A766C3"/>
    <w:rsid w:val="00A76A69"/>
    <w:rsid w:val="00A7780E"/>
    <w:rsid w:val="00A879A4"/>
    <w:rsid w:val="00A9502D"/>
    <w:rsid w:val="00A95C34"/>
    <w:rsid w:val="00A9719E"/>
    <w:rsid w:val="00AA0FF8"/>
    <w:rsid w:val="00AA768A"/>
    <w:rsid w:val="00AA7E78"/>
    <w:rsid w:val="00AA7F40"/>
    <w:rsid w:val="00AB67D5"/>
    <w:rsid w:val="00AC0F2C"/>
    <w:rsid w:val="00AC502A"/>
    <w:rsid w:val="00AE1E26"/>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5C02"/>
    <w:rsid w:val="00B50C15"/>
    <w:rsid w:val="00B616FA"/>
    <w:rsid w:val="00B70B63"/>
    <w:rsid w:val="00B715E3"/>
    <w:rsid w:val="00B72A1E"/>
    <w:rsid w:val="00B762EE"/>
    <w:rsid w:val="00B76463"/>
    <w:rsid w:val="00B81E12"/>
    <w:rsid w:val="00B8479C"/>
    <w:rsid w:val="00BA339B"/>
    <w:rsid w:val="00BB23CC"/>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2715E"/>
    <w:rsid w:val="00C463DD"/>
    <w:rsid w:val="00C720D2"/>
    <w:rsid w:val="00C745C3"/>
    <w:rsid w:val="00C7495C"/>
    <w:rsid w:val="00C978F5"/>
    <w:rsid w:val="00CA24A4"/>
    <w:rsid w:val="00CB348D"/>
    <w:rsid w:val="00CD46F5"/>
    <w:rsid w:val="00CD6F8D"/>
    <w:rsid w:val="00CE0119"/>
    <w:rsid w:val="00CE1B38"/>
    <w:rsid w:val="00CE4A8F"/>
    <w:rsid w:val="00CF071D"/>
    <w:rsid w:val="00CF6C8D"/>
    <w:rsid w:val="00D0123D"/>
    <w:rsid w:val="00D15B04"/>
    <w:rsid w:val="00D2031B"/>
    <w:rsid w:val="00D25FE2"/>
    <w:rsid w:val="00D33C14"/>
    <w:rsid w:val="00D37688"/>
    <w:rsid w:val="00D37DA9"/>
    <w:rsid w:val="00D406A7"/>
    <w:rsid w:val="00D41AE9"/>
    <w:rsid w:val="00D43252"/>
    <w:rsid w:val="00D44D86"/>
    <w:rsid w:val="00D50B7D"/>
    <w:rsid w:val="00D52012"/>
    <w:rsid w:val="00D52E21"/>
    <w:rsid w:val="00D670A5"/>
    <w:rsid w:val="00D704E5"/>
    <w:rsid w:val="00D71579"/>
    <w:rsid w:val="00D72727"/>
    <w:rsid w:val="00D9365B"/>
    <w:rsid w:val="00D978C6"/>
    <w:rsid w:val="00DA029E"/>
    <w:rsid w:val="00DA0826"/>
    <w:rsid w:val="00DA0956"/>
    <w:rsid w:val="00DA13BD"/>
    <w:rsid w:val="00DA357F"/>
    <w:rsid w:val="00DA3E12"/>
    <w:rsid w:val="00DA3FD2"/>
    <w:rsid w:val="00DA4A4B"/>
    <w:rsid w:val="00DB2D44"/>
    <w:rsid w:val="00DB4F0B"/>
    <w:rsid w:val="00DC18AD"/>
    <w:rsid w:val="00DD249E"/>
    <w:rsid w:val="00DE2316"/>
    <w:rsid w:val="00DE365C"/>
    <w:rsid w:val="00DE711A"/>
    <w:rsid w:val="00DF504D"/>
    <w:rsid w:val="00DF7CAE"/>
    <w:rsid w:val="00E03DE4"/>
    <w:rsid w:val="00E1573C"/>
    <w:rsid w:val="00E16AA2"/>
    <w:rsid w:val="00E423C0"/>
    <w:rsid w:val="00E43A60"/>
    <w:rsid w:val="00E446E9"/>
    <w:rsid w:val="00E47B84"/>
    <w:rsid w:val="00E6414C"/>
    <w:rsid w:val="00E7260F"/>
    <w:rsid w:val="00E8702D"/>
    <w:rsid w:val="00E905F4"/>
    <w:rsid w:val="00E916A9"/>
    <w:rsid w:val="00E916DE"/>
    <w:rsid w:val="00E925AD"/>
    <w:rsid w:val="00E96630"/>
    <w:rsid w:val="00EA41E8"/>
    <w:rsid w:val="00EA7291"/>
    <w:rsid w:val="00ED18DC"/>
    <w:rsid w:val="00ED1FEC"/>
    <w:rsid w:val="00ED6201"/>
    <w:rsid w:val="00ED7A2A"/>
    <w:rsid w:val="00ED7DD7"/>
    <w:rsid w:val="00EF1D7F"/>
    <w:rsid w:val="00EF230B"/>
    <w:rsid w:val="00EF3AC4"/>
    <w:rsid w:val="00F0137E"/>
    <w:rsid w:val="00F04E44"/>
    <w:rsid w:val="00F140E2"/>
    <w:rsid w:val="00F21786"/>
    <w:rsid w:val="00F23BDC"/>
    <w:rsid w:val="00F25D06"/>
    <w:rsid w:val="00F31CFF"/>
    <w:rsid w:val="00F3742B"/>
    <w:rsid w:val="00F41FDB"/>
    <w:rsid w:val="00F47128"/>
    <w:rsid w:val="00F50597"/>
    <w:rsid w:val="00F5132A"/>
    <w:rsid w:val="00F52073"/>
    <w:rsid w:val="00F5436B"/>
    <w:rsid w:val="00F56D63"/>
    <w:rsid w:val="00F609A9"/>
    <w:rsid w:val="00F62C75"/>
    <w:rsid w:val="00F63997"/>
    <w:rsid w:val="00F80C99"/>
    <w:rsid w:val="00F84786"/>
    <w:rsid w:val="00F867EC"/>
    <w:rsid w:val="00F91B2B"/>
    <w:rsid w:val="00FA2265"/>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ece.org/trans/main/wp29/wp29wgs/wp29gen/wp29resolution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unece.org/transport/vehicle-regulations/wp29/resolu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ce.org/trans/main/wp29/wp29wgs/wp29gen/wp29resolu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E7850658-4FBE-4399-B2F7-7A290E7E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2</TotalTime>
  <Pages>5</Pages>
  <Words>1797</Words>
  <Characters>10245</Characters>
  <Application>Microsoft Office Word</Application>
  <DocSecurity>4</DocSecurity>
  <Lines>85</Lines>
  <Paragraphs>24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ECE/TRANS/WP.29/GRSG/2025/XX</vt:lpstr>
      <vt:lpstr>ECE/TRANS/WP.29/GRSG/2025/8</vt:lpstr>
      <vt:lpstr/>
    </vt:vector>
  </TitlesOfParts>
  <Company>CSD</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2</cp:revision>
  <cp:lastPrinted>2025-01-24T14:01:00Z</cp:lastPrinted>
  <dcterms:created xsi:type="dcterms:W3CDTF">2025-07-17T12:12:00Z</dcterms:created>
  <dcterms:modified xsi:type="dcterms:W3CDTF">2025-07-17T12:12:00Z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