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6F6C5" w14:textId="48B19C37" w:rsidR="00CB3C55" w:rsidRDefault="00EE067F" w:rsidP="00AE780D">
      <w:pPr>
        <w:spacing w:after="120" w:line="240" w:lineRule="auto"/>
        <w:jc w:val="center"/>
        <w:rPr>
          <w:rFonts w:eastAsia="Times New Roman"/>
          <w:b/>
          <w:bCs/>
          <w:sz w:val="28"/>
          <w:szCs w:val="28"/>
          <w:lang w:eastAsia="en-GB"/>
        </w:rPr>
      </w:pPr>
      <w:r>
        <w:rPr>
          <w:rFonts w:eastAsia="Times New Roman"/>
          <w:b/>
          <w:bCs/>
          <w:sz w:val="28"/>
          <w:szCs w:val="28"/>
          <w:lang w:eastAsia="en-GB"/>
        </w:rPr>
        <w:t xml:space="preserve">    </w:t>
      </w:r>
      <w:r w:rsidR="00E56624">
        <w:rPr>
          <w:rFonts w:eastAsia="Times New Roman"/>
          <w:b/>
          <w:bCs/>
          <w:sz w:val="28"/>
          <w:szCs w:val="28"/>
          <w:lang w:eastAsia="en-GB"/>
        </w:rPr>
        <w:t xml:space="preserve">Comments made by </w:t>
      </w:r>
      <w:r w:rsidR="00077BCD">
        <w:rPr>
          <w:rFonts w:eastAsia="Times New Roman"/>
          <w:b/>
          <w:bCs/>
          <w:sz w:val="28"/>
          <w:szCs w:val="28"/>
          <w:lang w:eastAsia="en-GB"/>
        </w:rPr>
        <w:t>OICA/CLEPA</w:t>
      </w:r>
      <w:r w:rsidR="00E56624">
        <w:rPr>
          <w:rFonts w:eastAsia="Times New Roman"/>
          <w:b/>
          <w:bCs/>
          <w:sz w:val="28"/>
          <w:szCs w:val="28"/>
          <w:lang w:eastAsia="en-GB"/>
        </w:rPr>
        <w:t xml:space="preserve"> for </w:t>
      </w:r>
      <w:proofErr w:type="spellStart"/>
      <w:r w:rsidR="00E56624">
        <w:rPr>
          <w:rFonts w:eastAsia="Times New Roman"/>
          <w:b/>
          <w:bCs/>
          <w:sz w:val="28"/>
          <w:szCs w:val="28"/>
          <w:lang w:eastAsia="en-GB"/>
        </w:rPr>
        <w:t>SbW</w:t>
      </w:r>
      <w:proofErr w:type="spellEnd"/>
      <w:r w:rsidR="00E56624">
        <w:rPr>
          <w:rFonts w:eastAsia="Times New Roman"/>
          <w:b/>
          <w:bCs/>
          <w:sz w:val="28"/>
          <w:szCs w:val="28"/>
          <w:lang w:eastAsia="en-GB"/>
        </w:rPr>
        <w:t xml:space="preserve"> amendment </w:t>
      </w:r>
      <w:r w:rsidR="00EB30A8">
        <w:rPr>
          <w:rFonts w:eastAsia="Times New Roman"/>
          <w:b/>
          <w:bCs/>
          <w:sz w:val="28"/>
          <w:szCs w:val="28"/>
          <w:lang w:eastAsia="en-GB"/>
        </w:rPr>
        <w:t>affecting</w:t>
      </w:r>
      <w:r w:rsidR="00E56624">
        <w:rPr>
          <w:rFonts w:eastAsia="Times New Roman"/>
          <w:b/>
          <w:bCs/>
          <w:sz w:val="28"/>
          <w:szCs w:val="28"/>
          <w:lang w:eastAsia="en-GB"/>
        </w:rPr>
        <w:t xml:space="preserve"> TF FADS</w:t>
      </w:r>
      <w:r w:rsidR="00F6389E">
        <w:rPr>
          <w:rFonts w:eastAsia="Times New Roman"/>
          <w:b/>
          <w:bCs/>
          <w:sz w:val="28"/>
          <w:szCs w:val="28"/>
          <w:lang w:eastAsia="en-GB"/>
        </w:rPr>
        <w:t xml:space="preserve"> (</w:t>
      </w:r>
      <w:r w:rsidR="00A91AF0">
        <w:rPr>
          <w:rFonts w:eastAsia="Times New Roman"/>
          <w:b/>
          <w:bCs/>
          <w:sz w:val="28"/>
          <w:szCs w:val="28"/>
          <w:lang w:eastAsia="en-GB"/>
        </w:rPr>
        <w:t xml:space="preserve">consolidating </w:t>
      </w:r>
      <w:r w:rsidR="00F6389E" w:rsidRPr="00F6389E">
        <w:rPr>
          <w:rFonts w:eastAsia="Times New Roman"/>
          <w:b/>
          <w:bCs/>
          <w:sz w:val="28"/>
          <w:szCs w:val="28"/>
          <w:lang w:eastAsia="en-GB"/>
        </w:rPr>
        <w:t>ECE/TRANS/WP.29/GRVA/2025/7</w:t>
      </w:r>
      <w:r w:rsidR="00F6389E">
        <w:rPr>
          <w:rFonts w:eastAsia="Times New Roman"/>
          <w:b/>
          <w:bCs/>
          <w:sz w:val="28"/>
          <w:szCs w:val="28"/>
          <w:lang w:eastAsia="en-GB"/>
        </w:rPr>
        <w:t xml:space="preserve"> &amp; </w:t>
      </w:r>
      <w:r w:rsidR="00A91AF0" w:rsidRPr="00A91AF0">
        <w:rPr>
          <w:rFonts w:eastAsia="Times New Roman"/>
          <w:b/>
          <w:bCs/>
          <w:sz w:val="28"/>
          <w:szCs w:val="28"/>
          <w:lang w:eastAsia="en-GB"/>
        </w:rPr>
        <w:t>GRVA-21-11/Rev.2</w:t>
      </w:r>
      <w:r w:rsidR="00F6389E">
        <w:rPr>
          <w:rFonts w:eastAsia="Times New Roman"/>
          <w:b/>
          <w:bCs/>
          <w:sz w:val="28"/>
          <w:szCs w:val="28"/>
          <w:lang w:eastAsia="en-GB"/>
        </w:rPr>
        <w:t>)</w:t>
      </w:r>
    </w:p>
    <w:p w14:paraId="40D01718" w14:textId="77777777" w:rsidR="00B82CA9" w:rsidRDefault="00B82CA9" w:rsidP="00AE780D">
      <w:pPr>
        <w:spacing w:after="120" w:line="240" w:lineRule="auto"/>
        <w:jc w:val="center"/>
        <w:rPr>
          <w:rFonts w:eastAsia="Times New Roman"/>
          <w:b/>
          <w:bCs/>
          <w:sz w:val="28"/>
          <w:szCs w:val="28"/>
          <w:lang w:eastAsia="en-GB"/>
        </w:rPr>
      </w:pPr>
    </w:p>
    <w:p w14:paraId="3D069B3C" w14:textId="77777777" w:rsidR="00B82CA9" w:rsidRPr="00566C84" w:rsidRDefault="00B82CA9" w:rsidP="00B82CA9">
      <w:pPr>
        <w:pStyle w:val="SingleTxtG"/>
        <w:rPr>
          <w:snapToGrid w:val="0"/>
          <w:color w:val="00B050"/>
        </w:rPr>
      </w:pPr>
      <w:r w:rsidRPr="00566C84">
        <w:rPr>
          <w:snapToGrid w:val="0"/>
          <w:color w:val="00B050"/>
        </w:rPr>
        <w:t>OICA/CLEPA amendment in green</w:t>
      </w:r>
    </w:p>
    <w:p w14:paraId="0F9E0A87" w14:textId="77777777" w:rsidR="00B82CA9" w:rsidRPr="002A7D36" w:rsidRDefault="00B82CA9" w:rsidP="00AE780D">
      <w:pPr>
        <w:spacing w:after="120" w:line="240" w:lineRule="auto"/>
        <w:jc w:val="center"/>
        <w:rPr>
          <w:noProof/>
          <w:lang w:val="en-GB"/>
        </w:rPr>
      </w:pPr>
    </w:p>
    <w:p w14:paraId="3132A941" w14:textId="07649C95" w:rsidR="00491195" w:rsidRDefault="00491195" w:rsidP="00491195">
      <w:pPr>
        <w:pStyle w:val="para"/>
        <w:rPr>
          <w:i/>
          <w:iCs/>
          <w:noProof/>
          <w:lang w:val="en-GB"/>
        </w:rPr>
      </w:pPr>
      <w:r w:rsidRPr="003B305D">
        <w:rPr>
          <w:i/>
          <w:iCs/>
          <w:noProof/>
          <w:lang w:val="en-GB"/>
        </w:rPr>
        <w:t>Insert new paragraph</w:t>
      </w:r>
      <w:r w:rsidR="003B305D" w:rsidRPr="003B305D">
        <w:rPr>
          <w:i/>
          <w:iCs/>
          <w:noProof/>
          <w:lang w:val="en-GB"/>
        </w:rPr>
        <w:t>s</w:t>
      </w:r>
      <w:r w:rsidRPr="003B305D">
        <w:rPr>
          <w:i/>
          <w:iCs/>
          <w:noProof/>
          <w:lang w:val="en-GB"/>
        </w:rPr>
        <w:t xml:space="preserve"> 2.</w:t>
      </w:r>
      <w:r w:rsidR="003B305D">
        <w:rPr>
          <w:i/>
          <w:iCs/>
          <w:noProof/>
          <w:lang w:val="en-GB"/>
        </w:rPr>
        <w:t>12</w:t>
      </w:r>
      <w:r w:rsidRPr="003B305D">
        <w:rPr>
          <w:i/>
          <w:iCs/>
          <w:noProof/>
          <w:lang w:val="en-GB"/>
        </w:rPr>
        <w:t xml:space="preserve">. </w:t>
      </w:r>
      <w:r w:rsidR="003B305D">
        <w:rPr>
          <w:i/>
          <w:iCs/>
          <w:noProof/>
          <w:lang w:val="en-GB"/>
        </w:rPr>
        <w:t xml:space="preserve">to 2.17. </w:t>
      </w:r>
      <w:r w:rsidRPr="003B305D">
        <w:rPr>
          <w:i/>
          <w:iCs/>
          <w:noProof/>
          <w:lang w:val="en-GB"/>
        </w:rPr>
        <w:t>to read:</w:t>
      </w:r>
    </w:p>
    <w:p w14:paraId="5ECC2BDE" w14:textId="03834766" w:rsidR="003B305D" w:rsidRDefault="003B305D" w:rsidP="003B305D">
      <w:pPr>
        <w:spacing w:after="120"/>
        <w:ind w:left="2268" w:right="1134" w:hanging="1134"/>
        <w:jc w:val="both"/>
        <w:rPr>
          <w:b/>
          <w:bCs/>
          <w:iCs/>
          <w:noProof/>
          <w:lang w:val="en-GB"/>
        </w:rPr>
      </w:pPr>
      <w:commentRangeStart w:id="0"/>
      <w:r>
        <w:rPr>
          <w:b/>
          <w:bCs/>
          <w:iCs/>
          <w:noProof/>
        </w:rPr>
        <w:t xml:space="preserve">2.12. </w:t>
      </w:r>
      <w:r>
        <w:rPr>
          <w:b/>
          <w:bCs/>
          <w:iCs/>
          <w:noProof/>
        </w:rPr>
        <w:tab/>
        <w:t>"</w:t>
      </w:r>
      <w:r>
        <w:rPr>
          <w:b/>
          <w:bCs/>
          <w:i/>
          <w:noProof/>
        </w:rPr>
        <w:t>Electrical Storage Device (ESD)</w:t>
      </w:r>
      <w:r>
        <w:rPr>
          <w:b/>
          <w:bCs/>
          <w:iCs/>
          <w:noProof/>
        </w:rPr>
        <w:t>" means a device, or combination of individual devices, each capable of storing an electrical charge and of providing electrical power to the transmission of a full-power steering system. Electrical storage devices which are connected in series and/or parallel shall be considered as one electrical storage device within this Regulation. Additionally, an electrical storage device is to be understood as an energy reservoir within the meaning of paragraph 2.3.6.2.</w:t>
      </w:r>
    </w:p>
    <w:p w14:paraId="59BBBCE3" w14:textId="77777777" w:rsidR="003B305D" w:rsidRDefault="003B305D" w:rsidP="003B305D">
      <w:pPr>
        <w:spacing w:after="120"/>
        <w:ind w:left="2268" w:right="1134" w:hanging="1134"/>
        <w:jc w:val="both"/>
        <w:rPr>
          <w:b/>
          <w:bCs/>
          <w:iCs/>
          <w:noProof/>
        </w:rPr>
      </w:pPr>
      <w:r>
        <w:rPr>
          <w:b/>
          <w:bCs/>
          <w:iCs/>
          <w:noProof/>
        </w:rPr>
        <w:t>2.13.</w:t>
      </w:r>
      <w:r>
        <w:rPr>
          <w:b/>
          <w:bCs/>
          <w:iCs/>
          <w:noProof/>
        </w:rPr>
        <w:tab/>
      </w:r>
      <w:r>
        <w:rPr>
          <w:b/>
          <w:bCs/>
          <w:iCs/>
          <w:noProof/>
        </w:rPr>
        <w:tab/>
        <w:t>The "</w:t>
      </w:r>
      <w:r>
        <w:rPr>
          <w:b/>
          <w:bCs/>
          <w:i/>
          <w:iCs/>
          <w:noProof/>
        </w:rPr>
        <w:t xml:space="preserve">performance of an electrical </w:t>
      </w:r>
      <w:bookmarkStart w:id="1" w:name="_Hlk170133011"/>
      <w:r>
        <w:rPr>
          <w:b/>
          <w:bCs/>
          <w:i/>
          <w:iCs/>
          <w:noProof/>
        </w:rPr>
        <w:t>storage device</w:t>
      </w:r>
      <w:bookmarkEnd w:id="1"/>
      <w:r>
        <w:rPr>
          <w:b/>
          <w:bCs/>
          <w:iCs/>
          <w:noProof/>
        </w:rPr>
        <w:t>" means its ability to provide power (W) and quantity of energy (Wh) when fully charged.</w:t>
      </w:r>
    </w:p>
    <w:p w14:paraId="124A371F" w14:textId="77777777" w:rsidR="003B305D" w:rsidRDefault="003B305D" w:rsidP="003B305D">
      <w:pPr>
        <w:spacing w:after="120"/>
        <w:ind w:left="2268" w:right="1134" w:hanging="1134"/>
        <w:jc w:val="both"/>
        <w:rPr>
          <w:b/>
          <w:bCs/>
          <w:noProof/>
        </w:rPr>
      </w:pPr>
      <w:r>
        <w:rPr>
          <w:b/>
          <w:bCs/>
          <w:noProof/>
        </w:rPr>
        <w:t>2.14.</w:t>
      </w:r>
      <w:r>
        <w:rPr>
          <w:b/>
          <w:bCs/>
          <w:noProof/>
        </w:rPr>
        <w:tab/>
        <w:t>The "</w:t>
      </w:r>
      <w:r>
        <w:rPr>
          <w:b/>
          <w:bCs/>
          <w:i/>
          <w:iCs/>
          <w:noProof/>
        </w:rPr>
        <w:t>state of an electrical storage device</w:t>
      </w:r>
      <w:r>
        <w:rPr>
          <w:b/>
          <w:bCs/>
          <w:noProof/>
        </w:rPr>
        <w:t>" means its ability to provide power (W) and quantity of energy (Wh) at the time.</w:t>
      </w:r>
    </w:p>
    <w:p w14:paraId="44314DE5" w14:textId="77777777" w:rsidR="003B305D" w:rsidRDefault="003B305D" w:rsidP="003B305D">
      <w:pPr>
        <w:spacing w:after="120"/>
        <w:ind w:left="2268" w:right="1134" w:hanging="1134"/>
        <w:jc w:val="both"/>
        <w:rPr>
          <w:b/>
          <w:bCs/>
          <w:noProof/>
        </w:rPr>
      </w:pPr>
      <w:r>
        <w:rPr>
          <w:b/>
          <w:bCs/>
          <w:noProof/>
        </w:rPr>
        <w:t>2.15.</w:t>
      </w:r>
      <w:r>
        <w:rPr>
          <w:b/>
          <w:bCs/>
          <w:noProof/>
        </w:rPr>
        <w:tab/>
        <w:t>The "</w:t>
      </w:r>
      <w:r>
        <w:rPr>
          <w:b/>
          <w:bCs/>
          <w:i/>
          <w:iCs/>
          <w:noProof/>
        </w:rPr>
        <w:t>effect of ageing</w:t>
      </w:r>
      <w:r>
        <w:rPr>
          <w:b/>
          <w:bCs/>
          <w:noProof/>
        </w:rPr>
        <w:t xml:space="preserve">" is quantifying the irreversible degradation of the performance of an electrical </w:t>
      </w:r>
      <w:bookmarkStart w:id="2" w:name="_Hlk170133097"/>
      <w:r>
        <w:rPr>
          <w:b/>
          <w:bCs/>
          <w:noProof/>
        </w:rPr>
        <w:t>storage device</w:t>
      </w:r>
      <w:bookmarkEnd w:id="2"/>
      <w:r>
        <w:rPr>
          <w:b/>
          <w:bCs/>
          <w:noProof/>
        </w:rPr>
        <w:t xml:space="preserve"> of a </w:t>
      </w:r>
      <w:r>
        <w:rPr>
          <w:b/>
          <w:bCs/>
        </w:rPr>
        <w:t>full power steering system</w:t>
      </w:r>
      <w:r>
        <w:rPr>
          <w:b/>
          <w:bCs/>
          <w:noProof/>
        </w:rPr>
        <w:t>, due to e.g., the effects of time, use, and environmental exposure.</w:t>
      </w:r>
    </w:p>
    <w:p w14:paraId="23F808A3" w14:textId="7F267860" w:rsidR="003B305D" w:rsidRPr="003B305D" w:rsidRDefault="003B305D" w:rsidP="003B305D">
      <w:pPr>
        <w:spacing w:after="120"/>
        <w:ind w:left="2268" w:right="1134" w:hanging="1134"/>
        <w:jc w:val="both"/>
      </w:pPr>
      <w:r>
        <w:rPr>
          <w:b/>
          <w:bCs/>
          <w:iCs/>
          <w:noProof/>
        </w:rPr>
        <w:t>2.16.</w:t>
      </w:r>
      <w:r>
        <w:rPr>
          <w:b/>
          <w:bCs/>
          <w:iCs/>
          <w:noProof/>
        </w:rPr>
        <w:tab/>
      </w:r>
      <w:r>
        <w:rPr>
          <w:b/>
          <w:bCs/>
        </w:rPr>
        <w:t>"</w:t>
      </w:r>
      <w:r>
        <w:rPr>
          <w:b/>
          <w:bCs/>
          <w:i/>
          <w:iCs/>
        </w:rPr>
        <w:t>Energy Management System</w:t>
      </w:r>
      <w:r>
        <w:rPr>
          <w:b/>
          <w:bCs/>
        </w:rPr>
        <w:t>" means, an electrical device(s), being part of, or used by, a full power steering system, that monitors critical variables that impact on the performance and state of</w:t>
      </w:r>
      <w:r>
        <w:rPr>
          <w:rFonts w:eastAsia="Times New Roman"/>
          <w:b/>
          <w:bCs/>
        </w:rPr>
        <w:t xml:space="preserve"> the </w:t>
      </w:r>
      <w:r>
        <w:rPr>
          <w:b/>
          <w:bCs/>
        </w:rPr>
        <w:t xml:space="preserve">electrical </w:t>
      </w:r>
      <w:r>
        <w:rPr>
          <w:b/>
          <w:bCs/>
          <w:noProof/>
        </w:rPr>
        <w:t>storage device(s)</w:t>
      </w:r>
      <w:r>
        <w:rPr>
          <w:b/>
          <w:bCs/>
        </w:rPr>
        <w:t xml:space="preserve"> (e.g., voltage, temperature, internal resistance, effect of ageing, state of charge, power consumption, charging cycles, etc.) and deduces the actual capability of </w:t>
      </w:r>
      <w:r>
        <w:rPr>
          <w:rFonts w:eastAsia="Times New Roman"/>
          <w:b/>
          <w:bCs/>
        </w:rPr>
        <w:t>the</w:t>
      </w:r>
      <w:r>
        <w:rPr>
          <w:b/>
          <w:bCs/>
        </w:rPr>
        <w:t xml:space="preserve"> devices to fulfil the performance requirements of this Regulation.</w:t>
      </w:r>
    </w:p>
    <w:p w14:paraId="7F9401C5" w14:textId="5E56CAD3" w:rsidR="00491195" w:rsidRPr="009D25BD" w:rsidRDefault="00491195" w:rsidP="00491195">
      <w:pPr>
        <w:pStyle w:val="para"/>
        <w:rPr>
          <w:b/>
          <w:bCs/>
          <w:noProof/>
          <w:lang w:val="en-US"/>
        </w:rPr>
      </w:pPr>
      <w:r w:rsidRPr="009D25BD">
        <w:rPr>
          <w:b/>
          <w:bCs/>
          <w:noProof/>
          <w:lang w:val="en-GB"/>
        </w:rPr>
        <w:t>2.</w:t>
      </w:r>
      <w:r w:rsidR="003B305D" w:rsidRPr="009D25BD">
        <w:rPr>
          <w:b/>
          <w:bCs/>
          <w:noProof/>
          <w:lang w:val="en-GB"/>
        </w:rPr>
        <w:t>17</w:t>
      </w:r>
      <w:r w:rsidRPr="009D25BD">
        <w:rPr>
          <w:b/>
          <w:bCs/>
          <w:noProof/>
          <w:lang w:val="en-GB"/>
        </w:rPr>
        <w:t>.   </w:t>
      </w:r>
      <w:r w:rsidRPr="009D25BD">
        <w:rPr>
          <w:b/>
          <w:bCs/>
          <w:noProof/>
          <w:lang w:val="en-GB"/>
        </w:rPr>
        <w:tab/>
        <w:t>"</w:t>
      </w:r>
      <w:r w:rsidRPr="009D25BD">
        <w:rPr>
          <w:b/>
          <w:bCs/>
          <w:i/>
          <w:noProof/>
          <w:lang w:val="en-GB"/>
        </w:rPr>
        <w:t>Electrical supply</w:t>
      </w:r>
      <w:r w:rsidRPr="009D25BD">
        <w:rPr>
          <w:b/>
          <w:bCs/>
          <w:noProof/>
          <w:lang w:val="en-GB"/>
        </w:rPr>
        <w:t>" means a device (e.g. battery, REESS, generator, fuel-cell or a combination of these components) that supplies electrical power to the steering system's electrical storage device(s).</w:t>
      </w:r>
      <w:commentRangeEnd w:id="0"/>
      <w:r w:rsidR="005C5301">
        <w:rPr>
          <w:rStyle w:val="CommentReference"/>
          <w:rFonts w:eastAsia="MS Mincho"/>
          <w:lang w:val="en-US" w:eastAsia="fr-FR"/>
        </w:rPr>
        <w:commentReference w:id="0"/>
      </w:r>
    </w:p>
    <w:p w14:paraId="494D19E9" w14:textId="77777777" w:rsidR="00D86C66" w:rsidRDefault="00D86C66" w:rsidP="00D86C66">
      <w:pPr>
        <w:spacing w:after="120"/>
        <w:ind w:left="1134" w:right="1134"/>
        <w:jc w:val="both"/>
        <w:rPr>
          <w:noProof/>
          <w:lang w:val="en-GB"/>
        </w:rPr>
      </w:pPr>
      <w:r>
        <w:rPr>
          <w:i/>
          <w:noProof/>
        </w:rPr>
        <w:t xml:space="preserve">Paragraph 5.3.1.1., </w:t>
      </w:r>
      <w:r>
        <w:rPr>
          <w:iCs/>
          <w:noProof/>
        </w:rPr>
        <w:t>amend to read:</w:t>
      </w:r>
    </w:p>
    <w:p w14:paraId="49F05158" w14:textId="236D7430" w:rsidR="00845DD3" w:rsidRDefault="00D86C66" w:rsidP="00845DD3">
      <w:pPr>
        <w:pStyle w:val="para"/>
        <w:rPr>
          <w:lang w:val="en-GB"/>
        </w:rPr>
      </w:pPr>
      <w:commentRangeStart w:id="3"/>
      <w:r>
        <w:rPr>
          <w:lang w:val="en-GB"/>
        </w:rPr>
        <w:t>“</w:t>
      </w:r>
      <w:commentRangeStart w:id="4"/>
      <w:r>
        <w:rPr>
          <w:lang w:val="en-GB"/>
        </w:rPr>
        <w:t>5.3.1.1.</w:t>
      </w:r>
      <w:commentRangeEnd w:id="4"/>
      <w:r w:rsidR="00CD3F53">
        <w:rPr>
          <w:rStyle w:val="CommentReference"/>
          <w:rFonts w:eastAsia="MS Mincho"/>
          <w:lang w:val="en-US" w:eastAsia="fr-FR"/>
        </w:rPr>
        <w:commentReference w:id="4"/>
      </w:r>
      <w:r>
        <w:rPr>
          <w:lang w:val="en-GB"/>
        </w:rPr>
        <w:tab/>
        <w:t xml:space="preserve">For the purposes of this Regulation the steered wheels, the steering control and all mechanical parts of the steering transmission shall not be regarded as liable to breakage if they are amply dimensioned, are readily accessible for maintenance, and exhibit safety features at least equal to those prescribed for other essential components (such as the braking system) of the vehicle. Where the failure of any such part would be likely to result in loss of control of the vehicle, that part shall be made of metal or of a material with equivalent characteristics </w:t>
      </w:r>
      <w:r>
        <w:rPr>
          <w:b/>
          <w:bCs/>
          <w:lang w:val="en-GB"/>
        </w:rPr>
        <w:t>(e.g. similar strength and fatigue life attributes)</w:t>
      </w:r>
      <w:r>
        <w:rPr>
          <w:color w:val="00B050"/>
          <w:lang w:val="en-GB"/>
        </w:rPr>
        <w:t xml:space="preserve"> </w:t>
      </w:r>
      <w:r>
        <w:rPr>
          <w:lang w:val="en-GB"/>
        </w:rPr>
        <w:t>and shall not be subject to significant distortion in normal operation of the steering system.”</w:t>
      </w:r>
      <w:commentRangeEnd w:id="3"/>
      <w:r w:rsidR="005C5301">
        <w:rPr>
          <w:rStyle w:val="CommentReference"/>
          <w:rFonts w:eastAsia="MS Mincho"/>
          <w:lang w:val="en-US" w:eastAsia="fr-FR"/>
        </w:rPr>
        <w:commentReference w:id="3"/>
      </w:r>
    </w:p>
    <w:p w14:paraId="4F3F590B" w14:textId="77777777" w:rsidR="00845DD3" w:rsidRDefault="00845DD3" w:rsidP="00845DD3">
      <w:pPr>
        <w:pStyle w:val="para"/>
        <w:ind w:left="567" w:firstLine="567"/>
        <w:rPr>
          <w:noProof/>
          <w:lang w:val="en-GB"/>
        </w:rPr>
      </w:pPr>
      <w:r>
        <w:rPr>
          <w:i/>
          <w:iCs/>
          <w:noProof/>
          <w:lang w:val="en-GB"/>
        </w:rPr>
        <w:t>Insert a new paragraph 5.3.1.8.,</w:t>
      </w:r>
      <w:r>
        <w:rPr>
          <w:noProof/>
          <w:lang w:val="en-GB"/>
        </w:rPr>
        <w:t xml:space="preserve"> to read:</w:t>
      </w:r>
    </w:p>
    <w:p w14:paraId="4C47E877" w14:textId="77777777" w:rsidR="00845DD3" w:rsidRPr="00845DD3" w:rsidRDefault="00845DD3" w:rsidP="00845DD3">
      <w:pPr>
        <w:pStyle w:val="para"/>
        <w:rPr>
          <w:i/>
          <w:noProof/>
        </w:rPr>
      </w:pPr>
      <w:commentRangeStart w:id="5"/>
      <w:r>
        <w:rPr>
          <w:b/>
          <w:bCs/>
          <w:iCs/>
          <w:noProof/>
          <w:lang w:val="en-GB"/>
        </w:rPr>
        <w:lastRenderedPageBreak/>
        <w:t>“5.3.1.8.</w:t>
      </w:r>
      <w:r>
        <w:rPr>
          <w:b/>
          <w:bCs/>
          <w:iCs/>
          <w:noProof/>
          <w:lang w:val="en-GB"/>
        </w:rPr>
        <w:tab/>
      </w:r>
      <w:r w:rsidRPr="00845DD3">
        <w:rPr>
          <w:rStyle w:val="cf01"/>
          <w:rFonts w:ascii="Times New Roman" w:hAnsi="Times New Roman" w:hint="default"/>
          <w:b/>
          <w:bCs/>
          <w:lang w:val="en-GB"/>
        </w:rPr>
        <w:t>When a full power steering system satisfies paragraph 5.3.3.6., it is considered to have been given sufficient priority as specified in paragraphs 5.3.1.4. and 5.3.1.5.”</w:t>
      </w:r>
      <w:commentRangeEnd w:id="5"/>
      <w:r w:rsidR="00F9215E">
        <w:rPr>
          <w:rStyle w:val="CommentReference"/>
          <w:rFonts w:eastAsia="MS Mincho"/>
          <w:lang w:val="en-US" w:eastAsia="fr-FR"/>
        </w:rPr>
        <w:commentReference w:id="5"/>
      </w:r>
    </w:p>
    <w:p w14:paraId="6F87684E" w14:textId="063A1EB4" w:rsidR="006B11CD" w:rsidRPr="00D86C66" w:rsidRDefault="006B11CD" w:rsidP="006B11CD">
      <w:pPr>
        <w:pStyle w:val="para"/>
        <w:rPr>
          <w:i/>
          <w:iCs/>
          <w:noProof/>
          <w:lang w:val="en-GB"/>
        </w:rPr>
      </w:pPr>
      <w:r w:rsidRPr="00D86C66">
        <w:rPr>
          <w:i/>
          <w:iCs/>
          <w:noProof/>
          <w:lang w:val="en-GB"/>
        </w:rPr>
        <w:t>Amend paragraph 5.3.3.3.</w:t>
      </w:r>
      <w:r w:rsidR="00845DD3">
        <w:rPr>
          <w:i/>
          <w:iCs/>
          <w:noProof/>
          <w:lang w:val="en-GB"/>
        </w:rPr>
        <w:t xml:space="preserve"> to 5.3.3.5.</w:t>
      </w:r>
      <w:r w:rsidRPr="00D86C66">
        <w:rPr>
          <w:i/>
          <w:iCs/>
          <w:noProof/>
          <w:lang w:val="en-GB"/>
        </w:rPr>
        <w:t xml:space="preserve"> to read:</w:t>
      </w:r>
    </w:p>
    <w:p w14:paraId="27F14CF2" w14:textId="77777777" w:rsidR="00845DD3" w:rsidRDefault="00845DD3" w:rsidP="00845DD3">
      <w:pPr>
        <w:pStyle w:val="para"/>
        <w:rPr>
          <w:noProof/>
          <w:lang w:val="en-GB"/>
        </w:rPr>
      </w:pPr>
      <w:bookmarkStart w:id="6" w:name="_Hlk151368441"/>
      <w:r>
        <w:rPr>
          <w:noProof/>
          <w:lang w:val="en-GB"/>
        </w:rPr>
        <w:t>“5.3.3.</w:t>
      </w:r>
      <w:r>
        <w:rPr>
          <w:noProof/>
          <w:lang w:val="en-GB"/>
        </w:rPr>
        <w:tab/>
        <w:t>Full power steering systems</w:t>
      </w:r>
    </w:p>
    <w:bookmarkEnd w:id="6"/>
    <w:p w14:paraId="3275ED65" w14:textId="52CABE64" w:rsidR="006B11CD" w:rsidRDefault="006B11CD" w:rsidP="006B11CD">
      <w:pPr>
        <w:pStyle w:val="para"/>
        <w:rPr>
          <w:b/>
          <w:noProof/>
          <w:lang w:val="en-GB"/>
        </w:rPr>
      </w:pPr>
      <w:commentRangeStart w:id="7"/>
      <w:r>
        <w:rPr>
          <w:noProof/>
          <w:lang w:val="en-GB"/>
        </w:rPr>
        <w:t>5.3.3.3.</w:t>
      </w:r>
      <w:r>
        <w:rPr>
          <w:noProof/>
          <w:lang w:val="en-GB"/>
        </w:rPr>
        <w:tab/>
        <w:t>In the event of a failure of the energy source</w:t>
      </w:r>
      <w:r w:rsidR="00491195" w:rsidRPr="009D25BD">
        <w:rPr>
          <w:b/>
          <w:bCs/>
          <w:noProof/>
          <w:lang w:val="en-GB"/>
        </w:rPr>
        <w:t>, or of the electrical supply,</w:t>
      </w:r>
      <w:r w:rsidR="00491195" w:rsidRPr="009D25BD">
        <w:rPr>
          <w:noProof/>
          <w:lang w:val="en-GB"/>
        </w:rPr>
        <w:t xml:space="preserve"> </w:t>
      </w:r>
      <w:r w:rsidRPr="009D25BD">
        <w:rPr>
          <w:noProof/>
          <w:lang w:val="en-GB"/>
        </w:rPr>
        <w:t>of th</w:t>
      </w:r>
      <w:r>
        <w:rPr>
          <w:noProof/>
          <w:lang w:val="en-GB"/>
        </w:rPr>
        <w:t xml:space="preserve">e control transmission, it shall be possible to carry out at least 24 "figure of eight" manoeuvres, where each loop of the figure is 40 m diameter at 10 km/h speed and at the performance level given for an intact system in paragraph 6. The test manoeuvres shall begin at an energy storage level given in paragraph 5.3.3.5. </w:t>
      </w:r>
      <w:r>
        <w:rPr>
          <w:b/>
          <w:noProof/>
          <w:lang w:val="en-GB"/>
        </w:rPr>
        <w:t>In the case where the energy transmission, or a part of it, shares the same energy source</w:t>
      </w:r>
      <w:r w:rsidR="00491195" w:rsidRPr="009D25BD">
        <w:rPr>
          <w:b/>
          <w:bCs/>
          <w:noProof/>
          <w:lang w:val="en-GB"/>
        </w:rPr>
        <w:t>,</w:t>
      </w:r>
      <w:r w:rsidR="00491195" w:rsidRPr="00491195">
        <w:rPr>
          <w:b/>
          <w:bCs/>
          <w:noProof/>
          <w:color w:val="FF0000"/>
          <w:lang w:val="en-GB"/>
        </w:rPr>
        <w:t xml:space="preserve"> </w:t>
      </w:r>
      <w:r w:rsidR="00491195" w:rsidRPr="009D25BD">
        <w:rPr>
          <w:b/>
          <w:bCs/>
          <w:noProof/>
          <w:lang w:val="en-GB"/>
        </w:rPr>
        <w:t>or same electrical supply,</w:t>
      </w:r>
      <w:r w:rsidR="00491195" w:rsidRPr="009D25BD">
        <w:rPr>
          <w:noProof/>
          <w:lang w:val="en-GB"/>
        </w:rPr>
        <w:t xml:space="preserve"> </w:t>
      </w:r>
      <w:r>
        <w:rPr>
          <w:b/>
          <w:noProof/>
          <w:lang w:val="en-GB"/>
        </w:rPr>
        <w:t>as the control transmission, the requirements of paragraph 5.3.3.6. may be used as an alternative to those above.</w:t>
      </w:r>
      <w:commentRangeEnd w:id="7"/>
      <w:r w:rsidR="00F9215E">
        <w:rPr>
          <w:rStyle w:val="CommentReference"/>
          <w:rFonts w:eastAsia="MS Mincho"/>
          <w:lang w:val="en-US" w:eastAsia="fr-FR"/>
        </w:rPr>
        <w:commentReference w:id="7"/>
      </w:r>
    </w:p>
    <w:p w14:paraId="2D0A3473" w14:textId="11BB7691" w:rsidR="00260189" w:rsidRDefault="00260189" w:rsidP="00260189">
      <w:pPr>
        <w:pStyle w:val="para"/>
        <w:rPr>
          <w:noProof/>
          <w:lang w:val="en-GB"/>
        </w:rPr>
      </w:pPr>
      <w:commentRangeStart w:id="8"/>
      <w:r>
        <w:rPr>
          <w:noProof/>
          <w:lang w:val="en-GB"/>
        </w:rPr>
        <w:t>5.3.3.4.</w:t>
      </w:r>
      <w:r>
        <w:rPr>
          <w:noProof/>
          <w:lang w:val="en-GB"/>
        </w:rPr>
        <w:tab/>
        <w:t>In the event of a failure within the energy transmission, with the exception of those parts listed in paragraph 5.3.1.1., there shall not be any immediate changes in steering angle. As long as the vehicle is capable of being driven at a speed greater than 10 km/h the requirements of paragraph 6. for the system with a failure shall be met after the completion of at least 25 "figure of eight" manoeuvres at 10 km/h minimum speed, where each loop of the figure is 40 m diameter.</w:t>
      </w:r>
    </w:p>
    <w:p w14:paraId="7B8AE409" w14:textId="77777777" w:rsidR="00260189" w:rsidRDefault="00260189" w:rsidP="00260189">
      <w:pPr>
        <w:pStyle w:val="para"/>
        <w:ind w:firstLine="0"/>
        <w:rPr>
          <w:b/>
          <w:bCs/>
          <w:lang w:val="en-GB"/>
        </w:rPr>
      </w:pPr>
      <w:r>
        <w:rPr>
          <w:noProof/>
          <w:lang w:val="en-GB"/>
        </w:rPr>
        <w:t>The test manoeuvres shall begin at an energy storage level given in paragraph 5.3.3.5.</w:t>
      </w:r>
      <w:r>
        <w:rPr>
          <w:b/>
          <w:bCs/>
          <w:noProof/>
          <w:lang w:val="en-GB"/>
        </w:rPr>
        <w:t xml:space="preserve"> In case the safety concept of the vehicle manufacturer is preventing from performing the 25 "figure of eight" manoeuvres as specified above (e.g. the traction is limited to below 10km/h before the completion of the 25 manoeuvres), </w:t>
      </w:r>
      <w:r>
        <w:rPr>
          <w:b/>
          <w:bCs/>
          <w:lang w:val="en-GB"/>
        </w:rPr>
        <w:t xml:space="preserve">the procedure by which this requirement can be checked shall be agreed between the manufacturer and the Technical Service. This procedure shall be recorded in the test report and included in the type-approval documentation. </w:t>
      </w:r>
    </w:p>
    <w:p w14:paraId="1B733B3D" w14:textId="0C692575" w:rsidR="008346EC" w:rsidRPr="009D25BD" w:rsidRDefault="00260189" w:rsidP="008346EC">
      <w:pPr>
        <w:pStyle w:val="para"/>
        <w:ind w:firstLine="0"/>
        <w:rPr>
          <w:rFonts w:eastAsia="MS Mincho" w:cs="+mn-cs"/>
          <w:b/>
          <w:bCs/>
          <w:kern w:val="24"/>
          <w:lang w:val="en-GB"/>
        </w:rPr>
      </w:pPr>
      <w:r>
        <w:rPr>
          <w:b/>
          <w:bCs/>
          <w:lang w:val="en-GB"/>
        </w:rPr>
        <w:t>Additionally, in case the safety concept also includes automatic braking to actively reduce the vehicle speed, the deceleration demand shall not exceed</w:t>
      </w:r>
      <w:r w:rsidR="009D25BD">
        <w:rPr>
          <w:b/>
          <w:bCs/>
          <w:lang w:val="en-GB"/>
        </w:rPr>
        <w:t xml:space="preserve"> </w:t>
      </w:r>
      <w:r w:rsidR="000B4350" w:rsidRPr="009D25BD">
        <w:rPr>
          <w:b/>
          <w:bCs/>
          <w:lang w:val="en-GB"/>
        </w:rPr>
        <w:t>2</w:t>
      </w:r>
      <w:r w:rsidR="009D25BD">
        <w:rPr>
          <w:b/>
          <w:bCs/>
          <w:color w:val="FFC000"/>
          <w:lang w:val="en-GB"/>
        </w:rPr>
        <w:t xml:space="preserve"> </w:t>
      </w:r>
      <w:r>
        <w:rPr>
          <w:b/>
          <w:bCs/>
          <w:lang w:val="en-GB"/>
        </w:rPr>
        <w:t>m/s²</w:t>
      </w:r>
      <w:r w:rsidR="00CB2913">
        <w:rPr>
          <w:b/>
          <w:bCs/>
          <w:lang w:val="en-GB"/>
        </w:rPr>
        <w:t>.</w:t>
      </w:r>
      <w:r w:rsidR="004F509E">
        <w:rPr>
          <w:b/>
          <w:bCs/>
          <w:lang w:val="en-GB"/>
        </w:rPr>
        <w:t xml:space="preserve"> </w:t>
      </w:r>
      <w:r w:rsidR="00CB2913" w:rsidRPr="009D25BD">
        <w:rPr>
          <w:rFonts w:eastAsia="MS Mincho" w:cs="+mn-cs"/>
          <w:b/>
          <w:bCs/>
          <w:kern w:val="24"/>
          <w:lang w:val="en-GB"/>
        </w:rPr>
        <w:t xml:space="preserve">Any automatic deceleration demand shall start earliest 60 seconds after the failure detection. </w:t>
      </w:r>
      <w:r w:rsidR="00CB2913" w:rsidRPr="009D25BD">
        <w:rPr>
          <w:rFonts w:cs="+mn-cs"/>
          <w:b/>
          <w:bCs/>
          <w:kern w:val="24"/>
          <w:lang w:val="en-US"/>
        </w:rPr>
        <w:t xml:space="preserve">In case the longitudinal movement is controlled by </w:t>
      </w:r>
      <w:r w:rsidR="00434150" w:rsidRPr="009D25BD">
        <w:rPr>
          <w:rFonts w:cs="+mn-cs"/>
          <w:b/>
          <w:bCs/>
          <w:kern w:val="24"/>
          <w:lang w:val="en-US"/>
        </w:rPr>
        <w:t>an</w:t>
      </w:r>
      <w:r w:rsidR="00CB2913" w:rsidRPr="009D25BD">
        <w:rPr>
          <w:rFonts w:cs="+mn-cs"/>
          <w:b/>
          <w:bCs/>
          <w:kern w:val="24"/>
          <w:lang w:val="en-US"/>
        </w:rPr>
        <w:t>other system (e.g. AEBS, Automatic Cruise Control</w:t>
      </w:r>
      <w:r w:rsidR="00553D02" w:rsidRPr="00307524">
        <w:rPr>
          <w:rFonts w:cs="+mn-cs"/>
          <w:b/>
          <w:bCs/>
          <w:color w:val="00B050"/>
          <w:kern w:val="24"/>
          <w:lang w:val="en-US"/>
        </w:rPr>
        <w:t>, ADS</w:t>
      </w:r>
      <w:r w:rsidR="00CB2913" w:rsidRPr="009D25BD">
        <w:rPr>
          <w:rFonts w:cs="+mn-cs"/>
          <w:b/>
          <w:bCs/>
          <w:kern w:val="24"/>
          <w:lang w:val="en-US"/>
        </w:rPr>
        <w:t>)</w:t>
      </w:r>
      <w:r w:rsidR="00307524" w:rsidRPr="009D25BD">
        <w:rPr>
          <w:rFonts w:cs="+mn-cs"/>
          <w:b/>
          <w:bCs/>
          <w:kern w:val="24"/>
          <w:lang w:val="en-US"/>
        </w:rPr>
        <w:t xml:space="preserve"> </w:t>
      </w:r>
      <w:r w:rsidR="00307524">
        <w:rPr>
          <w:rFonts w:cs="+mn-cs"/>
          <w:b/>
          <w:bCs/>
          <w:kern w:val="24"/>
          <w:lang w:val="en-US"/>
        </w:rPr>
        <w:t>t</w:t>
      </w:r>
      <w:r w:rsidR="00CB2913" w:rsidRPr="009D25BD">
        <w:rPr>
          <w:rFonts w:cs="+mn-cs"/>
          <w:b/>
          <w:bCs/>
          <w:kern w:val="24"/>
          <w:lang w:val="en-US"/>
        </w:rPr>
        <w:t>he vehicle may decelerate at a higher value</w:t>
      </w:r>
      <w:r w:rsidR="00434150" w:rsidRPr="009D25BD">
        <w:rPr>
          <w:rFonts w:cs="+mn-cs"/>
          <w:b/>
          <w:bCs/>
          <w:kern w:val="24"/>
          <w:lang w:val="en-US"/>
        </w:rPr>
        <w:t xml:space="preserve"> or at an earlier point in time than specified above</w:t>
      </w:r>
      <w:r w:rsidR="00CB2913" w:rsidRPr="009D25BD">
        <w:rPr>
          <w:rFonts w:cs="+mn-cs"/>
          <w:b/>
          <w:bCs/>
          <w:kern w:val="24"/>
          <w:lang w:val="en-US"/>
        </w:rPr>
        <w:t>, e.g. to avoid a collision.</w:t>
      </w:r>
    </w:p>
    <w:p w14:paraId="26CB4BE9" w14:textId="230C9393" w:rsidR="008346EC" w:rsidRPr="009D25BD" w:rsidRDefault="008346EC" w:rsidP="008346EC">
      <w:pPr>
        <w:pStyle w:val="para"/>
        <w:ind w:firstLine="0"/>
        <w:rPr>
          <w:b/>
          <w:bCs/>
          <w:noProof/>
          <w:lang w:val="en-GB"/>
        </w:rPr>
      </w:pPr>
      <w:r w:rsidRPr="009D25BD">
        <w:rPr>
          <w:b/>
          <w:bCs/>
          <w:noProof/>
          <w:lang w:val="en-GB"/>
        </w:rPr>
        <w:t>The safety concept  used to fulfil the requirements above shall be described by the vehicle</w:t>
      </w:r>
      <w:r w:rsidR="00882674" w:rsidRPr="009D25BD">
        <w:rPr>
          <w:b/>
          <w:bCs/>
          <w:noProof/>
          <w:lang w:val="en-GB"/>
        </w:rPr>
        <w:t xml:space="preserve"> </w:t>
      </w:r>
      <w:r w:rsidRPr="009D25BD">
        <w:rPr>
          <w:b/>
          <w:bCs/>
          <w:noProof/>
          <w:lang w:val="en-GB"/>
        </w:rPr>
        <w:t>manufacturer and assessed according to the requirements of Annex 6.</w:t>
      </w:r>
      <w:commentRangeEnd w:id="8"/>
      <w:r w:rsidR="00307524">
        <w:rPr>
          <w:rStyle w:val="CommentReference"/>
          <w:rFonts w:eastAsia="MS Mincho"/>
          <w:lang w:val="en-US" w:eastAsia="fr-FR"/>
        </w:rPr>
        <w:commentReference w:id="8"/>
      </w:r>
    </w:p>
    <w:p w14:paraId="3D132585" w14:textId="77777777" w:rsidR="00845DD3" w:rsidRDefault="00845DD3" w:rsidP="00845DD3">
      <w:pPr>
        <w:pStyle w:val="para"/>
        <w:rPr>
          <w:noProof/>
          <w:lang w:val="en-GB"/>
        </w:rPr>
      </w:pPr>
      <w:commentRangeStart w:id="9"/>
      <w:r>
        <w:rPr>
          <w:noProof/>
          <w:lang w:val="en-GB"/>
        </w:rPr>
        <w:t>5.3.3.5.</w:t>
      </w:r>
      <w:r>
        <w:rPr>
          <w:noProof/>
          <w:lang w:val="en-GB"/>
        </w:rPr>
        <w:tab/>
        <w:t xml:space="preserve">The energy level to be used for the tests referred to in paragraphs 5.3.3.3. </w:t>
      </w:r>
      <w:r>
        <w:rPr>
          <w:strike/>
          <w:noProof/>
          <w:lang w:val="en-GB"/>
        </w:rPr>
        <w:t>and</w:t>
      </w:r>
      <w:r>
        <w:rPr>
          <w:b/>
          <w:bCs/>
          <w:noProof/>
          <w:lang w:val="en-GB"/>
        </w:rPr>
        <w:t>,</w:t>
      </w:r>
      <w:r>
        <w:rPr>
          <w:noProof/>
          <w:lang w:val="en-GB"/>
        </w:rPr>
        <w:t xml:space="preserve"> </w:t>
      </w:r>
      <w:r>
        <w:rPr>
          <w:bCs/>
          <w:noProof/>
          <w:lang w:val="en-GB"/>
        </w:rPr>
        <w:t>5.3.3.4.</w:t>
      </w:r>
      <w:r>
        <w:rPr>
          <w:b/>
          <w:noProof/>
          <w:lang w:val="en-GB"/>
        </w:rPr>
        <w:t xml:space="preserve"> and 5.3.3.6.</w:t>
      </w:r>
      <w:r>
        <w:rPr>
          <w:b/>
          <w:bCs/>
          <w:noProof/>
          <w:lang w:val="en-GB"/>
        </w:rPr>
        <w:t xml:space="preserve"> </w:t>
      </w:r>
      <w:r>
        <w:rPr>
          <w:noProof/>
          <w:lang w:val="en-GB"/>
        </w:rPr>
        <w:t>shall be the energy storage level at which a failure is indicated to the driver.</w:t>
      </w:r>
    </w:p>
    <w:p w14:paraId="3E19E95A" w14:textId="08D99150" w:rsidR="00260189" w:rsidRPr="00845DD3" w:rsidRDefault="00845DD3" w:rsidP="00845DD3">
      <w:pPr>
        <w:pStyle w:val="para"/>
        <w:ind w:firstLine="0"/>
        <w:rPr>
          <w:noProof/>
          <w:lang w:val="en-GB"/>
        </w:rPr>
      </w:pPr>
      <w:r>
        <w:rPr>
          <w:noProof/>
          <w:lang w:val="en-GB"/>
        </w:rPr>
        <w:t>In the case of electrically powered systems subject to Annex 6, this level shall be the worst case situation outlined by the manufacturer in the documentation submitted in connection with Annex 6 and shall take into account the effects of e.g. temperature and ageing on battery performance.”</w:t>
      </w:r>
      <w:commentRangeEnd w:id="9"/>
      <w:r w:rsidR="00B82CA9">
        <w:rPr>
          <w:rStyle w:val="CommentReference"/>
          <w:rFonts w:eastAsia="MS Mincho"/>
          <w:lang w:val="en-US" w:eastAsia="fr-FR"/>
        </w:rPr>
        <w:commentReference w:id="9"/>
      </w:r>
    </w:p>
    <w:p w14:paraId="6A27AB89" w14:textId="77777777" w:rsidR="00845DD3" w:rsidRDefault="00845DD3" w:rsidP="00845DD3">
      <w:pPr>
        <w:pStyle w:val="para"/>
        <w:keepNext/>
        <w:ind w:left="567" w:firstLine="567"/>
        <w:rPr>
          <w:noProof/>
          <w:lang w:val="en-GB"/>
        </w:rPr>
      </w:pPr>
      <w:r>
        <w:rPr>
          <w:i/>
          <w:iCs/>
          <w:noProof/>
          <w:lang w:val="en-GB"/>
        </w:rPr>
        <w:lastRenderedPageBreak/>
        <w:t>Insert a new paragraph 5.3.3.6.</w:t>
      </w:r>
      <w:r>
        <w:rPr>
          <w:noProof/>
          <w:lang w:val="en-GB"/>
        </w:rPr>
        <w:t xml:space="preserve"> </w:t>
      </w:r>
      <w:r>
        <w:rPr>
          <w:i/>
          <w:iCs/>
          <w:noProof/>
          <w:lang w:val="en-GB"/>
        </w:rPr>
        <w:t xml:space="preserve">and subparagraphs, </w:t>
      </w:r>
      <w:r>
        <w:rPr>
          <w:noProof/>
          <w:lang w:val="en-GB"/>
        </w:rPr>
        <w:t>to read:</w:t>
      </w:r>
    </w:p>
    <w:p w14:paraId="0EEC98BD" w14:textId="38D02CC1" w:rsidR="00845DD3" w:rsidRDefault="00845DD3" w:rsidP="00845DD3">
      <w:pPr>
        <w:pStyle w:val="para"/>
        <w:rPr>
          <w:b/>
          <w:noProof/>
          <w:lang w:val="en-GB"/>
        </w:rPr>
      </w:pPr>
      <w:bookmarkStart w:id="10" w:name="_Hlk152602307"/>
      <w:commentRangeStart w:id="11"/>
      <w:r>
        <w:rPr>
          <w:b/>
          <w:noProof/>
          <w:lang w:val="en-GB"/>
        </w:rPr>
        <w:t>“5.3.3.6.</w:t>
      </w:r>
      <w:r>
        <w:rPr>
          <w:b/>
          <w:noProof/>
          <w:lang w:val="en-GB"/>
        </w:rPr>
        <w:tab/>
      </w:r>
      <w:bookmarkEnd w:id="10"/>
      <w:r>
        <w:rPr>
          <w:b/>
          <w:noProof/>
          <w:lang w:val="en-GB"/>
        </w:rPr>
        <w:t>In case the alternative to paragraph 5.3.3.3. is used, the following requirements shall apply:</w:t>
      </w:r>
      <w:commentRangeEnd w:id="11"/>
      <w:r w:rsidR="00B82CA9">
        <w:rPr>
          <w:rStyle w:val="CommentReference"/>
          <w:rFonts w:eastAsia="MS Mincho"/>
          <w:lang w:val="en-US" w:eastAsia="fr-FR"/>
        </w:rPr>
        <w:commentReference w:id="11"/>
      </w:r>
    </w:p>
    <w:p w14:paraId="25AC48B4" w14:textId="244169E3" w:rsidR="00845DD3" w:rsidRDefault="00845DD3" w:rsidP="00845DD3">
      <w:pPr>
        <w:pStyle w:val="para"/>
        <w:rPr>
          <w:b/>
          <w:noProof/>
          <w:lang w:val="en-GB"/>
        </w:rPr>
      </w:pPr>
      <w:commentRangeStart w:id="12"/>
      <w:r>
        <w:rPr>
          <w:b/>
          <w:noProof/>
          <w:lang w:val="en-GB"/>
        </w:rPr>
        <w:t>5.3.3.6.1.</w:t>
      </w:r>
      <w:r>
        <w:rPr>
          <w:b/>
          <w:noProof/>
          <w:lang w:val="en-GB"/>
        </w:rPr>
        <w:tab/>
        <w:t>The vehicle</w:t>
      </w:r>
      <w:r w:rsidR="00E24898">
        <w:rPr>
          <w:b/>
          <w:noProof/>
          <w:lang w:val="en-GB"/>
        </w:rPr>
        <w:t xml:space="preserve"> </w:t>
      </w:r>
      <w:r w:rsidR="001B1F26">
        <w:rPr>
          <w:b/>
          <w:noProof/>
          <w:lang w:val="en-GB"/>
        </w:rPr>
        <w:t>[</w:t>
      </w:r>
      <w:r w:rsidR="00E24898" w:rsidRPr="00A274DB">
        <w:rPr>
          <w:b/>
          <w:noProof/>
          <w:color w:val="00B050"/>
          <w:lang w:val="en-GB"/>
        </w:rPr>
        <w:t>(</w:t>
      </w:r>
      <w:r w:rsidR="001B1F26" w:rsidRPr="00A274DB">
        <w:rPr>
          <w:b/>
          <w:noProof/>
          <w:color w:val="00B050"/>
          <w:lang w:val="en-GB"/>
        </w:rPr>
        <w:t xml:space="preserve">when </w:t>
      </w:r>
      <w:r w:rsidR="008E2971" w:rsidRPr="0091056F">
        <w:rPr>
          <w:b/>
          <w:noProof/>
          <w:color w:val="00B050"/>
        </w:rPr>
        <w:t>in manual driving mode</w:t>
      </w:r>
      <w:r w:rsidR="00E24898" w:rsidRPr="001B1F26">
        <w:rPr>
          <w:b/>
          <w:noProof/>
          <w:color w:val="00B050"/>
          <w:lang w:val="en-GB"/>
        </w:rPr>
        <w:t>)</w:t>
      </w:r>
      <w:r w:rsidR="001B1F26" w:rsidRPr="00A274DB">
        <w:rPr>
          <w:b/>
          <w:noProof/>
          <w:lang w:val="en-GB"/>
        </w:rPr>
        <w:t>]</w:t>
      </w:r>
      <w:r>
        <w:rPr>
          <w:b/>
          <w:noProof/>
          <w:lang w:val="en-GB"/>
        </w:rPr>
        <w:t xml:space="preserve"> shall be brought to one of the conditions below, whereby the requirements of paragraph 6 for an intact system shall be satisfied until the corresponding condition is reached:</w:t>
      </w:r>
    </w:p>
    <w:p w14:paraId="5D6DE426" w14:textId="77777777" w:rsidR="00845DD3" w:rsidRDefault="00845DD3" w:rsidP="00845DD3">
      <w:pPr>
        <w:pStyle w:val="para"/>
        <w:ind w:left="2835" w:hanging="567"/>
        <w:rPr>
          <w:b/>
          <w:noProof/>
          <w:lang w:val="en-GB"/>
        </w:rPr>
      </w:pPr>
      <w:r>
        <w:rPr>
          <w:b/>
          <w:noProof/>
          <w:lang w:val="en-GB"/>
        </w:rPr>
        <w:t>(a)</w:t>
      </w:r>
      <w:r>
        <w:rPr>
          <w:b/>
          <w:noProof/>
          <w:lang w:val="en-GB"/>
        </w:rPr>
        <w:tab/>
        <w:t>A speed below or equal 10 km/h or standstill, in case the failure does not affect the ability of the braking system to provide the service braking peformance as specified in UN Regulation No. 13 or 13-H (as relevant), or</w:t>
      </w:r>
    </w:p>
    <w:p w14:paraId="5BD67FF0" w14:textId="77777777" w:rsidR="00845DD3" w:rsidRDefault="00845DD3" w:rsidP="00845DD3">
      <w:pPr>
        <w:pStyle w:val="para"/>
        <w:ind w:left="2835" w:hanging="567"/>
        <w:rPr>
          <w:b/>
          <w:noProof/>
          <w:lang w:val="en-GB"/>
        </w:rPr>
      </w:pPr>
      <w:r>
        <w:rPr>
          <w:b/>
          <w:noProof/>
          <w:lang w:val="en-GB"/>
        </w:rPr>
        <w:t>(b)</w:t>
      </w:r>
      <w:r>
        <w:rPr>
          <w:b/>
          <w:noProof/>
          <w:lang w:val="en-GB"/>
        </w:rPr>
        <w:tab/>
        <w:t>Standstill, in case the failure affects the ability of the braking system to provide the service braking performance.</w:t>
      </w:r>
      <w:commentRangeEnd w:id="12"/>
      <w:r w:rsidR="009C0954">
        <w:rPr>
          <w:rStyle w:val="CommentReference"/>
          <w:rFonts w:eastAsia="MS Mincho"/>
          <w:lang w:val="en-US" w:eastAsia="fr-FR"/>
        </w:rPr>
        <w:commentReference w:id="12"/>
      </w:r>
    </w:p>
    <w:p w14:paraId="04E2A3DA" w14:textId="232F3A62" w:rsidR="00B676D4" w:rsidRPr="009D25BD" w:rsidRDefault="00B676D4" w:rsidP="009D25BD">
      <w:pPr>
        <w:pStyle w:val="para"/>
        <w:rPr>
          <w:b/>
          <w:strike/>
          <w:noProof/>
          <w:lang w:val="en-US"/>
        </w:rPr>
      </w:pPr>
      <w:commentRangeStart w:id="13"/>
      <w:r>
        <w:rPr>
          <w:b/>
          <w:noProof/>
          <w:lang w:val="en-GB"/>
        </w:rPr>
        <w:t>5.3.3.6.2.</w:t>
      </w:r>
      <w:r>
        <w:rPr>
          <w:b/>
          <w:noProof/>
          <w:color w:val="0070C0"/>
          <w:lang w:val="en-GB"/>
        </w:rPr>
        <w:tab/>
      </w:r>
      <w:r w:rsidR="004D7B82">
        <w:rPr>
          <w:b/>
          <w:noProof/>
          <w:color w:val="00B050"/>
        </w:rPr>
        <w:t>[I</w:t>
      </w:r>
      <w:r w:rsidR="004D7B82" w:rsidRPr="0091056F">
        <w:rPr>
          <w:b/>
          <w:noProof/>
          <w:color w:val="00B050"/>
        </w:rPr>
        <w:t>n a case of manual driving mode,</w:t>
      </w:r>
      <w:r w:rsidR="004D7B82">
        <w:rPr>
          <w:b/>
          <w:noProof/>
          <w:color w:val="00B050"/>
        </w:rPr>
        <w:t>]</w:t>
      </w:r>
      <w:r w:rsidR="004D7B82" w:rsidRPr="0091056F">
        <w:rPr>
          <w:b/>
          <w:noProof/>
          <w:color w:val="00B050"/>
        </w:rPr>
        <w:t xml:space="preserve"> </w:t>
      </w:r>
      <w:r w:rsidRPr="004D7B82">
        <w:rPr>
          <w:b/>
          <w:strike/>
          <w:noProof/>
          <w:color w:val="00B050"/>
          <w:lang w:val="en-GB"/>
        </w:rPr>
        <w:t>I</w:t>
      </w:r>
      <w:r w:rsidR="004D7B82">
        <w:rPr>
          <w:b/>
          <w:noProof/>
          <w:lang w:val="en-GB"/>
        </w:rPr>
        <w:t>i</w:t>
      </w:r>
      <w:r>
        <w:rPr>
          <w:b/>
          <w:noProof/>
          <w:lang w:val="en-GB"/>
        </w:rPr>
        <w:t>t shall be ensured that the condition</w:t>
      </w:r>
      <w:r>
        <w:rPr>
          <w:rStyle w:val="Strong"/>
          <w:lang w:val="en-GB"/>
        </w:rPr>
        <w:t xml:space="preserve"> as per paragraph </w:t>
      </w:r>
      <w:r>
        <w:rPr>
          <w:b/>
          <w:noProof/>
          <w:lang w:val="en-GB"/>
        </w:rPr>
        <w:t>5.3.3.6.1. is reached</w:t>
      </w:r>
      <w:r w:rsidR="009D25BD">
        <w:rPr>
          <w:b/>
          <w:noProof/>
          <w:lang w:val="en-GB"/>
        </w:rPr>
        <w:t xml:space="preserve"> </w:t>
      </w:r>
      <w:r w:rsidRPr="009D25BD">
        <w:rPr>
          <w:b/>
          <w:noProof/>
          <w:lang w:val="en-GB"/>
        </w:rPr>
        <w:t>a</w:t>
      </w:r>
      <w:r w:rsidRPr="004972DC">
        <w:rPr>
          <w:b/>
          <w:noProof/>
          <w:lang w:val="en-GB"/>
        </w:rPr>
        <w:t xml:space="preserve">t the latest before the energy level is down to an amount not allowing for a further lane change as specified </w:t>
      </w:r>
      <w:r w:rsidR="002A4602" w:rsidRPr="009D25BD">
        <w:rPr>
          <w:b/>
          <w:noProof/>
          <w:lang w:val="en-GB"/>
        </w:rPr>
        <w:t>in 5.3.3.6.3.</w:t>
      </w:r>
      <w:r w:rsidRPr="009D25BD">
        <w:rPr>
          <w:b/>
          <w:noProof/>
          <w:lang w:val="en-GB"/>
        </w:rPr>
        <w:t xml:space="preserve">, </w:t>
      </w:r>
      <w:r w:rsidRPr="009D25BD">
        <w:rPr>
          <w:b/>
          <w:bCs/>
          <w:noProof/>
          <w:lang w:val="en-US"/>
        </w:rPr>
        <w:t>unless the failure leads to loss of propulsion.</w:t>
      </w:r>
    </w:p>
    <w:p w14:paraId="3CA226D4" w14:textId="4AD52755" w:rsidR="002D62F2" w:rsidRPr="00A643BE" w:rsidRDefault="00B676D4" w:rsidP="00A643BE">
      <w:pPr>
        <w:pStyle w:val="para"/>
        <w:ind w:firstLine="0"/>
        <w:rPr>
          <w:b/>
          <w:bCs/>
        </w:rPr>
      </w:pPr>
      <w:r>
        <w:rPr>
          <w:b/>
          <w:noProof/>
        </w:rPr>
        <w:t>Additionnally</w:t>
      </w:r>
      <w:r w:rsidRPr="004D7B82">
        <w:rPr>
          <w:b/>
          <w:noProof/>
        </w:rPr>
        <w:t>,</w:t>
      </w:r>
      <w:r w:rsidR="0091056F" w:rsidRPr="0091056F">
        <w:rPr>
          <w:b/>
          <w:noProof/>
          <w:color w:val="00B050"/>
        </w:rPr>
        <w:t xml:space="preserve"> </w:t>
      </w:r>
      <w:r>
        <w:rPr>
          <w:b/>
          <w:noProof/>
        </w:rPr>
        <w:t>the system shall aim at using the remaining energy in order to maximize the time before reaching the condition</w:t>
      </w:r>
      <w:r>
        <w:rPr>
          <w:rStyle w:val="Strong"/>
        </w:rPr>
        <w:t xml:space="preserve"> as per paragraph </w:t>
      </w:r>
      <w:r>
        <w:rPr>
          <w:b/>
          <w:noProof/>
        </w:rPr>
        <w:t>5.3.3.6.1.</w:t>
      </w:r>
      <w:r>
        <w:rPr>
          <w:rStyle w:val="Strong"/>
        </w:rPr>
        <w:t xml:space="preserve"> The means by which this requirement is fulfilled shall be described by the manufacturer and assessed according to Annex 6.</w:t>
      </w:r>
      <w:commentRangeEnd w:id="13"/>
      <w:r w:rsidR="009C0954">
        <w:rPr>
          <w:rStyle w:val="CommentReference"/>
          <w:rFonts w:eastAsia="MS Mincho"/>
          <w:lang w:val="en-US" w:eastAsia="fr-FR"/>
        </w:rPr>
        <w:commentReference w:id="13"/>
      </w:r>
    </w:p>
    <w:p w14:paraId="00E903E9" w14:textId="0BFEE0FD" w:rsidR="00B676D4" w:rsidRPr="009D25BD" w:rsidRDefault="00B676D4" w:rsidP="009D25BD">
      <w:pPr>
        <w:pStyle w:val="para"/>
        <w:rPr>
          <w:b/>
          <w:noProof/>
          <w:lang w:val="en-US"/>
        </w:rPr>
      </w:pPr>
      <w:commentRangeStart w:id="14"/>
      <w:r>
        <w:rPr>
          <w:b/>
          <w:noProof/>
          <w:lang w:val="en-GB"/>
        </w:rPr>
        <w:t>5.3.3.6.3.</w:t>
      </w:r>
      <w:r>
        <w:rPr>
          <w:b/>
          <w:noProof/>
          <w:lang w:val="en-GB"/>
        </w:rPr>
        <w:tab/>
      </w:r>
      <w:r w:rsidRPr="009D25BD">
        <w:rPr>
          <w:b/>
          <w:bCs/>
          <w:noProof/>
          <w:lang w:val="en-GB"/>
        </w:rPr>
        <w:t xml:space="preserve">After failure occurrence sufficient energy shall be available to steer the vehicle. </w:t>
      </w:r>
      <w:r w:rsidRPr="009D25BD">
        <w:rPr>
          <w:b/>
          <w:bCs/>
          <w:noProof/>
          <w:lang w:val="en-US"/>
        </w:rPr>
        <w:t xml:space="preserve">The amount of energy is deemed sufficient if it is possible to </w:t>
      </w:r>
      <w:r w:rsidRPr="009D25BD">
        <w:rPr>
          <w:b/>
          <w:bCs/>
          <w:noProof/>
          <w:lang w:val="en-GB"/>
        </w:rPr>
        <w:t>perform 18 subsequent lane changes for vehicles of categories M</w:t>
      </w:r>
      <w:r w:rsidRPr="009D25BD">
        <w:rPr>
          <w:b/>
          <w:bCs/>
          <w:noProof/>
          <w:vertAlign w:val="subscript"/>
          <w:lang w:val="en-GB"/>
        </w:rPr>
        <w:t>1</w:t>
      </w:r>
      <w:r w:rsidRPr="009D25BD">
        <w:rPr>
          <w:b/>
          <w:bCs/>
          <w:noProof/>
          <w:lang w:val="en-GB"/>
        </w:rPr>
        <w:t xml:space="preserve"> and N</w:t>
      </w:r>
      <w:r w:rsidRPr="009D25BD">
        <w:rPr>
          <w:b/>
          <w:bCs/>
          <w:noProof/>
          <w:vertAlign w:val="subscript"/>
          <w:lang w:val="en-GB"/>
        </w:rPr>
        <w:t>1</w:t>
      </w:r>
      <w:r w:rsidRPr="009D25BD">
        <w:rPr>
          <w:b/>
          <w:bCs/>
          <w:noProof/>
          <w:lang w:val="en-GB"/>
        </w:rPr>
        <w:t>, and 9 lane changes for vehicles of categories M</w:t>
      </w:r>
      <w:r w:rsidRPr="009D25BD">
        <w:rPr>
          <w:b/>
          <w:bCs/>
          <w:noProof/>
          <w:vertAlign w:val="subscript"/>
          <w:lang w:val="en-GB"/>
        </w:rPr>
        <w:t>2</w:t>
      </w:r>
      <w:r w:rsidRPr="009D25BD">
        <w:rPr>
          <w:b/>
          <w:bCs/>
          <w:noProof/>
          <w:lang w:val="en-GB"/>
        </w:rPr>
        <w:t>, M</w:t>
      </w:r>
      <w:r w:rsidRPr="009D25BD">
        <w:rPr>
          <w:b/>
          <w:bCs/>
          <w:noProof/>
          <w:vertAlign w:val="subscript"/>
          <w:lang w:val="en-GB"/>
        </w:rPr>
        <w:t>3</w:t>
      </w:r>
      <w:r w:rsidRPr="009D25BD">
        <w:rPr>
          <w:b/>
          <w:bCs/>
          <w:noProof/>
          <w:lang w:val="en-GB"/>
        </w:rPr>
        <w:t>, N</w:t>
      </w:r>
      <w:r w:rsidRPr="009D25BD">
        <w:rPr>
          <w:b/>
          <w:bCs/>
          <w:noProof/>
          <w:vertAlign w:val="subscript"/>
          <w:lang w:val="en-GB"/>
        </w:rPr>
        <w:t>2</w:t>
      </w:r>
      <w:r w:rsidRPr="009D25BD">
        <w:rPr>
          <w:b/>
          <w:bCs/>
          <w:i/>
          <w:iCs/>
          <w:noProof/>
          <w:lang w:val="en-GB"/>
        </w:rPr>
        <w:t xml:space="preserve"> </w:t>
      </w:r>
      <w:r w:rsidRPr="009D25BD">
        <w:rPr>
          <w:b/>
          <w:bCs/>
          <w:noProof/>
          <w:lang w:val="en-GB"/>
        </w:rPr>
        <w:t>and N</w:t>
      </w:r>
      <w:r w:rsidRPr="009D25BD">
        <w:rPr>
          <w:b/>
          <w:bCs/>
          <w:noProof/>
          <w:vertAlign w:val="subscript"/>
          <w:lang w:val="en-GB"/>
        </w:rPr>
        <w:t>3</w:t>
      </w:r>
      <w:r w:rsidRPr="009D25BD">
        <w:rPr>
          <w:b/>
          <w:bCs/>
          <w:noProof/>
          <w:lang w:val="en-GB"/>
        </w:rPr>
        <w:t xml:space="preserve">, within a maximum time of 90s, with a vehicle speed of 20 km/h (+/- 2 km/h). The lane changes shall be alternately to the left and then to the right, while the lateral movement of the vehicle </w:t>
      </w:r>
      <w:r w:rsidR="008276C4" w:rsidRPr="009D25BD">
        <w:rPr>
          <w:b/>
          <w:bCs/>
          <w:noProof/>
          <w:lang w:val="en-GB"/>
        </w:rPr>
        <w:t>shall</w:t>
      </w:r>
      <w:r w:rsidRPr="009D25BD">
        <w:rPr>
          <w:b/>
          <w:bCs/>
          <w:noProof/>
          <w:lang w:val="en-GB"/>
        </w:rPr>
        <w:t xml:space="preserve"> be at least 3 meters.</w:t>
      </w:r>
      <w:r w:rsidRPr="009D25BD">
        <w:rPr>
          <w:b/>
          <w:bCs/>
          <w:noProof/>
          <w:lang w:val="en-US"/>
        </w:rPr>
        <w:t xml:space="preserve"> In case the safety concept of the vehicle manufacturer is preventing from </w:t>
      </w:r>
      <w:r w:rsidR="00954E0B" w:rsidRPr="009D25BD">
        <w:rPr>
          <w:b/>
          <w:bCs/>
          <w:noProof/>
          <w:lang w:val="en-US"/>
        </w:rPr>
        <w:t>completing</w:t>
      </w:r>
      <w:r w:rsidRPr="009D25BD">
        <w:rPr>
          <w:b/>
          <w:bCs/>
          <w:noProof/>
          <w:lang w:val="en-US"/>
        </w:rPr>
        <w:t xml:space="preserve"> the </w:t>
      </w:r>
      <w:r w:rsidR="00E04B1B" w:rsidRPr="009D25BD">
        <w:rPr>
          <w:b/>
          <w:bCs/>
          <w:noProof/>
          <w:lang w:val="en-US"/>
        </w:rPr>
        <w:t xml:space="preserve">number of </w:t>
      </w:r>
      <w:r w:rsidRPr="009D25BD">
        <w:rPr>
          <w:b/>
          <w:bCs/>
          <w:noProof/>
          <w:lang w:val="en-US"/>
        </w:rPr>
        <w:t xml:space="preserve">lane changes as specified above </w:t>
      </w:r>
      <w:r w:rsidR="006C5CEA" w:rsidRPr="009D25BD">
        <w:rPr>
          <w:b/>
          <w:bCs/>
          <w:noProof/>
          <w:lang w:val="en-US"/>
        </w:rPr>
        <w:t>at the required speed</w:t>
      </w:r>
      <w:r w:rsidR="00D02DC6" w:rsidRPr="009D25BD">
        <w:rPr>
          <w:b/>
          <w:bCs/>
          <w:noProof/>
          <w:lang w:val="en-US"/>
        </w:rPr>
        <w:t>,</w:t>
      </w:r>
      <w:r w:rsidR="006C5CEA" w:rsidRPr="009D25BD">
        <w:rPr>
          <w:b/>
          <w:bCs/>
          <w:noProof/>
          <w:lang w:val="en-US"/>
        </w:rPr>
        <w:t xml:space="preserve"> the remaining number of lane changes shall be performed at the reduced speed according to the safety concept.</w:t>
      </w:r>
      <w:r w:rsidR="00D02DC6" w:rsidRPr="009D25BD">
        <w:rPr>
          <w:b/>
          <w:bCs/>
          <w:noProof/>
          <w:lang w:val="en-US"/>
        </w:rPr>
        <w:t xml:space="preserve"> </w:t>
      </w:r>
      <w:r w:rsidRPr="009D25BD">
        <w:rPr>
          <w:b/>
          <w:bCs/>
          <w:noProof/>
          <w:lang w:val="en-US"/>
        </w:rPr>
        <w:t>This procedure shall be recorded in the test report and included in the type-approval documentation.</w:t>
      </w:r>
    </w:p>
    <w:p w14:paraId="0647C2D6" w14:textId="77777777" w:rsidR="00B676D4" w:rsidRPr="009D25BD" w:rsidRDefault="00B676D4" w:rsidP="00B676D4">
      <w:pPr>
        <w:pStyle w:val="para"/>
        <w:ind w:firstLine="0"/>
        <w:rPr>
          <w:b/>
          <w:bCs/>
          <w:noProof/>
          <w:lang w:val="en-GB"/>
        </w:rPr>
      </w:pPr>
      <w:r w:rsidRPr="009D25BD">
        <w:rPr>
          <w:b/>
          <w:bCs/>
          <w:noProof/>
          <w:lang w:val="en-GB"/>
        </w:rPr>
        <w:t>It shall be understood, that para. 6.1.4. applies during the procedure as described above.</w:t>
      </w:r>
      <w:commentRangeEnd w:id="14"/>
      <w:r w:rsidR="009C0954">
        <w:rPr>
          <w:rStyle w:val="CommentReference"/>
          <w:rFonts w:eastAsia="MS Mincho"/>
          <w:lang w:val="en-US" w:eastAsia="fr-FR"/>
        </w:rPr>
        <w:commentReference w:id="14"/>
      </w:r>
    </w:p>
    <w:p w14:paraId="5E0C8A65" w14:textId="5A2BD1E8" w:rsidR="009733C3" w:rsidRDefault="00B676D4" w:rsidP="00D02DC6">
      <w:pPr>
        <w:pStyle w:val="para"/>
        <w:rPr>
          <w:rStyle w:val="Strong"/>
          <w:lang w:val="en-GB"/>
        </w:rPr>
      </w:pPr>
      <w:bookmarkStart w:id="15" w:name="_Hlk188363578"/>
      <w:bookmarkStart w:id="16" w:name="_Hlk188362702"/>
      <w:commentRangeStart w:id="17"/>
      <w:r>
        <w:rPr>
          <w:b/>
          <w:noProof/>
          <w:lang w:val="en-GB"/>
        </w:rPr>
        <w:t>5.3.3.6.4.</w:t>
      </w:r>
      <w:r>
        <w:rPr>
          <w:b/>
          <w:noProof/>
          <w:lang w:val="en-GB"/>
        </w:rPr>
        <w:tab/>
      </w:r>
      <w:r w:rsidRPr="00FA53E3">
        <w:rPr>
          <w:rStyle w:val="Strong"/>
          <w:lang w:val="en-GB"/>
        </w:rPr>
        <w:t>The maximum deceleration demand to reach the condition as per paragraph </w:t>
      </w:r>
      <w:r w:rsidRPr="00FA53E3">
        <w:rPr>
          <w:b/>
          <w:noProof/>
          <w:lang w:val="en-GB"/>
        </w:rPr>
        <w:t xml:space="preserve">5.3.3.6.1. </w:t>
      </w:r>
      <w:r w:rsidRPr="00FA53E3">
        <w:rPr>
          <w:rStyle w:val="Strong"/>
          <w:lang w:val="en-GB"/>
        </w:rPr>
        <w:t xml:space="preserve">shall not exceed </w:t>
      </w:r>
      <w:r w:rsidR="00FA53E3" w:rsidRPr="009D25BD">
        <w:rPr>
          <w:rStyle w:val="Strong"/>
          <w:lang w:val="en-GB"/>
        </w:rPr>
        <w:t>2</w:t>
      </w:r>
      <w:r w:rsidRPr="00FA53E3">
        <w:rPr>
          <w:rStyle w:val="Strong"/>
          <w:lang w:val="en-GB"/>
        </w:rPr>
        <w:t> m/s².</w:t>
      </w:r>
    </w:p>
    <w:p w14:paraId="0759EDF0" w14:textId="1A9A5A51" w:rsidR="00AC278A" w:rsidRPr="00D02DC6" w:rsidRDefault="009733C3" w:rsidP="00F511F6">
      <w:pPr>
        <w:pStyle w:val="para"/>
        <w:rPr>
          <w:rFonts w:cs="+mn-cs"/>
          <w:b/>
          <w:bCs/>
          <w:color w:val="FF0000"/>
          <w:kern w:val="24"/>
          <w:lang w:val="en-US"/>
        </w:rPr>
      </w:pPr>
      <w:r>
        <w:rPr>
          <w:rStyle w:val="Strong"/>
          <w:lang w:val="en-GB"/>
        </w:rPr>
        <w:tab/>
      </w:r>
      <w:r w:rsidR="00FA53E3" w:rsidRPr="009D25BD">
        <w:rPr>
          <w:rStyle w:val="Strong"/>
          <w:lang w:val="en-GB"/>
        </w:rPr>
        <w:t xml:space="preserve">However, the deceleration demand may be increased </w:t>
      </w:r>
      <w:r w:rsidR="00E97136" w:rsidRPr="009D25BD">
        <w:rPr>
          <w:rStyle w:val="Strong"/>
          <w:lang w:val="en-GB"/>
        </w:rPr>
        <w:t xml:space="preserve">up to </w:t>
      </w:r>
      <w:r w:rsidR="00A052AD" w:rsidRPr="009D25BD">
        <w:rPr>
          <w:rStyle w:val="Strong"/>
          <w:lang w:val="en-GB"/>
        </w:rPr>
        <w:t>4</w:t>
      </w:r>
      <w:r w:rsidR="00E23A6E" w:rsidRPr="009D25BD">
        <w:rPr>
          <w:rStyle w:val="Strong"/>
          <w:lang w:val="en-GB"/>
        </w:rPr>
        <w:t xml:space="preserve"> </w:t>
      </w:r>
      <w:r w:rsidR="00E97136" w:rsidRPr="009D25BD">
        <w:rPr>
          <w:rStyle w:val="Strong"/>
          <w:lang w:val="en-GB"/>
        </w:rPr>
        <w:t>m/s²,</w:t>
      </w:r>
      <w:r w:rsidR="001D26D3" w:rsidRPr="009D25BD">
        <w:rPr>
          <w:rStyle w:val="Strong"/>
          <w:lang w:val="en-GB"/>
        </w:rPr>
        <w:t xml:space="preserve"> </w:t>
      </w:r>
      <w:r w:rsidR="008A210A" w:rsidRPr="009D25BD">
        <w:rPr>
          <w:rStyle w:val="Strong"/>
          <w:lang w:val="en-GB"/>
        </w:rPr>
        <w:t>only in the case that such higher deceleration is necessary</w:t>
      </w:r>
      <w:r w:rsidR="00E97136" w:rsidRPr="009D25BD">
        <w:rPr>
          <w:rStyle w:val="Strong"/>
          <w:lang w:val="en-GB"/>
        </w:rPr>
        <w:t xml:space="preserve"> to comply with the requirement</w:t>
      </w:r>
      <w:r w:rsidR="001D26D3" w:rsidRPr="009D25BD">
        <w:rPr>
          <w:rStyle w:val="Strong"/>
          <w:lang w:val="en-GB"/>
        </w:rPr>
        <w:t>s</w:t>
      </w:r>
      <w:r w:rsidR="00E97136" w:rsidRPr="009D25BD">
        <w:rPr>
          <w:rStyle w:val="Strong"/>
          <w:lang w:val="en-GB"/>
        </w:rPr>
        <w:t xml:space="preserve"> of paragraph</w:t>
      </w:r>
      <w:r w:rsidR="001D26D3" w:rsidRPr="009D25BD">
        <w:rPr>
          <w:rStyle w:val="Strong"/>
          <w:lang w:val="en-GB"/>
        </w:rPr>
        <w:t>s</w:t>
      </w:r>
      <w:r w:rsidR="00E97136" w:rsidRPr="009D25BD">
        <w:rPr>
          <w:rStyle w:val="Strong"/>
          <w:lang w:val="en-GB"/>
        </w:rPr>
        <w:t xml:space="preserve"> 5.3.3.6.2.</w:t>
      </w:r>
      <w:r w:rsidR="001D26D3" w:rsidRPr="009D25BD">
        <w:rPr>
          <w:rStyle w:val="Strong"/>
          <w:lang w:val="en-GB"/>
        </w:rPr>
        <w:t xml:space="preserve"> </w:t>
      </w:r>
      <w:r w:rsidR="008A210A" w:rsidRPr="009D25BD">
        <w:rPr>
          <w:rStyle w:val="Strong"/>
          <w:lang w:val="en-GB"/>
        </w:rPr>
        <w:t>and 5.3.3.6.3.</w:t>
      </w:r>
      <w:r w:rsidR="00396A5C" w:rsidRPr="009D25BD">
        <w:rPr>
          <w:rStyle w:val="Strong"/>
          <w:lang w:val="en-GB"/>
        </w:rPr>
        <w:t xml:space="preserve">, </w:t>
      </w:r>
      <w:r w:rsidR="00E97136" w:rsidRPr="009D25BD">
        <w:rPr>
          <w:rStyle w:val="Strong"/>
          <w:lang w:val="en-GB"/>
        </w:rPr>
        <w:t xml:space="preserve">in specific conditions to be specified by the vehicle manufacturer and to be assessed as per Annex 6 to this regulation. </w:t>
      </w:r>
      <w:proofErr w:type="gramStart"/>
      <w:r w:rsidR="00B676D4" w:rsidRPr="009D25BD">
        <w:rPr>
          <w:rStyle w:val="Strong"/>
          <w:lang w:val="en-GB"/>
        </w:rPr>
        <w:t>It should be understood that the</w:t>
      </w:r>
      <w:proofErr w:type="gramEnd"/>
      <w:r w:rsidR="00B676D4" w:rsidRPr="009D25BD">
        <w:rPr>
          <w:rStyle w:val="Strong"/>
          <w:lang w:val="en-GB"/>
        </w:rPr>
        <w:t xml:space="preserve"> driver still has the possibility to stop the vehicle earlier.</w:t>
      </w:r>
      <w:r w:rsidR="00260189" w:rsidRPr="009D25BD">
        <w:rPr>
          <w:rStyle w:val="Strong"/>
          <w:lang w:val="en-GB"/>
        </w:rPr>
        <w:t xml:space="preserve"> </w:t>
      </w:r>
      <w:r w:rsidR="00260189" w:rsidRPr="009D25BD">
        <w:rPr>
          <w:rFonts w:cs="+mn-cs"/>
          <w:b/>
          <w:bCs/>
          <w:kern w:val="24"/>
          <w:lang w:val="en-US"/>
        </w:rPr>
        <w:t xml:space="preserve">In case the longitudinal movement is controlled by </w:t>
      </w:r>
      <w:r w:rsidR="00434150" w:rsidRPr="009D25BD">
        <w:rPr>
          <w:rFonts w:cs="+mn-cs"/>
          <w:b/>
          <w:bCs/>
          <w:kern w:val="24"/>
          <w:lang w:val="en-US"/>
        </w:rPr>
        <w:t>an</w:t>
      </w:r>
      <w:r w:rsidR="00260189" w:rsidRPr="009D25BD">
        <w:rPr>
          <w:rFonts w:cs="+mn-cs"/>
          <w:b/>
          <w:bCs/>
          <w:kern w:val="24"/>
          <w:lang w:val="en-US"/>
        </w:rPr>
        <w:t>other system (e.g. AEBS, Automatic Cruise Control</w:t>
      </w:r>
      <w:r w:rsidR="00A81CC8" w:rsidRPr="009C0954">
        <w:rPr>
          <w:rFonts w:cs="+mn-cs"/>
          <w:b/>
          <w:bCs/>
          <w:color w:val="00B050"/>
          <w:kern w:val="24"/>
          <w:lang w:val="en-US"/>
        </w:rPr>
        <w:t>, ADS</w:t>
      </w:r>
      <w:r w:rsidR="00260189" w:rsidRPr="009D25BD">
        <w:rPr>
          <w:rFonts w:cs="+mn-cs"/>
          <w:b/>
          <w:bCs/>
          <w:kern w:val="24"/>
          <w:lang w:val="en-US"/>
        </w:rPr>
        <w:t xml:space="preserve">) the vehicle </w:t>
      </w:r>
      <w:r w:rsidR="00522F8D" w:rsidRPr="009D25BD">
        <w:rPr>
          <w:rFonts w:cs="+mn-cs"/>
          <w:b/>
          <w:bCs/>
          <w:kern w:val="24"/>
          <w:lang w:val="en-US"/>
        </w:rPr>
        <w:t xml:space="preserve">may </w:t>
      </w:r>
      <w:r w:rsidR="00260189" w:rsidRPr="009D25BD">
        <w:rPr>
          <w:rFonts w:cs="+mn-cs"/>
          <w:b/>
          <w:bCs/>
          <w:kern w:val="24"/>
          <w:lang w:val="en-US"/>
        </w:rPr>
        <w:t>decelerate at a higher value, e.g. to avoid a collision</w:t>
      </w:r>
      <w:r w:rsidR="00191CBF">
        <w:rPr>
          <w:rFonts w:cs="+mn-cs"/>
          <w:b/>
          <w:bCs/>
          <w:kern w:val="24"/>
          <w:lang w:val="en-US"/>
        </w:rPr>
        <w:t>.</w:t>
      </w:r>
      <w:commentRangeEnd w:id="17"/>
      <w:r w:rsidR="009C0954">
        <w:rPr>
          <w:rStyle w:val="CommentReference"/>
          <w:rFonts w:eastAsia="MS Mincho"/>
          <w:lang w:val="en-US" w:eastAsia="fr-FR"/>
        </w:rPr>
        <w:commentReference w:id="17"/>
      </w:r>
    </w:p>
    <w:bookmarkEnd w:id="15"/>
    <w:p w14:paraId="0F5313CA" w14:textId="3BC850C0" w:rsidR="00260189" w:rsidRPr="001D26D3" w:rsidRDefault="00260189" w:rsidP="00260189">
      <w:pPr>
        <w:pStyle w:val="para"/>
        <w:rPr>
          <w:rStyle w:val="Strong"/>
          <w:strike/>
          <w:lang w:val="en-GB"/>
        </w:rPr>
      </w:pPr>
      <w:commentRangeStart w:id="18"/>
      <w:r>
        <w:rPr>
          <w:b/>
          <w:noProof/>
          <w:lang w:val="en-GB"/>
        </w:rPr>
        <w:lastRenderedPageBreak/>
        <w:t>5.3.3.6.5.</w:t>
      </w:r>
      <w:r>
        <w:rPr>
          <w:b/>
          <w:noProof/>
          <w:lang w:val="en-GB"/>
        </w:rPr>
        <w:tab/>
      </w:r>
      <w:r w:rsidRPr="000D25B7">
        <w:rPr>
          <w:rStyle w:val="Strong"/>
          <w:lang w:val="en-GB"/>
        </w:rPr>
        <w:t>A</w:t>
      </w:r>
      <w:r w:rsidRPr="00E97136">
        <w:rPr>
          <w:rStyle w:val="Strong"/>
          <w:lang w:val="en-GB"/>
        </w:rPr>
        <w:t xml:space="preserve">ny automatic deceleration shall start earliest </w:t>
      </w:r>
      <w:r w:rsidRPr="009D25BD">
        <w:rPr>
          <w:rStyle w:val="Strong"/>
          <w:lang w:val="en-GB"/>
        </w:rPr>
        <w:t>60</w:t>
      </w:r>
      <w:r w:rsidRPr="00E97136">
        <w:rPr>
          <w:rStyle w:val="Strong"/>
          <w:lang w:val="en-GB"/>
        </w:rPr>
        <w:t xml:space="preserve"> seconds after the failure detection</w:t>
      </w:r>
      <w:r w:rsidRPr="009D25BD">
        <w:rPr>
          <w:rStyle w:val="Strong"/>
          <w:lang w:val="en-GB"/>
        </w:rPr>
        <w:t xml:space="preserve">, </w:t>
      </w:r>
      <w:r w:rsidRPr="009D25BD">
        <w:rPr>
          <w:rFonts w:cs="+mn-cs"/>
          <w:b/>
          <w:bCs/>
          <w:kern w:val="24"/>
          <w:lang w:val="en-GB"/>
        </w:rPr>
        <w:t xml:space="preserve">unless the condition specified in 5.3.3.6.2. and/or 5.3.3.6.4. (i.e. </w:t>
      </w:r>
      <w:proofErr w:type="spellStart"/>
      <w:r w:rsidRPr="009D25BD">
        <w:rPr>
          <w:rFonts w:cs="+mn-cs"/>
          <w:b/>
          <w:bCs/>
          <w:kern w:val="24"/>
          <w:lang w:val="en-GB"/>
        </w:rPr>
        <w:t>i</w:t>
      </w:r>
      <w:r w:rsidRPr="009D25BD">
        <w:rPr>
          <w:rFonts w:cs="+mn-cs"/>
          <w:b/>
          <w:bCs/>
          <w:kern w:val="24"/>
          <w:lang w:val="en-US"/>
        </w:rPr>
        <w:t>n</w:t>
      </w:r>
      <w:proofErr w:type="spellEnd"/>
      <w:r w:rsidRPr="009D25BD">
        <w:rPr>
          <w:rFonts w:cs="+mn-cs"/>
          <w:b/>
          <w:bCs/>
          <w:kern w:val="24"/>
          <w:lang w:val="en-US"/>
        </w:rPr>
        <w:t xml:space="preserve"> case the longitudinal movement is controlled by other systems like AEBS, Automatic Cruise Control</w:t>
      </w:r>
      <w:r w:rsidR="00A948B1" w:rsidRPr="00DE4345">
        <w:rPr>
          <w:rFonts w:cs="+mn-cs"/>
          <w:b/>
          <w:bCs/>
          <w:color w:val="00B050"/>
          <w:kern w:val="24"/>
          <w:lang w:val="en-US"/>
        </w:rPr>
        <w:t>,</w:t>
      </w:r>
      <w:r w:rsidR="00915053" w:rsidRPr="00DE4345">
        <w:rPr>
          <w:rFonts w:cs="+mn-cs"/>
          <w:b/>
          <w:bCs/>
          <w:color w:val="00B050"/>
          <w:kern w:val="24"/>
          <w:lang w:val="en-US"/>
        </w:rPr>
        <w:t xml:space="preserve"> ADS</w:t>
      </w:r>
      <w:r w:rsidRPr="009D25BD">
        <w:rPr>
          <w:rFonts w:cs="+mn-cs"/>
          <w:b/>
          <w:bCs/>
          <w:kern w:val="24"/>
          <w:lang w:val="en-US"/>
        </w:rPr>
        <w:t>)</w:t>
      </w:r>
      <w:r w:rsidRPr="009D25BD">
        <w:rPr>
          <w:rFonts w:cs="+mn-cs"/>
          <w:b/>
          <w:bCs/>
          <w:kern w:val="24"/>
          <w:lang w:val="en-GB"/>
        </w:rPr>
        <w:t xml:space="preserve"> are met before</w:t>
      </w:r>
      <w:r w:rsidRPr="009D25BD">
        <w:rPr>
          <w:rStyle w:val="Strong"/>
          <w:lang w:val="en-GB"/>
        </w:rPr>
        <w:t xml:space="preserve">. </w:t>
      </w:r>
      <w:r w:rsidR="00840C64" w:rsidRPr="009D25BD">
        <w:rPr>
          <w:rStyle w:val="Strong"/>
          <w:lang w:val="en-GB"/>
        </w:rPr>
        <w:t>Additionally, there shall be a warning that includes information on the immediacy of the need to bring the vehicle to a stop, and a dynamic indication of when the automatic deceleration is expected to begin (e.g. status bar).</w:t>
      </w:r>
      <w:r w:rsidR="009D25BD">
        <w:rPr>
          <w:rStyle w:val="Strong"/>
          <w:lang w:val="en-GB"/>
        </w:rPr>
        <w:t xml:space="preserve"> </w:t>
      </w:r>
      <w:r w:rsidRPr="009D25BD">
        <w:rPr>
          <w:rStyle w:val="Strong"/>
          <w:lang w:val="en-GB"/>
        </w:rPr>
        <w:t xml:space="preserve">The signal to activate the </w:t>
      </w:r>
      <w:bookmarkStart w:id="19" w:name="_Hlk180600925"/>
      <w:r w:rsidRPr="009D25BD">
        <w:rPr>
          <w:rStyle w:val="Strong"/>
          <w:lang w:val="en-GB"/>
        </w:rPr>
        <w:t xml:space="preserve">hazard warning lights </w:t>
      </w:r>
      <w:bookmarkEnd w:id="19"/>
      <w:r w:rsidRPr="009D25BD">
        <w:rPr>
          <w:rStyle w:val="Strong"/>
          <w:lang w:val="en-GB"/>
        </w:rPr>
        <w:t>shall be generated with the start of the automatic deceleration.</w:t>
      </w:r>
      <w:r w:rsidR="00396A5C" w:rsidRPr="009D25BD">
        <w:rPr>
          <w:rStyle w:val="Strong"/>
          <w:lang w:val="en-GB"/>
        </w:rPr>
        <w:t xml:space="preserve"> </w:t>
      </w:r>
      <w:r w:rsidR="008A210A" w:rsidRPr="009D25BD">
        <w:rPr>
          <w:rStyle w:val="Strong"/>
          <w:lang w:val="en-GB"/>
        </w:rPr>
        <w:t xml:space="preserve">The hazard warning light </w:t>
      </w:r>
      <w:r w:rsidR="007409F4" w:rsidRPr="009D25BD">
        <w:rPr>
          <w:rStyle w:val="Strong"/>
          <w:lang w:val="en-GB"/>
        </w:rPr>
        <w:t xml:space="preserve">signal </w:t>
      </w:r>
      <w:r w:rsidR="008A210A" w:rsidRPr="009D25BD">
        <w:rPr>
          <w:rStyle w:val="Strong"/>
          <w:lang w:val="en-GB"/>
        </w:rPr>
        <w:t>shall be overridden by the direction indicator, when the driver manually activates it</w:t>
      </w:r>
      <w:r w:rsidR="00F0672C" w:rsidRPr="009D25BD">
        <w:rPr>
          <w:rStyle w:val="Strong"/>
          <w:lang w:val="en-GB"/>
        </w:rPr>
        <w:t>.</w:t>
      </w:r>
      <w:commentRangeEnd w:id="18"/>
      <w:r w:rsidR="00DE4345">
        <w:rPr>
          <w:rStyle w:val="CommentReference"/>
          <w:rFonts w:eastAsia="MS Mincho"/>
          <w:lang w:val="en-US" w:eastAsia="fr-FR"/>
        </w:rPr>
        <w:commentReference w:id="18"/>
      </w:r>
    </w:p>
    <w:bookmarkEnd w:id="16"/>
    <w:p w14:paraId="4219058F" w14:textId="77777777" w:rsidR="00845DD3" w:rsidRDefault="00845DD3" w:rsidP="00845DD3">
      <w:pPr>
        <w:pStyle w:val="para"/>
        <w:rPr>
          <w:b/>
          <w:strike/>
          <w:noProof/>
          <w:lang w:val="en-GB"/>
        </w:rPr>
      </w:pPr>
      <w:commentRangeStart w:id="20"/>
      <w:r>
        <w:rPr>
          <w:b/>
          <w:noProof/>
          <w:lang w:val="en-GB"/>
        </w:rPr>
        <w:t>5.3.3.6.6.</w:t>
      </w:r>
      <w:r>
        <w:rPr>
          <w:b/>
          <w:noProof/>
          <w:lang w:val="en-GB"/>
        </w:rPr>
        <w:tab/>
        <w:t>Upon reaching standstill the vehicle shall be prevented from rolling away either automatically or by requesting an action by the driver. If required, sufficient energy shall be available to satisfy this requirement (e.g. application of an electric parking brake).</w:t>
      </w:r>
      <w:commentRangeEnd w:id="20"/>
      <w:r w:rsidR="00DE4345">
        <w:rPr>
          <w:rStyle w:val="CommentReference"/>
          <w:rFonts w:eastAsia="MS Mincho"/>
          <w:lang w:val="en-US" w:eastAsia="fr-FR"/>
        </w:rPr>
        <w:commentReference w:id="20"/>
      </w:r>
    </w:p>
    <w:p w14:paraId="54F71CFC" w14:textId="77777777" w:rsidR="00845DD3" w:rsidRDefault="00845DD3" w:rsidP="00845DD3">
      <w:pPr>
        <w:pStyle w:val="NormalWeb"/>
        <w:spacing w:after="120"/>
        <w:ind w:left="2268" w:right="1134" w:hanging="1134"/>
        <w:jc w:val="both"/>
        <w:rPr>
          <w:b/>
          <w:bCs/>
          <w:noProof/>
          <w:sz w:val="20"/>
          <w:szCs w:val="20"/>
          <w:lang w:val="en-GB"/>
        </w:rPr>
      </w:pPr>
      <w:r w:rsidRPr="00845DD3">
        <w:rPr>
          <w:b/>
          <w:bCs/>
          <w:noProof/>
          <w:sz w:val="20"/>
          <w:szCs w:val="20"/>
          <w:lang w:val="en-US"/>
        </w:rPr>
        <w:t>5.3.3.6.7.</w:t>
      </w:r>
      <w:r w:rsidRPr="00845DD3">
        <w:rPr>
          <w:b/>
          <w:bCs/>
          <w:noProof/>
          <w:sz w:val="20"/>
          <w:szCs w:val="20"/>
          <w:lang w:val="en-US"/>
        </w:rPr>
        <w:tab/>
        <w:t>There shall be an energy management system for the electrical storage device(s).</w:t>
      </w:r>
    </w:p>
    <w:p w14:paraId="271FC7D0" w14:textId="77777777" w:rsidR="00845DD3" w:rsidRPr="00845DD3" w:rsidRDefault="00845DD3" w:rsidP="00845DD3">
      <w:pPr>
        <w:pStyle w:val="NormalWeb"/>
        <w:spacing w:after="120"/>
        <w:ind w:left="2268" w:right="1134" w:hanging="1134"/>
        <w:jc w:val="both"/>
        <w:rPr>
          <w:b/>
          <w:bCs/>
          <w:noProof/>
          <w:sz w:val="20"/>
          <w:szCs w:val="20"/>
          <w:lang w:val="en-US"/>
        </w:rPr>
      </w:pPr>
      <w:r w:rsidRPr="00845DD3">
        <w:rPr>
          <w:b/>
          <w:bCs/>
          <w:noProof/>
          <w:sz w:val="20"/>
          <w:szCs w:val="20"/>
          <w:lang w:val="en-US"/>
        </w:rPr>
        <w:t>5.3.3.6.7.1.</w:t>
      </w:r>
      <w:r w:rsidRPr="00845DD3">
        <w:rPr>
          <w:b/>
          <w:bCs/>
          <w:noProof/>
          <w:sz w:val="20"/>
          <w:szCs w:val="20"/>
          <w:lang w:val="en-US"/>
        </w:rPr>
        <w:tab/>
        <w:t xml:space="preserve">The energy management system shall be capable of continuously assessing the electrical storage device(s), to determine their ability to deliver to the steering transmission the needed power, over time, to fulfil the performance requirements of this Regulation and, where appropriate, of activating the </w:t>
      </w:r>
      <w:commentRangeStart w:id="21"/>
      <w:r w:rsidRPr="00845DD3">
        <w:rPr>
          <w:b/>
          <w:bCs/>
          <w:noProof/>
          <w:sz w:val="20"/>
          <w:szCs w:val="20"/>
          <w:lang w:val="en-US"/>
        </w:rPr>
        <w:t xml:space="preserve">warning signals </w:t>
      </w:r>
      <w:commentRangeEnd w:id="21"/>
      <w:r w:rsidR="00DE4345">
        <w:rPr>
          <w:rStyle w:val="CommentReference"/>
          <w:lang w:val="en-US" w:eastAsia="fr-FR"/>
        </w:rPr>
        <w:commentReference w:id="21"/>
      </w:r>
      <w:r w:rsidRPr="00845DD3">
        <w:rPr>
          <w:b/>
          <w:bCs/>
          <w:noProof/>
          <w:sz w:val="20"/>
          <w:szCs w:val="20"/>
          <w:lang w:val="en-US"/>
        </w:rPr>
        <w:t>required by this Regulation.</w:t>
      </w:r>
    </w:p>
    <w:p w14:paraId="09414F5B" w14:textId="77777777" w:rsidR="00845DD3" w:rsidRPr="00845DD3" w:rsidRDefault="00845DD3" w:rsidP="00845DD3">
      <w:pPr>
        <w:pStyle w:val="NormalWeb"/>
        <w:spacing w:after="120"/>
        <w:ind w:left="2268" w:right="1134"/>
        <w:jc w:val="both"/>
        <w:rPr>
          <w:b/>
          <w:bCs/>
          <w:noProof/>
          <w:sz w:val="20"/>
          <w:szCs w:val="20"/>
          <w:lang w:val="en-US"/>
        </w:rPr>
      </w:pPr>
      <w:r w:rsidRPr="00845DD3">
        <w:rPr>
          <w:b/>
          <w:bCs/>
          <w:noProof/>
          <w:sz w:val="20"/>
          <w:szCs w:val="20"/>
          <w:lang w:val="en-US"/>
        </w:rPr>
        <w:t xml:space="preserve">If the assessment is not complete at the time that the start/run switch is moved to the on (run) position, a red warning signal shall be activated and shall remain active until the safe status of the electrical storage device(s) has been confirmed. The red warning signal prescribed in paragraph 5.4.2.1.1. may be used.  This requirement shall apply even after a maintenance operation on the electrical storage device and/or the energy management system (e.g. the replacement/temporary disconnection of an electrical storage device, or the replacement of the energy management system itself). </w:t>
      </w:r>
    </w:p>
    <w:p w14:paraId="298E12E7" w14:textId="77777777" w:rsidR="00845DD3" w:rsidRPr="00845DD3" w:rsidRDefault="00845DD3" w:rsidP="00845DD3">
      <w:pPr>
        <w:pStyle w:val="NormalWeb"/>
        <w:spacing w:after="120"/>
        <w:ind w:left="2268" w:right="1134"/>
        <w:jc w:val="both"/>
        <w:rPr>
          <w:b/>
          <w:bCs/>
          <w:noProof/>
          <w:sz w:val="20"/>
          <w:szCs w:val="20"/>
          <w:lang w:val="en-US"/>
        </w:rPr>
      </w:pPr>
      <w:r w:rsidRPr="00845DD3">
        <w:rPr>
          <w:b/>
          <w:bCs/>
          <w:noProof/>
          <w:sz w:val="20"/>
          <w:szCs w:val="20"/>
          <w:lang w:val="en-US"/>
        </w:rPr>
        <w:t>The method by which the energy management system determines the safe status, including after maintenance, shall be described by the manufacturer at the time of type approval.  Compliance with these requirements shall be demonstrated to the satisfaction of the Technical Service, including an assessment according to Annex 6.</w:t>
      </w:r>
      <w:r w:rsidRPr="00845DD3">
        <w:rPr>
          <w:b/>
          <w:bCs/>
          <w:noProof/>
          <w:sz w:val="20"/>
          <w:szCs w:val="20"/>
          <w:lang w:val="en-US"/>
        </w:rPr>
        <w:tab/>
      </w:r>
    </w:p>
    <w:p w14:paraId="4A77EE46" w14:textId="77777777" w:rsidR="00845DD3" w:rsidRPr="00845DD3" w:rsidRDefault="00845DD3" w:rsidP="00845DD3">
      <w:pPr>
        <w:pStyle w:val="NormalWeb"/>
        <w:spacing w:after="120"/>
        <w:ind w:left="2268" w:right="1134" w:hanging="1134"/>
        <w:jc w:val="both"/>
        <w:rPr>
          <w:b/>
          <w:bCs/>
          <w:noProof/>
          <w:sz w:val="20"/>
          <w:szCs w:val="20"/>
          <w:lang w:val="en-US"/>
        </w:rPr>
      </w:pPr>
      <w:commentRangeStart w:id="22"/>
      <w:r w:rsidRPr="00845DD3">
        <w:rPr>
          <w:b/>
          <w:bCs/>
          <w:noProof/>
          <w:sz w:val="20"/>
          <w:szCs w:val="20"/>
          <w:lang w:val="en-US"/>
        </w:rPr>
        <w:t>5.3.3.6.7.2.</w:t>
      </w:r>
      <w:r w:rsidRPr="00845DD3">
        <w:rPr>
          <w:b/>
          <w:bCs/>
          <w:noProof/>
          <w:sz w:val="20"/>
          <w:szCs w:val="20"/>
          <w:lang w:val="en-US"/>
        </w:rPr>
        <w:tab/>
        <w:t xml:space="preserve">It shall be demonstrated that the energy management system accurately identifies the condition at which the warning signals required by paragraph 5.4.2.1.5. of this Regulation are activated. </w:t>
      </w:r>
    </w:p>
    <w:p w14:paraId="75FCE2C5" w14:textId="77777777" w:rsidR="00845DD3" w:rsidRPr="00845DD3" w:rsidRDefault="00845DD3" w:rsidP="00845DD3">
      <w:pPr>
        <w:pStyle w:val="NormalWeb"/>
        <w:spacing w:after="120"/>
        <w:ind w:left="2268" w:right="1134"/>
        <w:jc w:val="both"/>
        <w:rPr>
          <w:b/>
          <w:bCs/>
          <w:noProof/>
          <w:sz w:val="20"/>
          <w:szCs w:val="20"/>
          <w:lang w:val="en-US"/>
        </w:rPr>
      </w:pPr>
      <w:r w:rsidRPr="00845DD3">
        <w:rPr>
          <w:b/>
          <w:bCs/>
          <w:noProof/>
          <w:sz w:val="20"/>
          <w:szCs w:val="20"/>
          <w:lang w:val="en-US"/>
        </w:rPr>
        <w:t>The Technical Service shall take account of the influence of the individual variables used by the energy management system, on both the performance and the state of the electrical storage device(s).</w:t>
      </w:r>
    </w:p>
    <w:p w14:paraId="01949CA0" w14:textId="77777777" w:rsidR="00845DD3" w:rsidRPr="00845DD3" w:rsidRDefault="00845DD3" w:rsidP="00845DD3">
      <w:pPr>
        <w:pStyle w:val="NormalWeb"/>
        <w:spacing w:after="120"/>
        <w:ind w:left="2268" w:right="1134"/>
        <w:jc w:val="both"/>
        <w:rPr>
          <w:b/>
          <w:bCs/>
          <w:noProof/>
          <w:sz w:val="20"/>
          <w:szCs w:val="20"/>
          <w:lang w:val="en-US"/>
        </w:rPr>
      </w:pPr>
      <w:bookmarkStart w:id="23" w:name="_Hlk180601212"/>
      <w:r w:rsidRPr="00845DD3">
        <w:rPr>
          <w:b/>
          <w:bCs/>
          <w:noProof/>
          <w:sz w:val="20"/>
          <w:szCs w:val="20"/>
          <w:lang w:val="en-US"/>
        </w:rPr>
        <w:t xml:space="preserve">The Technical Service shall verify that the accuracy of the energy management system is ensured under all operating conditions </w:t>
      </w:r>
      <w:bookmarkEnd w:id="23"/>
      <w:r w:rsidRPr="00845DD3">
        <w:rPr>
          <w:b/>
          <w:bCs/>
          <w:noProof/>
          <w:sz w:val="20"/>
          <w:szCs w:val="20"/>
          <w:lang w:val="en-US"/>
        </w:rPr>
        <w:t xml:space="preserve">(for example different environmental conditions) that can reasonably </w:t>
      </w:r>
      <w:r w:rsidRPr="00845DD3">
        <w:rPr>
          <w:b/>
          <w:bCs/>
          <w:noProof/>
          <w:sz w:val="20"/>
          <w:szCs w:val="20"/>
          <w:lang w:val="en-US"/>
        </w:rPr>
        <w:lastRenderedPageBreak/>
        <w:t>be foreseen by reviewing the documentation provided by the manufacturer and performing tests of the energy management system in different conditions (e.g., changes in temperature).</w:t>
      </w:r>
      <w:commentRangeEnd w:id="22"/>
      <w:r w:rsidR="00BA6DA1">
        <w:rPr>
          <w:rStyle w:val="CommentReference"/>
          <w:lang w:val="en-US" w:eastAsia="fr-FR"/>
        </w:rPr>
        <w:commentReference w:id="22"/>
      </w:r>
    </w:p>
    <w:p w14:paraId="3D495FBF" w14:textId="77777777" w:rsidR="00845DD3" w:rsidRPr="00845DD3" w:rsidRDefault="00845DD3" w:rsidP="00845DD3">
      <w:pPr>
        <w:pStyle w:val="NormalWeb"/>
        <w:spacing w:after="120"/>
        <w:ind w:left="2268" w:right="1134" w:hanging="1134"/>
        <w:jc w:val="both"/>
        <w:rPr>
          <w:b/>
          <w:bCs/>
          <w:noProof/>
          <w:sz w:val="20"/>
          <w:szCs w:val="20"/>
          <w:lang w:val="en-US"/>
        </w:rPr>
      </w:pPr>
      <w:commentRangeStart w:id="24"/>
      <w:r w:rsidRPr="00845DD3">
        <w:rPr>
          <w:b/>
          <w:bCs/>
          <w:noProof/>
          <w:sz w:val="20"/>
          <w:szCs w:val="20"/>
          <w:lang w:val="en-US"/>
        </w:rPr>
        <w:t>5.3.3.6.7.3.</w:t>
      </w:r>
      <w:r w:rsidRPr="00845DD3">
        <w:rPr>
          <w:b/>
          <w:bCs/>
          <w:noProof/>
          <w:sz w:val="20"/>
          <w:szCs w:val="20"/>
          <w:lang w:val="en-US"/>
        </w:rPr>
        <w:tab/>
        <w:t xml:space="preserve">In the context of the assessment described in paragraph 5.3.3.6.7.2., the manufacturer shall provide the following information as part of the documentation required by Annex 6, paragraph 3: </w:t>
      </w:r>
    </w:p>
    <w:p w14:paraId="42EAF004" w14:textId="77777777" w:rsidR="00845DD3" w:rsidRPr="00845DD3" w:rsidRDefault="00845DD3" w:rsidP="00845DD3">
      <w:pPr>
        <w:pStyle w:val="NormalWeb"/>
        <w:spacing w:after="120"/>
        <w:ind w:left="2835" w:right="1134" w:hanging="567"/>
        <w:jc w:val="both"/>
        <w:rPr>
          <w:b/>
          <w:bCs/>
          <w:noProof/>
          <w:sz w:val="20"/>
          <w:szCs w:val="20"/>
          <w:lang w:val="en-US"/>
        </w:rPr>
      </w:pPr>
      <w:r w:rsidRPr="00845DD3">
        <w:rPr>
          <w:b/>
          <w:bCs/>
          <w:noProof/>
          <w:sz w:val="20"/>
          <w:szCs w:val="20"/>
          <w:lang w:val="en-US"/>
        </w:rPr>
        <w:t>(a)</w:t>
      </w:r>
      <w:r w:rsidRPr="00845DD3">
        <w:rPr>
          <w:b/>
          <w:bCs/>
          <w:noProof/>
          <w:sz w:val="20"/>
          <w:szCs w:val="20"/>
          <w:lang w:val="en-US"/>
        </w:rPr>
        <w:tab/>
        <w:t xml:space="preserve">Regarding the Energy Management System; </w:t>
      </w:r>
    </w:p>
    <w:p w14:paraId="4A068F49"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(i)</w:t>
      </w:r>
      <w:r w:rsidRPr="00845DD3">
        <w:rPr>
          <w:b/>
          <w:bCs/>
          <w:noProof/>
          <w:sz w:val="20"/>
          <w:szCs w:val="20"/>
          <w:lang w:val="en-US"/>
        </w:rPr>
        <w:tab/>
        <w:t xml:space="preserve">A detailed overview of the energy management system, explaining its architecture, components, and functionality, </w:t>
      </w:r>
    </w:p>
    <w:p w14:paraId="78B3C872"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(ii)</w:t>
      </w:r>
      <w:r w:rsidRPr="00845DD3">
        <w:rPr>
          <w:b/>
          <w:bCs/>
          <w:noProof/>
          <w:sz w:val="20"/>
          <w:szCs w:val="20"/>
          <w:lang w:val="en-US"/>
        </w:rPr>
        <w:tab/>
        <w:t xml:space="preserve">A description of how the system monitors electrical storage device(s). </w:t>
      </w:r>
    </w:p>
    <w:p w14:paraId="241DB0F5"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(iii)</w:t>
      </w:r>
      <w:r w:rsidRPr="00845DD3">
        <w:rPr>
          <w:b/>
          <w:bCs/>
          <w:noProof/>
          <w:sz w:val="20"/>
          <w:szCs w:val="20"/>
          <w:lang w:val="en-US"/>
        </w:rPr>
        <w:tab/>
        <w:t>Sufficient information about the energy management system strategy to illustrate the algorithms and logic used to assess the state and the performance of electrical storage device(s).</w:t>
      </w:r>
    </w:p>
    <w:p w14:paraId="221A5E14"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(iv)</w:t>
      </w:r>
      <w:r w:rsidRPr="00845DD3">
        <w:rPr>
          <w:b/>
          <w:bCs/>
          <w:noProof/>
          <w:sz w:val="20"/>
          <w:szCs w:val="20"/>
          <w:lang w:val="en-US"/>
        </w:rPr>
        <w:tab/>
        <w:t xml:space="preserve">A list of all the input variables considered by the energy management system in assessing the state and the performance of the electrical storage device(s). </w:t>
      </w:r>
    </w:p>
    <w:p w14:paraId="6897EC25"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(v)</w:t>
      </w:r>
      <w:r w:rsidRPr="00845DD3">
        <w:rPr>
          <w:b/>
          <w:bCs/>
          <w:noProof/>
          <w:sz w:val="20"/>
          <w:szCs w:val="20"/>
          <w:lang w:val="en-US"/>
        </w:rPr>
        <w:tab/>
        <w:t>A sensitivity analysis showing how each of the listed variables affects the ability of the energy management system to accurately identify when a warning signal shall be activated.</w:t>
      </w:r>
    </w:p>
    <w:p w14:paraId="274B4134" w14:textId="77777777" w:rsidR="00845DD3" w:rsidRPr="00845DD3" w:rsidRDefault="00845DD3" w:rsidP="00845DD3">
      <w:pPr>
        <w:pStyle w:val="NormalWeb"/>
        <w:spacing w:after="120"/>
        <w:ind w:left="2835" w:right="1134" w:hanging="567"/>
        <w:jc w:val="both"/>
        <w:rPr>
          <w:b/>
          <w:bCs/>
          <w:noProof/>
          <w:sz w:val="20"/>
          <w:szCs w:val="20"/>
          <w:lang w:val="en-US"/>
        </w:rPr>
      </w:pPr>
      <w:r w:rsidRPr="00845DD3">
        <w:rPr>
          <w:b/>
          <w:bCs/>
          <w:noProof/>
          <w:sz w:val="20"/>
          <w:szCs w:val="20"/>
          <w:lang w:val="en-US"/>
        </w:rPr>
        <w:t>(b)</w:t>
      </w:r>
      <w:r w:rsidRPr="00845DD3">
        <w:rPr>
          <w:b/>
          <w:bCs/>
          <w:noProof/>
          <w:sz w:val="20"/>
          <w:szCs w:val="20"/>
          <w:lang w:val="en-US"/>
        </w:rPr>
        <w:tab/>
        <w:t xml:space="preserve">Regarding the relevant verification testing the documentation shall include: </w:t>
      </w:r>
    </w:p>
    <w:p w14:paraId="0D1121BD"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(i)</w:t>
      </w:r>
      <w:r w:rsidRPr="00845DD3">
        <w:rPr>
          <w:b/>
          <w:bCs/>
          <w:noProof/>
          <w:sz w:val="20"/>
          <w:szCs w:val="20"/>
          <w:lang w:val="en-US"/>
        </w:rPr>
        <w:tab/>
        <w:t xml:space="preserve">The thresholds, or criteria, that trigger the warning signals described in paragraph 5.4.2.1.1. and paragraph 5.4.2.1.2. </w:t>
      </w:r>
    </w:p>
    <w:p w14:paraId="65480BD3"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(ii)</w:t>
      </w:r>
      <w:r w:rsidRPr="00845DD3">
        <w:rPr>
          <w:b/>
          <w:bCs/>
          <w:noProof/>
          <w:sz w:val="20"/>
          <w:szCs w:val="20"/>
          <w:lang w:val="en-US"/>
        </w:rPr>
        <w:tab/>
        <w:t xml:space="preserve">Results of verification testing to assess the accuracy of the energy management system. </w:t>
      </w:r>
    </w:p>
    <w:p w14:paraId="17FA9863"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(iii)</w:t>
      </w:r>
      <w:r w:rsidRPr="00845DD3">
        <w:rPr>
          <w:b/>
          <w:bCs/>
          <w:noProof/>
          <w:sz w:val="20"/>
          <w:szCs w:val="20"/>
          <w:lang w:val="en-US"/>
        </w:rPr>
        <w:tab/>
        <w:t xml:space="preserve">Data on different operating conditions, such as temperature or battery ageing. </w:t>
      </w:r>
    </w:p>
    <w:p w14:paraId="03B4D5AD"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(iv)</w:t>
      </w:r>
      <w:r w:rsidRPr="00845DD3">
        <w:rPr>
          <w:b/>
          <w:bCs/>
          <w:noProof/>
          <w:sz w:val="20"/>
          <w:szCs w:val="20"/>
          <w:lang w:val="en-US"/>
        </w:rPr>
        <w:tab/>
        <w:t xml:space="preserve">An outline of the boundary conditions that could impact the accuracy of the energy management system (e.g., temperature, aging characteristics) </w:t>
      </w:r>
    </w:p>
    <w:p w14:paraId="4B75FACE"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(v)</w:t>
      </w:r>
      <w:r w:rsidRPr="00845DD3">
        <w:rPr>
          <w:b/>
          <w:bCs/>
          <w:noProof/>
          <w:sz w:val="20"/>
          <w:szCs w:val="20"/>
          <w:lang w:val="en-US"/>
        </w:rPr>
        <w:tab/>
        <w:t>In response to paragraph 3.4.4. of Annex 6, a description of the strategy in the event of a failure of the energy management system, or of an input channel to the energy management system, when relevant to the steering functionality.</w:t>
      </w:r>
    </w:p>
    <w:p w14:paraId="08238A14"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lastRenderedPageBreak/>
        <w:t>(vi)</w:t>
      </w:r>
      <w:r w:rsidRPr="00845DD3">
        <w:rPr>
          <w:b/>
          <w:bCs/>
          <w:noProof/>
          <w:sz w:val="20"/>
          <w:szCs w:val="20"/>
          <w:lang w:val="en-US"/>
        </w:rPr>
        <w:tab/>
        <w:t xml:space="preserve">When applicable, the procedures for updating the energy management system and ensuring its ongoing maintenance. </w:t>
      </w:r>
    </w:p>
    <w:p w14:paraId="5674E18E"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(vii)</w:t>
      </w:r>
      <w:r w:rsidRPr="00845DD3">
        <w:rPr>
          <w:b/>
          <w:bCs/>
          <w:noProof/>
          <w:sz w:val="20"/>
          <w:szCs w:val="20"/>
          <w:lang w:val="en-US"/>
        </w:rPr>
        <w:tab/>
        <w:t>The appropriate testing procedures to be taken into account when performing the relevant verification testing to assess compliance with paragraph 5.4.2.1.5.</w:t>
      </w:r>
      <w:commentRangeEnd w:id="24"/>
      <w:r w:rsidR="00BA6DA1">
        <w:rPr>
          <w:rStyle w:val="CommentReference"/>
          <w:lang w:val="en-US" w:eastAsia="fr-FR"/>
        </w:rPr>
        <w:commentReference w:id="24"/>
      </w:r>
    </w:p>
    <w:p w14:paraId="5CFDD894" w14:textId="77777777" w:rsidR="00845DD3" w:rsidRPr="00845DD3" w:rsidRDefault="00845DD3" w:rsidP="00845DD3">
      <w:pPr>
        <w:pStyle w:val="NormalWeb"/>
        <w:spacing w:after="120"/>
        <w:ind w:left="2268" w:right="1134" w:hanging="1134"/>
        <w:jc w:val="both"/>
        <w:rPr>
          <w:b/>
          <w:bCs/>
          <w:noProof/>
          <w:sz w:val="20"/>
          <w:szCs w:val="20"/>
          <w:lang w:val="en-US"/>
        </w:rPr>
      </w:pPr>
      <w:commentRangeStart w:id="25"/>
      <w:r w:rsidRPr="00845DD3">
        <w:rPr>
          <w:b/>
          <w:bCs/>
          <w:noProof/>
          <w:sz w:val="20"/>
          <w:szCs w:val="20"/>
          <w:lang w:val="en-US"/>
        </w:rPr>
        <w:t>5.3.3.6.7.4.</w:t>
      </w:r>
      <w:r w:rsidRPr="00845DD3">
        <w:rPr>
          <w:b/>
          <w:bCs/>
          <w:noProof/>
          <w:sz w:val="20"/>
          <w:szCs w:val="20"/>
          <w:lang w:val="en-US"/>
        </w:rPr>
        <w:tab/>
        <w:t>In the event of a failure of the energy management system or an input channel of the energy management system that prevents the assessment of the state of the electrical</w:t>
      </w:r>
      <w:r w:rsidRPr="00845DD3">
        <w:rPr>
          <w:b/>
          <w:bCs/>
          <w:lang w:val="en-US"/>
        </w:rPr>
        <w:t xml:space="preserve"> </w:t>
      </w:r>
      <w:r w:rsidRPr="00845DD3">
        <w:rPr>
          <w:b/>
          <w:bCs/>
          <w:noProof/>
          <w:sz w:val="20"/>
          <w:szCs w:val="20"/>
          <w:lang w:val="en-US"/>
        </w:rPr>
        <w:t>storage device(s), a red visual warning signal, accompanied by an audible signal, shall be activated at the moment of the detection of the failure (i.e. a first time in operation then at each start-up thereafter). The operation of the acoustic signal may be temporary, but the visual warning must remain active as long as the failure persists. The red warning signal prescribed in paragraph 5.4.2.1.1. may be used for visual alert. If the manufacturer's failure strategy affects steering functionality, details shall be given in the documentation required in paragraph 5.3.3.6.7.3.</w:t>
      </w:r>
    </w:p>
    <w:p w14:paraId="2D8A5A1F" w14:textId="43B9B42B" w:rsidR="00845DD3" w:rsidRPr="00AC278A" w:rsidRDefault="00845DD3" w:rsidP="00AC278A">
      <w:pPr>
        <w:pStyle w:val="NormalWeb"/>
        <w:spacing w:after="120"/>
        <w:ind w:left="2268" w:right="1134" w:hanging="1134"/>
        <w:jc w:val="both"/>
        <w:rPr>
          <w:b/>
          <w:bCs/>
          <w:noProof/>
          <w:sz w:val="20"/>
          <w:szCs w:val="20"/>
          <w:lang w:val="en-US"/>
        </w:rPr>
      </w:pPr>
      <w:r w:rsidRPr="00845DD3">
        <w:rPr>
          <w:b/>
          <w:bCs/>
          <w:noProof/>
          <w:sz w:val="20"/>
          <w:szCs w:val="20"/>
          <w:lang w:val="en-US"/>
        </w:rPr>
        <w:tab/>
        <w:t>Even in the event of the failure described above, if the energy management system is still able to assess the status of the electrical storage device(s), it is sufficient to use only the yellow warning signal specified in paragraph 5.4.2.1.2.</w:t>
      </w:r>
      <w:commentRangeEnd w:id="25"/>
      <w:r w:rsidR="00BA6DA1">
        <w:rPr>
          <w:rStyle w:val="CommentReference"/>
          <w:lang w:val="en-US" w:eastAsia="fr-FR"/>
        </w:rPr>
        <w:commentReference w:id="25"/>
      </w:r>
    </w:p>
    <w:p w14:paraId="6EDBA6A5" w14:textId="77777777" w:rsidR="00845DD3" w:rsidRDefault="00845DD3" w:rsidP="00845DD3">
      <w:pPr>
        <w:pStyle w:val="para"/>
        <w:tabs>
          <w:tab w:val="left" w:pos="8505"/>
        </w:tabs>
        <w:rPr>
          <w:noProof/>
          <w:lang w:val="en-GB"/>
        </w:rPr>
      </w:pPr>
      <w:r>
        <w:rPr>
          <w:noProof/>
          <w:lang w:val="en-GB"/>
        </w:rPr>
        <w:t>5.4.2.</w:t>
      </w:r>
      <w:r>
        <w:rPr>
          <w:noProof/>
          <w:lang w:val="en-GB"/>
        </w:rPr>
        <w:tab/>
        <w:t>Special provisions for full-power steering equipment</w:t>
      </w:r>
    </w:p>
    <w:p w14:paraId="7B94FD80" w14:textId="77777777" w:rsidR="00845DD3" w:rsidRDefault="00845DD3" w:rsidP="00845DD3">
      <w:pPr>
        <w:pStyle w:val="para"/>
        <w:tabs>
          <w:tab w:val="left" w:pos="8505"/>
        </w:tabs>
        <w:rPr>
          <w:noProof/>
          <w:color w:val="000000" w:themeColor="text1"/>
          <w:lang w:val="en-GB"/>
        </w:rPr>
      </w:pPr>
      <w:r>
        <w:rPr>
          <w:noProof/>
          <w:lang w:val="en-GB"/>
        </w:rPr>
        <w:t>5.4.2.1.</w:t>
      </w:r>
      <w:r>
        <w:rPr>
          <w:noProof/>
          <w:lang w:val="en-GB"/>
        </w:rPr>
        <w:tab/>
        <w:t xml:space="preserve">Power-driven vehicles shall be capable of providing steering failure and defect warning signals, as </w:t>
      </w:r>
      <w:r>
        <w:rPr>
          <w:noProof/>
          <w:color w:val="000000" w:themeColor="text1"/>
          <w:lang w:val="en-GB"/>
        </w:rPr>
        <w:t xml:space="preserve">follows: </w:t>
      </w:r>
    </w:p>
    <w:p w14:paraId="1DCE178E" w14:textId="77777777" w:rsidR="00845DD3" w:rsidRDefault="00845DD3" w:rsidP="00845DD3">
      <w:pPr>
        <w:tabs>
          <w:tab w:val="left" w:pos="8505"/>
        </w:tabs>
        <w:spacing w:after="120"/>
        <w:ind w:left="1134" w:right="1134"/>
        <w:jc w:val="both"/>
        <w:rPr>
          <w:noProof/>
          <w:lang w:val="en-GB"/>
        </w:rPr>
      </w:pPr>
      <w:r>
        <w:rPr>
          <w:i/>
          <w:noProof/>
        </w:rPr>
        <w:t xml:space="preserve">Paragraph 5.4.2.1.1., </w:t>
      </w:r>
      <w:r>
        <w:rPr>
          <w:noProof/>
        </w:rPr>
        <w:t>amend to read:</w:t>
      </w:r>
    </w:p>
    <w:p w14:paraId="066A6666" w14:textId="6364F532" w:rsidR="00845DD3" w:rsidRPr="00420F5D" w:rsidRDefault="00845DD3" w:rsidP="00845DD3">
      <w:pPr>
        <w:pStyle w:val="para"/>
        <w:tabs>
          <w:tab w:val="left" w:pos="8505"/>
        </w:tabs>
        <w:rPr>
          <w:b/>
          <w:noProof/>
          <w:color w:val="FFC000"/>
          <w:lang w:val="en-GB"/>
        </w:rPr>
      </w:pPr>
      <w:commentRangeStart w:id="26"/>
      <w:r>
        <w:rPr>
          <w:noProof/>
          <w:lang w:val="en-GB"/>
        </w:rPr>
        <w:t xml:space="preserve">5.4.2.1.1. </w:t>
      </w:r>
      <w:r>
        <w:rPr>
          <w:noProof/>
          <w:lang w:val="en-GB"/>
        </w:rPr>
        <w:tab/>
        <w:t>A red warning signal, indicating failures defined in paragraph 5.3.1.3. within the main steering equipment</w:t>
      </w:r>
      <w:r>
        <w:rPr>
          <w:b/>
          <w:bCs/>
          <w:noProof/>
          <w:lang w:val="en-GB"/>
        </w:rPr>
        <w:t>,</w:t>
      </w:r>
      <w:r>
        <w:rPr>
          <w:noProof/>
          <w:lang w:val="en-GB"/>
        </w:rPr>
        <w:t xml:space="preserve"> </w:t>
      </w:r>
      <w:r>
        <w:rPr>
          <w:b/>
          <w:noProof/>
          <w:lang w:val="en-GB"/>
        </w:rPr>
        <w:t>if a single additional failure could result in a complete loss of steering function</w:t>
      </w:r>
      <w:r w:rsidRPr="00E306F6">
        <w:rPr>
          <w:b/>
          <w:noProof/>
          <w:lang w:val="en-GB"/>
        </w:rPr>
        <w:t>.</w:t>
      </w:r>
      <w:commentRangeEnd w:id="26"/>
      <w:r w:rsidR="007B2CC2">
        <w:rPr>
          <w:rStyle w:val="CommentReference"/>
          <w:rFonts w:eastAsia="MS Mincho"/>
          <w:lang w:val="en-US" w:eastAsia="fr-FR"/>
        </w:rPr>
        <w:commentReference w:id="26"/>
      </w:r>
    </w:p>
    <w:p w14:paraId="4187B8E6" w14:textId="77777777" w:rsidR="00845DD3" w:rsidRDefault="00845DD3" w:rsidP="00845DD3">
      <w:pPr>
        <w:pStyle w:val="para"/>
        <w:ind w:left="567" w:firstLine="567"/>
        <w:rPr>
          <w:noProof/>
          <w:lang w:val="en-GB"/>
        </w:rPr>
      </w:pPr>
      <w:r>
        <w:rPr>
          <w:i/>
          <w:iCs/>
          <w:noProof/>
          <w:lang w:val="en-GB"/>
        </w:rPr>
        <w:t xml:space="preserve">Insert a new paragraph </w:t>
      </w:r>
      <w:r>
        <w:rPr>
          <w:i/>
          <w:iCs/>
          <w:lang w:val="en-GB"/>
        </w:rPr>
        <w:t>5.4.2.1.5.,</w:t>
      </w:r>
      <w:r>
        <w:rPr>
          <w:noProof/>
          <w:lang w:val="en-GB"/>
        </w:rPr>
        <w:t xml:space="preserve"> to read:</w:t>
      </w:r>
    </w:p>
    <w:p w14:paraId="0ECD2DAB" w14:textId="77777777" w:rsidR="00845DD3" w:rsidRDefault="00845DD3" w:rsidP="00845DD3">
      <w:pPr>
        <w:pStyle w:val="para"/>
        <w:tabs>
          <w:tab w:val="left" w:pos="8505"/>
        </w:tabs>
        <w:rPr>
          <w:b/>
          <w:bCs/>
          <w:lang w:val="en-GB"/>
        </w:rPr>
      </w:pPr>
      <w:commentRangeStart w:id="27"/>
      <w:r>
        <w:rPr>
          <w:b/>
          <w:bCs/>
          <w:lang w:val="en-GB"/>
        </w:rPr>
        <w:t>5.4.2.1.5.</w:t>
      </w:r>
      <w:r>
        <w:rPr>
          <w:b/>
          <w:bCs/>
          <w:lang w:val="en-GB"/>
        </w:rPr>
        <w:tab/>
        <w:t>In the case where an e</w:t>
      </w:r>
      <w:r>
        <w:rPr>
          <w:b/>
          <w:bCs/>
          <w:noProof/>
          <w:lang w:val="en-GB"/>
        </w:rPr>
        <w:t>nergy management system</w:t>
      </w:r>
      <w:r>
        <w:rPr>
          <w:b/>
          <w:bCs/>
          <w:lang w:val="en-GB"/>
        </w:rPr>
        <w:t xml:space="preserve"> as per paragraph </w:t>
      </w:r>
      <w:r>
        <w:rPr>
          <w:b/>
          <w:bCs/>
          <w:noProof/>
          <w:lang w:val="en-GB"/>
        </w:rPr>
        <w:t>5.3.3.6.7. is installed</w:t>
      </w:r>
      <w:r>
        <w:rPr>
          <w:b/>
          <w:bCs/>
          <w:lang w:val="en-GB"/>
        </w:rPr>
        <w:t>, the following warning signals shall be displayed.</w:t>
      </w:r>
    </w:p>
    <w:p w14:paraId="7D611EF9" w14:textId="163066F0" w:rsidR="002D62F2" w:rsidRPr="009D25BD" w:rsidRDefault="002D62F2" w:rsidP="009D25BD">
      <w:pPr>
        <w:pStyle w:val="para"/>
        <w:tabs>
          <w:tab w:val="left" w:pos="8505"/>
        </w:tabs>
        <w:rPr>
          <w:lang w:val="en-GB"/>
        </w:rPr>
      </w:pPr>
      <w:r>
        <w:rPr>
          <w:b/>
          <w:bCs/>
          <w:lang w:val="en-GB"/>
        </w:rPr>
        <w:t>5.4.2.1.5.1.</w:t>
      </w:r>
      <w:r>
        <w:rPr>
          <w:b/>
          <w:bCs/>
          <w:lang w:val="en-GB"/>
        </w:rPr>
        <w:tab/>
      </w:r>
      <w:r w:rsidRPr="00E97136">
        <w:rPr>
          <w:b/>
          <w:bCs/>
          <w:lang w:val="en-GB"/>
        </w:rPr>
        <w:t>A warning signal shall be displayed no later than when the effect of ageing on the electrical storage device(s) is such that its performance is not sufficient to fulfil the requirements of paragraph 5.3.3.6.</w:t>
      </w:r>
      <w:r w:rsidRPr="009D25BD">
        <w:rPr>
          <w:b/>
          <w:bCs/>
          <w:lang w:val="en-GB"/>
        </w:rPr>
        <w:t>3.</w:t>
      </w:r>
      <w:r w:rsidRPr="00E97136">
        <w:rPr>
          <w:b/>
          <w:bCs/>
          <w:lang w:val="en-GB"/>
        </w:rPr>
        <w:t xml:space="preserve"> The yellow warning signal described in paragraph 5.4.2.1.2. </w:t>
      </w:r>
      <w:commentRangeStart w:id="28"/>
      <w:r w:rsidRPr="00E97136">
        <w:rPr>
          <w:b/>
          <w:bCs/>
          <w:lang w:val="en-GB"/>
        </w:rPr>
        <w:t xml:space="preserve">shall be used </w:t>
      </w:r>
      <w:r w:rsidRPr="009D25BD">
        <w:rPr>
          <w:rFonts w:eastAsia="MS Mincho"/>
          <w:b/>
          <w:bCs/>
          <w:lang w:val="en-GB"/>
        </w:rPr>
        <w:t xml:space="preserve">accompanied by an </w:t>
      </w:r>
      <w:r w:rsidR="0041288C" w:rsidRPr="009D25BD">
        <w:rPr>
          <w:rFonts w:eastAsia="MS Mincho"/>
          <w:b/>
          <w:bCs/>
          <w:lang w:val="en-GB"/>
        </w:rPr>
        <w:t>information to the driver</w:t>
      </w:r>
      <w:commentRangeEnd w:id="28"/>
      <w:r w:rsidR="007B2CC2">
        <w:rPr>
          <w:rStyle w:val="CommentReference"/>
          <w:rFonts w:eastAsia="MS Mincho"/>
          <w:lang w:val="en-US" w:eastAsia="fr-FR"/>
        </w:rPr>
        <w:commentReference w:id="28"/>
      </w:r>
      <w:r w:rsidR="0041288C" w:rsidRPr="009D25BD">
        <w:rPr>
          <w:rFonts w:eastAsia="MS Mincho"/>
          <w:b/>
          <w:bCs/>
          <w:lang w:val="en-GB"/>
        </w:rPr>
        <w:t xml:space="preserve"> (e.g. extra telltale, text message) that electrical storage device(s) require </w:t>
      </w:r>
      <w:r w:rsidR="00E04B1B" w:rsidRPr="009D25BD">
        <w:rPr>
          <w:rFonts w:eastAsia="MS Mincho"/>
          <w:b/>
          <w:bCs/>
          <w:lang w:val="en-GB"/>
        </w:rPr>
        <w:t xml:space="preserve">a </w:t>
      </w:r>
      <w:r w:rsidR="0041288C" w:rsidRPr="009D25BD">
        <w:rPr>
          <w:rFonts w:eastAsia="MS Mincho"/>
          <w:b/>
          <w:bCs/>
          <w:lang w:val="en-GB"/>
        </w:rPr>
        <w:t>maintenance check</w:t>
      </w:r>
      <w:r w:rsidRPr="009D25BD">
        <w:rPr>
          <w:rFonts w:eastAsia="MS Mincho"/>
          <w:b/>
          <w:bCs/>
          <w:lang w:val="en-GB"/>
        </w:rPr>
        <w:t>.</w:t>
      </w:r>
    </w:p>
    <w:p w14:paraId="11EE2042" w14:textId="457F74D2" w:rsidR="002D62F2" w:rsidRPr="009D25BD" w:rsidRDefault="002D62F2" w:rsidP="002D62F2">
      <w:pPr>
        <w:pStyle w:val="para"/>
        <w:tabs>
          <w:tab w:val="left" w:pos="8505"/>
        </w:tabs>
        <w:rPr>
          <w:lang w:val="en-GB"/>
        </w:rPr>
      </w:pPr>
      <w:r>
        <w:rPr>
          <w:b/>
          <w:bCs/>
        </w:rPr>
        <w:t>5.4.2.1.5.2.</w:t>
      </w:r>
      <w:r>
        <w:rPr>
          <w:b/>
          <w:bCs/>
        </w:rPr>
        <w:tab/>
      </w:r>
      <w:r w:rsidRPr="00E97136">
        <w:rPr>
          <w:b/>
          <w:bCs/>
          <w:lang w:val="en-GB"/>
        </w:rPr>
        <w:t>A warning signal shall be displayed no later than when the state of the electrical storage device is insufficient for more than 60 seconds</w:t>
      </w:r>
      <w:r w:rsidR="009D25BD">
        <w:rPr>
          <w:b/>
          <w:bCs/>
          <w:strike/>
          <w:color w:val="FF0000"/>
          <w:lang w:val="en-GB"/>
        </w:rPr>
        <w:t xml:space="preserve"> </w:t>
      </w:r>
      <w:r w:rsidRPr="00E97136">
        <w:rPr>
          <w:b/>
          <w:bCs/>
          <w:lang w:val="en-GB"/>
        </w:rPr>
        <w:t>to fulfil the requirements of paragraph 5.3.</w:t>
      </w:r>
      <w:r w:rsidRPr="009D25BD">
        <w:rPr>
          <w:b/>
          <w:bCs/>
          <w:lang w:val="en-GB"/>
        </w:rPr>
        <w:t>3.6.3. The yellow warning signal described in paragraph 5.4.2.1.2. shall be used.</w:t>
      </w:r>
    </w:p>
    <w:p w14:paraId="641E613C" w14:textId="1B17AB19" w:rsidR="00A643BE" w:rsidRPr="009D25BD" w:rsidRDefault="002D62F2" w:rsidP="009D25BD">
      <w:pPr>
        <w:pStyle w:val="para"/>
        <w:tabs>
          <w:tab w:val="left" w:pos="8505"/>
        </w:tabs>
        <w:rPr>
          <w:b/>
          <w:bCs/>
          <w:lang w:val="en-GB"/>
        </w:rPr>
      </w:pPr>
      <w:r w:rsidRPr="009D25BD">
        <w:rPr>
          <w:b/>
          <w:bCs/>
          <w:lang w:val="en-GB"/>
        </w:rPr>
        <w:tab/>
        <w:t>Additionally, a red warning shall be displayed when the state of the ESD(s) is not sufficient to perform at least half of the values specified in paragraph 5.3.3.6.3.</w:t>
      </w:r>
      <w:commentRangeEnd w:id="27"/>
      <w:r w:rsidR="00BA6DA1">
        <w:rPr>
          <w:rStyle w:val="CommentReference"/>
          <w:rFonts w:eastAsia="MS Mincho"/>
          <w:lang w:val="en-US" w:eastAsia="fr-FR"/>
        </w:rPr>
        <w:commentReference w:id="27"/>
      </w:r>
    </w:p>
    <w:p w14:paraId="7AE2CF64" w14:textId="43343748" w:rsidR="00A643BE" w:rsidRPr="00A643BE" w:rsidRDefault="00A643BE" w:rsidP="00075AB5">
      <w:pPr>
        <w:pStyle w:val="para"/>
        <w:ind w:left="1134" w:firstLine="567"/>
        <w:rPr>
          <w:lang w:val="en-US"/>
        </w:rPr>
      </w:pPr>
    </w:p>
    <w:sectPr w:rsidR="00A643BE" w:rsidRPr="00A643BE" w:rsidSect="007106FA">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964" w:right="1701" w:bottom="1134" w:left="1134" w:header="851"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eg, Andreas (019)" w:date="2025-02-05T13:27:00Z" w:initials="AR">
    <w:p w14:paraId="2D11F765" w14:textId="77777777" w:rsidR="005C5301" w:rsidRDefault="005C5301" w:rsidP="005C5301">
      <w:pPr>
        <w:pStyle w:val="CommentText"/>
      </w:pPr>
      <w:r>
        <w:rPr>
          <w:rStyle w:val="CommentReference"/>
        </w:rPr>
        <w:annotationRef/>
      </w:r>
      <w:r>
        <w:t>OICA/CLEPA: no need for changes regarding FADS</w:t>
      </w:r>
    </w:p>
  </w:comment>
  <w:comment w:id="4" w:author="Benson, Arlina" w:date="2025-02-03T09:14:00Z" w:initials="AB">
    <w:p w14:paraId="27A3967F" w14:textId="646D07F5" w:rsidR="00CD3F53" w:rsidRDefault="00CD3F53" w:rsidP="00CD3F53">
      <w:pPr>
        <w:pStyle w:val="CommentText"/>
      </w:pPr>
      <w:r>
        <w:rPr>
          <w:rStyle w:val="CommentReference"/>
        </w:rPr>
        <w:annotationRef/>
      </w:r>
      <w:r>
        <w:t>VDA: no changes needed regarding FADS</w:t>
      </w:r>
    </w:p>
  </w:comment>
  <w:comment w:id="3" w:author="Rieg, Andreas (019)" w:date="2025-02-05T13:27:00Z" w:initials="AR">
    <w:p w14:paraId="2F1709A6" w14:textId="77777777" w:rsidR="005C5301" w:rsidRDefault="005C5301" w:rsidP="005C5301">
      <w:pPr>
        <w:pStyle w:val="CommentText"/>
      </w:pPr>
      <w:r>
        <w:rPr>
          <w:rStyle w:val="CommentReference"/>
        </w:rPr>
        <w:annotationRef/>
      </w:r>
      <w:r>
        <w:t>OICA/CLEPA: no need for changes regarding FADS</w:t>
      </w:r>
    </w:p>
  </w:comment>
  <w:comment w:id="5" w:author="Rieg, Andreas (019)" w:date="2025-02-05T13:28:00Z" w:initials="AR">
    <w:p w14:paraId="53076B7E" w14:textId="77777777" w:rsidR="00F9215E" w:rsidRDefault="00F9215E" w:rsidP="00F9215E">
      <w:pPr>
        <w:pStyle w:val="CommentText"/>
      </w:pPr>
      <w:r>
        <w:rPr>
          <w:rStyle w:val="CommentReference"/>
        </w:rPr>
        <w:annotationRef/>
      </w:r>
      <w:r>
        <w:t>OICA/CLEPA: no need for changes regarding FADS</w:t>
      </w:r>
    </w:p>
  </w:comment>
  <w:comment w:id="7" w:author="Rieg, Andreas (019)" w:date="2025-02-05T13:28:00Z" w:initials="AR">
    <w:p w14:paraId="23554496" w14:textId="77777777" w:rsidR="00F9215E" w:rsidRDefault="00F9215E" w:rsidP="00F9215E">
      <w:pPr>
        <w:pStyle w:val="CommentText"/>
      </w:pPr>
      <w:r>
        <w:rPr>
          <w:rStyle w:val="CommentReference"/>
        </w:rPr>
        <w:annotationRef/>
      </w:r>
      <w:r>
        <w:t>OICA/CLEPA: no need for changes regarding FADS</w:t>
      </w:r>
    </w:p>
  </w:comment>
  <w:comment w:id="8" w:author="Rieg, Andreas (019)" w:date="2025-02-05T13:29:00Z" w:initials="AR">
    <w:p w14:paraId="459CFE62" w14:textId="77777777" w:rsidR="00437FB2" w:rsidRDefault="00307524" w:rsidP="00437FB2">
      <w:pPr>
        <w:pStyle w:val="CommentText"/>
      </w:pPr>
      <w:r>
        <w:rPr>
          <w:rStyle w:val="CommentReference"/>
        </w:rPr>
        <w:annotationRef/>
      </w:r>
      <w:r w:rsidR="00437FB2">
        <w:t>OICA/CLEPA: only adding „ADS“ in the brackets</w:t>
      </w:r>
    </w:p>
  </w:comment>
  <w:comment w:id="9" w:author="Rieg, Andreas (019)" w:date="2025-02-05T13:30:00Z" w:initials="AR">
    <w:p w14:paraId="4D010CCA" w14:textId="2CC945E9" w:rsidR="00B82CA9" w:rsidRDefault="00B82CA9" w:rsidP="00B82CA9">
      <w:pPr>
        <w:pStyle w:val="CommentText"/>
      </w:pPr>
      <w:r>
        <w:rPr>
          <w:rStyle w:val="CommentReference"/>
        </w:rPr>
        <w:annotationRef/>
      </w:r>
      <w:r>
        <w:t>OICA/CLEPA: no need for changes regarding FADS</w:t>
      </w:r>
    </w:p>
  </w:comment>
  <w:comment w:id="11" w:author="Rieg, Andreas (019)" w:date="2025-02-05T13:30:00Z" w:initials="AR">
    <w:p w14:paraId="2BB43843" w14:textId="77777777" w:rsidR="00B82CA9" w:rsidRDefault="00B82CA9" w:rsidP="00B82CA9">
      <w:pPr>
        <w:pStyle w:val="CommentText"/>
      </w:pPr>
      <w:r>
        <w:rPr>
          <w:rStyle w:val="CommentReference"/>
        </w:rPr>
        <w:annotationRef/>
      </w:r>
      <w:r>
        <w:t>OICA/CLEPA: no need for changes regarding FADS</w:t>
      </w:r>
    </w:p>
  </w:comment>
  <w:comment w:id="12" w:author="Rieg, Andreas (019)" w:date="2025-02-05T13:31:00Z" w:initials="AR">
    <w:p w14:paraId="0E88F74F" w14:textId="77777777" w:rsidR="009C0954" w:rsidRDefault="009C0954" w:rsidP="009C0954">
      <w:pPr>
        <w:pStyle w:val="CommentText"/>
      </w:pPr>
      <w:r>
        <w:rPr>
          <w:rStyle w:val="CommentReference"/>
        </w:rPr>
        <w:annotationRef/>
      </w:r>
      <w:r>
        <w:t>OICA/CLEPA: amendment for clarification in green needed</w:t>
      </w:r>
    </w:p>
  </w:comment>
  <w:comment w:id="13" w:author="Rieg, Andreas (019)" w:date="2025-02-05T13:31:00Z" w:initials="AR">
    <w:p w14:paraId="1DFD6D56" w14:textId="77777777" w:rsidR="009C0954" w:rsidRDefault="009C0954" w:rsidP="009C0954">
      <w:pPr>
        <w:pStyle w:val="CommentText"/>
      </w:pPr>
      <w:r>
        <w:rPr>
          <w:rStyle w:val="CommentReference"/>
        </w:rPr>
        <w:annotationRef/>
      </w:r>
      <w:r>
        <w:t>OICA/CLEPA: amendment for clarification in green needed</w:t>
      </w:r>
    </w:p>
  </w:comment>
  <w:comment w:id="14" w:author="Rieg, Andreas (019)" w:date="2025-02-05T13:32:00Z" w:initials="AR">
    <w:p w14:paraId="704D7156" w14:textId="77777777" w:rsidR="009C0954" w:rsidRDefault="009C0954" w:rsidP="009C0954">
      <w:pPr>
        <w:pStyle w:val="CommentText"/>
      </w:pPr>
      <w:r>
        <w:rPr>
          <w:rStyle w:val="CommentReference"/>
        </w:rPr>
        <w:annotationRef/>
      </w:r>
      <w:r>
        <w:t>OICA/CLEPA: no need for changes regarding FADS</w:t>
      </w:r>
    </w:p>
  </w:comment>
  <w:comment w:id="17" w:author="Rieg, Andreas (019)" w:date="2025-02-05T13:32:00Z" w:initials="AR">
    <w:p w14:paraId="5A9B65A5" w14:textId="77777777" w:rsidR="00437FB2" w:rsidRDefault="009C0954" w:rsidP="00437FB2">
      <w:pPr>
        <w:pStyle w:val="CommentText"/>
      </w:pPr>
      <w:r>
        <w:rPr>
          <w:rStyle w:val="CommentReference"/>
        </w:rPr>
        <w:annotationRef/>
      </w:r>
      <w:r w:rsidR="00437FB2">
        <w:t>OICA/CLEPA: only adding „ADS“ in the brackets</w:t>
      </w:r>
    </w:p>
  </w:comment>
  <w:comment w:id="18" w:author="Rieg, Andreas (019)" w:date="2025-02-05T13:34:00Z" w:initials="AR">
    <w:p w14:paraId="698195A6" w14:textId="77777777" w:rsidR="00DE4345" w:rsidRDefault="00DE4345" w:rsidP="00DE4345">
      <w:pPr>
        <w:pStyle w:val="CommentText"/>
      </w:pPr>
      <w:r>
        <w:rPr>
          <w:rStyle w:val="CommentReference"/>
        </w:rPr>
        <w:annotationRef/>
      </w:r>
      <w:r>
        <w:t>OICA/CLEPA: only adding „ADS“ in the brackets</w:t>
      </w:r>
    </w:p>
  </w:comment>
  <w:comment w:id="20" w:author="Rieg, Andreas (019)" w:date="2025-02-05T13:34:00Z" w:initials="AR">
    <w:p w14:paraId="3E25A30D" w14:textId="77777777" w:rsidR="00DE4345" w:rsidRDefault="00DE4345" w:rsidP="00DE4345">
      <w:pPr>
        <w:pStyle w:val="CommentText"/>
      </w:pPr>
      <w:r>
        <w:rPr>
          <w:rStyle w:val="CommentReference"/>
        </w:rPr>
        <w:annotationRef/>
      </w:r>
      <w:r>
        <w:t>OICA/CLEPA: no need for changes regarding FADS</w:t>
      </w:r>
    </w:p>
  </w:comment>
  <w:comment w:id="21" w:author="Rieg, Andreas (019)" w:date="2025-02-05T13:34:00Z" w:initials="AR">
    <w:p w14:paraId="2C0FEBCA" w14:textId="77777777" w:rsidR="00DE4345" w:rsidRDefault="00DE4345" w:rsidP="00DE4345">
      <w:pPr>
        <w:pStyle w:val="CommentText"/>
      </w:pPr>
      <w:r>
        <w:rPr>
          <w:rStyle w:val="CommentReference"/>
        </w:rPr>
        <w:annotationRef/>
      </w:r>
      <w:r>
        <w:t>OICA/CLEPA: fixed with 5.8.3</w:t>
      </w:r>
    </w:p>
  </w:comment>
  <w:comment w:id="22" w:author="Rieg, Andreas (019)" w:date="2025-02-05T13:35:00Z" w:initials="AR">
    <w:p w14:paraId="17C32E8F" w14:textId="77777777" w:rsidR="00BA6DA1" w:rsidRDefault="00BA6DA1" w:rsidP="00BA6DA1">
      <w:pPr>
        <w:pStyle w:val="CommentText"/>
      </w:pPr>
      <w:r>
        <w:rPr>
          <w:rStyle w:val="CommentReference"/>
        </w:rPr>
        <w:annotationRef/>
      </w:r>
      <w:r>
        <w:t>OICA/CLEPA: no need for changes regarding FADS</w:t>
      </w:r>
    </w:p>
  </w:comment>
  <w:comment w:id="24" w:author="Rieg, Andreas (019)" w:date="2025-02-05T13:35:00Z" w:initials="AR">
    <w:p w14:paraId="4F2228E4" w14:textId="77777777" w:rsidR="00BA6DA1" w:rsidRDefault="00BA6DA1" w:rsidP="00BA6DA1">
      <w:pPr>
        <w:pStyle w:val="CommentText"/>
      </w:pPr>
      <w:r>
        <w:rPr>
          <w:rStyle w:val="CommentReference"/>
        </w:rPr>
        <w:annotationRef/>
      </w:r>
      <w:r>
        <w:t>OICA/CLEPA: no need for changes regarding FADS</w:t>
      </w:r>
    </w:p>
  </w:comment>
  <w:comment w:id="25" w:author="Rieg, Andreas (019)" w:date="2025-02-05T13:35:00Z" w:initials="AR">
    <w:p w14:paraId="25378D1F" w14:textId="77777777" w:rsidR="00BA6DA1" w:rsidRDefault="00BA6DA1" w:rsidP="00BA6DA1">
      <w:pPr>
        <w:pStyle w:val="CommentText"/>
      </w:pPr>
      <w:r>
        <w:rPr>
          <w:rStyle w:val="CommentReference"/>
        </w:rPr>
        <w:annotationRef/>
      </w:r>
      <w:r>
        <w:t>OICA/CLEPA: fixed with 5.8.3</w:t>
      </w:r>
    </w:p>
  </w:comment>
  <w:comment w:id="26" w:author="Rieg, Andreas (019)" w:date="2025-02-05T13:37:00Z" w:initials="AR">
    <w:p w14:paraId="48C479D0" w14:textId="77777777" w:rsidR="007B2CC2" w:rsidRDefault="007B2CC2" w:rsidP="007B2CC2">
      <w:pPr>
        <w:pStyle w:val="CommentText"/>
      </w:pPr>
      <w:r>
        <w:rPr>
          <w:rStyle w:val="CommentReference"/>
        </w:rPr>
        <w:annotationRef/>
      </w:r>
      <w:r>
        <w:t>OICA/CLEPA: no need for changes regarding FADS</w:t>
      </w:r>
    </w:p>
  </w:comment>
  <w:comment w:id="28" w:author="Rieg, Andreas (019)" w:date="2025-02-05T13:37:00Z" w:initials="AR">
    <w:p w14:paraId="586756A8" w14:textId="577FC3B9" w:rsidR="007B2CC2" w:rsidRDefault="007B2CC2" w:rsidP="007B2CC2">
      <w:pPr>
        <w:pStyle w:val="CommentText"/>
      </w:pPr>
      <w:r>
        <w:rPr>
          <w:rStyle w:val="CommentReference"/>
        </w:rPr>
        <w:annotationRef/>
      </w:r>
      <w:r>
        <w:t>OICA/CLEPA: not applicable for vehicles of cat. X/Y</w:t>
      </w:r>
    </w:p>
  </w:comment>
  <w:comment w:id="27" w:author="Rieg, Andreas (019)" w:date="2025-02-05T13:37:00Z" w:initials="AR">
    <w:p w14:paraId="7C43A3F2" w14:textId="33E3723C" w:rsidR="00BA6DA1" w:rsidRDefault="00BA6DA1" w:rsidP="00BA6DA1">
      <w:pPr>
        <w:pStyle w:val="CommentText"/>
      </w:pPr>
      <w:r>
        <w:rPr>
          <w:rStyle w:val="CommentReference"/>
        </w:rPr>
        <w:annotationRef/>
      </w:r>
      <w:r>
        <w:t>OICA/CLEPA: fixed with 5.8.3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11F765" w15:done="0"/>
  <w15:commentEx w15:paraId="27A3967F" w15:done="1"/>
  <w15:commentEx w15:paraId="2F1709A6" w15:done="0"/>
  <w15:commentEx w15:paraId="53076B7E" w15:done="0"/>
  <w15:commentEx w15:paraId="23554496" w15:done="0"/>
  <w15:commentEx w15:paraId="459CFE62" w15:done="0"/>
  <w15:commentEx w15:paraId="4D010CCA" w15:done="0"/>
  <w15:commentEx w15:paraId="2BB43843" w15:done="0"/>
  <w15:commentEx w15:paraId="0E88F74F" w15:done="0"/>
  <w15:commentEx w15:paraId="1DFD6D56" w15:done="0"/>
  <w15:commentEx w15:paraId="704D7156" w15:done="0"/>
  <w15:commentEx w15:paraId="5A9B65A5" w15:done="0"/>
  <w15:commentEx w15:paraId="698195A6" w15:done="0"/>
  <w15:commentEx w15:paraId="3E25A30D" w15:done="0"/>
  <w15:commentEx w15:paraId="2C0FEBCA" w15:done="0"/>
  <w15:commentEx w15:paraId="17C32E8F" w15:done="0"/>
  <w15:commentEx w15:paraId="4F2228E4" w15:done="0"/>
  <w15:commentEx w15:paraId="25378D1F" w15:done="0"/>
  <w15:commentEx w15:paraId="48C479D0" w15:done="0"/>
  <w15:commentEx w15:paraId="586756A8" w15:done="0"/>
  <w15:commentEx w15:paraId="7C43A3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4DE5AD" w16cex:dateUtc="2025-02-05T12:27:00Z"/>
  <w16cex:commentExtensible w16cex:durableId="5D887133" w16cex:dateUtc="2025-02-03T08:14:00Z"/>
  <w16cex:commentExtensible w16cex:durableId="2B4DE5CE" w16cex:dateUtc="2025-02-05T12:27:00Z"/>
  <w16cex:commentExtensible w16cex:durableId="2B4DE5E9" w16cex:dateUtc="2025-02-05T12:28:00Z"/>
  <w16cex:commentExtensible w16cex:durableId="2B4DE5F8" w16cex:dateUtc="2025-02-05T12:28:00Z"/>
  <w16cex:commentExtensible w16cex:durableId="2B4DE633" w16cex:dateUtc="2025-02-05T12:29:00Z"/>
  <w16cex:commentExtensible w16cex:durableId="2B4DE67A" w16cex:dateUtc="2025-02-05T12:30:00Z"/>
  <w16cex:commentExtensible w16cex:durableId="2B4DE684" w16cex:dateUtc="2025-02-05T12:30:00Z"/>
  <w16cex:commentExtensible w16cex:durableId="2B4DE6B5" w16cex:dateUtc="2025-02-05T12:31:00Z"/>
  <w16cex:commentExtensible w16cex:durableId="2B4DE6CB" w16cex:dateUtc="2025-02-05T12:31:00Z"/>
  <w16cex:commentExtensible w16cex:durableId="2B4DE6DE" w16cex:dateUtc="2025-02-05T12:32:00Z"/>
  <w16cex:commentExtensible w16cex:durableId="2B4DE6FE" w16cex:dateUtc="2025-02-05T12:32:00Z"/>
  <w16cex:commentExtensible w16cex:durableId="2B4DE748" w16cex:dateUtc="2025-02-05T12:34:00Z"/>
  <w16cex:commentExtensible w16cex:durableId="2B4DE760" w16cex:dateUtc="2025-02-05T12:34:00Z"/>
  <w16cex:commentExtensible w16cex:durableId="2B4DE779" w16cex:dateUtc="2025-02-05T12:34:00Z"/>
  <w16cex:commentExtensible w16cex:durableId="2B4DE790" w16cex:dateUtc="2025-02-05T12:35:00Z"/>
  <w16cex:commentExtensible w16cex:durableId="2B4DE7A6" w16cex:dateUtc="2025-02-05T12:35:00Z"/>
  <w16cex:commentExtensible w16cex:durableId="2B4DE7BC" w16cex:dateUtc="2025-02-05T12:35:00Z"/>
  <w16cex:commentExtensible w16cex:durableId="2B4DE836" w16cex:dateUtc="2025-02-05T12:37:00Z"/>
  <w16cex:commentExtensible w16cex:durableId="2B4DE821" w16cex:dateUtc="2025-02-05T12:37:00Z"/>
  <w16cex:commentExtensible w16cex:durableId="2B4DE7FC" w16cex:dateUtc="2025-02-05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11F765" w16cid:durableId="2B4DE5AD"/>
  <w16cid:commentId w16cid:paraId="27A3967F" w16cid:durableId="5D887133"/>
  <w16cid:commentId w16cid:paraId="2F1709A6" w16cid:durableId="2B4DE5CE"/>
  <w16cid:commentId w16cid:paraId="53076B7E" w16cid:durableId="2B4DE5E9"/>
  <w16cid:commentId w16cid:paraId="23554496" w16cid:durableId="2B4DE5F8"/>
  <w16cid:commentId w16cid:paraId="459CFE62" w16cid:durableId="2B4DE633"/>
  <w16cid:commentId w16cid:paraId="4D010CCA" w16cid:durableId="2B4DE67A"/>
  <w16cid:commentId w16cid:paraId="2BB43843" w16cid:durableId="2B4DE684"/>
  <w16cid:commentId w16cid:paraId="0E88F74F" w16cid:durableId="2B4DE6B5"/>
  <w16cid:commentId w16cid:paraId="1DFD6D56" w16cid:durableId="2B4DE6CB"/>
  <w16cid:commentId w16cid:paraId="704D7156" w16cid:durableId="2B4DE6DE"/>
  <w16cid:commentId w16cid:paraId="5A9B65A5" w16cid:durableId="2B4DE6FE"/>
  <w16cid:commentId w16cid:paraId="698195A6" w16cid:durableId="2B4DE748"/>
  <w16cid:commentId w16cid:paraId="3E25A30D" w16cid:durableId="2B4DE760"/>
  <w16cid:commentId w16cid:paraId="2C0FEBCA" w16cid:durableId="2B4DE779"/>
  <w16cid:commentId w16cid:paraId="17C32E8F" w16cid:durableId="2B4DE790"/>
  <w16cid:commentId w16cid:paraId="4F2228E4" w16cid:durableId="2B4DE7A6"/>
  <w16cid:commentId w16cid:paraId="25378D1F" w16cid:durableId="2B4DE7BC"/>
  <w16cid:commentId w16cid:paraId="48C479D0" w16cid:durableId="2B4DE836"/>
  <w16cid:commentId w16cid:paraId="586756A8" w16cid:durableId="2B4DE821"/>
  <w16cid:commentId w16cid:paraId="7C43A3F2" w16cid:durableId="2B4DE7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7BA10" w14:textId="77777777" w:rsidR="00ED4A40" w:rsidRDefault="00ED4A40"/>
  </w:endnote>
  <w:endnote w:type="continuationSeparator" w:id="0">
    <w:p w14:paraId="2A0B24B2" w14:textId="77777777" w:rsidR="00ED4A40" w:rsidRDefault="00ED4A40"/>
  </w:endnote>
  <w:endnote w:type="continuationNotice" w:id="1">
    <w:p w14:paraId="6B8B5CE0" w14:textId="77777777" w:rsidR="00ED4A40" w:rsidRDefault="00ED4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C625B" w14:textId="63A5384E" w:rsidR="009C62EB" w:rsidRPr="009C62EB" w:rsidRDefault="009C62EB" w:rsidP="009C62EB">
    <w:pPr>
      <w:pStyle w:val="Footer"/>
      <w:tabs>
        <w:tab w:val="right" w:pos="9638"/>
      </w:tabs>
      <w:rPr>
        <w:sz w:val="18"/>
      </w:rPr>
    </w:pPr>
    <w:r w:rsidRPr="00844BB6">
      <w:rPr>
        <w:b/>
        <w:sz w:val="18"/>
      </w:rPr>
      <w:fldChar w:fldCharType="begin"/>
    </w:r>
    <w:r w:rsidRPr="00844BB6">
      <w:rPr>
        <w:b/>
        <w:sz w:val="18"/>
      </w:rPr>
      <w:instrText xml:space="preserve"> PAGE  \* MERGEFORMAT </w:instrText>
    </w:r>
    <w:r w:rsidRPr="00844BB6">
      <w:rPr>
        <w:b/>
        <w:sz w:val="18"/>
      </w:rPr>
      <w:fldChar w:fldCharType="separate"/>
    </w:r>
    <w:r>
      <w:rPr>
        <w:b/>
        <w:sz w:val="18"/>
      </w:rPr>
      <w:t>2</w:t>
    </w:r>
    <w:r w:rsidRPr="00844BB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85E90" w14:textId="2D543CD7" w:rsidR="00BC2088" w:rsidRPr="009C62EB" w:rsidRDefault="009C62EB" w:rsidP="009C62EB">
    <w:pPr>
      <w:pStyle w:val="Footer"/>
      <w:tabs>
        <w:tab w:val="right" w:pos="9638"/>
      </w:tabs>
      <w:rPr>
        <w:sz w:val="18"/>
      </w:rPr>
    </w:pPr>
    <w:r>
      <w:rPr>
        <w:b/>
        <w:sz w:val="18"/>
      </w:rPr>
      <w:tab/>
    </w:r>
    <w:r w:rsidRPr="00844BB6">
      <w:rPr>
        <w:b/>
        <w:sz w:val="18"/>
      </w:rPr>
      <w:fldChar w:fldCharType="begin"/>
    </w:r>
    <w:r w:rsidRPr="00844BB6">
      <w:rPr>
        <w:b/>
        <w:sz w:val="18"/>
      </w:rPr>
      <w:instrText xml:space="preserve"> PAGE  \* MERGEFORMAT </w:instrText>
    </w:r>
    <w:r w:rsidRPr="00844BB6">
      <w:rPr>
        <w:b/>
        <w:sz w:val="18"/>
      </w:rPr>
      <w:fldChar w:fldCharType="separate"/>
    </w:r>
    <w:r w:rsidR="00E73C43">
      <w:rPr>
        <w:b/>
        <w:noProof/>
        <w:sz w:val="18"/>
      </w:rPr>
      <w:t>5</w:t>
    </w:r>
    <w:r w:rsidRPr="00844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263BA" w14:textId="5F7C46D3" w:rsidR="00695FD4" w:rsidRDefault="00695FD4">
    <w:pPr>
      <w:pStyle w:val="Footer"/>
      <w:rPr>
        <w:b/>
        <w:bCs/>
        <w:sz w:val="18"/>
        <w:szCs w:val="18"/>
        <w:lang w:val="fr-CH"/>
      </w:rPr>
    </w:pPr>
  </w:p>
  <w:p w14:paraId="3C51F93D" w14:textId="77777777" w:rsidR="00D24600" w:rsidRPr="00695FD4" w:rsidRDefault="00D24600">
    <w:pPr>
      <w:pStyle w:val="Footer"/>
      <w:rPr>
        <w:b/>
        <w:bCs/>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BB347" w14:textId="77777777" w:rsidR="00ED4A40" w:rsidRPr="000B175B" w:rsidRDefault="00ED4A40" w:rsidP="000B175B">
      <w:pPr>
        <w:tabs>
          <w:tab w:val="right" w:pos="2155"/>
        </w:tabs>
        <w:spacing w:after="80"/>
        <w:ind w:left="680"/>
        <w:rPr>
          <w:u w:val="single"/>
        </w:rPr>
      </w:pPr>
      <w:r>
        <w:rPr>
          <w:u w:val="single"/>
        </w:rPr>
        <w:tab/>
      </w:r>
    </w:p>
  </w:footnote>
  <w:footnote w:type="continuationSeparator" w:id="0">
    <w:p w14:paraId="79D734ED" w14:textId="77777777" w:rsidR="00ED4A40" w:rsidRPr="00FC68B7" w:rsidRDefault="00ED4A40" w:rsidP="00FC68B7">
      <w:pPr>
        <w:tabs>
          <w:tab w:val="left" w:pos="2155"/>
        </w:tabs>
        <w:spacing w:after="80"/>
        <w:ind w:left="680"/>
        <w:rPr>
          <w:u w:val="single"/>
        </w:rPr>
      </w:pPr>
      <w:r>
        <w:rPr>
          <w:u w:val="single"/>
        </w:rPr>
        <w:tab/>
      </w:r>
    </w:p>
  </w:footnote>
  <w:footnote w:type="continuationNotice" w:id="1">
    <w:p w14:paraId="06810597" w14:textId="77777777" w:rsidR="00ED4A40" w:rsidRDefault="00ED4A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CA630" w14:textId="681EB1FC" w:rsidR="009E1B16" w:rsidRPr="009E1B16" w:rsidRDefault="009E1B16">
    <w:pPr>
      <w:pStyle w:val="Header"/>
      <w:rPr>
        <w:lang w:val="fr-CH"/>
      </w:rPr>
    </w:pPr>
    <w:r>
      <w:rPr>
        <w:lang w:val="fr-CH"/>
      </w:rPr>
      <w:t>ECE/TRANS/WP.29/GRVA/2021/</w:t>
    </w:r>
    <w:r w:rsidR="00A56C92">
      <w:rPr>
        <w:lang w:val="fr-CH"/>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ADE2" w14:textId="5CEFF65D" w:rsidR="00A56C92" w:rsidRPr="002A0E4B" w:rsidRDefault="00A56C92" w:rsidP="002A0E4B">
    <w:pPr>
      <w:pStyle w:val="Header"/>
      <w:pBdr>
        <w:bottom w:val="single" w:sz="4" w:space="17"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C714C" w14:textId="16F2F5C7" w:rsidR="0054350C" w:rsidRDefault="00C06A75" w:rsidP="00C06A75">
    <w:pPr>
      <w:pStyle w:val="Header"/>
      <w:pBdr>
        <w:bottom w:val="none" w:sz="0" w:space="0" w:color="auto"/>
      </w:pBdr>
      <w:jc w:val="right"/>
    </w:pPr>
    <w:r>
      <w:t>FADS-22-08</w:t>
    </w:r>
  </w:p>
  <w:tbl>
    <w:tblPr>
      <w:tblW w:w="9639" w:type="dxa"/>
      <w:tblLook w:val="0000" w:firstRow="0" w:lastRow="0" w:firstColumn="0" w:lastColumn="0" w:noHBand="0" w:noVBand="0"/>
    </w:tblPr>
    <w:tblGrid>
      <w:gridCol w:w="4253"/>
      <w:gridCol w:w="5386"/>
    </w:tblGrid>
    <w:tr w:rsidR="0054350C" w:rsidRPr="002A0E4B" w14:paraId="2C5A2285" w14:textId="77777777" w:rsidTr="00391AB2">
      <w:tc>
        <w:tcPr>
          <w:tcW w:w="4253" w:type="dxa"/>
        </w:tcPr>
        <w:p w14:paraId="615336BE" w14:textId="6351A4D9" w:rsidR="0054350C" w:rsidRPr="002A0E4B" w:rsidRDefault="0054350C" w:rsidP="00DE7877">
          <w:pPr>
            <w:tabs>
              <w:tab w:val="center" w:pos="4677"/>
              <w:tab w:val="right" w:pos="9355"/>
            </w:tabs>
            <w:spacing w:line="240" w:lineRule="auto"/>
            <w:rPr>
              <w:lang w:eastAsia="ar-SA"/>
            </w:rPr>
          </w:pPr>
        </w:p>
      </w:tc>
      <w:tc>
        <w:tcPr>
          <w:tcW w:w="5386" w:type="dxa"/>
        </w:tcPr>
        <w:p w14:paraId="3EA71EEC" w14:textId="2924A7EC" w:rsidR="0054350C" w:rsidRPr="002A0E4B" w:rsidRDefault="0054350C" w:rsidP="006A0C31">
          <w:pPr>
            <w:tabs>
              <w:tab w:val="center" w:pos="4677"/>
              <w:tab w:val="right" w:pos="9355"/>
            </w:tabs>
            <w:spacing w:line="240" w:lineRule="auto"/>
            <w:ind w:left="1598"/>
            <w:rPr>
              <w:lang w:eastAsia="ar-SA"/>
            </w:rPr>
          </w:pPr>
        </w:p>
      </w:tc>
    </w:tr>
  </w:tbl>
  <w:p w14:paraId="1799CC0E" w14:textId="38E054DB" w:rsidR="002A0E4B" w:rsidRDefault="002A0E4B" w:rsidP="00652F5C">
    <w:pPr>
      <w:pStyle w:val="Header"/>
      <w:pBdr>
        <w:bottom w:val="none" w:sz="0" w:space="0" w:color="auto"/>
      </w:pBdr>
    </w:pPr>
  </w:p>
  <w:p w14:paraId="1F5D83E3" w14:textId="5015E8D4" w:rsidR="00212863" w:rsidRDefault="00212863" w:rsidP="00652F5C">
    <w:pPr>
      <w:pStyle w:val="Header"/>
      <w:pBdr>
        <w:bottom w:val="none" w:sz="0" w:space="0" w:color="auto"/>
      </w:pBdr>
      <w:tabs>
        <w:tab w:val="left" w:pos="53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6B66"/>
    <w:multiLevelType w:val="hybridMultilevel"/>
    <w:tmpl w:val="DD4EA720"/>
    <w:lvl w:ilvl="0" w:tplc="FB580F88">
      <w:start w:val="1"/>
      <w:numFmt w:val="lowerLetter"/>
      <w:lvlText w:val="(%1)"/>
      <w:lvlJc w:val="left"/>
      <w:pPr>
        <w:tabs>
          <w:tab w:val="num" w:pos="720"/>
        </w:tabs>
        <w:ind w:left="720" w:hanging="360"/>
      </w:pPr>
    </w:lvl>
    <w:lvl w:ilvl="1" w:tplc="3DB0EDDE" w:tentative="1">
      <w:start w:val="1"/>
      <w:numFmt w:val="lowerLetter"/>
      <w:lvlText w:val="(%2)"/>
      <w:lvlJc w:val="left"/>
      <w:pPr>
        <w:tabs>
          <w:tab w:val="num" w:pos="1440"/>
        </w:tabs>
        <w:ind w:left="1440" w:hanging="360"/>
      </w:pPr>
    </w:lvl>
    <w:lvl w:ilvl="2" w:tplc="0BBCA830" w:tentative="1">
      <w:start w:val="1"/>
      <w:numFmt w:val="lowerLetter"/>
      <w:lvlText w:val="(%3)"/>
      <w:lvlJc w:val="left"/>
      <w:pPr>
        <w:tabs>
          <w:tab w:val="num" w:pos="2160"/>
        </w:tabs>
        <w:ind w:left="2160" w:hanging="360"/>
      </w:pPr>
    </w:lvl>
    <w:lvl w:ilvl="3" w:tplc="B73CFC1A" w:tentative="1">
      <w:start w:val="1"/>
      <w:numFmt w:val="lowerLetter"/>
      <w:lvlText w:val="(%4)"/>
      <w:lvlJc w:val="left"/>
      <w:pPr>
        <w:tabs>
          <w:tab w:val="num" w:pos="2880"/>
        </w:tabs>
        <w:ind w:left="2880" w:hanging="360"/>
      </w:pPr>
    </w:lvl>
    <w:lvl w:ilvl="4" w:tplc="0AACA60A" w:tentative="1">
      <w:start w:val="1"/>
      <w:numFmt w:val="lowerLetter"/>
      <w:lvlText w:val="(%5)"/>
      <w:lvlJc w:val="left"/>
      <w:pPr>
        <w:tabs>
          <w:tab w:val="num" w:pos="3600"/>
        </w:tabs>
        <w:ind w:left="3600" w:hanging="360"/>
      </w:pPr>
    </w:lvl>
    <w:lvl w:ilvl="5" w:tplc="81B68D56" w:tentative="1">
      <w:start w:val="1"/>
      <w:numFmt w:val="lowerLetter"/>
      <w:lvlText w:val="(%6)"/>
      <w:lvlJc w:val="left"/>
      <w:pPr>
        <w:tabs>
          <w:tab w:val="num" w:pos="4320"/>
        </w:tabs>
        <w:ind w:left="4320" w:hanging="360"/>
      </w:pPr>
    </w:lvl>
    <w:lvl w:ilvl="6" w:tplc="96B070E8" w:tentative="1">
      <w:start w:val="1"/>
      <w:numFmt w:val="lowerLetter"/>
      <w:lvlText w:val="(%7)"/>
      <w:lvlJc w:val="left"/>
      <w:pPr>
        <w:tabs>
          <w:tab w:val="num" w:pos="5040"/>
        </w:tabs>
        <w:ind w:left="5040" w:hanging="360"/>
      </w:pPr>
    </w:lvl>
    <w:lvl w:ilvl="7" w:tplc="1526A048" w:tentative="1">
      <w:start w:val="1"/>
      <w:numFmt w:val="lowerLetter"/>
      <w:lvlText w:val="(%8)"/>
      <w:lvlJc w:val="left"/>
      <w:pPr>
        <w:tabs>
          <w:tab w:val="num" w:pos="5760"/>
        </w:tabs>
        <w:ind w:left="5760" w:hanging="360"/>
      </w:pPr>
    </w:lvl>
    <w:lvl w:ilvl="8" w:tplc="80EA14A2" w:tentative="1">
      <w:start w:val="1"/>
      <w:numFmt w:val="lowerLetter"/>
      <w:lvlText w:val="(%9)"/>
      <w:lvlJc w:val="left"/>
      <w:pPr>
        <w:tabs>
          <w:tab w:val="num" w:pos="6480"/>
        </w:tabs>
        <w:ind w:left="6480" w:hanging="360"/>
      </w:p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1C9108C"/>
    <w:multiLevelType w:val="hybridMultilevel"/>
    <w:tmpl w:val="0D4EC77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3653BA7"/>
    <w:multiLevelType w:val="hybridMultilevel"/>
    <w:tmpl w:val="74FC6260"/>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4" w15:restartNumberingAfterBreak="0">
    <w:nsid w:val="22071F2E"/>
    <w:multiLevelType w:val="hybridMultilevel"/>
    <w:tmpl w:val="293A20FC"/>
    <w:lvl w:ilvl="0" w:tplc="8CD403CC">
      <w:start w:val="1"/>
      <w:numFmt w:val="lowerRoman"/>
      <w:lvlText w:val="(%1)"/>
      <w:lvlJc w:val="left"/>
      <w:pPr>
        <w:ind w:left="2421" w:hanging="72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5" w15:restartNumberingAfterBreak="0">
    <w:nsid w:val="247E2E6B"/>
    <w:multiLevelType w:val="hybridMultilevel"/>
    <w:tmpl w:val="B88ED9B6"/>
    <w:lvl w:ilvl="0" w:tplc="7F5ECC36">
      <w:start w:val="1"/>
      <w:numFmt w:val="lowerRoman"/>
      <w:lvlText w:val="(%1)"/>
      <w:lvlJc w:val="left"/>
      <w:pPr>
        <w:ind w:left="1854" w:hanging="72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6" w15:restartNumberingAfterBreak="0">
    <w:nsid w:val="25E60FD3"/>
    <w:multiLevelType w:val="hybridMultilevel"/>
    <w:tmpl w:val="8A429A16"/>
    <w:lvl w:ilvl="0" w:tplc="EEC80A80">
      <w:start w:val="1"/>
      <w:numFmt w:val="bullet"/>
      <w:lvlText w:val=""/>
      <w:lvlJc w:val="left"/>
      <w:pPr>
        <w:ind w:left="720" w:hanging="360"/>
      </w:pPr>
      <w:rPr>
        <w:rFonts w:ascii="Symbol" w:hAnsi="Symbol"/>
      </w:rPr>
    </w:lvl>
    <w:lvl w:ilvl="1" w:tplc="437C5A4A">
      <w:start w:val="1"/>
      <w:numFmt w:val="bullet"/>
      <w:lvlText w:val=""/>
      <w:lvlJc w:val="left"/>
      <w:pPr>
        <w:ind w:left="720" w:hanging="360"/>
      </w:pPr>
      <w:rPr>
        <w:rFonts w:ascii="Symbol" w:hAnsi="Symbol"/>
      </w:rPr>
    </w:lvl>
    <w:lvl w:ilvl="2" w:tplc="32429716">
      <w:start w:val="1"/>
      <w:numFmt w:val="bullet"/>
      <w:lvlText w:val=""/>
      <w:lvlJc w:val="left"/>
      <w:pPr>
        <w:ind w:left="720" w:hanging="360"/>
      </w:pPr>
      <w:rPr>
        <w:rFonts w:ascii="Symbol" w:hAnsi="Symbol"/>
      </w:rPr>
    </w:lvl>
    <w:lvl w:ilvl="3" w:tplc="9990A68C">
      <w:start w:val="1"/>
      <w:numFmt w:val="bullet"/>
      <w:lvlText w:val=""/>
      <w:lvlJc w:val="left"/>
      <w:pPr>
        <w:ind w:left="720" w:hanging="360"/>
      </w:pPr>
      <w:rPr>
        <w:rFonts w:ascii="Symbol" w:hAnsi="Symbol"/>
      </w:rPr>
    </w:lvl>
    <w:lvl w:ilvl="4" w:tplc="E35E2658">
      <w:start w:val="1"/>
      <w:numFmt w:val="bullet"/>
      <w:lvlText w:val=""/>
      <w:lvlJc w:val="left"/>
      <w:pPr>
        <w:ind w:left="720" w:hanging="360"/>
      </w:pPr>
      <w:rPr>
        <w:rFonts w:ascii="Symbol" w:hAnsi="Symbol"/>
      </w:rPr>
    </w:lvl>
    <w:lvl w:ilvl="5" w:tplc="8BAA7B04">
      <w:start w:val="1"/>
      <w:numFmt w:val="bullet"/>
      <w:lvlText w:val=""/>
      <w:lvlJc w:val="left"/>
      <w:pPr>
        <w:ind w:left="720" w:hanging="360"/>
      </w:pPr>
      <w:rPr>
        <w:rFonts w:ascii="Symbol" w:hAnsi="Symbol"/>
      </w:rPr>
    </w:lvl>
    <w:lvl w:ilvl="6" w:tplc="CE58AA94">
      <w:start w:val="1"/>
      <w:numFmt w:val="bullet"/>
      <w:lvlText w:val=""/>
      <w:lvlJc w:val="left"/>
      <w:pPr>
        <w:ind w:left="720" w:hanging="360"/>
      </w:pPr>
      <w:rPr>
        <w:rFonts w:ascii="Symbol" w:hAnsi="Symbol"/>
      </w:rPr>
    </w:lvl>
    <w:lvl w:ilvl="7" w:tplc="8894F718">
      <w:start w:val="1"/>
      <w:numFmt w:val="bullet"/>
      <w:lvlText w:val=""/>
      <w:lvlJc w:val="left"/>
      <w:pPr>
        <w:ind w:left="720" w:hanging="360"/>
      </w:pPr>
      <w:rPr>
        <w:rFonts w:ascii="Symbol" w:hAnsi="Symbol"/>
      </w:rPr>
    </w:lvl>
    <w:lvl w:ilvl="8" w:tplc="E512A01E">
      <w:start w:val="1"/>
      <w:numFmt w:val="bullet"/>
      <w:lvlText w:val=""/>
      <w:lvlJc w:val="left"/>
      <w:pPr>
        <w:ind w:left="720" w:hanging="360"/>
      </w:pPr>
      <w:rPr>
        <w:rFonts w:ascii="Symbol" w:hAnsi="Symbol"/>
      </w:rPr>
    </w:lvl>
  </w:abstractNum>
  <w:abstractNum w:abstractNumId="7" w15:restartNumberingAfterBreak="0">
    <w:nsid w:val="28BA190C"/>
    <w:multiLevelType w:val="hybridMultilevel"/>
    <w:tmpl w:val="651A369E"/>
    <w:lvl w:ilvl="0" w:tplc="60C4D62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7755B3"/>
    <w:multiLevelType w:val="hybridMultilevel"/>
    <w:tmpl w:val="DC5A1676"/>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9" w15:restartNumberingAfterBreak="0">
    <w:nsid w:val="45F8047C"/>
    <w:multiLevelType w:val="hybridMultilevel"/>
    <w:tmpl w:val="4B66D5CE"/>
    <w:lvl w:ilvl="0" w:tplc="D97C2922">
      <w:start w:val="1"/>
      <w:numFmt w:val="bullet"/>
      <w:lvlText w:val=""/>
      <w:lvlJc w:val="left"/>
      <w:pPr>
        <w:ind w:left="720" w:hanging="360"/>
      </w:pPr>
      <w:rPr>
        <w:rFonts w:ascii="Symbol" w:hAnsi="Symbol"/>
      </w:rPr>
    </w:lvl>
    <w:lvl w:ilvl="1" w:tplc="5BB22040">
      <w:start w:val="1"/>
      <w:numFmt w:val="bullet"/>
      <w:lvlText w:val=""/>
      <w:lvlJc w:val="left"/>
      <w:pPr>
        <w:ind w:left="720" w:hanging="360"/>
      </w:pPr>
      <w:rPr>
        <w:rFonts w:ascii="Symbol" w:hAnsi="Symbol"/>
      </w:rPr>
    </w:lvl>
    <w:lvl w:ilvl="2" w:tplc="B7663F32">
      <w:start w:val="1"/>
      <w:numFmt w:val="bullet"/>
      <w:lvlText w:val=""/>
      <w:lvlJc w:val="left"/>
      <w:pPr>
        <w:ind w:left="720" w:hanging="360"/>
      </w:pPr>
      <w:rPr>
        <w:rFonts w:ascii="Symbol" w:hAnsi="Symbol"/>
      </w:rPr>
    </w:lvl>
    <w:lvl w:ilvl="3" w:tplc="D6A4CFE8">
      <w:start w:val="1"/>
      <w:numFmt w:val="bullet"/>
      <w:lvlText w:val=""/>
      <w:lvlJc w:val="left"/>
      <w:pPr>
        <w:ind w:left="720" w:hanging="360"/>
      </w:pPr>
      <w:rPr>
        <w:rFonts w:ascii="Symbol" w:hAnsi="Symbol"/>
      </w:rPr>
    </w:lvl>
    <w:lvl w:ilvl="4" w:tplc="8A845EB4">
      <w:start w:val="1"/>
      <w:numFmt w:val="bullet"/>
      <w:lvlText w:val=""/>
      <w:lvlJc w:val="left"/>
      <w:pPr>
        <w:ind w:left="720" w:hanging="360"/>
      </w:pPr>
      <w:rPr>
        <w:rFonts w:ascii="Symbol" w:hAnsi="Symbol"/>
      </w:rPr>
    </w:lvl>
    <w:lvl w:ilvl="5" w:tplc="848A4566">
      <w:start w:val="1"/>
      <w:numFmt w:val="bullet"/>
      <w:lvlText w:val=""/>
      <w:lvlJc w:val="left"/>
      <w:pPr>
        <w:ind w:left="720" w:hanging="360"/>
      </w:pPr>
      <w:rPr>
        <w:rFonts w:ascii="Symbol" w:hAnsi="Symbol"/>
      </w:rPr>
    </w:lvl>
    <w:lvl w:ilvl="6" w:tplc="DA0ECD5A">
      <w:start w:val="1"/>
      <w:numFmt w:val="bullet"/>
      <w:lvlText w:val=""/>
      <w:lvlJc w:val="left"/>
      <w:pPr>
        <w:ind w:left="720" w:hanging="360"/>
      </w:pPr>
      <w:rPr>
        <w:rFonts w:ascii="Symbol" w:hAnsi="Symbol"/>
      </w:rPr>
    </w:lvl>
    <w:lvl w:ilvl="7" w:tplc="889AF8CC">
      <w:start w:val="1"/>
      <w:numFmt w:val="bullet"/>
      <w:lvlText w:val=""/>
      <w:lvlJc w:val="left"/>
      <w:pPr>
        <w:ind w:left="720" w:hanging="360"/>
      </w:pPr>
      <w:rPr>
        <w:rFonts w:ascii="Symbol" w:hAnsi="Symbol"/>
      </w:rPr>
    </w:lvl>
    <w:lvl w:ilvl="8" w:tplc="73B8F420">
      <w:start w:val="1"/>
      <w:numFmt w:val="bullet"/>
      <w:lvlText w:val=""/>
      <w:lvlJc w:val="left"/>
      <w:pPr>
        <w:ind w:left="720" w:hanging="360"/>
      </w:pPr>
      <w:rPr>
        <w:rFonts w:ascii="Symbol" w:hAnsi="Symbol"/>
      </w:rPr>
    </w:lvl>
  </w:abstractNum>
  <w:abstractNum w:abstractNumId="10" w15:restartNumberingAfterBreak="0">
    <w:nsid w:val="47EC73E5"/>
    <w:multiLevelType w:val="hybridMultilevel"/>
    <w:tmpl w:val="CC345D88"/>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484E2D02"/>
    <w:multiLevelType w:val="hybridMultilevel"/>
    <w:tmpl w:val="5418B6AC"/>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2" w15:restartNumberingAfterBreak="0">
    <w:nsid w:val="527C21A2"/>
    <w:multiLevelType w:val="hybridMultilevel"/>
    <w:tmpl w:val="1B76C3E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52EC7A04"/>
    <w:multiLevelType w:val="hybridMultilevel"/>
    <w:tmpl w:val="66089E50"/>
    <w:lvl w:ilvl="0" w:tplc="0407000F">
      <w:start w:val="1"/>
      <w:numFmt w:val="decimal"/>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4" w15:restartNumberingAfterBreak="0">
    <w:nsid w:val="55A13BC7"/>
    <w:multiLevelType w:val="hybridMultilevel"/>
    <w:tmpl w:val="1270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0F6EEE"/>
    <w:multiLevelType w:val="hybridMultilevel"/>
    <w:tmpl w:val="F9C4611C"/>
    <w:lvl w:ilvl="0" w:tplc="D79E5A4C">
      <w:start w:val="1"/>
      <w:numFmt w:val="lowerLetter"/>
      <w:lvlText w:val="(%1)"/>
      <w:lvlJc w:val="left"/>
      <w:pPr>
        <w:ind w:left="2838" w:hanging="570"/>
      </w:pPr>
      <w:rPr>
        <w:color w:val="FF0000"/>
      </w:rPr>
    </w:lvl>
    <w:lvl w:ilvl="1" w:tplc="04070019">
      <w:start w:val="1"/>
      <w:numFmt w:val="lowerLetter"/>
      <w:lvlText w:val="%2."/>
      <w:lvlJc w:val="left"/>
      <w:pPr>
        <w:ind w:left="3348" w:hanging="360"/>
      </w:pPr>
    </w:lvl>
    <w:lvl w:ilvl="2" w:tplc="0407001B">
      <w:start w:val="1"/>
      <w:numFmt w:val="lowerRoman"/>
      <w:lvlText w:val="%3."/>
      <w:lvlJc w:val="right"/>
      <w:pPr>
        <w:ind w:left="4068" w:hanging="180"/>
      </w:pPr>
    </w:lvl>
    <w:lvl w:ilvl="3" w:tplc="0407000F">
      <w:start w:val="1"/>
      <w:numFmt w:val="decimal"/>
      <w:lvlText w:val="%4."/>
      <w:lvlJc w:val="left"/>
      <w:pPr>
        <w:ind w:left="4788" w:hanging="360"/>
      </w:pPr>
    </w:lvl>
    <w:lvl w:ilvl="4" w:tplc="04070019">
      <w:start w:val="1"/>
      <w:numFmt w:val="lowerLetter"/>
      <w:lvlText w:val="%5."/>
      <w:lvlJc w:val="left"/>
      <w:pPr>
        <w:ind w:left="5508" w:hanging="360"/>
      </w:pPr>
    </w:lvl>
    <w:lvl w:ilvl="5" w:tplc="0407001B">
      <w:start w:val="1"/>
      <w:numFmt w:val="lowerRoman"/>
      <w:lvlText w:val="%6."/>
      <w:lvlJc w:val="right"/>
      <w:pPr>
        <w:ind w:left="6228" w:hanging="180"/>
      </w:pPr>
    </w:lvl>
    <w:lvl w:ilvl="6" w:tplc="0407000F">
      <w:start w:val="1"/>
      <w:numFmt w:val="decimal"/>
      <w:lvlText w:val="%7."/>
      <w:lvlJc w:val="left"/>
      <w:pPr>
        <w:ind w:left="6948" w:hanging="360"/>
      </w:pPr>
    </w:lvl>
    <w:lvl w:ilvl="7" w:tplc="04070019">
      <w:start w:val="1"/>
      <w:numFmt w:val="lowerLetter"/>
      <w:lvlText w:val="%8."/>
      <w:lvlJc w:val="left"/>
      <w:pPr>
        <w:ind w:left="7668" w:hanging="360"/>
      </w:pPr>
    </w:lvl>
    <w:lvl w:ilvl="8" w:tplc="0407001B">
      <w:start w:val="1"/>
      <w:numFmt w:val="lowerRoman"/>
      <w:lvlText w:val="%9."/>
      <w:lvlJc w:val="right"/>
      <w:pPr>
        <w:ind w:left="8388" w:hanging="180"/>
      </w:pPr>
    </w:lvl>
  </w:abstractNum>
  <w:abstractNum w:abstractNumId="16" w15:restartNumberingAfterBreak="0">
    <w:nsid w:val="5BF80C5A"/>
    <w:multiLevelType w:val="hybridMultilevel"/>
    <w:tmpl w:val="0B2E33C6"/>
    <w:lvl w:ilvl="0" w:tplc="9D5C8198">
      <w:start w:val="1"/>
      <w:numFmt w:val="bullet"/>
      <w:lvlText w:val=""/>
      <w:lvlJc w:val="left"/>
      <w:pPr>
        <w:ind w:left="720" w:hanging="360"/>
      </w:pPr>
      <w:rPr>
        <w:rFonts w:ascii="Symbol" w:hAnsi="Symbol"/>
      </w:rPr>
    </w:lvl>
    <w:lvl w:ilvl="1" w:tplc="211A4A1E">
      <w:start w:val="1"/>
      <w:numFmt w:val="bullet"/>
      <w:lvlText w:val=""/>
      <w:lvlJc w:val="left"/>
      <w:pPr>
        <w:ind w:left="720" w:hanging="360"/>
      </w:pPr>
      <w:rPr>
        <w:rFonts w:ascii="Symbol" w:hAnsi="Symbol"/>
      </w:rPr>
    </w:lvl>
    <w:lvl w:ilvl="2" w:tplc="BBD45AD0">
      <w:start w:val="1"/>
      <w:numFmt w:val="bullet"/>
      <w:lvlText w:val=""/>
      <w:lvlJc w:val="left"/>
      <w:pPr>
        <w:ind w:left="720" w:hanging="360"/>
      </w:pPr>
      <w:rPr>
        <w:rFonts w:ascii="Symbol" w:hAnsi="Symbol"/>
      </w:rPr>
    </w:lvl>
    <w:lvl w:ilvl="3" w:tplc="5F48E750">
      <w:start w:val="1"/>
      <w:numFmt w:val="bullet"/>
      <w:lvlText w:val=""/>
      <w:lvlJc w:val="left"/>
      <w:pPr>
        <w:ind w:left="720" w:hanging="360"/>
      </w:pPr>
      <w:rPr>
        <w:rFonts w:ascii="Symbol" w:hAnsi="Symbol"/>
      </w:rPr>
    </w:lvl>
    <w:lvl w:ilvl="4" w:tplc="8DA8E1C4">
      <w:start w:val="1"/>
      <w:numFmt w:val="bullet"/>
      <w:lvlText w:val=""/>
      <w:lvlJc w:val="left"/>
      <w:pPr>
        <w:ind w:left="720" w:hanging="360"/>
      </w:pPr>
      <w:rPr>
        <w:rFonts w:ascii="Symbol" w:hAnsi="Symbol"/>
      </w:rPr>
    </w:lvl>
    <w:lvl w:ilvl="5" w:tplc="A808C850">
      <w:start w:val="1"/>
      <w:numFmt w:val="bullet"/>
      <w:lvlText w:val=""/>
      <w:lvlJc w:val="left"/>
      <w:pPr>
        <w:ind w:left="720" w:hanging="360"/>
      </w:pPr>
      <w:rPr>
        <w:rFonts w:ascii="Symbol" w:hAnsi="Symbol"/>
      </w:rPr>
    </w:lvl>
    <w:lvl w:ilvl="6" w:tplc="357AEC2E">
      <w:start w:val="1"/>
      <w:numFmt w:val="bullet"/>
      <w:lvlText w:val=""/>
      <w:lvlJc w:val="left"/>
      <w:pPr>
        <w:ind w:left="720" w:hanging="360"/>
      </w:pPr>
      <w:rPr>
        <w:rFonts w:ascii="Symbol" w:hAnsi="Symbol"/>
      </w:rPr>
    </w:lvl>
    <w:lvl w:ilvl="7" w:tplc="5B264FCC">
      <w:start w:val="1"/>
      <w:numFmt w:val="bullet"/>
      <w:lvlText w:val=""/>
      <w:lvlJc w:val="left"/>
      <w:pPr>
        <w:ind w:left="720" w:hanging="360"/>
      </w:pPr>
      <w:rPr>
        <w:rFonts w:ascii="Symbol" w:hAnsi="Symbol"/>
      </w:rPr>
    </w:lvl>
    <w:lvl w:ilvl="8" w:tplc="9654A128">
      <w:start w:val="1"/>
      <w:numFmt w:val="bullet"/>
      <w:lvlText w:val=""/>
      <w:lvlJc w:val="left"/>
      <w:pPr>
        <w:ind w:left="720" w:hanging="360"/>
      </w:pPr>
      <w:rPr>
        <w:rFonts w:ascii="Symbol" w:hAnsi="Symbol"/>
      </w:r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5545A"/>
    <w:multiLevelType w:val="hybridMultilevel"/>
    <w:tmpl w:val="8ADA69C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6BD76911"/>
    <w:multiLevelType w:val="hybridMultilevel"/>
    <w:tmpl w:val="16E4B1A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75395F63"/>
    <w:multiLevelType w:val="hybridMultilevel"/>
    <w:tmpl w:val="672201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5C724D6"/>
    <w:multiLevelType w:val="hybridMultilevel"/>
    <w:tmpl w:val="AF00427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7038D3"/>
    <w:multiLevelType w:val="hybridMultilevel"/>
    <w:tmpl w:val="6BF63DE6"/>
    <w:lvl w:ilvl="0" w:tplc="2ADA3ED6">
      <w:start w:val="1"/>
      <w:numFmt w:val="bullet"/>
      <w:lvlText w:val=""/>
      <w:lvlJc w:val="left"/>
      <w:pPr>
        <w:ind w:left="720" w:hanging="360"/>
      </w:pPr>
      <w:rPr>
        <w:rFonts w:ascii="Symbol" w:hAnsi="Symbol"/>
      </w:rPr>
    </w:lvl>
    <w:lvl w:ilvl="1" w:tplc="2946AF5C">
      <w:start w:val="1"/>
      <w:numFmt w:val="bullet"/>
      <w:lvlText w:val=""/>
      <w:lvlJc w:val="left"/>
      <w:pPr>
        <w:ind w:left="720" w:hanging="360"/>
      </w:pPr>
      <w:rPr>
        <w:rFonts w:ascii="Symbol" w:hAnsi="Symbol"/>
      </w:rPr>
    </w:lvl>
    <w:lvl w:ilvl="2" w:tplc="CE0E9B5A">
      <w:start w:val="1"/>
      <w:numFmt w:val="bullet"/>
      <w:lvlText w:val=""/>
      <w:lvlJc w:val="left"/>
      <w:pPr>
        <w:ind w:left="720" w:hanging="360"/>
      </w:pPr>
      <w:rPr>
        <w:rFonts w:ascii="Symbol" w:hAnsi="Symbol"/>
      </w:rPr>
    </w:lvl>
    <w:lvl w:ilvl="3" w:tplc="316411B0">
      <w:start w:val="1"/>
      <w:numFmt w:val="bullet"/>
      <w:lvlText w:val=""/>
      <w:lvlJc w:val="left"/>
      <w:pPr>
        <w:ind w:left="720" w:hanging="360"/>
      </w:pPr>
      <w:rPr>
        <w:rFonts w:ascii="Symbol" w:hAnsi="Symbol"/>
      </w:rPr>
    </w:lvl>
    <w:lvl w:ilvl="4" w:tplc="0B0C2548">
      <w:start w:val="1"/>
      <w:numFmt w:val="bullet"/>
      <w:lvlText w:val=""/>
      <w:lvlJc w:val="left"/>
      <w:pPr>
        <w:ind w:left="720" w:hanging="360"/>
      </w:pPr>
      <w:rPr>
        <w:rFonts w:ascii="Symbol" w:hAnsi="Symbol"/>
      </w:rPr>
    </w:lvl>
    <w:lvl w:ilvl="5" w:tplc="9C142180">
      <w:start w:val="1"/>
      <w:numFmt w:val="bullet"/>
      <w:lvlText w:val=""/>
      <w:lvlJc w:val="left"/>
      <w:pPr>
        <w:ind w:left="720" w:hanging="360"/>
      </w:pPr>
      <w:rPr>
        <w:rFonts w:ascii="Symbol" w:hAnsi="Symbol"/>
      </w:rPr>
    </w:lvl>
    <w:lvl w:ilvl="6" w:tplc="AD88B080">
      <w:start w:val="1"/>
      <w:numFmt w:val="bullet"/>
      <w:lvlText w:val=""/>
      <w:lvlJc w:val="left"/>
      <w:pPr>
        <w:ind w:left="720" w:hanging="360"/>
      </w:pPr>
      <w:rPr>
        <w:rFonts w:ascii="Symbol" w:hAnsi="Symbol"/>
      </w:rPr>
    </w:lvl>
    <w:lvl w:ilvl="7" w:tplc="9F62DCB4">
      <w:start w:val="1"/>
      <w:numFmt w:val="bullet"/>
      <w:lvlText w:val=""/>
      <w:lvlJc w:val="left"/>
      <w:pPr>
        <w:ind w:left="720" w:hanging="360"/>
      </w:pPr>
      <w:rPr>
        <w:rFonts w:ascii="Symbol" w:hAnsi="Symbol"/>
      </w:rPr>
    </w:lvl>
    <w:lvl w:ilvl="8" w:tplc="9F1EEF0E">
      <w:start w:val="1"/>
      <w:numFmt w:val="bullet"/>
      <w:lvlText w:val=""/>
      <w:lvlJc w:val="left"/>
      <w:pPr>
        <w:ind w:left="720" w:hanging="360"/>
      </w:pPr>
      <w:rPr>
        <w:rFonts w:ascii="Symbol" w:hAnsi="Symbol"/>
      </w:rPr>
    </w:lvl>
  </w:abstractNum>
  <w:abstractNum w:abstractNumId="24" w15:restartNumberingAfterBreak="0">
    <w:nsid w:val="7CFF2022"/>
    <w:multiLevelType w:val="hybridMultilevel"/>
    <w:tmpl w:val="EE44557E"/>
    <w:lvl w:ilvl="0" w:tplc="17D47BCC">
      <w:start w:val="1"/>
      <w:numFmt w:val="bullet"/>
      <w:lvlText w:val=""/>
      <w:lvlJc w:val="left"/>
      <w:pPr>
        <w:ind w:left="1854" w:hanging="360"/>
      </w:pPr>
      <w:rPr>
        <w:rFonts w:ascii="Symbol" w:hAnsi="Symbol" w:hint="default"/>
        <w:strike w:val="0"/>
      </w:rPr>
    </w:lvl>
    <w:lvl w:ilvl="1" w:tplc="04070003">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start w:val="1"/>
      <w:numFmt w:val="bullet"/>
      <w:lvlText w:val=""/>
      <w:lvlJc w:val="left"/>
      <w:pPr>
        <w:ind w:left="4014" w:hanging="360"/>
      </w:pPr>
      <w:rPr>
        <w:rFonts w:ascii="Symbol" w:hAnsi="Symbol" w:hint="default"/>
      </w:rPr>
    </w:lvl>
    <w:lvl w:ilvl="4" w:tplc="04070003">
      <w:start w:val="1"/>
      <w:numFmt w:val="bullet"/>
      <w:lvlText w:val="o"/>
      <w:lvlJc w:val="left"/>
      <w:pPr>
        <w:ind w:left="4734" w:hanging="360"/>
      </w:pPr>
      <w:rPr>
        <w:rFonts w:ascii="Courier New" w:hAnsi="Courier New" w:cs="Courier New" w:hint="default"/>
      </w:rPr>
    </w:lvl>
    <w:lvl w:ilvl="5" w:tplc="04070005">
      <w:start w:val="1"/>
      <w:numFmt w:val="bullet"/>
      <w:lvlText w:val=""/>
      <w:lvlJc w:val="left"/>
      <w:pPr>
        <w:ind w:left="5454" w:hanging="360"/>
      </w:pPr>
      <w:rPr>
        <w:rFonts w:ascii="Wingdings" w:hAnsi="Wingdings" w:hint="default"/>
      </w:rPr>
    </w:lvl>
    <w:lvl w:ilvl="6" w:tplc="04070001">
      <w:start w:val="1"/>
      <w:numFmt w:val="bullet"/>
      <w:lvlText w:val=""/>
      <w:lvlJc w:val="left"/>
      <w:pPr>
        <w:ind w:left="6174" w:hanging="360"/>
      </w:pPr>
      <w:rPr>
        <w:rFonts w:ascii="Symbol" w:hAnsi="Symbol" w:hint="default"/>
      </w:rPr>
    </w:lvl>
    <w:lvl w:ilvl="7" w:tplc="04070003">
      <w:start w:val="1"/>
      <w:numFmt w:val="bullet"/>
      <w:lvlText w:val="o"/>
      <w:lvlJc w:val="left"/>
      <w:pPr>
        <w:ind w:left="6894" w:hanging="360"/>
      </w:pPr>
      <w:rPr>
        <w:rFonts w:ascii="Courier New" w:hAnsi="Courier New" w:cs="Courier New" w:hint="default"/>
      </w:rPr>
    </w:lvl>
    <w:lvl w:ilvl="8" w:tplc="04070005">
      <w:start w:val="1"/>
      <w:numFmt w:val="bullet"/>
      <w:lvlText w:val=""/>
      <w:lvlJc w:val="left"/>
      <w:pPr>
        <w:ind w:left="7614" w:hanging="360"/>
      </w:pPr>
      <w:rPr>
        <w:rFonts w:ascii="Wingdings" w:hAnsi="Wingdings" w:hint="default"/>
      </w:rPr>
    </w:lvl>
  </w:abstractNum>
  <w:num w:numId="1" w16cid:durableId="1767992163">
    <w:abstractNumId w:val="17"/>
  </w:num>
  <w:num w:numId="2" w16cid:durableId="1355229891">
    <w:abstractNumId w:val="22"/>
  </w:num>
  <w:num w:numId="3" w16cid:durableId="1664310502">
    <w:abstractNumId w:val="1"/>
  </w:num>
  <w:num w:numId="4" w16cid:durableId="2025669956">
    <w:abstractNumId w:val="7"/>
  </w:num>
  <w:num w:numId="5" w16cid:durableId="1029062159">
    <w:abstractNumId w:val="3"/>
  </w:num>
  <w:num w:numId="6" w16cid:durableId="1326590977">
    <w:abstractNumId w:val="23"/>
  </w:num>
  <w:num w:numId="7" w16cid:durableId="2044360139">
    <w:abstractNumId w:val="16"/>
  </w:num>
  <w:num w:numId="8" w16cid:durableId="419718361">
    <w:abstractNumId w:val="6"/>
  </w:num>
  <w:num w:numId="9" w16cid:durableId="267201572">
    <w:abstractNumId w:val="9"/>
  </w:num>
  <w:num w:numId="10" w16cid:durableId="159466255">
    <w:abstractNumId w:val="20"/>
  </w:num>
  <w:num w:numId="11" w16cid:durableId="1928036339">
    <w:abstractNumId w:val="24"/>
  </w:num>
  <w:num w:numId="12" w16cid:durableId="610674785">
    <w:abstractNumId w:val="11"/>
  </w:num>
  <w:num w:numId="13" w16cid:durableId="1766463178">
    <w:abstractNumId w:val="0"/>
  </w:num>
  <w:num w:numId="14" w16cid:durableId="4349795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7437312">
    <w:abstractNumId w:val="10"/>
  </w:num>
  <w:num w:numId="16" w16cid:durableId="582186729">
    <w:abstractNumId w:val="2"/>
  </w:num>
  <w:num w:numId="17" w16cid:durableId="1938099820">
    <w:abstractNumId w:val="19"/>
  </w:num>
  <w:num w:numId="18" w16cid:durableId="1904485079">
    <w:abstractNumId w:val="14"/>
  </w:num>
  <w:num w:numId="19" w16cid:durableId="970595515">
    <w:abstractNumId w:val="21"/>
  </w:num>
  <w:num w:numId="20" w16cid:durableId="1680353178">
    <w:abstractNumId w:val="18"/>
  </w:num>
  <w:num w:numId="21" w16cid:durableId="1185510666">
    <w:abstractNumId w:val="12"/>
  </w:num>
  <w:num w:numId="22" w16cid:durableId="1690401347">
    <w:abstractNumId w:val="8"/>
  </w:num>
  <w:num w:numId="23" w16cid:durableId="127625962">
    <w:abstractNumId w:val="13"/>
  </w:num>
  <w:num w:numId="24" w16cid:durableId="343822783">
    <w:abstractNumId w:val="4"/>
  </w:num>
  <w:num w:numId="25" w16cid:durableId="1573546776">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eg, Andreas (019)">
    <w15:presenceInfo w15:providerId="AD" w15:userId="S::ANRIEG@tbdir.net::8927e1dc-5ae8-448a-a586-b6eac50981a9"/>
  </w15:person>
  <w15:person w15:author="Benson, Arlina">
    <w15:presenceInfo w15:providerId="AD" w15:userId="S::arlina.benson@vda.de::5603cbd8-ec9f-4d4e-823c-e3ae76ab5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383"/>
    <w:rsid w:val="0000056A"/>
    <w:rsid w:val="00001C82"/>
    <w:rsid w:val="00001FD0"/>
    <w:rsid w:val="000020FB"/>
    <w:rsid w:val="00002A7D"/>
    <w:rsid w:val="00002FBC"/>
    <w:rsid w:val="00003643"/>
    <w:rsid w:val="000038A8"/>
    <w:rsid w:val="000039DD"/>
    <w:rsid w:val="00005A54"/>
    <w:rsid w:val="00006790"/>
    <w:rsid w:val="00007B9C"/>
    <w:rsid w:val="00016E78"/>
    <w:rsid w:val="000211BF"/>
    <w:rsid w:val="00021A33"/>
    <w:rsid w:val="00024E12"/>
    <w:rsid w:val="00025303"/>
    <w:rsid w:val="000259AB"/>
    <w:rsid w:val="00027624"/>
    <w:rsid w:val="000308C1"/>
    <w:rsid w:val="00030CAD"/>
    <w:rsid w:val="00031954"/>
    <w:rsid w:val="00032881"/>
    <w:rsid w:val="00032C76"/>
    <w:rsid w:val="00034BF5"/>
    <w:rsid w:val="0003673F"/>
    <w:rsid w:val="00036ABA"/>
    <w:rsid w:val="00042D73"/>
    <w:rsid w:val="00043581"/>
    <w:rsid w:val="00045097"/>
    <w:rsid w:val="00050349"/>
    <w:rsid w:val="00050F6B"/>
    <w:rsid w:val="00051E8F"/>
    <w:rsid w:val="00052578"/>
    <w:rsid w:val="00053490"/>
    <w:rsid w:val="00053CAA"/>
    <w:rsid w:val="00054ABF"/>
    <w:rsid w:val="00056C90"/>
    <w:rsid w:val="00057809"/>
    <w:rsid w:val="000578E5"/>
    <w:rsid w:val="00062D11"/>
    <w:rsid w:val="00066D66"/>
    <w:rsid w:val="0006774B"/>
    <w:rsid w:val="000678CD"/>
    <w:rsid w:val="00070595"/>
    <w:rsid w:val="000716B1"/>
    <w:rsid w:val="00072C8C"/>
    <w:rsid w:val="00075AB5"/>
    <w:rsid w:val="00076023"/>
    <w:rsid w:val="00077ACD"/>
    <w:rsid w:val="00077BCD"/>
    <w:rsid w:val="0008072B"/>
    <w:rsid w:val="00081CE0"/>
    <w:rsid w:val="00082281"/>
    <w:rsid w:val="00082C48"/>
    <w:rsid w:val="0008466F"/>
    <w:rsid w:val="00084D30"/>
    <w:rsid w:val="00084FB1"/>
    <w:rsid w:val="00085A96"/>
    <w:rsid w:val="000902CA"/>
    <w:rsid w:val="00090320"/>
    <w:rsid w:val="0009156B"/>
    <w:rsid w:val="00091B57"/>
    <w:rsid w:val="000931C0"/>
    <w:rsid w:val="00094726"/>
    <w:rsid w:val="00096C04"/>
    <w:rsid w:val="000A0AB1"/>
    <w:rsid w:val="000A2E09"/>
    <w:rsid w:val="000A2F17"/>
    <w:rsid w:val="000B0DC5"/>
    <w:rsid w:val="000B175B"/>
    <w:rsid w:val="000B1A1C"/>
    <w:rsid w:val="000B3A0F"/>
    <w:rsid w:val="000B4350"/>
    <w:rsid w:val="000B4EB7"/>
    <w:rsid w:val="000B4EFC"/>
    <w:rsid w:val="000C2753"/>
    <w:rsid w:val="000C5067"/>
    <w:rsid w:val="000C5638"/>
    <w:rsid w:val="000C72D8"/>
    <w:rsid w:val="000D0BFF"/>
    <w:rsid w:val="000D2488"/>
    <w:rsid w:val="000D25B7"/>
    <w:rsid w:val="000D47DD"/>
    <w:rsid w:val="000D4ABF"/>
    <w:rsid w:val="000D5329"/>
    <w:rsid w:val="000D60CD"/>
    <w:rsid w:val="000D75C0"/>
    <w:rsid w:val="000E0299"/>
    <w:rsid w:val="000E0415"/>
    <w:rsid w:val="000E0542"/>
    <w:rsid w:val="000E07F5"/>
    <w:rsid w:val="000E0D03"/>
    <w:rsid w:val="000E1D8C"/>
    <w:rsid w:val="000E4001"/>
    <w:rsid w:val="000E499D"/>
    <w:rsid w:val="000F251B"/>
    <w:rsid w:val="000F34AF"/>
    <w:rsid w:val="000F6870"/>
    <w:rsid w:val="000F7715"/>
    <w:rsid w:val="00100620"/>
    <w:rsid w:val="001028DE"/>
    <w:rsid w:val="00103140"/>
    <w:rsid w:val="00110197"/>
    <w:rsid w:val="001142BA"/>
    <w:rsid w:val="00115727"/>
    <w:rsid w:val="001168B0"/>
    <w:rsid w:val="001170C0"/>
    <w:rsid w:val="001216CC"/>
    <w:rsid w:val="001225A6"/>
    <w:rsid w:val="0012298E"/>
    <w:rsid w:val="001238FF"/>
    <w:rsid w:val="00126065"/>
    <w:rsid w:val="00126606"/>
    <w:rsid w:val="00127E41"/>
    <w:rsid w:val="00130375"/>
    <w:rsid w:val="00132132"/>
    <w:rsid w:val="00132C5A"/>
    <w:rsid w:val="00137A2B"/>
    <w:rsid w:val="0014184D"/>
    <w:rsid w:val="00145383"/>
    <w:rsid w:val="00147E24"/>
    <w:rsid w:val="001527F9"/>
    <w:rsid w:val="00152EDD"/>
    <w:rsid w:val="00156B99"/>
    <w:rsid w:val="0015776A"/>
    <w:rsid w:val="00166124"/>
    <w:rsid w:val="00166B09"/>
    <w:rsid w:val="0016773A"/>
    <w:rsid w:val="00172B18"/>
    <w:rsid w:val="00173DA9"/>
    <w:rsid w:val="00176CA3"/>
    <w:rsid w:val="00177207"/>
    <w:rsid w:val="00181329"/>
    <w:rsid w:val="00181FC8"/>
    <w:rsid w:val="0018270E"/>
    <w:rsid w:val="00184DDA"/>
    <w:rsid w:val="001878AA"/>
    <w:rsid w:val="001900CD"/>
    <w:rsid w:val="00191CBF"/>
    <w:rsid w:val="00195FF5"/>
    <w:rsid w:val="00196721"/>
    <w:rsid w:val="00196F7D"/>
    <w:rsid w:val="00196F96"/>
    <w:rsid w:val="001A0452"/>
    <w:rsid w:val="001A1288"/>
    <w:rsid w:val="001A56B7"/>
    <w:rsid w:val="001A6032"/>
    <w:rsid w:val="001B0267"/>
    <w:rsid w:val="001B1F26"/>
    <w:rsid w:val="001B1F36"/>
    <w:rsid w:val="001B2A20"/>
    <w:rsid w:val="001B4B04"/>
    <w:rsid w:val="001B5875"/>
    <w:rsid w:val="001B649B"/>
    <w:rsid w:val="001B66C2"/>
    <w:rsid w:val="001B703D"/>
    <w:rsid w:val="001C0B38"/>
    <w:rsid w:val="001C187A"/>
    <w:rsid w:val="001C4B9C"/>
    <w:rsid w:val="001C57C7"/>
    <w:rsid w:val="001C6430"/>
    <w:rsid w:val="001C6663"/>
    <w:rsid w:val="001C6B37"/>
    <w:rsid w:val="001C6D2A"/>
    <w:rsid w:val="001C7895"/>
    <w:rsid w:val="001D057C"/>
    <w:rsid w:val="001D0E98"/>
    <w:rsid w:val="001D26D3"/>
    <w:rsid w:val="001D26DF"/>
    <w:rsid w:val="001D4E65"/>
    <w:rsid w:val="001D657B"/>
    <w:rsid w:val="001D6AB5"/>
    <w:rsid w:val="001E05CC"/>
    <w:rsid w:val="001E7E15"/>
    <w:rsid w:val="001F1599"/>
    <w:rsid w:val="001F19C4"/>
    <w:rsid w:val="001F2B9E"/>
    <w:rsid w:val="001F36FA"/>
    <w:rsid w:val="0020264F"/>
    <w:rsid w:val="002043F0"/>
    <w:rsid w:val="002045E8"/>
    <w:rsid w:val="002048E4"/>
    <w:rsid w:val="00205671"/>
    <w:rsid w:val="00207717"/>
    <w:rsid w:val="0021047B"/>
    <w:rsid w:val="00211014"/>
    <w:rsid w:val="00211B88"/>
    <w:rsid w:val="00211E0B"/>
    <w:rsid w:val="00212863"/>
    <w:rsid w:val="00215A75"/>
    <w:rsid w:val="00222CA9"/>
    <w:rsid w:val="002238AC"/>
    <w:rsid w:val="002267FF"/>
    <w:rsid w:val="00227200"/>
    <w:rsid w:val="00232575"/>
    <w:rsid w:val="0024058D"/>
    <w:rsid w:val="00244FE8"/>
    <w:rsid w:val="0024655A"/>
    <w:rsid w:val="00247159"/>
    <w:rsid w:val="00247258"/>
    <w:rsid w:val="002475D8"/>
    <w:rsid w:val="00250E9A"/>
    <w:rsid w:val="00251603"/>
    <w:rsid w:val="00253660"/>
    <w:rsid w:val="00254076"/>
    <w:rsid w:val="00255784"/>
    <w:rsid w:val="00256F41"/>
    <w:rsid w:val="0025725B"/>
    <w:rsid w:val="00257CAC"/>
    <w:rsid w:val="00260010"/>
    <w:rsid w:val="00260189"/>
    <w:rsid w:val="00260969"/>
    <w:rsid w:val="00260E01"/>
    <w:rsid w:val="00261F24"/>
    <w:rsid w:val="00261F75"/>
    <w:rsid w:val="00263F71"/>
    <w:rsid w:val="00264427"/>
    <w:rsid w:val="0026553A"/>
    <w:rsid w:val="00265816"/>
    <w:rsid w:val="0027237A"/>
    <w:rsid w:val="002725F2"/>
    <w:rsid w:val="002765B1"/>
    <w:rsid w:val="00277E7C"/>
    <w:rsid w:val="00283190"/>
    <w:rsid w:val="00286614"/>
    <w:rsid w:val="00286DA0"/>
    <w:rsid w:val="00290189"/>
    <w:rsid w:val="00290AB8"/>
    <w:rsid w:val="00290E82"/>
    <w:rsid w:val="002916E5"/>
    <w:rsid w:val="0029464D"/>
    <w:rsid w:val="00294F46"/>
    <w:rsid w:val="00296F08"/>
    <w:rsid w:val="002974E9"/>
    <w:rsid w:val="00297666"/>
    <w:rsid w:val="002A0E4B"/>
    <w:rsid w:val="002A130B"/>
    <w:rsid w:val="002A4602"/>
    <w:rsid w:val="002A62FF"/>
    <w:rsid w:val="002A6BA2"/>
    <w:rsid w:val="002A71C5"/>
    <w:rsid w:val="002A7D36"/>
    <w:rsid w:val="002A7F94"/>
    <w:rsid w:val="002B109A"/>
    <w:rsid w:val="002B317D"/>
    <w:rsid w:val="002B3FBC"/>
    <w:rsid w:val="002C0FF5"/>
    <w:rsid w:val="002C1B23"/>
    <w:rsid w:val="002C1EEB"/>
    <w:rsid w:val="002C6D45"/>
    <w:rsid w:val="002C749A"/>
    <w:rsid w:val="002C7EAB"/>
    <w:rsid w:val="002D163A"/>
    <w:rsid w:val="002D32A1"/>
    <w:rsid w:val="002D53AB"/>
    <w:rsid w:val="002D62F2"/>
    <w:rsid w:val="002D6E53"/>
    <w:rsid w:val="002D7864"/>
    <w:rsid w:val="002E1255"/>
    <w:rsid w:val="002E1798"/>
    <w:rsid w:val="002E628D"/>
    <w:rsid w:val="002E6DDC"/>
    <w:rsid w:val="002F046D"/>
    <w:rsid w:val="002F08CC"/>
    <w:rsid w:val="002F27F5"/>
    <w:rsid w:val="002F2872"/>
    <w:rsid w:val="002F3023"/>
    <w:rsid w:val="002F6D0B"/>
    <w:rsid w:val="00301764"/>
    <w:rsid w:val="00305207"/>
    <w:rsid w:val="00307524"/>
    <w:rsid w:val="0031198B"/>
    <w:rsid w:val="003133CD"/>
    <w:rsid w:val="00315A54"/>
    <w:rsid w:val="0032221C"/>
    <w:rsid w:val="00322722"/>
    <w:rsid w:val="003229D8"/>
    <w:rsid w:val="00324E9E"/>
    <w:rsid w:val="00327329"/>
    <w:rsid w:val="00333558"/>
    <w:rsid w:val="00336C97"/>
    <w:rsid w:val="00337F88"/>
    <w:rsid w:val="00342432"/>
    <w:rsid w:val="00342722"/>
    <w:rsid w:val="003427EC"/>
    <w:rsid w:val="00343689"/>
    <w:rsid w:val="0034592B"/>
    <w:rsid w:val="00350044"/>
    <w:rsid w:val="00350C70"/>
    <w:rsid w:val="0035223F"/>
    <w:rsid w:val="00352D4B"/>
    <w:rsid w:val="003548A8"/>
    <w:rsid w:val="00355261"/>
    <w:rsid w:val="00355500"/>
    <w:rsid w:val="0035638C"/>
    <w:rsid w:val="003571FD"/>
    <w:rsid w:val="00361CA3"/>
    <w:rsid w:val="00363D4E"/>
    <w:rsid w:val="003661FB"/>
    <w:rsid w:val="003733BC"/>
    <w:rsid w:val="00387805"/>
    <w:rsid w:val="00387E27"/>
    <w:rsid w:val="00390263"/>
    <w:rsid w:val="00390501"/>
    <w:rsid w:val="00391158"/>
    <w:rsid w:val="00391AB2"/>
    <w:rsid w:val="00396A5C"/>
    <w:rsid w:val="003A100F"/>
    <w:rsid w:val="003A10BA"/>
    <w:rsid w:val="003A1102"/>
    <w:rsid w:val="003A2886"/>
    <w:rsid w:val="003A46BB"/>
    <w:rsid w:val="003A49BF"/>
    <w:rsid w:val="003A4EC7"/>
    <w:rsid w:val="003A53C4"/>
    <w:rsid w:val="003A695A"/>
    <w:rsid w:val="003A7295"/>
    <w:rsid w:val="003B01DD"/>
    <w:rsid w:val="003B1F60"/>
    <w:rsid w:val="003B305D"/>
    <w:rsid w:val="003B3205"/>
    <w:rsid w:val="003B5D5B"/>
    <w:rsid w:val="003C06E0"/>
    <w:rsid w:val="003C2CC4"/>
    <w:rsid w:val="003C51FC"/>
    <w:rsid w:val="003C5D14"/>
    <w:rsid w:val="003D4B23"/>
    <w:rsid w:val="003D7203"/>
    <w:rsid w:val="003D7C5E"/>
    <w:rsid w:val="003D7D0C"/>
    <w:rsid w:val="003E2611"/>
    <w:rsid w:val="003E278A"/>
    <w:rsid w:val="003F061F"/>
    <w:rsid w:val="003F0E67"/>
    <w:rsid w:val="003F3D39"/>
    <w:rsid w:val="003F40F9"/>
    <w:rsid w:val="00402D3B"/>
    <w:rsid w:val="00407016"/>
    <w:rsid w:val="0041260B"/>
    <w:rsid w:val="0041288C"/>
    <w:rsid w:val="00413520"/>
    <w:rsid w:val="00420BCE"/>
    <w:rsid w:val="00420F5D"/>
    <w:rsid w:val="004227ED"/>
    <w:rsid w:val="004238BA"/>
    <w:rsid w:val="00424B79"/>
    <w:rsid w:val="00427759"/>
    <w:rsid w:val="004314FB"/>
    <w:rsid w:val="004325CB"/>
    <w:rsid w:val="0043290A"/>
    <w:rsid w:val="00434150"/>
    <w:rsid w:val="00436257"/>
    <w:rsid w:val="00437FB2"/>
    <w:rsid w:val="004406E6"/>
    <w:rsid w:val="004408CF"/>
    <w:rsid w:val="00440A07"/>
    <w:rsid w:val="0044315A"/>
    <w:rsid w:val="00445F84"/>
    <w:rsid w:val="00446245"/>
    <w:rsid w:val="004517FE"/>
    <w:rsid w:val="00451CFA"/>
    <w:rsid w:val="004528DE"/>
    <w:rsid w:val="00452B1C"/>
    <w:rsid w:val="00454152"/>
    <w:rsid w:val="00454FCE"/>
    <w:rsid w:val="00456057"/>
    <w:rsid w:val="00460452"/>
    <w:rsid w:val="00462880"/>
    <w:rsid w:val="00466A49"/>
    <w:rsid w:val="00467182"/>
    <w:rsid w:val="00470DA5"/>
    <w:rsid w:val="00472A42"/>
    <w:rsid w:val="004739A1"/>
    <w:rsid w:val="00474729"/>
    <w:rsid w:val="00476769"/>
    <w:rsid w:val="00476F24"/>
    <w:rsid w:val="0048342D"/>
    <w:rsid w:val="004837E0"/>
    <w:rsid w:val="004840AF"/>
    <w:rsid w:val="00484D84"/>
    <w:rsid w:val="00484DAC"/>
    <w:rsid w:val="00490738"/>
    <w:rsid w:val="00490A06"/>
    <w:rsid w:val="00491195"/>
    <w:rsid w:val="00492A04"/>
    <w:rsid w:val="004961C2"/>
    <w:rsid w:val="004972DC"/>
    <w:rsid w:val="004A03F5"/>
    <w:rsid w:val="004A370F"/>
    <w:rsid w:val="004A3E1E"/>
    <w:rsid w:val="004A4B41"/>
    <w:rsid w:val="004B02E5"/>
    <w:rsid w:val="004B0AAC"/>
    <w:rsid w:val="004B0DB0"/>
    <w:rsid w:val="004B2383"/>
    <w:rsid w:val="004B5511"/>
    <w:rsid w:val="004C0036"/>
    <w:rsid w:val="004C008E"/>
    <w:rsid w:val="004C0BB3"/>
    <w:rsid w:val="004C27E8"/>
    <w:rsid w:val="004C28A0"/>
    <w:rsid w:val="004C55B0"/>
    <w:rsid w:val="004C590A"/>
    <w:rsid w:val="004C6CB3"/>
    <w:rsid w:val="004C721C"/>
    <w:rsid w:val="004C7B6A"/>
    <w:rsid w:val="004C7BE9"/>
    <w:rsid w:val="004D0405"/>
    <w:rsid w:val="004D3F98"/>
    <w:rsid w:val="004D4F49"/>
    <w:rsid w:val="004D62C7"/>
    <w:rsid w:val="004D6EB8"/>
    <w:rsid w:val="004D7B82"/>
    <w:rsid w:val="004E4CA0"/>
    <w:rsid w:val="004E51A3"/>
    <w:rsid w:val="004E6657"/>
    <w:rsid w:val="004E7E5B"/>
    <w:rsid w:val="004F1162"/>
    <w:rsid w:val="004F509E"/>
    <w:rsid w:val="004F6581"/>
    <w:rsid w:val="004F68A7"/>
    <w:rsid w:val="004F6BA0"/>
    <w:rsid w:val="004F6C17"/>
    <w:rsid w:val="004F7005"/>
    <w:rsid w:val="004F765B"/>
    <w:rsid w:val="00501B8E"/>
    <w:rsid w:val="00503682"/>
    <w:rsid w:val="00503BEA"/>
    <w:rsid w:val="0050531A"/>
    <w:rsid w:val="0051513D"/>
    <w:rsid w:val="005168A5"/>
    <w:rsid w:val="00517694"/>
    <w:rsid w:val="00517822"/>
    <w:rsid w:val="00522719"/>
    <w:rsid w:val="00522F8D"/>
    <w:rsid w:val="00525B5D"/>
    <w:rsid w:val="00527E25"/>
    <w:rsid w:val="00527EA9"/>
    <w:rsid w:val="005329E6"/>
    <w:rsid w:val="00533616"/>
    <w:rsid w:val="0053389F"/>
    <w:rsid w:val="005356A3"/>
    <w:rsid w:val="00535ABA"/>
    <w:rsid w:val="0053768B"/>
    <w:rsid w:val="00537FE0"/>
    <w:rsid w:val="005403C0"/>
    <w:rsid w:val="005420F2"/>
    <w:rsid w:val="0054285C"/>
    <w:rsid w:val="0054350C"/>
    <w:rsid w:val="005459DF"/>
    <w:rsid w:val="00546CE7"/>
    <w:rsid w:val="00550883"/>
    <w:rsid w:val="00553A34"/>
    <w:rsid w:val="00553D02"/>
    <w:rsid w:val="00557765"/>
    <w:rsid w:val="00563F3A"/>
    <w:rsid w:val="00564939"/>
    <w:rsid w:val="0056516A"/>
    <w:rsid w:val="005659CF"/>
    <w:rsid w:val="00570C94"/>
    <w:rsid w:val="00572792"/>
    <w:rsid w:val="005760CE"/>
    <w:rsid w:val="005771C1"/>
    <w:rsid w:val="00580223"/>
    <w:rsid w:val="005811BE"/>
    <w:rsid w:val="00583C56"/>
    <w:rsid w:val="00583E71"/>
    <w:rsid w:val="00583F56"/>
    <w:rsid w:val="00584173"/>
    <w:rsid w:val="00585EBE"/>
    <w:rsid w:val="005865DA"/>
    <w:rsid w:val="005869E9"/>
    <w:rsid w:val="00586BAC"/>
    <w:rsid w:val="00587F3B"/>
    <w:rsid w:val="00590944"/>
    <w:rsid w:val="00592616"/>
    <w:rsid w:val="00595520"/>
    <w:rsid w:val="005A083E"/>
    <w:rsid w:val="005A44B9"/>
    <w:rsid w:val="005A5947"/>
    <w:rsid w:val="005A6BCD"/>
    <w:rsid w:val="005A7B54"/>
    <w:rsid w:val="005B03DB"/>
    <w:rsid w:val="005B0956"/>
    <w:rsid w:val="005B1BA0"/>
    <w:rsid w:val="005B3DB3"/>
    <w:rsid w:val="005B4795"/>
    <w:rsid w:val="005B496A"/>
    <w:rsid w:val="005B7A45"/>
    <w:rsid w:val="005C1305"/>
    <w:rsid w:val="005C2B82"/>
    <w:rsid w:val="005C5301"/>
    <w:rsid w:val="005C5D30"/>
    <w:rsid w:val="005C6F38"/>
    <w:rsid w:val="005D15CA"/>
    <w:rsid w:val="005D2702"/>
    <w:rsid w:val="005D2CE9"/>
    <w:rsid w:val="005D4CE8"/>
    <w:rsid w:val="005D505F"/>
    <w:rsid w:val="005D6A37"/>
    <w:rsid w:val="005D73B9"/>
    <w:rsid w:val="005E236B"/>
    <w:rsid w:val="005E55F2"/>
    <w:rsid w:val="005F08DF"/>
    <w:rsid w:val="005F3066"/>
    <w:rsid w:val="005F3E61"/>
    <w:rsid w:val="006000F1"/>
    <w:rsid w:val="00600AB6"/>
    <w:rsid w:val="006011BE"/>
    <w:rsid w:val="006016B9"/>
    <w:rsid w:val="00601713"/>
    <w:rsid w:val="0060499D"/>
    <w:rsid w:val="00604DDD"/>
    <w:rsid w:val="00605ACD"/>
    <w:rsid w:val="00611046"/>
    <w:rsid w:val="006115CC"/>
    <w:rsid w:val="00611FC4"/>
    <w:rsid w:val="006141C7"/>
    <w:rsid w:val="006151E9"/>
    <w:rsid w:val="00616007"/>
    <w:rsid w:val="00616470"/>
    <w:rsid w:val="006176FB"/>
    <w:rsid w:val="00620948"/>
    <w:rsid w:val="00621EEB"/>
    <w:rsid w:val="00622670"/>
    <w:rsid w:val="00623181"/>
    <w:rsid w:val="0062323D"/>
    <w:rsid w:val="00627569"/>
    <w:rsid w:val="00630460"/>
    <w:rsid w:val="00630FCB"/>
    <w:rsid w:val="00632AF2"/>
    <w:rsid w:val="00636855"/>
    <w:rsid w:val="00640314"/>
    <w:rsid w:val="00640B26"/>
    <w:rsid w:val="00641BF5"/>
    <w:rsid w:val="0064355D"/>
    <w:rsid w:val="006452A7"/>
    <w:rsid w:val="0064680B"/>
    <w:rsid w:val="00650EF8"/>
    <w:rsid w:val="00652B29"/>
    <w:rsid w:val="00652F5C"/>
    <w:rsid w:val="00655D05"/>
    <w:rsid w:val="0065766B"/>
    <w:rsid w:val="0066097B"/>
    <w:rsid w:val="00660A87"/>
    <w:rsid w:val="00660D32"/>
    <w:rsid w:val="00663DB3"/>
    <w:rsid w:val="00664C7B"/>
    <w:rsid w:val="0066509C"/>
    <w:rsid w:val="006667C5"/>
    <w:rsid w:val="006674F4"/>
    <w:rsid w:val="00676CAC"/>
    <w:rsid w:val="006770B2"/>
    <w:rsid w:val="00677244"/>
    <w:rsid w:val="00677443"/>
    <w:rsid w:val="0068044A"/>
    <w:rsid w:val="006843DA"/>
    <w:rsid w:val="00684D39"/>
    <w:rsid w:val="00686A48"/>
    <w:rsid w:val="0069032D"/>
    <w:rsid w:val="00693383"/>
    <w:rsid w:val="006940E1"/>
    <w:rsid w:val="00695FD4"/>
    <w:rsid w:val="006A0C31"/>
    <w:rsid w:val="006A133F"/>
    <w:rsid w:val="006A3C72"/>
    <w:rsid w:val="006A7392"/>
    <w:rsid w:val="006A73E6"/>
    <w:rsid w:val="006B03A1"/>
    <w:rsid w:val="006B11CD"/>
    <w:rsid w:val="006B1CFE"/>
    <w:rsid w:val="006B209E"/>
    <w:rsid w:val="006B3E63"/>
    <w:rsid w:val="006B520C"/>
    <w:rsid w:val="006B564F"/>
    <w:rsid w:val="006B67D9"/>
    <w:rsid w:val="006C43AE"/>
    <w:rsid w:val="006C501B"/>
    <w:rsid w:val="006C5490"/>
    <w:rsid w:val="006C5535"/>
    <w:rsid w:val="006C5CEA"/>
    <w:rsid w:val="006D0589"/>
    <w:rsid w:val="006D32B6"/>
    <w:rsid w:val="006D5446"/>
    <w:rsid w:val="006E10BA"/>
    <w:rsid w:val="006E117F"/>
    <w:rsid w:val="006E2452"/>
    <w:rsid w:val="006E2BB3"/>
    <w:rsid w:val="006E2BEB"/>
    <w:rsid w:val="006E564B"/>
    <w:rsid w:val="006E7154"/>
    <w:rsid w:val="006F0B2B"/>
    <w:rsid w:val="006F110D"/>
    <w:rsid w:val="006F2ABA"/>
    <w:rsid w:val="006F3600"/>
    <w:rsid w:val="006F3F1B"/>
    <w:rsid w:val="006F407C"/>
    <w:rsid w:val="006F554A"/>
    <w:rsid w:val="007003CD"/>
    <w:rsid w:val="00700FA7"/>
    <w:rsid w:val="00702119"/>
    <w:rsid w:val="007032E6"/>
    <w:rsid w:val="0070701E"/>
    <w:rsid w:val="00707725"/>
    <w:rsid w:val="007106FA"/>
    <w:rsid w:val="0071221A"/>
    <w:rsid w:val="00712A5B"/>
    <w:rsid w:val="0071421D"/>
    <w:rsid w:val="00716059"/>
    <w:rsid w:val="00716183"/>
    <w:rsid w:val="00717393"/>
    <w:rsid w:val="00721D35"/>
    <w:rsid w:val="00724442"/>
    <w:rsid w:val="0072484F"/>
    <w:rsid w:val="0072578B"/>
    <w:rsid w:val="0072632A"/>
    <w:rsid w:val="007306CF"/>
    <w:rsid w:val="00732363"/>
    <w:rsid w:val="007358E8"/>
    <w:rsid w:val="007359A8"/>
    <w:rsid w:val="00736ECE"/>
    <w:rsid w:val="007379E0"/>
    <w:rsid w:val="007409F4"/>
    <w:rsid w:val="00740D0B"/>
    <w:rsid w:val="0074533B"/>
    <w:rsid w:val="00745E69"/>
    <w:rsid w:val="00747055"/>
    <w:rsid w:val="00747F93"/>
    <w:rsid w:val="00751AE4"/>
    <w:rsid w:val="00752191"/>
    <w:rsid w:val="00753C90"/>
    <w:rsid w:val="00756368"/>
    <w:rsid w:val="007610A2"/>
    <w:rsid w:val="0076208A"/>
    <w:rsid w:val="007639A3"/>
    <w:rsid w:val="00763A1D"/>
    <w:rsid w:val="007643BC"/>
    <w:rsid w:val="0076474F"/>
    <w:rsid w:val="0076597C"/>
    <w:rsid w:val="00766DD1"/>
    <w:rsid w:val="00770DB4"/>
    <w:rsid w:val="007742BD"/>
    <w:rsid w:val="00774DE3"/>
    <w:rsid w:val="00780B99"/>
    <w:rsid w:val="00780C68"/>
    <w:rsid w:val="00781A4B"/>
    <w:rsid w:val="0078252A"/>
    <w:rsid w:val="00791E69"/>
    <w:rsid w:val="007954D8"/>
    <w:rsid w:val="007959FE"/>
    <w:rsid w:val="00795A09"/>
    <w:rsid w:val="007A0CF1"/>
    <w:rsid w:val="007A7FA0"/>
    <w:rsid w:val="007B18E9"/>
    <w:rsid w:val="007B2CC2"/>
    <w:rsid w:val="007B33B3"/>
    <w:rsid w:val="007B567A"/>
    <w:rsid w:val="007B6BA5"/>
    <w:rsid w:val="007C0105"/>
    <w:rsid w:val="007C3390"/>
    <w:rsid w:val="007C42D8"/>
    <w:rsid w:val="007C4F4B"/>
    <w:rsid w:val="007D2DDF"/>
    <w:rsid w:val="007D3FC1"/>
    <w:rsid w:val="007D7323"/>
    <w:rsid w:val="007D7362"/>
    <w:rsid w:val="007E02DE"/>
    <w:rsid w:val="007E06BA"/>
    <w:rsid w:val="007E1E54"/>
    <w:rsid w:val="007E5248"/>
    <w:rsid w:val="007F222B"/>
    <w:rsid w:val="007F4D3B"/>
    <w:rsid w:val="007F575A"/>
    <w:rsid w:val="007F5CE2"/>
    <w:rsid w:val="007F6611"/>
    <w:rsid w:val="007F78ED"/>
    <w:rsid w:val="00804116"/>
    <w:rsid w:val="008066A9"/>
    <w:rsid w:val="00807234"/>
    <w:rsid w:val="0080796D"/>
    <w:rsid w:val="00810BAC"/>
    <w:rsid w:val="008134FA"/>
    <w:rsid w:val="00816D59"/>
    <w:rsid w:val="008175E9"/>
    <w:rsid w:val="00820BE7"/>
    <w:rsid w:val="008212E8"/>
    <w:rsid w:val="00821ED5"/>
    <w:rsid w:val="008228D7"/>
    <w:rsid w:val="008242D7"/>
    <w:rsid w:val="0082577B"/>
    <w:rsid w:val="008276C4"/>
    <w:rsid w:val="00827E48"/>
    <w:rsid w:val="00831891"/>
    <w:rsid w:val="008346EC"/>
    <w:rsid w:val="00834D06"/>
    <w:rsid w:val="00835719"/>
    <w:rsid w:val="008368C9"/>
    <w:rsid w:val="00837CA1"/>
    <w:rsid w:val="00840A57"/>
    <w:rsid w:val="00840C64"/>
    <w:rsid w:val="00845DD3"/>
    <w:rsid w:val="00850BEB"/>
    <w:rsid w:val="00851095"/>
    <w:rsid w:val="00852E36"/>
    <w:rsid w:val="00861F72"/>
    <w:rsid w:val="00866893"/>
    <w:rsid w:val="00866EE1"/>
    <w:rsid w:val="00866F02"/>
    <w:rsid w:val="00867D18"/>
    <w:rsid w:val="008705CE"/>
    <w:rsid w:val="00871F9A"/>
    <w:rsid w:val="00871FD5"/>
    <w:rsid w:val="008726E4"/>
    <w:rsid w:val="008730CA"/>
    <w:rsid w:val="008754FE"/>
    <w:rsid w:val="008759DB"/>
    <w:rsid w:val="00880FB4"/>
    <w:rsid w:val="0088172E"/>
    <w:rsid w:val="00881EFA"/>
    <w:rsid w:val="0088215D"/>
    <w:rsid w:val="00882674"/>
    <w:rsid w:val="0088365B"/>
    <w:rsid w:val="008865DF"/>
    <w:rsid w:val="008877D5"/>
    <w:rsid w:val="008879CB"/>
    <w:rsid w:val="008908F7"/>
    <w:rsid w:val="00891A4B"/>
    <w:rsid w:val="0089344E"/>
    <w:rsid w:val="00894665"/>
    <w:rsid w:val="0089567A"/>
    <w:rsid w:val="00896349"/>
    <w:rsid w:val="008979B1"/>
    <w:rsid w:val="008A210A"/>
    <w:rsid w:val="008A22E1"/>
    <w:rsid w:val="008A6B25"/>
    <w:rsid w:val="008A6C4F"/>
    <w:rsid w:val="008A7091"/>
    <w:rsid w:val="008A76C4"/>
    <w:rsid w:val="008A78D6"/>
    <w:rsid w:val="008B389E"/>
    <w:rsid w:val="008B5357"/>
    <w:rsid w:val="008B7879"/>
    <w:rsid w:val="008B7CC8"/>
    <w:rsid w:val="008C02D6"/>
    <w:rsid w:val="008C4835"/>
    <w:rsid w:val="008C4D44"/>
    <w:rsid w:val="008C516B"/>
    <w:rsid w:val="008C679F"/>
    <w:rsid w:val="008C6C57"/>
    <w:rsid w:val="008C7C03"/>
    <w:rsid w:val="008D045E"/>
    <w:rsid w:val="008D0EAA"/>
    <w:rsid w:val="008D0FBA"/>
    <w:rsid w:val="008D1F7C"/>
    <w:rsid w:val="008D3F25"/>
    <w:rsid w:val="008D4D82"/>
    <w:rsid w:val="008D590B"/>
    <w:rsid w:val="008E0E46"/>
    <w:rsid w:val="008E1F29"/>
    <w:rsid w:val="008E2971"/>
    <w:rsid w:val="008E2AFC"/>
    <w:rsid w:val="008E3F5B"/>
    <w:rsid w:val="008E7116"/>
    <w:rsid w:val="008F0945"/>
    <w:rsid w:val="008F143B"/>
    <w:rsid w:val="008F3882"/>
    <w:rsid w:val="008F3A44"/>
    <w:rsid w:val="008F42C2"/>
    <w:rsid w:val="008F4B7C"/>
    <w:rsid w:val="008F5676"/>
    <w:rsid w:val="0091006F"/>
    <w:rsid w:val="009100DE"/>
    <w:rsid w:val="0091056F"/>
    <w:rsid w:val="009105E0"/>
    <w:rsid w:val="00910783"/>
    <w:rsid w:val="009132EB"/>
    <w:rsid w:val="00913AB0"/>
    <w:rsid w:val="009141FC"/>
    <w:rsid w:val="00915053"/>
    <w:rsid w:val="0091655B"/>
    <w:rsid w:val="00917B57"/>
    <w:rsid w:val="00917E78"/>
    <w:rsid w:val="00921010"/>
    <w:rsid w:val="00921422"/>
    <w:rsid w:val="00921F13"/>
    <w:rsid w:val="00922E50"/>
    <w:rsid w:val="009234C6"/>
    <w:rsid w:val="00923D7E"/>
    <w:rsid w:val="00926E47"/>
    <w:rsid w:val="00930D87"/>
    <w:rsid w:val="0093260B"/>
    <w:rsid w:val="0093492D"/>
    <w:rsid w:val="00934D9C"/>
    <w:rsid w:val="009359D8"/>
    <w:rsid w:val="00936925"/>
    <w:rsid w:val="00940301"/>
    <w:rsid w:val="009404F9"/>
    <w:rsid w:val="0094433F"/>
    <w:rsid w:val="0094470E"/>
    <w:rsid w:val="00946091"/>
    <w:rsid w:val="009466EF"/>
    <w:rsid w:val="00947162"/>
    <w:rsid w:val="0094766B"/>
    <w:rsid w:val="00952891"/>
    <w:rsid w:val="0095482E"/>
    <w:rsid w:val="00954D67"/>
    <w:rsid w:val="00954E0B"/>
    <w:rsid w:val="00955C90"/>
    <w:rsid w:val="00956618"/>
    <w:rsid w:val="009568E6"/>
    <w:rsid w:val="00960357"/>
    <w:rsid w:val="009610D0"/>
    <w:rsid w:val="0096375C"/>
    <w:rsid w:val="009662E6"/>
    <w:rsid w:val="0096649E"/>
    <w:rsid w:val="0097095E"/>
    <w:rsid w:val="009711D3"/>
    <w:rsid w:val="00972F9F"/>
    <w:rsid w:val="009733C3"/>
    <w:rsid w:val="00974C03"/>
    <w:rsid w:val="00981589"/>
    <w:rsid w:val="00982F84"/>
    <w:rsid w:val="009838F9"/>
    <w:rsid w:val="00983E9A"/>
    <w:rsid w:val="0098592B"/>
    <w:rsid w:val="00985FC4"/>
    <w:rsid w:val="00986565"/>
    <w:rsid w:val="00986B96"/>
    <w:rsid w:val="00990766"/>
    <w:rsid w:val="00991261"/>
    <w:rsid w:val="0099440F"/>
    <w:rsid w:val="009952B7"/>
    <w:rsid w:val="009964C4"/>
    <w:rsid w:val="00997CEF"/>
    <w:rsid w:val="009A63FF"/>
    <w:rsid w:val="009A6D4C"/>
    <w:rsid w:val="009A7B81"/>
    <w:rsid w:val="009B1583"/>
    <w:rsid w:val="009B1D1F"/>
    <w:rsid w:val="009B3803"/>
    <w:rsid w:val="009C0954"/>
    <w:rsid w:val="009C1C89"/>
    <w:rsid w:val="009C58AE"/>
    <w:rsid w:val="009C62EB"/>
    <w:rsid w:val="009D01C0"/>
    <w:rsid w:val="009D1FF9"/>
    <w:rsid w:val="009D25BD"/>
    <w:rsid w:val="009D4545"/>
    <w:rsid w:val="009D6A08"/>
    <w:rsid w:val="009E098C"/>
    <w:rsid w:val="009E0A16"/>
    <w:rsid w:val="009E1B16"/>
    <w:rsid w:val="009E4140"/>
    <w:rsid w:val="009E5DF4"/>
    <w:rsid w:val="009E6417"/>
    <w:rsid w:val="009E6CB7"/>
    <w:rsid w:val="009E7970"/>
    <w:rsid w:val="009F1DA2"/>
    <w:rsid w:val="009F2EAC"/>
    <w:rsid w:val="009F31A1"/>
    <w:rsid w:val="009F4A4D"/>
    <w:rsid w:val="009F57E3"/>
    <w:rsid w:val="00A0111F"/>
    <w:rsid w:val="00A02F4F"/>
    <w:rsid w:val="00A0323A"/>
    <w:rsid w:val="00A04983"/>
    <w:rsid w:val="00A052AD"/>
    <w:rsid w:val="00A0637F"/>
    <w:rsid w:val="00A10A35"/>
    <w:rsid w:val="00A10F4F"/>
    <w:rsid w:val="00A11067"/>
    <w:rsid w:val="00A13070"/>
    <w:rsid w:val="00A15097"/>
    <w:rsid w:val="00A1600D"/>
    <w:rsid w:val="00A1704A"/>
    <w:rsid w:val="00A1774F"/>
    <w:rsid w:val="00A2172D"/>
    <w:rsid w:val="00A221D1"/>
    <w:rsid w:val="00A23D8E"/>
    <w:rsid w:val="00A241B1"/>
    <w:rsid w:val="00A248DF"/>
    <w:rsid w:val="00A26961"/>
    <w:rsid w:val="00A274DB"/>
    <w:rsid w:val="00A27CDC"/>
    <w:rsid w:val="00A301D9"/>
    <w:rsid w:val="00A319B6"/>
    <w:rsid w:val="00A31B93"/>
    <w:rsid w:val="00A33C4F"/>
    <w:rsid w:val="00A35DC4"/>
    <w:rsid w:val="00A368E0"/>
    <w:rsid w:val="00A37A70"/>
    <w:rsid w:val="00A4119A"/>
    <w:rsid w:val="00A425EB"/>
    <w:rsid w:val="00A44834"/>
    <w:rsid w:val="00A46FF4"/>
    <w:rsid w:val="00A51590"/>
    <w:rsid w:val="00A51FD3"/>
    <w:rsid w:val="00A525CD"/>
    <w:rsid w:val="00A52999"/>
    <w:rsid w:val="00A53848"/>
    <w:rsid w:val="00A56C92"/>
    <w:rsid w:val="00A60826"/>
    <w:rsid w:val="00A6111E"/>
    <w:rsid w:val="00A6116F"/>
    <w:rsid w:val="00A63BD5"/>
    <w:rsid w:val="00A643BE"/>
    <w:rsid w:val="00A6473E"/>
    <w:rsid w:val="00A66332"/>
    <w:rsid w:val="00A664FF"/>
    <w:rsid w:val="00A703D5"/>
    <w:rsid w:val="00A705C8"/>
    <w:rsid w:val="00A71A48"/>
    <w:rsid w:val="00A71CDA"/>
    <w:rsid w:val="00A71EDD"/>
    <w:rsid w:val="00A72F22"/>
    <w:rsid w:val="00A73073"/>
    <w:rsid w:val="00A733BC"/>
    <w:rsid w:val="00A745F1"/>
    <w:rsid w:val="00A748A6"/>
    <w:rsid w:val="00A76A69"/>
    <w:rsid w:val="00A7780C"/>
    <w:rsid w:val="00A81755"/>
    <w:rsid w:val="00A81CC8"/>
    <w:rsid w:val="00A828C0"/>
    <w:rsid w:val="00A87838"/>
    <w:rsid w:val="00A879A4"/>
    <w:rsid w:val="00A87D82"/>
    <w:rsid w:val="00A87E60"/>
    <w:rsid w:val="00A91AF0"/>
    <w:rsid w:val="00A948B1"/>
    <w:rsid w:val="00A96765"/>
    <w:rsid w:val="00A96B74"/>
    <w:rsid w:val="00A96CC6"/>
    <w:rsid w:val="00AA0FF8"/>
    <w:rsid w:val="00AA135D"/>
    <w:rsid w:val="00AA6C18"/>
    <w:rsid w:val="00AA7E81"/>
    <w:rsid w:val="00AB114A"/>
    <w:rsid w:val="00AB134D"/>
    <w:rsid w:val="00AB39B5"/>
    <w:rsid w:val="00AB4938"/>
    <w:rsid w:val="00AB4AB4"/>
    <w:rsid w:val="00AB4D75"/>
    <w:rsid w:val="00AB4FB0"/>
    <w:rsid w:val="00AB6649"/>
    <w:rsid w:val="00AC0751"/>
    <w:rsid w:val="00AC0F2C"/>
    <w:rsid w:val="00AC1D65"/>
    <w:rsid w:val="00AC278A"/>
    <w:rsid w:val="00AC2A17"/>
    <w:rsid w:val="00AC417D"/>
    <w:rsid w:val="00AC48BA"/>
    <w:rsid w:val="00AC4C58"/>
    <w:rsid w:val="00AC4F75"/>
    <w:rsid w:val="00AC502A"/>
    <w:rsid w:val="00AC56C3"/>
    <w:rsid w:val="00AC59CD"/>
    <w:rsid w:val="00AC5F0F"/>
    <w:rsid w:val="00AC6731"/>
    <w:rsid w:val="00AD2BE4"/>
    <w:rsid w:val="00AD2DF1"/>
    <w:rsid w:val="00AD35C4"/>
    <w:rsid w:val="00AD486F"/>
    <w:rsid w:val="00AE372B"/>
    <w:rsid w:val="00AE45B5"/>
    <w:rsid w:val="00AE4DF1"/>
    <w:rsid w:val="00AE780D"/>
    <w:rsid w:val="00AF0135"/>
    <w:rsid w:val="00AF409F"/>
    <w:rsid w:val="00AF4A10"/>
    <w:rsid w:val="00AF52E8"/>
    <w:rsid w:val="00AF576D"/>
    <w:rsid w:val="00AF58C1"/>
    <w:rsid w:val="00AF6556"/>
    <w:rsid w:val="00AF75B4"/>
    <w:rsid w:val="00B004C3"/>
    <w:rsid w:val="00B03CD0"/>
    <w:rsid w:val="00B04A3F"/>
    <w:rsid w:val="00B04D1C"/>
    <w:rsid w:val="00B06316"/>
    <w:rsid w:val="00B06341"/>
    <w:rsid w:val="00B06643"/>
    <w:rsid w:val="00B068BB"/>
    <w:rsid w:val="00B0757F"/>
    <w:rsid w:val="00B12162"/>
    <w:rsid w:val="00B13F7F"/>
    <w:rsid w:val="00B145BD"/>
    <w:rsid w:val="00B15055"/>
    <w:rsid w:val="00B159AE"/>
    <w:rsid w:val="00B16536"/>
    <w:rsid w:val="00B16B3D"/>
    <w:rsid w:val="00B17925"/>
    <w:rsid w:val="00B20551"/>
    <w:rsid w:val="00B20D6B"/>
    <w:rsid w:val="00B219C6"/>
    <w:rsid w:val="00B21C32"/>
    <w:rsid w:val="00B22600"/>
    <w:rsid w:val="00B24971"/>
    <w:rsid w:val="00B30179"/>
    <w:rsid w:val="00B30ED3"/>
    <w:rsid w:val="00B30F34"/>
    <w:rsid w:val="00B31D53"/>
    <w:rsid w:val="00B32500"/>
    <w:rsid w:val="00B33D84"/>
    <w:rsid w:val="00B33FC7"/>
    <w:rsid w:val="00B3659B"/>
    <w:rsid w:val="00B37B15"/>
    <w:rsid w:val="00B37C72"/>
    <w:rsid w:val="00B40AED"/>
    <w:rsid w:val="00B4489E"/>
    <w:rsid w:val="00B45C02"/>
    <w:rsid w:val="00B5048E"/>
    <w:rsid w:val="00B52392"/>
    <w:rsid w:val="00B523D4"/>
    <w:rsid w:val="00B532B3"/>
    <w:rsid w:val="00B54686"/>
    <w:rsid w:val="00B5510E"/>
    <w:rsid w:val="00B56902"/>
    <w:rsid w:val="00B56EAA"/>
    <w:rsid w:val="00B57487"/>
    <w:rsid w:val="00B613B0"/>
    <w:rsid w:val="00B676D4"/>
    <w:rsid w:val="00B70B63"/>
    <w:rsid w:val="00B720AD"/>
    <w:rsid w:val="00B72A1E"/>
    <w:rsid w:val="00B73DAD"/>
    <w:rsid w:val="00B76061"/>
    <w:rsid w:val="00B7635D"/>
    <w:rsid w:val="00B81E12"/>
    <w:rsid w:val="00B82CA9"/>
    <w:rsid w:val="00B83DF8"/>
    <w:rsid w:val="00B86538"/>
    <w:rsid w:val="00B87BD4"/>
    <w:rsid w:val="00B90398"/>
    <w:rsid w:val="00B95C4B"/>
    <w:rsid w:val="00BA1A7D"/>
    <w:rsid w:val="00BA339B"/>
    <w:rsid w:val="00BA6DA1"/>
    <w:rsid w:val="00BA719E"/>
    <w:rsid w:val="00BA7EC7"/>
    <w:rsid w:val="00BB03EE"/>
    <w:rsid w:val="00BB709F"/>
    <w:rsid w:val="00BC0B1F"/>
    <w:rsid w:val="00BC0CF8"/>
    <w:rsid w:val="00BC1E7E"/>
    <w:rsid w:val="00BC2088"/>
    <w:rsid w:val="00BC7100"/>
    <w:rsid w:val="00BC74E9"/>
    <w:rsid w:val="00BC7C1D"/>
    <w:rsid w:val="00BC7D16"/>
    <w:rsid w:val="00BD2304"/>
    <w:rsid w:val="00BD3123"/>
    <w:rsid w:val="00BD40E7"/>
    <w:rsid w:val="00BD55C2"/>
    <w:rsid w:val="00BD5914"/>
    <w:rsid w:val="00BD6D3C"/>
    <w:rsid w:val="00BD77AC"/>
    <w:rsid w:val="00BE095D"/>
    <w:rsid w:val="00BE29D9"/>
    <w:rsid w:val="00BE36A9"/>
    <w:rsid w:val="00BE50D0"/>
    <w:rsid w:val="00BE618E"/>
    <w:rsid w:val="00BE6853"/>
    <w:rsid w:val="00BE78A5"/>
    <w:rsid w:val="00BE7BEC"/>
    <w:rsid w:val="00BF0A5A"/>
    <w:rsid w:val="00BF0E63"/>
    <w:rsid w:val="00BF12A3"/>
    <w:rsid w:val="00BF16D7"/>
    <w:rsid w:val="00BF2373"/>
    <w:rsid w:val="00BF2FF5"/>
    <w:rsid w:val="00BF32D7"/>
    <w:rsid w:val="00C044E2"/>
    <w:rsid w:val="00C048CB"/>
    <w:rsid w:val="00C066F3"/>
    <w:rsid w:val="00C06A75"/>
    <w:rsid w:val="00C06E0E"/>
    <w:rsid w:val="00C104F0"/>
    <w:rsid w:val="00C13D07"/>
    <w:rsid w:val="00C14A74"/>
    <w:rsid w:val="00C203AE"/>
    <w:rsid w:val="00C2121C"/>
    <w:rsid w:val="00C2198F"/>
    <w:rsid w:val="00C22B42"/>
    <w:rsid w:val="00C243A2"/>
    <w:rsid w:val="00C24E05"/>
    <w:rsid w:val="00C27A8C"/>
    <w:rsid w:val="00C308FB"/>
    <w:rsid w:val="00C31337"/>
    <w:rsid w:val="00C34CD7"/>
    <w:rsid w:val="00C36B5F"/>
    <w:rsid w:val="00C3791E"/>
    <w:rsid w:val="00C411E1"/>
    <w:rsid w:val="00C41A9F"/>
    <w:rsid w:val="00C42AF3"/>
    <w:rsid w:val="00C463DD"/>
    <w:rsid w:val="00C46FBC"/>
    <w:rsid w:val="00C51978"/>
    <w:rsid w:val="00C51D4E"/>
    <w:rsid w:val="00C52146"/>
    <w:rsid w:val="00C54D27"/>
    <w:rsid w:val="00C60E4F"/>
    <w:rsid w:val="00C6124E"/>
    <w:rsid w:val="00C623D6"/>
    <w:rsid w:val="00C63310"/>
    <w:rsid w:val="00C658DD"/>
    <w:rsid w:val="00C745C3"/>
    <w:rsid w:val="00C761F2"/>
    <w:rsid w:val="00C8185F"/>
    <w:rsid w:val="00C81EFF"/>
    <w:rsid w:val="00C912BA"/>
    <w:rsid w:val="00C94711"/>
    <w:rsid w:val="00C967E1"/>
    <w:rsid w:val="00C971C2"/>
    <w:rsid w:val="00C978F5"/>
    <w:rsid w:val="00CA0DA2"/>
    <w:rsid w:val="00CA24A4"/>
    <w:rsid w:val="00CA2F11"/>
    <w:rsid w:val="00CA37AB"/>
    <w:rsid w:val="00CA5CBE"/>
    <w:rsid w:val="00CB0250"/>
    <w:rsid w:val="00CB1A35"/>
    <w:rsid w:val="00CB2913"/>
    <w:rsid w:val="00CB348D"/>
    <w:rsid w:val="00CB3C55"/>
    <w:rsid w:val="00CB3DBA"/>
    <w:rsid w:val="00CB470B"/>
    <w:rsid w:val="00CB5CDD"/>
    <w:rsid w:val="00CC0BA1"/>
    <w:rsid w:val="00CC44AA"/>
    <w:rsid w:val="00CC5973"/>
    <w:rsid w:val="00CD3A28"/>
    <w:rsid w:val="00CD3F53"/>
    <w:rsid w:val="00CD46F5"/>
    <w:rsid w:val="00CD78C4"/>
    <w:rsid w:val="00CE21A9"/>
    <w:rsid w:val="00CE3067"/>
    <w:rsid w:val="00CE4A8F"/>
    <w:rsid w:val="00CF071D"/>
    <w:rsid w:val="00CF0865"/>
    <w:rsid w:val="00CF216A"/>
    <w:rsid w:val="00CF2315"/>
    <w:rsid w:val="00D0123D"/>
    <w:rsid w:val="00D02DC6"/>
    <w:rsid w:val="00D02E83"/>
    <w:rsid w:val="00D03414"/>
    <w:rsid w:val="00D046A7"/>
    <w:rsid w:val="00D04CC5"/>
    <w:rsid w:val="00D051F5"/>
    <w:rsid w:val="00D063BB"/>
    <w:rsid w:val="00D11150"/>
    <w:rsid w:val="00D1157E"/>
    <w:rsid w:val="00D11C3B"/>
    <w:rsid w:val="00D122AD"/>
    <w:rsid w:val="00D12C67"/>
    <w:rsid w:val="00D14713"/>
    <w:rsid w:val="00D14D3A"/>
    <w:rsid w:val="00D15B04"/>
    <w:rsid w:val="00D16476"/>
    <w:rsid w:val="00D2031B"/>
    <w:rsid w:val="00D24480"/>
    <w:rsid w:val="00D24600"/>
    <w:rsid w:val="00D25814"/>
    <w:rsid w:val="00D25FE2"/>
    <w:rsid w:val="00D265A2"/>
    <w:rsid w:val="00D277D5"/>
    <w:rsid w:val="00D31E6D"/>
    <w:rsid w:val="00D32C9A"/>
    <w:rsid w:val="00D32DE9"/>
    <w:rsid w:val="00D347E8"/>
    <w:rsid w:val="00D36289"/>
    <w:rsid w:val="00D36619"/>
    <w:rsid w:val="00D36E8F"/>
    <w:rsid w:val="00D37899"/>
    <w:rsid w:val="00D37A1D"/>
    <w:rsid w:val="00D37DA9"/>
    <w:rsid w:val="00D406A7"/>
    <w:rsid w:val="00D42C19"/>
    <w:rsid w:val="00D42DFF"/>
    <w:rsid w:val="00D43252"/>
    <w:rsid w:val="00D44700"/>
    <w:rsid w:val="00D4481D"/>
    <w:rsid w:val="00D44D86"/>
    <w:rsid w:val="00D44FE3"/>
    <w:rsid w:val="00D50B7D"/>
    <w:rsid w:val="00D517F2"/>
    <w:rsid w:val="00D52012"/>
    <w:rsid w:val="00D547DA"/>
    <w:rsid w:val="00D55493"/>
    <w:rsid w:val="00D55FEE"/>
    <w:rsid w:val="00D57D04"/>
    <w:rsid w:val="00D624EB"/>
    <w:rsid w:val="00D664BA"/>
    <w:rsid w:val="00D704E5"/>
    <w:rsid w:val="00D71261"/>
    <w:rsid w:val="00D72274"/>
    <w:rsid w:val="00D72727"/>
    <w:rsid w:val="00D72B6D"/>
    <w:rsid w:val="00D745CD"/>
    <w:rsid w:val="00D747B4"/>
    <w:rsid w:val="00D7584C"/>
    <w:rsid w:val="00D776F4"/>
    <w:rsid w:val="00D8449A"/>
    <w:rsid w:val="00D856AC"/>
    <w:rsid w:val="00D86C66"/>
    <w:rsid w:val="00D95FCA"/>
    <w:rsid w:val="00D978C6"/>
    <w:rsid w:val="00D97B8B"/>
    <w:rsid w:val="00DA0956"/>
    <w:rsid w:val="00DA2418"/>
    <w:rsid w:val="00DA357F"/>
    <w:rsid w:val="00DA3E12"/>
    <w:rsid w:val="00DA3EF9"/>
    <w:rsid w:val="00DA59AF"/>
    <w:rsid w:val="00DB2737"/>
    <w:rsid w:val="00DB2B51"/>
    <w:rsid w:val="00DB3BE2"/>
    <w:rsid w:val="00DB3FC6"/>
    <w:rsid w:val="00DB5736"/>
    <w:rsid w:val="00DB7EB4"/>
    <w:rsid w:val="00DC18AD"/>
    <w:rsid w:val="00DC22B8"/>
    <w:rsid w:val="00DC325A"/>
    <w:rsid w:val="00DC33C3"/>
    <w:rsid w:val="00DC6379"/>
    <w:rsid w:val="00DD54EA"/>
    <w:rsid w:val="00DD77D2"/>
    <w:rsid w:val="00DE2C95"/>
    <w:rsid w:val="00DE4345"/>
    <w:rsid w:val="00DE55FE"/>
    <w:rsid w:val="00DE5C88"/>
    <w:rsid w:val="00DE7877"/>
    <w:rsid w:val="00DE7C27"/>
    <w:rsid w:val="00DF127C"/>
    <w:rsid w:val="00DF1ADA"/>
    <w:rsid w:val="00DF2659"/>
    <w:rsid w:val="00DF61DE"/>
    <w:rsid w:val="00DF7CAE"/>
    <w:rsid w:val="00E01C00"/>
    <w:rsid w:val="00E045D7"/>
    <w:rsid w:val="00E04B1B"/>
    <w:rsid w:val="00E071AE"/>
    <w:rsid w:val="00E10260"/>
    <w:rsid w:val="00E11C9F"/>
    <w:rsid w:val="00E124DC"/>
    <w:rsid w:val="00E134D6"/>
    <w:rsid w:val="00E143B7"/>
    <w:rsid w:val="00E14404"/>
    <w:rsid w:val="00E15F1A"/>
    <w:rsid w:val="00E20502"/>
    <w:rsid w:val="00E22D5B"/>
    <w:rsid w:val="00E23051"/>
    <w:rsid w:val="00E23A6E"/>
    <w:rsid w:val="00E24898"/>
    <w:rsid w:val="00E26725"/>
    <w:rsid w:val="00E27533"/>
    <w:rsid w:val="00E306F6"/>
    <w:rsid w:val="00E34A3F"/>
    <w:rsid w:val="00E36166"/>
    <w:rsid w:val="00E3776C"/>
    <w:rsid w:val="00E37BED"/>
    <w:rsid w:val="00E37E27"/>
    <w:rsid w:val="00E41B6C"/>
    <w:rsid w:val="00E423C0"/>
    <w:rsid w:val="00E4523E"/>
    <w:rsid w:val="00E504D5"/>
    <w:rsid w:val="00E506CF"/>
    <w:rsid w:val="00E51D83"/>
    <w:rsid w:val="00E51EDB"/>
    <w:rsid w:val="00E5416C"/>
    <w:rsid w:val="00E55DB2"/>
    <w:rsid w:val="00E56624"/>
    <w:rsid w:val="00E63279"/>
    <w:rsid w:val="00E63348"/>
    <w:rsid w:val="00E63427"/>
    <w:rsid w:val="00E638B4"/>
    <w:rsid w:val="00E6414C"/>
    <w:rsid w:val="00E6427F"/>
    <w:rsid w:val="00E6454E"/>
    <w:rsid w:val="00E6648D"/>
    <w:rsid w:val="00E705F4"/>
    <w:rsid w:val="00E7091E"/>
    <w:rsid w:val="00E70F47"/>
    <w:rsid w:val="00E7260F"/>
    <w:rsid w:val="00E72E10"/>
    <w:rsid w:val="00E73C43"/>
    <w:rsid w:val="00E82905"/>
    <w:rsid w:val="00E8408F"/>
    <w:rsid w:val="00E84BEA"/>
    <w:rsid w:val="00E8702D"/>
    <w:rsid w:val="00E905F4"/>
    <w:rsid w:val="00E916A9"/>
    <w:rsid w:val="00E916DE"/>
    <w:rsid w:val="00E91DA9"/>
    <w:rsid w:val="00E925AD"/>
    <w:rsid w:val="00E92688"/>
    <w:rsid w:val="00E92993"/>
    <w:rsid w:val="00E9415E"/>
    <w:rsid w:val="00E96630"/>
    <w:rsid w:val="00E97136"/>
    <w:rsid w:val="00EA480B"/>
    <w:rsid w:val="00EA6DCC"/>
    <w:rsid w:val="00EA74E9"/>
    <w:rsid w:val="00EB14EB"/>
    <w:rsid w:val="00EB1A12"/>
    <w:rsid w:val="00EB30A8"/>
    <w:rsid w:val="00EB5C3A"/>
    <w:rsid w:val="00EB7352"/>
    <w:rsid w:val="00EC03CB"/>
    <w:rsid w:val="00EC2F68"/>
    <w:rsid w:val="00ED18DC"/>
    <w:rsid w:val="00ED21E0"/>
    <w:rsid w:val="00ED4A40"/>
    <w:rsid w:val="00ED6201"/>
    <w:rsid w:val="00ED7A2A"/>
    <w:rsid w:val="00ED7BF0"/>
    <w:rsid w:val="00EE067F"/>
    <w:rsid w:val="00EE0928"/>
    <w:rsid w:val="00EE0D8F"/>
    <w:rsid w:val="00EE10CD"/>
    <w:rsid w:val="00EE52B4"/>
    <w:rsid w:val="00EE6FE7"/>
    <w:rsid w:val="00EF04D4"/>
    <w:rsid w:val="00EF1D7F"/>
    <w:rsid w:val="00EF2F3C"/>
    <w:rsid w:val="00EF531F"/>
    <w:rsid w:val="00EF7910"/>
    <w:rsid w:val="00F00EA1"/>
    <w:rsid w:val="00F012D0"/>
    <w:rsid w:val="00F0137E"/>
    <w:rsid w:val="00F02678"/>
    <w:rsid w:val="00F0558E"/>
    <w:rsid w:val="00F06333"/>
    <w:rsid w:val="00F0672C"/>
    <w:rsid w:val="00F07CC5"/>
    <w:rsid w:val="00F10BAD"/>
    <w:rsid w:val="00F15728"/>
    <w:rsid w:val="00F17E3E"/>
    <w:rsid w:val="00F20207"/>
    <w:rsid w:val="00F20882"/>
    <w:rsid w:val="00F21786"/>
    <w:rsid w:val="00F2410D"/>
    <w:rsid w:val="00F3033F"/>
    <w:rsid w:val="00F309CB"/>
    <w:rsid w:val="00F32B1D"/>
    <w:rsid w:val="00F3742B"/>
    <w:rsid w:val="00F37669"/>
    <w:rsid w:val="00F37EAF"/>
    <w:rsid w:val="00F41813"/>
    <w:rsid w:val="00F41FDB"/>
    <w:rsid w:val="00F511F6"/>
    <w:rsid w:val="00F55749"/>
    <w:rsid w:val="00F56B7F"/>
    <w:rsid w:val="00F56D63"/>
    <w:rsid w:val="00F60863"/>
    <w:rsid w:val="00F609A9"/>
    <w:rsid w:val="00F6178D"/>
    <w:rsid w:val="00F62ABC"/>
    <w:rsid w:val="00F6317F"/>
    <w:rsid w:val="00F6389E"/>
    <w:rsid w:val="00F64C41"/>
    <w:rsid w:val="00F74369"/>
    <w:rsid w:val="00F80C99"/>
    <w:rsid w:val="00F81CF0"/>
    <w:rsid w:val="00F83D82"/>
    <w:rsid w:val="00F85B96"/>
    <w:rsid w:val="00F85DEE"/>
    <w:rsid w:val="00F867EC"/>
    <w:rsid w:val="00F86970"/>
    <w:rsid w:val="00F86D06"/>
    <w:rsid w:val="00F91B2B"/>
    <w:rsid w:val="00F91BDD"/>
    <w:rsid w:val="00F9215E"/>
    <w:rsid w:val="00F921B0"/>
    <w:rsid w:val="00F93827"/>
    <w:rsid w:val="00F95E3F"/>
    <w:rsid w:val="00FA0DA9"/>
    <w:rsid w:val="00FA21E0"/>
    <w:rsid w:val="00FA53E3"/>
    <w:rsid w:val="00FA61F1"/>
    <w:rsid w:val="00FA7D24"/>
    <w:rsid w:val="00FB58C5"/>
    <w:rsid w:val="00FB5EEC"/>
    <w:rsid w:val="00FC03CD"/>
    <w:rsid w:val="00FC0646"/>
    <w:rsid w:val="00FC1129"/>
    <w:rsid w:val="00FC25F4"/>
    <w:rsid w:val="00FC3D79"/>
    <w:rsid w:val="00FC405E"/>
    <w:rsid w:val="00FC4D54"/>
    <w:rsid w:val="00FC68B7"/>
    <w:rsid w:val="00FC6BDF"/>
    <w:rsid w:val="00FC6E14"/>
    <w:rsid w:val="00FC7B00"/>
    <w:rsid w:val="00FD480C"/>
    <w:rsid w:val="00FD7FC9"/>
    <w:rsid w:val="00FE36A2"/>
    <w:rsid w:val="00FE37E7"/>
    <w:rsid w:val="00FE6985"/>
    <w:rsid w:val="00FF3126"/>
    <w:rsid w:val="00FF34A5"/>
    <w:rsid w:val="00FF37BE"/>
    <w:rsid w:val="02EB79C7"/>
    <w:rsid w:val="03C5CBBE"/>
    <w:rsid w:val="05A1AF64"/>
    <w:rsid w:val="08CDDE09"/>
    <w:rsid w:val="0DA8768E"/>
    <w:rsid w:val="10E97624"/>
    <w:rsid w:val="19217D55"/>
    <w:rsid w:val="21B62309"/>
    <w:rsid w:val="22AF373E"/>
    <w:rsid w:val="26706BCF"/>
    <w:rsid w:val="291E78C2"/>
    <w:rsid w:val="29A80C91"/>
    <w:rsid w:val="2B43DCF2"/>
    <w:rsid w:val="2CF25858"/>
    <w:rsid w:val="2E6B8D67"/>
    <w:rsid w:val="3AD85A73"/>
    <w:rsid w:val="3C3CB39D"/>
    <w:rsid w:val="3E8EDEF7"/>
    <w:rsid w:val="42A34A01"/>
    <w:rsid w:val="51E45E4C"/>
    <w:rsid w:val="52F07F3F"/>
    <w:rsid w:val="5FB5D9EA"/>
    <w:rsid w:val="6545C4F1"/>
    <w:rsid w:val="65C44132"/>
    <w:rsid w:val="6C76B704"/>
    <w:rsid w:val="6E6BCB5E"/>
    <w:rsid w:val="762F6B84"/>
    <w:rsid w:val="77007112"/>
    <w:rsid w:val="77A7310F"/>
    <w:rsid w:val="7A1EE977"/>
    <w:rsid w:val="7AE198CE"/>
    <w:rsid w:val="7E91F99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80B8DB"/>
  <w15:docId w15:val="{8DC82749-E192-4DA4-9081-16471352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Footnote Text Char"/>
    <w:basedOn w:val="Normal"/>
    <w:link w:val="FootnoteTextChar1"/>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AB134D"/>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AB134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1337"/>
    <w:pPr>
      <w:numPr>
        <w:numId w:val="3"/>
      </w:numPr>
      <w:suppressAutoHyphens w:val="0"/>
    </w:pPr>
  </w:style>
  <w:style w:type="character" w:customStyle="1" w:styleId="H1GChar">
    <w:name w:val="_ H_1_G Char"/>
    <w:link w:val="H1G"/>
    <w:rsid w:val="004B2383"/>
    <w:rPr>
      <w:b/>
      <w:sz w:val="24"/>
      <w:lang w:val="en-GB"/>
    </w:rPr>
  </w:style>
  <w:style w:type="character" w:customStyle="1" w:styleId="HChGChar">
    <w:name w:val="_ H _Ch_G Char"/>
    <w:link w:val="HChG"/>
    <w:qFormat/>
    <w:rsid w:val="004B2383"/>
    <w:rPr>
      <w:b/>
      <w:sz w:val="28"/>
      <w:lang w:val="en-GB"/>
    </w:rPr>
  </w:style>
  <w:style w:type="character" w:customStyle="1" w:styleId="FootnoteTextChar1">
    <w:name w:val="Footnote Text Char1"/>
    <w:aliases w:val="5_G Char,PP Char,5_G_6 Char,Footnote Text Char Char"/>
    <w:link w:val="FootnoteText"/>
    <w:rsid w:val="004B2383"/>
    <w:rPr>
      <w:sz w:val="18"/>
      <w:lang w:val="en-GB"/>
    </w:rPr>
  </w:style>
  <w:style w:type="character" w:customStyle="1" w:styleId="SingleTxtGChar">
    <w:name w:val="_ Single Txt_G Char"/>
    <w:link w:val="SingleTxtG"/>
    <w:qFormat/>
    <w:rsid w:val="00A319B6"/>
    <w:rPr>
      <w:lang w:val="en-GB"/>
    </w:rPr>
  </w:style>
  <w:style w:type="character" w:styleId="CommentReference">
    <w:name w:val="annotation reference"/>
    <w:basedOn w:val="DefaultParagraphFont"/>
    <w:semiHidden/>
    <w:unhideWhenUsed/>
    <w:rsid w:val="000E0299"/>
    <w:rPr>
      <w:sz w:val="16"/>
      <w:szCs w:val="16"/>
    </w:rPr>
  </w:style>
  <w:style w:type="paragraph" w:styleId="CommentText">
    <w:name w:val="annotation text"/>
    <w:basedOn w:val="Normal"/>
    <w:link w:val="CommentTextChar"/>
    <w:unhideWhenUsed/>
    <w:rsid w:val="000E0299"/>
    <w:pPr>
      <w:spacing w:line="240" w:lineRule="auto"/>
    </w:pPr>
  </w:style>
  <w:style w:type="character" w:customStyle="1" w:styleId="CommentTextChar">
    <w:name w:val="Comment Text Char"/>
    <w:basedOn w:val="DefaultParagraphFont"/>
    <w:link w:val="CommentText"/>
    <w:rsid w:val="000E0299"/>
    <w:rPr>
      <w:lang w:val="en-GB"/>
    </w:rPr>
  </w:style>
  <w:style w:type="paragraph" w:styleId="CommentSubject">
    <w:name w:val="annotation subject"/>
    <w:basedOn w:val="CommentText"/>
    <w:next w:val="CommentText"/>
    <w:link w:val="CommentSubjectChar"/>
    <w:semiHidden/>
    <w:unhideWhenUsed/>
    <w:rsid w:val="000E0299"/>
    <w:rPr>
      <w:b/>
      <w:bCs/>
    </w:rPr>
  </w:style>
  <w:style w:type="character" w:customStyle="1" w:styleId="CommentSubjectChar">
    <w:name w:val="Comment Subject Char"/>
    <w:basedOn w:val="CommentTextChar"/>
    <w:link w:val="CommentSubject"/>
    <w:semiHidden/>
    <w:rsid w:val="000E0299"/>
    <w:rPr>
      <w:b/>
      <w:bCs/>
      <w:lang w:val="en-GB"/>
    </w:rPr>
  </w:style>
  <w:style w:type="character" w:customStyle="1" w:styleId="HeaderChar">
    <w:name w:val="Header Char"/>
    <w:aliases w:val="6_G Char"/>
    <w:basedOn w:val="DefaultParagraphFont"/>
    <w:link w:val="Header"/>
    <w:uiPriority w:val="99"/>
    <w:rsid w:val="0056516A"/>
    <w:rPr>
      <w:b/>
      <w:sz w:val="18"/>
      <w:lang w:val="en-GB"/>
    </w:rPr>
  </w:style>
  <w:style w:type="paragraph" w:customStyle="1" w:styleId="para">
    <w:name w:val="para"/>
    <w:basedOn w:val="SingleTxtG"/>
    <w:link w:val="paraChar"/>
    <w:qFormat/>
    <w:rsid w:val="00EB14EB"/>
    <w:pPr>
      <w:ind w:left="2268" w:hanging="1134"/>
    </w:pPr>
    <w:rPr>
      <w:rFonts w:eastAsia="Yu Mincho"/>
      <w:lang w:val="x-none" w:eastAsia="en-US"/>
    </w:rPr>
  </w:style>
  <w:style w:type="character" w:customStyle="1" w:styleId="paraChar">
    <w:name w:val="para Char"/>
    <w:link w:val="para"/>
    <w:locked/>
    <w:rsid w:val="00EB14EB"/>
    <w:rPr>
      <w:rFonts w:eastAsia="Yu Mincho"/>
      <w:lang w:val="x-none" w:eastAsia="en-US"/>
    </w:rPr>
  </w:style>
  <w:style w:type="paragraph" w:styleId="ListParagraph">
    <w:name w:val="List Paragraph"/>
    <w:basedOn w:val="Normal"/>
    <w:uiPriority w:val="34"/>
    <w:qFormat/>
    <w:rsid w:val="00261F75"/>
    <w:pPr>
      <w:ind w:left="720"/>
      <w:contextualSpacing/>
    </w:pPr>
    <w:rPr>
      <w:rFonts w:eastAsiaTheme="minorEastAsia"/>
      <w:lang w:eastAsia="en-US"/>
    </w:rPr>
  </w:style>
  <w:style w:type="character" w:customStyle="1" w:styleId="FooterChar">
    <w:name w:val="Footer Char"/>
    <w:aliases w:val="3_G Char"/>
    <w:basedOn w:val="DefaultParagraphFont"/>
    <w:link w:val="Footer"/>
    <w:rsid w:val="009C62EB"/>
    <w:rPr>
      <w:sz w:val="16"/>
      <w:lang w:val="en-GB"/>
    </w:rPr>
  </w:style>
  <w:style w:type="paragraph" w:styleId="NormalWeb">
    <w:name w:val="Normal (Web)"/>
    <w:basedOn w:val="Normal"/>
    <w:uiPriority w:val="99"/>
    <w:unhideWhenUsed/>
    <w:rsid w:val="00BD3123"/>
    <w:pPr>
      <w:suppressAutoHyphens w:val="0"/>
      <w:spacing w:before="100" w:beforeAutospacing="1" w:after="100" w:afterAutospacing="1" w:line="240" w:lineRule="auto"/>
    </w:pPr>
    <w:rPr>
      <w:sz w:val="24"/>
      <w:szCs w:val="24"/>
      <w:lang w:val="de-DE" w:eastAsia="de-DE"/>
    </w:rPr>
  </w:style>
  <w:style w:type="paragraph" w:styleId="Revision">
    <w:name w:val="Revision"/>
    <w:hidden/>
    <w:uiPriority w:val="99"/>
    <w:semiHidden/>
    <w:rsid w:val="00B068BB"/>
    <w:rPr>
      <w:lang w:val="en-US"/>
    </w:rPr>
  </w:style>
  <w:style w:type="paragraph" w:customStyle="1" w:styleId="paragraph">
    <w:name w:val="paragraph"/>
    <w:basedOn w:val="Normal"/>
    <w:uiPriority w:val="99"/>
    <w:rsid w:val="00CB0250"/>
    <w:pPr>
      <w:suppressAutoHyphens w:val="0"/>
      <w:spacing w:before="100" w:beforeAutospacing="1" w:after="100" w:afterAutospacing="1" w:line="240" w:lineRule="auto"/>
    </w:pPr>
    <w:rPr>
      <w:rFonts w:eastAsiaTheme="minorHAnsi"/>
      <w:sz w:val="24"/>
      <w:szCs w:val="24"/>
      <w:lang w:val="de-DE" w:eastAsia="de-DE"/>
    </w:rPr>
  </w:style>
  <w:style w:type="character" w:customStyle="1" w:styleId="normaltextrun">
    <w:name w:val="normaltextrun"/>
    <w:basedOn w:val="DefaultParagraphFont"/>
    <w:rsid w:val="00CB0250"/>
  </w:style>
  <w:style w:type="character" w:customStyle="1" w:styleId="eop">
    <w:name w:val="eop"/>
    <w:basedOn w:val="DefaultParagraphFont"/>
    <w:rsid w:val="00CB0250"/>
  </w:style>
  <w:style w:type="character" w:customStyle="1" w:styleId="scxw56640049">
    <w:name w:val="scxw56640049"/>
    <w:basedOn w:val="DefaultParagraphFont"/>
    <w:rsid w:val="00CB0250"/>
  </w:style>
  <w:style w:type="paragraph" w:styleId="PlainText">
    <w:name w:val="Plain Text"/>
    <w:basedOn w:val="Normal"/>
    <w:link w:val="PlainTextChar"/>
    <w:uiPriority w:val="99"/>
    <w:unhideWhenUsed/>
    <w:rsid w:val="004E4CA0"/>
    <w:pPr>
      <w:suppressAutoHyphens w:val="0"/>
      <w:spacing w:line="240" w:lineRule="auto"/>
    </w:pPr>
    <w:rPr>
      <w:rFonts w:ascii="Calibri" w:eastAsiaTheme="minorHAnsi" w:hAnsi="Calibri" w:cstheme="minorBidi"/>
      <w:sz w:val="22"/>
      <w:szCs w:val="21"/>
      <w:lang w:val="de-DE" w:eastAsia="en-US"/>
    </w:rPr>
  </w:style>
  <w:style w:type="character" w:customStyle="1" w:styleId="PlainTextChar">
    <w:name w:val="Plain Text Char"/>
    <w:basedOn w:val="DefaultParagraphFont"/>
    <w:link w:val="PlainText"/>
    <w:uiPriority w:val="99"/>
    <w:rsid w:val="004E4CA0"/>
    <w:rPr>
      <w:rFonts w:ascii="Calibri" w:eastAsiaTheme="minorHAnsi" w:hAnsi="Calibri" w:cstheme="minorBidi"/>
      <w:sz w:val="22"/>
      <w:szCs w:val="21"/>
      <w:lang w:val="de-DE" w:eastAsia="en-US"/>
    </w:rPr>
  </w:style>
  <w:style w:type="paragraph" w:customStyle="1" w:styleId="a">
    <w:name w:val="(a)"/>
    <w:basedOn w:val="Normal"/>
    <w:qFormat/>
    <w:rsid w:val="005459DF"/>
    <w:pPr>
      <w:spacing w:after="120" w:line="240" w:lineRule="exact"/>
      <w:ind w:left="2835" w:right="1134" w:hanging="567"/>
      <w:jc w:val="both"/>
    </w:pPr>
    <w:rPr>
      <w:lang w:val="en-GB" w:eastAsia="en-US"/>
    </w:rPr>
  </w:style>
  <w:style w:type="character" w:styleId="Strong">
    <w:name w:val="Strong"/>
    <w:basedOn w:val="DefaultParagraphFont"/>
    <w:uiPriority w:val="22"/>
    <w:qFormat/>
    <w:rsid w:val="001D6AB5"/>
    <w:rPr>
      <w:b/>
      <w:bCs/>
    </w:rPr>
  </w:style>
  <w:style w:type="character" w:customStyle="1" w:styleId="cf01">
    <w:name w:val="cf01"/>
    <w:basedOn w:val="DefaultParagraphFont"/>
    <w:rsid w:val="00845DD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0765">
      <w:bodyDiv w:val="1"/>
      <w:marLeft w:val="0"/>
      <w:marRight w:val="0"/>
      <w:marTop w:val="0"/>
      <w:marBottom w:val="0"/>
      <w:divBdr>
        <w:top w:val="none" w:sz="0" w:space="0" w:color="auto"/>
        <w:left w:val="none" w:sz="0" w:space="0" w:color="auto"/>
        <w:bottom w:val="none" w:sz="0" w:space="0" w:color="auto"/>
        <w:right w:val="none" w:sz="0" w:space="0" w:color="auto"/>
      </w:divBdr>
    </w:div>
    <w:div w:id="46226448">
      <w:bodyDiv w:val="1"/>
      <w:marLeft w:val="0"/>
      <w:marRight w:val="0"/>
      <w:marTop w:val="0"/>
      <w:marBottom w:val="0"/>
      <w:divBdr>
        <w:top w:val="none" w:sz="0" w:space="0" w:color="auto"/>
        <w:left w:val="none" w:sz="0" w:space="0" w:color="auto"/>
        <w:bottom w:val="none" w:sz="0" w:space="0" w:color="auto"/>
        <w:right w:val="none" w:sz="0" w:space="0" w:color="auto"/>
      </w:divBdr>
    </w:div>
    <w:div w:id="75371742">
      <w:bodyDiv w:val="1"/>
      <w:marLeft w:val="0"/>
      <w:marRight w:val="0"/>
      <w:marTop w:val="0"/>
      <w:marBottom w:val="0"/>
      <w:divBdr>
        <w:top w:val="none" w:sz="0" w:space="0" w:color="auto"/>
        <w:left w:val="none" w:sz="0" w:space="0" w:color="auto"/>
        <w:bottom w:val="none" w:sz="0" w:space="0" w:color="auto"/>
        <w:right w:val="none" w:sz="0" w:space="0" w:color="auto"/>
      </w:divBdr>
    </w:div>
    <w:div w:id="114570559">
      <w:bodyDiv w:val="1"/>
      <w:marLeft w:val="0"/>
      <w:marRight w:val="0"/>
      <w:marTop w:val="0"/>
      <w:marBottom w:val="0"/>
      <w:divBdr>
        <w:top w:val="none" w:sz="0" w:space="0" w:color="auto"/>
        <w:left w:val="none" w:sz="0" w:space="0" w:color="auto"/>
        <w:bottom w:val="none" w:sz="0" w:space="0" w:color="auto"/>
        <w:right w:val="none" w:sz="0" w:space="0" w:color="auto"/>
      </w:divBdr>
    </w:div>
    <w:div w:id="133642188">
      <w:bodyDiv w:val="1"/>
      <w:marLeft w:val="0"/>
      <w:marRight w:val="0"/>
      <w:marTop w:val="0"/>
      <w:marBottom w:val="0"/>
      <w:divBdr>
        <w:top w:val="none" w:sz="0" w:space="0" w:color="auto"/>
        <w:left w:val="none" w:sz="0" w:space="0" w:color="auto"/>
        <w:bottom w:val="none" w:sz="0" w:space="0" w:color="auto"/>
        <w:right w:val="none" w:sz="0" w:space="0" w:color="auto"/>
      </w:divBdr>
      <w:divsChild>
        <w:div w:id="1782258757">
          <w:marLeft w:val="547"/>
          <w:marRight w:val="0"/>
          <w:marTop w:val="0"/>
          <w:marBottom w:val="120"/>
          <w:divBdr>
            <w:top w:val="none" w:sz="0" w:space="0" w:color="auto"/>
            <w:left w:val="none" w:sz="0" w:space="0" w:color="auto"/>
            <w:bottom w:val="none" w:sz="0" w:space="0" w:color="auto"/>
            <w:right w:val="none" w:sz="0" w:space="0" w:color="auto"/>
          </w:divBdr>
        </w:div>
        <w:div w:id="1971205411">
          <w:marLeft w:val="547"/>
          <w:marRight w:val="0"/>
          <w:marTop w:val="0"/>
          <w:marBottom w:val="120"/>
          <w:divBdr>
            <w:top w:val="none" w:sz="0" w:space="0" w:color="auto"/>
            <w:left w:val="none" w:sz="0" w:space="0" w:color="auto"/>
            <w:bottom w:val="none" w:sz="0" w:space="0" w:color="auto"/>
            <w:right w:val="none" w:sz="0" w:space="0" w:color="auto"/>
          </w:divBdr>
        </w:div>
      </w:divsChild>
    </w:div>
    <w:div w:id="204022083">
      <w:bodyDiv w:val="1"/>
      <w:marLeft w:val="0"/>
      <w:marRight w:val="0"/>
      <w:marTop w:val="0"/>
      <w:marBottom w:val="0"/>
      <w:divBdr>
        <w:top w:val="none" w:sz="0" w:space="0" w:color="auto"/>
        <w:left w:val="none" w:sz="0" w:space="0" w:color="auto"/>
        <w:bottom w:val="none" w:sz="0" w:space="0" w:color="auto"/>
        <w:right w:val="none" w:sz="0" w:space="0" w:color="auto"/>
      </w:divBdr>
    </w:div>
    <w:div w:id="238684905">
      <w:bodyDiv w:val="1"/>
      <w:marLeft w:val="0"/>
      <w:marRight w:val="0"/>
      <w:marTop w:val="0"/>
      <w:marBottom w:val="0"/>
      <w:divBdr>
        <w:top w:val="none" w:sz="0" w:space="0" w:color="auto"/>
        <w:left w:val="none" w:sz="0" w:space="0" w:color="auto"/>
        <w:bottom w:val="none" w:sz="0" w:space="0" w:color="auto"/>
        <w:right w:val="none" w:sz="0" w:space="0" w:color="auto"/>
      </w:divBdr>
      <w:divsChild>
        <w:div w:id="48308976">
          <w:marLeft w:val="274"/>
          <w:marRight w:val="0"/>
          <w:marTop w:val="0"/>
          <w:marBottom w:val="0"/>
          <w:divBdr>
            <w:top w:val="none" w:sz="0" w:space="0" w:color="auto"/>
            <w:left w:val="none" w:sz="0" w:space="0" w:color="auto"/>
            <w:bottom w:val="none" w:sz="0" w:space="0" w:color="auto"/>
            <w:right w:val="none" w:sz="0" w:space="0" w:color="auto"/>
          </w:divBdr>
        </w:div>
        <w:div w:id="360253477">
          <w:marLeft w:val="274"/>
          <w:marRight w:val="0"/>
          <w:marTop w:val="0"/>
          <w:marBottom w:val="0"/>
          <w:divBdr>
            <w:top w:val="none" w:sz="0" w:space="0" w:color="auto"/>
            <w:left w:val="none" w:sz="0" w:space="0" w:color="auto"/>
            <w:bottom w:val="none" w:sz="0" w:space="0" w:color="auto"/>
            <w:right w:val="none" w:sz="0" w:space="0" w:color="auto"/>
          </w:divBdr>
        </w:div>
      </w:divsChild>
    </w:div>
    <w:div w:id="250160927">
      <w:bodyDiv w:val="1"/>
      <w:marLeft w:val="0"/>
      <w:marRight w:val="0"/>
      <w:marTop w:val="0"/>
      <w:marBottom w:val="0"/>
      <w:divBdr>
        <w:top w:val="none" w:sz="0" w:space="0" w:color="auto"/>
        <w:left w:val="none" w:sz="0" w:space="0" w:color="auto"/>
        <w:bottom w:val="none" w:sz="0" w:space="0" w:color="auto"/>
        <w:right w:val="none" w:sz="0" w:space="0" w:color="auto"/>
      </w:divBdr>
    </w:div>
    <w:div w:id="258757525">
      <w:bodyDiv w:val="1"/>
      <w:marLeft w:val="0"/>
      <w:marRight w:val="0"/>
      <w:marTop w:val="0"/>
      <w:marBottom w:val="0"/>
      <w:divBdr>
        <w:top w:val="none" w:sz="0" w:space="0" w:color="auto"/>
        <w:left w:val="none" w:sz="0" w:space="0" w:color="auto"/>
        <w:bottom w:val="none" w:sz="0" w:space="0" w:color="auto"/>
        <w:right w:val="none" w:sz="0" w:space="0" w:color="auto"/>
      </w:divBdr>
    </w:div>
    <w:div w:id="263617618">
      <w:bodyDiv w:val="1"/>
      <w:marLeft w:val="0"/>
      <w:marRight w:val="0"/>
      <w:marTop w:val="0"/>
      <w:marBottom w:val="0"/>
      <w:divBdr>
        <w:top w:val="none" w:sz="0" w:space="0" w:color="auto"/>
        <w:left w:val="none" w:sz="0" w:space="0" w:color="auto"/>
        <w:bottom w:val="none" w:sz="0" w:space="0" w:color="auto"/>
        <w:right w:val="none" w:sz="0" w:space="0" w:color="auto"/>
      </w:divBdr>
    </w:div>
    <w:div w:id="286201319">
      <w:bodyDiv w:val="1"/>
      <w:marLeft w:val="0"/>
      <w:marRight w:val="0"/>
      <w:marTop w:val="0"/>
      <w:marBottom w:val="0"/>
      <w:divBdr>
        <w:top w:val="none" w:sz="0" w:space="0" w:color="auto"/>
        <w:left w:val="none" w:sz="0" w:space="0" w:color="auto"/>
        <w:bottom w:val="none" w:sz="0" w:space="0" w:color="auto"/>
        <w:right w:val="none" w:sz="0" w:space="0" w:color="auto"/>
      </w:divBdr>
    </w:div>
    <w:div w:id="302464667">
      <w:bodyDiv w:val="1"/>
      <w:marLeft w:val="0"/>
      <w:marRight w:val="0"/>
      <w:marTop w:val="0"/>
      <w:marBottom w:val="0"/>
      <w:divBdr>
        <w:top w:val="none" w:sz="0" w:space="0" w:color="auto"/>
        <w:left w:val="none" w:sz="0" w:space="0" w:color="auto"/>
        <w:bottom w:val="none" w:sz="0" w:space="0" w:color="auto"/>
        <w:right w:val="none" w:sz="0" w:space="0" w:color="auto"/>
      </w:divBdr>
    </w:div>
    <w:div w:id="304162666">
      <w:bodyDiv w:val="1"/>
      <w:marLeft w:val="0"/>
      <w:marRight w:val="0"/>
      <w:marTop w:val="0"/>
      <w:marBottom w:val="0"/>
      <w:divBdr>
        <w:top w:val="none" w:sz="0" w:space="0" w:color="auto"/>
        <w:left w:val="none" w:sz="0" w:space="0" w:color="auto"/>
        <w:bottom w:val="none" w:sz="0" w:space="0" w:color="auto"/>
        <w:right w:val="none" w:sz="0" w:space="0" w:color="auto"/>
      </w:divBdr>
    </w:div>
    <w:div w:id="314795939">
      <w:bodyDiv w:val="1"/>
      <w:marLeft w:val="0"/>
      <w:marRight w:val="0"/>
      <w:marTop w:val="0"/>
      <w:marBottom w:val="0"/>
      <w:divBdr>
        <w:top w:val="none" w:sz="0" w:space="0" w:color="auto"/>
        <w:left w:val="none" w:sz="0" w:space="0" w:color="auto"/>
        <w:bottom w:val="none" w:sz="0" w:space="0" w:color="auto"/>
        <w:right w:val="none" w:sz="0" w:space="0" w:color="auto"/>
      </w:divBdr>
    </w:div>
    <w:div w:id="479006734">
      <w:bodyDiv w:val="1"/>
      <w:marLeft w:val="0"/>
      <w:marRight w:val="0"/>
      <w:marTop w:val="0"/>
      <w:marBottom w:val="0"/>
      <w:divBdr>
        <w:top w:val="none" w:sz="0" w:space="0" w:color="auto"/>
        <w:left w:val="none" w:sz="0" w:space="0" w:color="auto"/>
        <w:bottom w:val="none" w:sz="0" w:space="0" w:color="auto"/>
        <w:right w:val="none" w:sz="0" w:space="0" w:color="auto"/>
      </w:divBdr>
    </w:div>
    <w:div w:id="568926805">
      <w:bodyDiv w:val="1"/>
      <w:marLeft w:val="0"/>
      <w:marRight w:val="0"/>
      <w:marTop w:val="0"/>
      <w:marBottom w:val="0"/>
      <w:divBdr>
        <w:top w:val="none" w:sz="0" w:space="0" w:color="auto"/>
        <w:left w:val="none" w:sz="0" w:space="0" w:color="auto"/>
        <w:bottom w:val="none" w:sz="0" w:space="0" w:color="auto"/>
        <w:right w:val="none" w:sz="0" w:space="0" w:color="auto"/>
      </w:divBdr>
    </w:div>
    <w:div w:id="593443781">
      <w:bodyDiv w:val="1"/>
      <w:marLeft w:val="0"/>
      <w:marRight w:val="0"/>
      <w:marTop w:val="0"/>
      <w:marBottom w:val="0"/>
      <w:divBdr>
        <w:top w:val="none" w:sz="0" w:space="0" w:color="auto"/>
        <w:left w:val="none" w:sz="0" w:space="0" w:color="auto"/>
        <w:bottom w:val="none" w:sz="0" w:space="0" w:color="auto"/>
        <w:right w:val="none" w:sz="0" w:space="0" w:color="auto"/>
      </w:divBdr>
    </w:div>
    <w:div w:id="652680974">
      <w:bodyDiv w:val="1"/>
      <w:marLeft w:val="0"/>
      <w:marRight w:val="0"/>
      <w:marTop w:val="0"/>
      <w:marBottom w:val="0"/>
      <w:divBdr>
        <w:top w:val="none" w:sz="0" w:space="0" w:color="auto"/>
        <w:left w:val="none" w:sz="0" w:space="0" w:color="auto"/>
        <w:bottom w:val="none" w:sz="0" w:space="0" w:color="auto"/>
        <w:right w:val="none" w:sz="0" w:space="0" w:color="auto"/>
      </w:divBdr>
    </w:div>
    <w:div w:id="698047734">
      <w:bodyDiv w:val="1"/>
      <w:marLeft w:val="0"/>
      <w:marRight w:val="0"/>
      <w:marTop w:val="0"/>
      <w:marBottom w:val="0"/>
      <w:divBdr>
        <w:top w:val="none" w:sz="0" w:space="0" w:color="auto"/>
        <w:left w:val="none" w:sz="0" w:space="0" w:color="auto"/>
        <w:bottom w:val="none" w:sz="0" w:space="0" w:color="auto"/>
        <w:right w:val="none" w:sz="0" w:space="0" w:color="auto"/>
      </w:divBdr>
    </w:div>
    <w:div w:id="726143978">
      <w:bodyDiv w:val="1"/>
      <w:marLeft w:val="0"/>
      <w:marRight w:val="0"/>
      <w:marTop w:val="0"/>
      <w:marBottom w:val="0"/>
      <w:divBdr>
        <w:top w:val="none" w:sz="0" w:space="0" w:color="auto"/>
        <w:left w:val="none" w:sz="0" w:space="0" w:color="auto"/>
        <w:bottom w:val="none" w:sz="0" w:space="0" w:color="auto"/>
        <w:right w:val="none" w:sz="0" w:space="0" w:color="auto"/>
      </w:divBdr>
    </w:div>
    <w:div w:id="781075440">
      <w:bodyDiv w:val="1"/>
      <w:marLeft w:val="0"/>
      <w:marRight w:val="0"/>
      <w:marTop w:val="0"/>
      <w:marBottom w:val="0"/>
      <w:divBdr>
        <w:top w:val="none" w:sz="0" w:space="0" w:color="auto"/>
        <w:left w:val="none" w:sz="0" w:space="0" w:color="auto"/>
        <w:bottom w:val="none" w:sz="0" w:space="0" w:color="auto"/>
        <w:right w:val="none" w:sz="0" w:space="0" w:color="auto"/>
      </w:divBdr>
    </w:div>
    <w:div w:id="812143938">
      <w:bodyDiv w:val="1"/>
      <w:marLeft w:val="0"/>
      <w:marRight w:val="0"/>
      <w:marTop w:val="0"/>
      <w:marBottom w:val="0"/>
      <w:divBdr>
        <w:top w:val="none" w:sz="0" w:space="0" w:color="auto"/>
        <w:left w:val="none" w:sz="0" w:space="0" w:color="auto"/>
        <w:bottom w:val="none" w:sz="0" w:space="0" w:color="auto"/>
        <w:right w:val="none" w:sz="0" w:space="0" w:color="auto"/>
      </w:divBdr>
    </w:div>
    <w:div w:id="817648819">
      <w:bodyDiv w:val="1"/>
      <w:marLeft w:val="0"/>
      <w:marRight w:val="0"/>
      <w:marTop w:val="0"/>
      <w:marBottom w:val="0"/>
      <w:divBdr>
        <w:top w:val="none" w:sz="0" w:space="0" w:color="auto"/>
        <w:left w:val="none" w:sz="0" w:space="0" w:color="auto"/>
        <w:bottom w:val="none" w:sz="0" w:space="0" w:color="auto"/>
        <w:right w:val="none" w:sz="0" w:space="0" w:color="auto"/>
      </w:divBdr>
    </w:div>
    <w:div w:id="848982019">
      <w:bodyDiv w:val="1"/>
      <w:marLeft w:val="0"/>
      <w:marRight w:val="0"/>
      <w:marTop w:val="0"/>
      <w:marBottom w:val="0"/>
      <w:divBdr>
        <w:top w:val="none" w:sz="0" w:space="0" w:color="auto"/>
        <w:left w:val="none" w:sz="0" w:space="0" w:color="auto"/>
        <w:bottom w:val="none" w:sz="0" w:space="0" w:color="auto"/>
        <w:right w:val="none" w:sz="0" w:space="0" w:color="auto"/>
      </w:divBdr>
    </w:div>
    <w:div w:id="862015135">
      <w:bodyDiv w:val="1"/>
      <w:marLeft w:val="0"/>
      <w:marRight w:val="0"/>
      <w:marTop w:val="0"/>
      <w:marBottom w:val="0"/>
      <w:divBdr>
        <w:top w:val="none" w:sz="0" w:space="0" w:color="auto"/>
        <w:left w:val="none" w:sz="0" w:space="0" w:color="auto"/>
        <w:bottom w:val="none" w:sz="0" w:space="0" w:color="auto"/>
        <w:right w:val="none" w:sz="0" w:space="0" w:color="auto"/>
      </w:divBdr>
    </w:div>
    <w:div w:id="958998444">
      <w:bodyDiv w:val="1"/>
      <w:marLeft w:val="0"/>
      <w:marRight w:val="0"/>
      <w:marTop w:val="0"/>
      <w:marBottom w:val="0"/>
      <w:divBdr>
        <w:top w:val="none" w:sz="0" w:space="0" w:color="auto"/>
        <w:left w:val="none" w:sz="0" w:space="0" w:color="auto"/>
        <w:bottom w:val="none" w:sz="0" w:space="0" w:color="auto"/>
        <w:right w:val="none" w:sz="0" w:space="0" w:color="auto"/>
      </w:divBdr>
      <w:divsChild>
        <w:div w:id="185558709">
          <w:marLeft w:val="446"/>
          <w:marRight w:val="0"/>
          <w:marTop w:val="0"/>
          <w:marBottom w:val="0"/>
          <w:divBdr>
            <w:top w:val="none" w:sz="0" w:space="0" w:color="auto"/>
            <w:left w:val="none" w:sz="0" w:space="0" w:color="auto"/>
            <w:bottom w:val="none" w:sz="0" w:space="0" w:color="auto"/>
            <w:right w:val="none" w:sz="0" w:space="0" w:color="auto"/>
          </w:divBdr>
        </w:div>
        <w:div w:id="882988363">
          <w:marLeft w:val="446"/>
          <w:marRight w:val="0"/>
          <w:marTop w:val="0"/>
          <w:marBottom w:val="0"/>
          <w:divBdr>
            <w:top w:val="none" w:sz="0" w:space="0" w:color="auto"/>
            <w:left w:val="none" w:sz="0" w:space="0" w:color="auto"/>
            <w:bottom w:val="none" w:sz="0" w:space="0" w:color="auto"/>
            <w:right w:val="none" w:sz="0" w:space="0" w:color="auto"/>
          </w:divBdr>
        </w:div>
        <w:div w:id="1948657977">
          <w:marLeft w:val="446"/>
          <w:marRight w:val="0"/>
          <w:marTop w:val="0"/>
          <w:marBottom w:val="0"/>
          <w:divBdr>
            <w:top w:val="none" w:sz="0" w:space="0" w:color="auto"/>
            <w:left w:val="none" w:sz="0" w:space="0" w:color="auto"/>
            <w:bottom w:val="none" w:sz="0" w:space="0" w:color="auto"/>
            <w:right w:val="none" w:sz="0" w:space="0" w:color="auto"/>
          </w:divBdr>
        </w:div>
      </w:divsChild>
    </w:div>
    <w:div w:id="1014109125">
      <w:bodyDiv w:val="1"/>
      <w:marLeft w:val="0"/>
      <w:marRight w:val="0"/>
      <w:marTop w:val="0"/>
      <w:marBottom w:val="0"/>
      <w:divBdr>
        <w:top w:val="none" w:sz="0" w:space="0" w:color="auto"/>
        <w:left w:val="none" w:sz="0" w:space="0" w:color="auto"/>
        <w:bottom w:val="none" w:sz="0" w:space="0" w:color="auto"/>
        <w:right w:val="none" w:sz="0" w:space="0" w:color="auto"/>
      </w:divBdr>
    </w:div>
    <w:div w:id="1096369310">
      <w:bodyDiv w:val="1"/>
      <w:marLeft w:val="0"/>
      <w:marRight w:val="0"/>
      <w:marTop w:val="0"/>
      <w:marBottom w:val="0"/>
      <w:divBdr>
        <w:top w:val="none" w:sz="0" w:space="0" w:color="auto"/>
        <w:left w:val="none" w:sz="0" w:space="0" w:color="auto"/>
        <w:bottom w:val="none" w:sz="0" w:space="0" w:color="auto"/>
        <w:right w:val="none" w:sz="0" w:space="0" w:color="auto"/>
      </w:divBdr>
    </w:div>
    <w:div w:id="1111314802">
      <w:bodyDiv w:val="1"/>
      <w:marLeft w:val="0"/>
      <w:marRight w:val="0"/>
      <w:marTop w:val="0"/>
      <w:marBottom w:val="0"/>
      <w:divBdr>
        <w:top w:val="none" w:sz="0" w:space="0" w:color="auto"/>
        <w:left w:val="none" w:sz="0" w:space="0" w:color="auto"/>
        <w:bottom w:val="none" w:sz="0" w:space="0" w:color="auto"/>
        <w:right w:val="none" w:sz="0" w:space="0" w:color="auto"/>
      </w:divBdr>
    </w:div>
    <w:div w:id="1149400673">
      <w:bodyDiv w:val="1"/>
      <w:marLeft w:val="0"/>
      <w:marRight w:val="0"/>
      <w:marTop w:val="0"/>
      <w:marBottom w:val="0"/>
      <w:divBdr>
        <w:top w:val="none" w:sz="0" w:space="0" w:color="auto"/>
        <w:left w:val="none" w:sz="0" w:space="0" w:color="auto"/>
        <w:bottom w:val="none" w:sz="0" w:space="0" w:color="auto"/>
        <w:right w:val="none" w:sz="0" w:space="0" w:color="auto"/>
      </w:divBdr>
    </w:div>
    <w:div w:id="1199245972">
      <w:bodyDiv w:val="1"/>
      <w:marLeft w:val="0"/>
      <w:marRight w:val="0"/>
      <w:marTop w:val="0"/>
      <w:marBottom w:val="0"/>
      <w:divBdr>
        <w:top w:val="none" w:sz="0" w:space="0" w:color="auto"/>
        <w:left w:val="none" w:sz="0" w:space="0" w:color="auto"/>
        <w:bottom w:val="none" w:sz="0" w:space="0" w:color="auto"/>
        <w:right w:val="none" w:sz="0" w:space="0" w:color="auto"/>
      </w:divBdr>
    </w:div>
    <w:div w:id="1225793817">
      <w:bodyDiv w:val="1"/>
      <w:marLeft w:val="0"/>
      <w:marRight w:val="0"/>
      <w:marTop w:val="0"/>
      <w:marBottom w:val="0"/>
      <w:divBdr>
        <w:top w:val="none" w:sz="0" w:space="0" w:color="auto"/>
        <w:left w:val="none" w:sz="0" w:space="0" w:color="auto"/>
        <w:bottom w:val="none" w:sz="0" w:space="0" w:color="auto"/>
        <w:right w:val="none" w:sz="0" w:space="0" w:color="auto"/>
      </w:divBdr>
    </w:div>
    <w:div w:id="1248612360">
      <w:bodyDiv w:val="1"/>
      <w:marLeft w:val="0"/>
      <w:marRight w:val="0"/>
      <w:marTop w:val="0"/>
      <w:marBottom w:val="0"/>
      <w:divBdr>
        <w:top w:val="none" w:sz="0" w:space="0" w:color="auto"/>
        <w:left w:val="none" w:sz="0" w:space="0" w:color="auto"/>
        <w:bottom w:val="none" w:sz="0" w:space="0" w:color="auto"/>
        <w:right w:val="none" w:sz="0" w:space="0" w:color="auto"/>
      </w:divBdr>
    </w:div>
    <w:div w:id="1253932964">
      <w:bodyDiv w:val="1"/>
      <w:marLeft w:val="0"/>
      <w:marRight w:val="0"/>
      <w:marTop w:val="0"/>
      <w:marBottom w:val="0"/>
      <w:divBdr>
        <w:top w:val="none" w:sz="0" w:space="0" w:color="auto"/>
        <w:left w:val="none" w:sz="0" w:space="0" w:color="auto"/>
        <w:bottom w:val="none" w:sz="0" w:space="0" w:color="auto"/>
        <w:right w:val="none" w:sz="0" w:space="0" w:color="auto"/>
      </w:divBdr>
    </w:div>
    <w:div w:id="1268273843">
      <w:bodyDiv w:val="1"/>
      <w:marLeft w:val="0"/>
      <w:marRight w:val="0"/>
      <w:marTop w:val="0"/>
      <w:marBottom w:val="0"/>
      <w:divBdr>
        <w:top w:val="none" w:sz="0" w:space="0" w:color="auto"/>
        <w:left w:val="none" w:sz="0" w:space="0" w:color="auto"/>
        <w:bottom w:val="none" w:sz="0" w:space="0" w:color="auto"/>
        <w:right w:val="none" w:sz="0" w:space="0" w:color="auto"/>
      </w:divBdr>
    </w:div>
    <w:div w:id="1314064211">
      <w:bodyDiv w:val="1"/>
      <w:marLeft w:val="0"/>
      <w:marRight w:val="0"/>
      <w:marTop w:val="0"/>
      <w:marBottom w:val="0"/>
      <w:divBdr>
        <w:top w:val="none" w:sz="0" w:space="0" w:color="auto"/>
        <w:left w:val="none" w:sz="0" w:space="0" w:color="auto"/>
        <w:bottom w:val="none" w:sz="0" w:space="0" w:color="auto"/>
        <w:right w:val="none" w:sz="0" w:space="0" w:color="auto"/>
      </w:divBdr>
    </w:div>
    <w:div w:id="1322925001">
      <w:bodyDiv w:val="1"/>
      <w:marLeft w:val="0"/>
      <w:marRight w:val="0"/>
      <w:marTop w:val="0"/>
      <w:marBottom w:val="0"/>
      <w:divBdr>
        <w:top w:val="none" w:sz="0" w:space="0" w:color="auto"/>
        <w:left w:val="none" w:sz="0" w:space="0" w:color="auto"/>
        <w:bottom w:val="none" w:sz="0" w:space="0" w:color="auto"/>
        <w:right w:val="none" w:sz="0" w:space="0" w:color="auto"/>
      </w:divBdr>
    </w:div>
    <w:div w:id="1335720655">
      <w:bodyDiv w:val="1"/>
      <w:marLeft w:val="0"/>
      <w:marRight w:val="0"/>
      <w:marTop w:val="0"/>
      <w:marBottom w:val="0"/>
      <w:divBdr>
        <w:top w:val="none" w:sz="0" w:space="0" w:color="auto"/>
        <w:left w:val="none" w:sz="0" w:space="0" w:color="auto"/>
        <w:bottom w:val="none" w:sz="0" w:space="0" w:color="auto"/>
        <w:right w:val="none" w:sz="0" w:space="0" w:color="auto"/>
      </w:divBdr>
    </w:div>
    <w:div w:id="1393000292">
      <w:bodyDiv w:val="1"/>
      <w:marLeft w:val="0"/>
      <w:marRight w:val="0"/>
      <w:marTop w:val="0"/>
      <w:marBottom w:val="0"/>
      <w:divBdr>
        <w:top w:val="none" w:sz="0" w:space="0" w:color="auto"/>
        <w:left w:val="none" w:sz="0" w:space="0" w:color="auto"/>
        <w:bottom w:val="none" w:sz="0" w:space="0" w:color="auto"/>
        <w:right w:val="none" w:sz="0" w:space="0" w:color="auto"/>
      </w:divBdr>
    </w:div>
    <w:div w:id="1439326307">
      <w:bodyDiv w:val="1"/>
      <w:marLeft w:val="0"/>
      <w:marRight w:val="0"/>
      <w:marTop w:val="0"/>
      <w:marBottom w:val="0"/>
      <w:divBdr>
        <w:top w:val="none" w:sz="0" w:space="0" w:color="auto"/>
        <w:left w:val="none" w:sz="0" w:space="0" w:color="auto"/>
        <w:bottom w:val="none" w:sz="0" w:space="0" w:color="auto"/>
        <w:right w:val="none" w:sz="0" w:space="0" w:color="auto"/>
      </w:divBdr>
    </w:div>
    <w:div w:id="1462067619">
      <w:bodyDiv w:val="1"/>
      <w:marLeft w:val="0"/>
      <w:marRight w:val="0"/>
      <w:marTop w:val="0"/>
      <w:marBottom w:val="0"/>
      <w:divBdr>
        <w:top w:val="none" w:sz="0" w:space="0" w:color="auto"/>
        <w:left w:val="none" w:sz="0" w:space="0" w:color="auto"/>
        <w:bottom w:val="none" w:sz="0" w:space="0" w:color="auto"/>
        <w:right w:val="none" w:sz="0" w:space="0" w:color="auto"/>
      </w:divBdr>
    </w:div>
    <w:div w:id="1560899919">
      <w:bodyDiv w:val="1"/>
      <w:marLeft w:val="0"/>
      <w:marRight w:val="0"/>
      <w:marTop w:val="0"/>
      <w:marBottom w:val="0"/>
      <w:divBdr>
        <w:top w:val="none" w:sz="0" w:space="0" w:color="auto"/>
        <w:left w:val="none" w:sz="0" w:space="0" w:color="auto"/>
        <w:bottom w:val="none" w:sz="0" w:space="0" w:color="auto"/>
        <w:right w:val="none" w:sz="0" w:space="0" w:color="auto"/>
      </w:divBdr>
    </w:div>
    <w:div w:id="1574125179">
      <w:bodyDiv w:val="1"/>
      <w:marLeft w:val="0"/>
      <w:marRight w:val="0"/>
      <w:marTop w:val="0"/>
      <w:marBottom w:val="0"/>
      <w:divBdr>
        <w:top w:val="none" w:sz="0" w:space="0" w:color="auto"/>
        <w:left w:val="none" w:sz="0" w:space="0" w:color="auto"/>
        <w:bottom w:val="none" w:sz="0" w:space="0" w:color="auto"/>
        <w:right w:val="none" w:sz="0" w:space="0" w:color="auto"/>
      </w:divBdr>
    </w:div>
    <w:div w:id="1594168065">
      <w:bodyDiv w:val="1"/>
      <w:marLeft w:val="0"/>
      <w:marRight w:val="0"/>
      <w:marTop w:val="0"/>
      <w:marBottom w:val="0"/>
      <w:divBdr>
        <w:top w:val="none" w:sz="0" w:space="0" w:color="auto"/>
        <w:left w:val="none" w:sz="0" w:space="0" w:color="auto"/>
        <w:bottom w:val="none" w:sz="0" w:space="0" w:color="auto"/>
        <w:right w:val="none" w:sz="0" w:space="0" w:color="auto"/>
      </w:divBdr>
    </w:div>
    <w:div w:id="1646231541">
      <w:bodyDiv w:val="1"/>
      <w:marLeft w:val="0"/>
      <w:marRight w:val="0"/>
      <w:marTop w:val="0"/>
      <w:marBottom w:val="0"/>
      <w:divBdr>
        <w:top w:val="none" w:sz="0" w:space="0" w:color="auto"/>
        <w:left w:val="none" w:sz="0" w:space="0" w:color="auto"/>
        <w:bottom w:val="none" w:sz="0" w:space="0" w:color="auto"/>
        <w:right w:val="none" w:sz="0" w:space="0" w:color="auto"/>
      </w:divBdr>
    </w:div>
    <w:div w:id="1668167987">
      <w:bodyDiv w:val="1"/>
      <w:marLeft w:val="0"/>
      <w:marRight w:val="0"/>
      <w:marTop w:val="0"/>
      <w:marBottom w:val="0"/>
      <w:divBdr>
        <w:top w:val="none" w:sz="0" w:space="0" w:color="auto"/>
        <w:left w:val="none" w:sz="0" w:space="0" w:color="auto"/>
        <w:bottom w:val="none" w:sz="0" w:space="0" w:color="auto"/>
        <w:right w:val="none" w:sz="0" w:space="0" w:color="auto"/>
      </w:divBdr>
    </w:div>
    <w:div w:id="1756440223">
      <w:bodyDiv w:val="1"/>
      <w:marLeft w:val="0"/>
      <w:marRight w:val="0"/>
      <w:marTop w:val="0"/>
      <w:marBottom w:val="0"/>
      <w:divBdr>
        <w:top w:val="none" w:sz="0" w:space="0" w:color="auto"/>
        <w:left w:val="none" w:sz="0" w:space="0" w:color="auto"/>
        <w:bottom w:val="none" w:sz="0" w:space="0" w:color="auto"/>
        <w:right w:val="none" w:sz="0" w:space="0" w:color="auto"/>
      </w:divBdr>
    </w:div>
    <w:div w:id="1760711712">
      <w:bodyDiv w:val="1"/>
      <w:marLeft w:val="0"/>
      <w:marRight w:val="0"/>
      <w:marTop w:val="0"/>
      <w:marBottom w:val="0"/>
      <w:divBdr>
        <w:top w:val="none" w:sz="0" w:space="0" w:color="auto"/>
        <w:left w:val="none" w:sz="0" w:space="0" w:color="auto"/>
        <w:bottom w:val="none" w:sz="0" w:space="0" w:color="auto"/>
        <w:right w:val="none" w:sz="0" w:space="0" w:color="auto"/>
      </w:divBdr>
    </w:div>
    <w:div w:id="1785077454">
      <w:bodyDiv w:val="1"/>
      <w:marLeft w:val="0"/>
      <w:marRight w:val="0"/>
      <w:marTop w:val="0"/>
      <w:marBottom w:val="0"/>
      <w:divBdr>
        <w:top w:val="none" w:sz="0" w:space="0" w:color="auto"/>
        <w:left w:val="none" w:sz="0" w:space="0" w:color="auto"/>
        <w:bottom w:val="none" w:sz="0" w:space="0" w:color="auto"/>
        <w:right w:val="none" w:sz="0" w:space="0" w:color="auto"/>
      </w:divBdr>
    </w:div>
    <w:div w:id="1844317876">
      <w:bodyDiv w:val="1"/>
      <w:marLeft w:val="0"/>
      <w:marRight w:val="0"/>
      <w:marTop w:val="0"/>
      <w:marBottom w:val="0"/>
      <w:divBdr>
        <w:top w:val="none" w:sz="0" w:space="0" w:color="auto"/>
        <w:left w:val="none" w:sz="0" w:space="0" w:color="auto"/>
        <w:bottom w:val="none" w:sz="0" w:space="0" w:color="auto"/>
        <w:right w:val="none" w:sz="0" w:space="0" w:color="auto"/>
      </w:divBdr>
    </w:div>
    <w:div w:id="1855337385">
      <w:bodyDiv w:val="1"/>
      <w:marLeft w:val="0"/>
      <w:marRight w:val="0"/>
      <w:marTop w:val="0"/>
      <w:marBottom w:val="0"/>
      <w:divBdr>
        <w:top w:val="none" w:sz="0" w:space="0" w:color="auto"/>
        <w:left w:val="none" w:sz="0" w:space="0" w:color="auto"/>
        <w:bottom w:val="none" w:sz="0" w:space="0" w:color="auto"/>
        <w:right w:val="none" w:sz="0" w:space="0" w:color="auto"/>
      </w:divBdr>
    </w:div>
    <w:div w:id="1898584860">
      <w:bodyDiv w:val="1"/>
      <w:marLeft w:val="0"/>
      <w:marRight w:val="0"/>
      <w:marTop w:val="0"/>
      <w:marBottom w:val="0"/>
      <w:divBdr>
        <w:top w:val="none" w:sz="0" w:space="0" w:color="auto"/>
        <w:left w:val="none" w:sz="0" w:space="0" w:color="auto"/>
        <w:bottom w:val="none" w:sz="0" w:space="0" w:color="auto"/>
        <w:right w:val="none" w:sz="0" w:space="0" w:color="auto"/>
      </w:divBdr>
    </w:div>
    <w:div w:id="1903053646">
      <w:bodyDiv w:val="1"/>
      <w:marLeft w:val="0"/>
      <w:marRight w:val="0"/>
      <w:marTop w:val="0"/>
      <w:marBottom w:val="0"/>
      <w:divBdr>
        <w:top w:val="none" w:sz="0" w:space="0" w:color="auto"/>
        <w:left w:val="none" w:sz="0" w:space="0" w:color="auto"/>
        <w:bottom w:val="none" w:sz="0" w:space="0" w:color="auto"/>
        <w:right w:val="none" w:sz="0" w:space="0" w:color="auto"/>
      </w:divBdr>
    </w:div>
    <w:div w:id="1947614628">
      <w:bodyDiv w:val="1"/>
      <w:marLeft w:val="0"/>
      <w:marRight w:val="0"/>
      <w:marTop w:val="0"/>
      <w:marBottom w:val="0"/>
      <w:divBdr>
        <w:top w:val="none" w:sz="0" w:space="0" w:color="auto"/>
        <w:left w:val="none" w:sz="0" w:space="0" w:color="auto"/>
        <w:bottom w:val="none" w:sz="0" w:space="0" w:color="auto"/>
        <w:right w:val="none" w:sz="0" w:space="0" w:color="auto"/>
      </w:divBdr>
    </w:div>
    <w:div w:id="2046515566">
      <w:bodyDiv w:val="1"/>
      <w:marLeft w:val="0"/>
      <w:marRight w:val="0"/>
      <w:marTop w:val="0"/>
      <w:marBottom w:val="0"/>
      <w:divBdr>
        <w:top w:val="none" w:sz="0" w:space="0" w:color="auto"/>
        <w:left w:val="none" w:sz="0" w:space="0" w:color="auto"/>
        <w:bottom w:val="none" w:sz="0" w:space="0" w:color="auto"/>
        <w:right w:val="none" w:sz="0" w:space="0" w:color="auto"/>
      </w:divBdr>
    </w:div>
    <w:div w:id="2057003782">
      <w:bodyDiv w:val="1"/>
      <w:marLeft w:val="0"/>
      <w:marRight w:val="0"/>
      <w:marTop w:val="0"/>
      <w:marBottom w:val="0"/>
      <w:divBdr>
        <w:top w:val="none" w:sz="0" w:space="0" w:color="auto"/>
        <w:left w:val="none" w:sz="0" w:space="0" w:color="auto"/>
        <w:bottom w:val="none" w:sz="0" w:space="0" w:color="auto"/>
        <w:right w:val="none" w:sz="0" w:space="0" w:color="auto"/>
      </w:divBdr>
    </w:div>
    <w:div w:id="2065060959">
      <w:bodyDiv w:val="1"/>
      <w:marLeft w:val="0"/>
      <w:marRight w:val="0"/>
      <w:marTop w:val="0"/>
      <w:marBottom w:val="0"/>
      <w:divBdr>
        <w:top w:val="none" w:sz="0" w:space="0" w:color="auto"/>
        <w:left w:val="none" w:sz="0" w:space="0" w:color="auto"/>
        <w:bottom w:val="none" w:sz="0" w:space="0" w:color="auto"/>
        <w:right w:val="none" w:sz="0" w:space="0" w:color="auto"/>
      </w:divBdr>
    </w:div>
    <w:div w:id="2120369679">
      <w:bodyDiv w:val="1"/>
      <w:marLeft w:val="0"/>
      <w:marRight w:val="0"/>
      <w:marTop w:val="0"/>
      <w:marBottom w:val="0"/>
      <w:divBdr>
        <w:top w:val="none" w:sz="0" w:space="0" w:color="auto"/>
        <w:left w:val="none" w:sz="0" w:space="0" w:color="auto"/>
        <w:bottom w:val="none" w:sz="0" w:space="0" w:color="auto"/>
        <w:right w:val="none" w:sz="0" w:space="0" w:color="auto"/>
      </w:divBdr>
    </w:div>
    <w:div w:id="2123260810">
      <w:bodyDiv w:val="1"/>
      <w:marLeft w:val="0"/>
      <w:marRight w:val="0"/>
      <w:marTop w:val="0"/>
      <w:marBottom w:val="0"/>
      <w:divBdr>
        <w:top w:val="none" w:sz="0" w:space="0" w:color="auto"/>
        <w:left w:val="none" w:sz="0" w:space="0" w:color="auto"/>
        <w:bottom w:val="none" w:sz="0" w:space="0" w:color="auto"/>
        <w:right w:val="none" w:sz="0" w:space="0" w:color="auto"/>
      </w:divBdr>
    </w:div>
    <w:div w:id="2129857724">
      <w:bodyDiv w:val="1"/>
      <w:marLeft w:val="0"/>
      <w:marRight w:val="0"/>
      <w:marTop w:val="0"/>
      <w:marBottom w:val="0"/>
      <w:divBdr>
        <w:top w:val="none" w:sz="0" w:space="0" w:color="auto"/>
        <w:left w:val="none" w:sz="0" w:space="0" w:color="auto"/>
        <w:bottom w:val="none" w:sz="0" w:space="0" w:color="auto"/>
        <w:right w:val="none" w:sz="0" w:space="0" w:color="auto"/>
      </w:divBdr>
    </w:div>
    <w:div w:id="2130397150">
      <w:bodyDiv w:val="1"/>
      <w:marLeft w:val="0"/>
      <w:marRight w:val="0"/>
      <w:marTop w:val="0"/>
      <w:marBottom w:val="0"/>
      <w:divBdr>
        <w:top w:val="none" w:sz="0" w:space="0" w:color="auto"/>
        <w:left w:val="none" w:sz="0" w:space="0" w:color="auto"/>
        <w:bottom w:val="none" w:sz="0" w:space="0" w:color="auto"/>
        <w:right w:val="none" w:sz="0" w:space="0" w:color="auto"/>
      </w:divBdr>
    </w:div>
    <w:div w:id="2136630422">
      <w:bodyDiv w:val="1"/>
      <w:marLeft w:val="0"/>
      <w:marRight w:val="0"/>
      <w:marTop w:val="0"/>
      <w:marBottom w:val="0"/>
      <w:divBdr>
        <w:top w:val="none" w:sz="0" w:space="0" w:color="auto"/>
        <w:left w:val="none" w:sz="0" w:space="0" w:color="auto"/>
        <w:bottom w:val="none" w:sz="0" w:space="0" w:color="auto"/>
        <w:right w:val="none" w:sz="0" w:space="0" w:color="auto"/>
      </w:divBdr>
    </w:div>
    <w:div w:id="21430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A998263C-A412-4030-B3CC-E6F33517A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A7633-81F1-4232-8D98-8C6B5A51BC10}">
  <ds:schemaRefs>
    <ds:schemaRef ds:uri="http://schemas.openxmlformats.org/officeDocument/2006/bibliography"/>
  </ds:schemaRefs>
</ds:datastoreItem>
</file>

<file path=customXml/itemProps3.xml><?xml version="1.0" encoding="utf-8"?>
<ds:datastoreItem xmlns:ds="http://schemas.openxmlformats.org/officeDocument/2006/customXml" ds:itemID="{7F0331CD-0E24-4705-ADEE-3EADC7A1DC74}">
  <ds:schemaRefs>
    <ds:schemaRef ds:uri="http://schemas.microsoft.com/sharepoint/v3/contenttype/forms"/>
  </ds:schemaRefs>
</ds:datastoreItem>
</file>

<file path=customXml/itemProps4.xml><?xml version="1.0" encoding="utf-8"?>
<ds:datastoreItem xmlns:ds="http://schemas.openxmlformats.org/officeDocument/2006/customXml" ds:itemID="{A9AA99B4-8EA3-4CD7-8DB3-A317E195121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b5ff3ce-c151-426b-9620-64dd2650a755}" enabled="1" method="Standard" siteId="{505cca53-5750-4134-9501-8d52d5df3cd1}"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2464</Words>
  <Characters>14050</Characters>
  <Application>Microsoft Office Word</Application>
  <DocSecurity>0</DocSecurity>
  <Lines>117</Lines>
  <Paragraphs>32</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ECE/TRANS/WP.29/GRVA/2020/22</vt:lpstr>
      <vt:lpstr>ECE/TRANS/WP.29/GRVA/2020/22</vt:lpstr>
      <vt:lpstr>ECE/TRANS/WP.29/GRVA/2020/22</vt:lpstr>
    </vt:vector>
  </TitlesOfParts>
  <Company>CSD</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ECE/TRANS/WP.29/GRVA/2020/22</dc:title>
  <dc:subject>2009012</dc:subject>
  <dc:creator>Francois Guichard</dc:creator>
  <cp:keywords/>
  <dc:description/>
  <cp:lastModifiedBy>CLEPA/OICA</cp:lastModifiedBy>
  <cp:revision>83</cp:revision>
  <cp:lastPrinted>2009-02-18T18:36:00Z</cp:lastPrinted>
  <dcterms:created xsi:type="dcterms:W3CDTF">2025-02-03T08:15:00Z</dcterms:created>
  <dcterms:modified xsi:type="dcterms:W3CDTF">2025-02-10T09:01:00Z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SIP_Label_ab5ff3ce-c151-426b-9620-64dd2650a755_Enabled">
    <vt:lpwstr>true</vt:lpwstr>
  </property>
  <property fmtid="{D5CDD505-2E9C-101B-9397-08002B2CF9AE}" pid="4" name="MSIP_Label_ab5ff3ce-c151-426b-9620-64dd2650a755_SetDate">
    <vt:lpwstr>2022-08-26T09:01:54Z</vt:lpwstr>
  </property>
  <property fmtid="{D5CDD505-2E9C-101B-9397-08002B2CF9AE}" pid="5" name="MSIP_Label_ab5ff3ce-c151-426b-9620-64dd2650a755_Method">
    <vt:lpwstr>Standard</vt:lpwstr>
  </property>
  <property fmtid="{D5CDD505-2E9C-101B-9397-08002B2CF9AE}" pid="6" name="MSIP_Label_ab5ff3ce-c151-426b-9620-64dd2650a755_Name">
    <vt:lpwstr>Daimler Truck Internal</vt:lpwstr>
  </property>
  <property fmtid="{D5CDD505-2E9C-101B-9397-08002B2CF9AE}" pid="7" name="MSIP_Label_ab5ff3ce-c151-426b-9620-64dd2650a755_SiteId">
    <vt:lpwstr>505cca53-5750-4134-9501-8d52d5df3cd1</vt:lpwstr>
  </property>
  <property fmtid="{D5CDD505-2E9C-101B-9397-08002B2CF9AE}" pid="8" name="MSIP_Label_ab5ff3ce-c151-426b-9620-64dd2650a755_ActionId">
    <vt:lpwstr>61405b16-6c19-480d-b302-08194ae4af7c</vt:lpwstr>
  </property>
  <property fmtid="{D5CDD505-2E9C-101B-9397-08002B2CF9AE}" pid="9" name="MSIP_Label_ab5ff3ce-c151-426b-9620-64dd2650a755_ContentBits">
    <vt:lpwstr>0</vt:lpwstr>
  </property>
  <property fmtid="{D5CDD505-2E9C-101B-9397-08002B2CF9AE}" pid="10" name="MSIP_Label_19540963-e559-4020-8a90-fe8a502c2801_Enabled">
    <vt:lpwstr>true</vt:lpwstr>
  </property>
  <property fmtid="{D5CDD505-2E9C-101B-9397-08002B2CF9AE}" pid="11" name="MSIP_Label_19540963-e559-4020-8a90-fe8a502c2801_SetDate">
    <vt:lpwstr>2022-10-03T12:52:12Z</vt:lpwstr>
  </property>
  <property fmtid="{D5CDD505-2E9C-101B-9397-08002B2CF9AE}" pid="12" name="MSIP_Label_19540963-e559-4020-8a90-fe8a502c2801_Method">
    <vt:lpwstr>Standard</vt:lpwstr>
  </property>
  <property fmtid="{D5CDD505-2E9C-101B-9397-08002B2CF9AE}" pid="13" name="MSIP_Label_19540963-e559-4020-8a90-fe8a502c2801_Name">
    <vt:lpwstr>19540963-e559-4020-8a90-fe8a502c2801</vt:lpwstr>
  </property>
  <property fmtid="{D5CDD505-2E9C-101B-9397-08002B2CF9AE}" pid="14" name="MSIP_Label_19540963-e559-4020-8a90-fe8a502c2801_SiteId">
    <vt:lpwstr>f25493ae-1c98-41d7-8a33-0be75f5fe603</vt:lpwstr>
  </property>
  <property fmtid="{D5CDD505-2E9C-101B-9397-08002B2CF9AE}" pid="15" name="MSIP_Label_19540963-e559-4020-8a90-fe8a502c2801_ActionId">
    <vt:lpwstr>9b2ca75c-5038-4fb4-b643-617ed05f7bfc</vt:lpwstr>
  </property>
  <property fmtid="{D5CDD505-2E9C-101B-9397-08002B2CF9AE}" pid="16" name="MSIP_Label_19540963-e559-4020-8a90-fe8a502c2801_ContentBits">
    <vt:lpwstr>0</vt:lpwstr>
  </property>
  <property fmtid="{D5CDD505-2E9C-101B-9397-08002B2CF9AE}" pid="17" name="MSIP_Label_924dbb1d-991d-4bbd-aad5-33bac1d8ffaf_Enabled">
    <vt:lpwstr>true</vt:lpwstr>
  </property>
  <property fmtid="{D5CDD505-2E9C-101B-9397-08002B2CF9AE}" pid="18" name="MSIP_Label_924dbb1d-991d-4bbd-aad5-33bac1d8ffaf_SetDate">
    <vt:lpwstr>2023-11-23T16:16:32Z</vt:lpwstr>
  </property>
  <property fmtid="{D5CDD505-2E9C-101B-9397-08002B2CF9AE}" pid="19" name="MSIP_Label_924dbb1d-991d-4bbd-aad5-33bac1d8ffaf_Method">
    <vt:lpwstr>Standard</vt:lpwstr>
  </property>
  <property fmtid="{D5CDD505-2E9C-101B-9397-08002B2CF9AE}" pid="20" name="MSIP_Label_924dbb1d-991d-4bbd-aad5-33bac1d8ffaf_Name">
    <vt:lpwstr>924dbb1d-991d-4bbd-aad5-33bac1d8ffaf</vt:lpwstr>
  </property>
  <property fmtid="{D5CDD505-2E9C-101B-9397-08002B2CF9AE}" pid="21" name="MSIP_Label_924dbb1d-991d-4bbd-aad5-33bac1d8ffaf_SiteId">
    <vt:lpwstr>9652d7c2-1ccf-4940-8151-4a92bd474ed0</vt:lpwstr>
  </property>
  <property fmtid="{D5CDD505-2E9C-101B-9397-08002B2CF9AE}" pid="22" name="MSIP_Label_924dbb1d-991d-4bbd-aad5-33bac1d8ffaf_ActionId">
    <vt:lpwstr>039d84e6-95ae-4ced-bf00-37f0631697d7</vt:lpwstr>
  </property>
  <property fmtid="{D5CDD505-2E9C-101B-9397-08002B2CF9AE}" pid="23" name="MSIP_Label_924dbb1d-991d-4bbd-aad5-33bac1d8ffaf_ContentBits">
    <vt:lpwstr>0</vt:lpwstr>
  </property>
  <property fmtid="{D5CDD505-2E9C-101B-9397-08002B2CF9AE}" pid="24" name="MSIP_Label_a7f2ec83-e677-438d-afb7-4c7c0dbc872b_Enabled">
    <vt:lpwstr>true</vt:lpwstr>
  </property>
  <property fmtid="{D5CDD505-2E9C-101B-9397-08002B2CF9AE}" pid="25" name="MSIP_Label_a7f2ec83-e677-438d-afb7-4c7c0dbc872b_SetDate">
    <vt:lpwstr>2023-12-04T13:54:26Z</vt:lpwstr>
  </property>
  <property fmtid="{D5CDD505-2E9C-101B-9397-08002B2CF9AE}" pid="26" name="MSIP_Label_a7f2ec83-e677-438d-afb7-4c7c0dbc872b_Method">
    <vt:lpwstr>Standard</vt:lpwstr>
  </property>
  <property fmtid="{D5CDD505-2E9C-101B-9397-08002B2CF9AE}" pid="27" name="MSIP_Label_a7f2ec83-e677-438d-afb7-4c7c0dbc872b_Name">
    <vt:lpwstr>a7f2ec83-e677-438d-afb7-4c7c0dbc872b</vt:lpwstr>
  </property>
  <property fmtid="{D5CDD505-2E9C-101B-9397-08002B2CF9AE}" pid="28" name="MSIP_Label_a7f2ec83-e677-438d-afb7-4c7c0dbc872b_SiteId">
    <vt:lpwstr>3bc062e4-ac9d-4c17-b4dd-3aad637ff1ac</vt:lpwstr>
  </property>
  <property fmtid="{D5CDD505-2E9C-101B-9397-08002B2CF9AE}" pid="29" name="MSIP_Label_a7f2ec83-e677-438d-afb7-4c7c0dbc872b_ActionId">
    <vt:lpwstr>1b108e96-2c40-4148-8599-b402f9238725</vt:lpwstr>
  </property>
  <property fmtid="{D5CDD505-2E9C-101B-9397-08002B2CF9AE}" pid="30" name="MSIP_Label_a7f2ec83-e677-438d-afb7-4c7c0dbc872b_ContentBits">
    <vt:lpwstr>0</vt:lpwstr>
  </property>
  <property fmtid="{D5CDD505-2E9C-101B-9397-08002B2CF9AE}" pid="31" name="MediaServiceImageTags">
    <vt:lpwstr/>
  </property>
  <property fmtid="{D5CDD505-2E9C-101B-9397-08002B2CF9AE}" pid="32" name="gba66df640194346a5267c50f24d4797">
    <vt:lpwstr/>
  </property>
  <property fmtid="{D5CDD505-2E9C-101B-9397-08002B2CF9AE}" pid="33" name="Office_x0020_of_x0020_Origin">
    <vt:lpwstr/>
  </property>
  <property fmtid="{D5CDD505-2E9C-101B-9397-08002B2CF9AE}" pid="34" name="Office of Origin">
    <vt:lpwstr/>
  </property>
</Properties>
</file>