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53D43EDF" w:rsidR="009E6CB7" w:rsidRPr="00D47EEA" w:rsidRDefault="00AA3BFE" w:rsidP="00AA3BFE">
            <w:pPr>
              <w:jc w:val="right"/>
            </w:pPr>
            <w:r w:rsidRPr="00AA3BFE">
              <w:rPr>
                <w:sz w:val="40"/>
              </w:rPr>
              <w:t>ECE</w:t>
            </w:r>
            <w:r>
              <w:t>/TRANS/WP.29/2025/</w:t>
            </w:r>
            <w:r w:rsidR="00486A71">
              <w:t>7</w:t>
            </w:r>
            <w:r w:rsidR="00662411">
              <w:t>7</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7225A27C" w:rsidR="00AA3BFE" w:rsidRDefault="00E87BA5"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7990675C" w:rsidR="002A4E35" w:rsidRPr="001D703D" w:rsidRDefault="002A4E35" w:rsidP="002A4E35">
      <w:r w:rsidRPr="001D703D">
        <w:t>Ite</w:t>
      </w:r>
      <w:r w:rsidRPr="0012673E">
        <w:t>m 4.</w:t>
      </w:r>
      <w:r w:rsidR="00233964">
        <w:t>8.</w:t>
      </w:r>
      <w:r w:rsidR="00A94F70">
        <w:t>1</w:t>
      </w:r>
      <w:r w:rsidR="00662411">
        <w:t>2</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394EC43F" w:rsidR="002A4E35" w:rsidRDefault="00925288" w:rsidP="002A4E35">
      <w:pPr>
        <w:pStyle w:val="HChG"/>
        <w:ind w:left="1124" w:right="1138" w:firstLine="0"/>
      </w:pPr>
      <w:r w:rsidRPr="00925288">
        <w:t>Proposal for Supplement 2 to the 01 series of amendments to UN Regulation No. 142 (Tyre Installation)</w:t>
      </w:r>
      <w:r>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4C3D2044"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7540CD">
        <w:rPr>
          <w:lang w:val="en-US"/>
        </w:rPr>
        <w:t>2</w:t>
      </w:r>
      <w:r w:rsidR="000E37DE">
        <w:rPr>
          <w:lang w:val="en-US"/>
        </w:rPr>
        <w:t>1</w:t>
      </w:r>
      <w:r w:rsidR="007D4A9E">
        <w:rPr>
          <w:lang w:val="en-US"/>
        </w:rPr>
        <w:t xml:space="preserve">). It is </w:t>
      </w:r>
      <w:r w:rsidR="007D4A9E" w:rsidRPr="007D4A9E">
        <w:rPr>
          <w:lang w:val="en-US"/>
        </w:rPr>
        <w:t xml:space="preserve">based </w:t>
      </w:r>
      <w:r w:rsidR="007F0ABC">
        <w:rPr>
          <w:lang w:val="en-US"/>
        </w:rPr>
        <w:t xml:space="preserve">on </w:t>
      </w:r>
      <w:r w:rsidR="003B5ADC" w:rsidRPr="003B5ADC">
        <w:rPr>
          <w:lang w:val="en-US"/>
        </w:rPr>
        <w:t>ECE/TRANS/WP.29/GRBP/2025/14 as amended by GRBP-81-10</w:t>
      </w:r>
      <w:r w:rsidR="008173C9">
        <w:rPr>
          <w:lang w:val="en-US"/>
        </w:rPr>
        <w:t>-Rev.1</w:t>
      </w:r>
      <w:r w:rsidR="007F0ABC" w:rsidRPr="007F0ABC">
        <w:rPr>
          <w:lang w:val="en-US"/>
        </w:rPr>
        <w:t>.</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1AC09931" w14:textId="73E550FE" w:rsidR="00E5448F" w:rsidRPr="00E5448F" w:rsidRDefault="00E5448F" w:rsidP="00E5448F">
      <w:pPr>
        <w:shd w:val="clear" w:color="auto" w:fill="FFFFFF"/>
        <w:suppressAutoHyphens/>
        <w:spacing w:after="120"/>
        <w:ind w:left="1134" w:right="1134"/>
        <w:jc w:val="both"/>
        <w:rPr>
          <w:lang w:eastAsia="en-US"/>
        </w:rPr>
      </w:pPr>
      <w:bookmarkStart w:id="0" w:name="_Hlk117259234"/>
      <w:r w:rsidRPr="00E5448F">
        <w:rPr>
          <w:i/>
          <w:iCs/>
          <w:lang w:eastAsia="en-US"/>
        </w:rPr>
        <w:lastRenderedPageBreak/>
        <w:t>Contents,</w:t>
      </w:r>
      <w:r w:rsidR="00D706F4">
        <w:rPr>
          <w:i/>
          <w:iCs/>
          <w:lang w:eastAsia="en-US"/>
        </w:rPr>
        <w:t xml:space="preserve"> 5 and 6, </w:t>
      </w:r>
      <w:r w:rsidRPr="00E5448F">
        <w:rPr>
          <w:lang w:eastAsia="en-US"/>
        </w:rPr>
        <w:t>amend to read:</w:t>
      </w:r>
    </w:p>
    <w:p w14:paraId="69C1AAC4" w14:textId="77777777" w:rsidR="00E5448F" w:rsidRPr="00E5448F" w:rsidRDefault="00E5448F" w:rsidP="00E5448F">
      <w:pPr>
        <w:shd w:val="clear" w:color="auto" w:fill="FFFFFF"/>
        <w:suppressAutoHyphens/>
        <w:ind w:left="709"/>
        <w:rPr>
          <w:lang w:eastAsia="en-US"/>
        </w:rPr>
      </w:pPr>
      <w:r w:rsidRPr="00E5448F">
        <w:rPr>
          <w:lang w:eastAsia="en-US"/>
        </w:rPr>
        <w:t>"Contents</w:t>
      </w:r>
    </w:p>
    <w:p w14:paraId="45C1035C" w14:textId="55B7BC53" w:rsidR="00E5448F" w:rsidRPr="00E5448F" w:rsidRDefault="00E5448F" w:rsidP="00E5448F">
      <w:pPr>
        <w:shd w:val="clear" w:color="auto" w:fill="FFFFFF"/>
        <w:tabs>
          <w:tab w:val="right" w:pos="850"/>
          <w:tab w:val="left" w:pos="1134"/>
          <w:tab w:val="left" w:pos="1559"/>
          <w:tab w:val="left" w:leader="dot" w:pos="8929"/>
          <w:tab w:val="right" w:pos="9638"/>
        </w:tabs>
        <w:suppressAutoHyphens/>
        <w:spacing w:after="120"/>
        <w:ind w:left="709"/>
        <w:rPr>
          <w:color w:val="C00000"/>
          <w:lang w:eastAsia="en-US"/>
        </w:rPr>
      </w:pPr>
      <w:r w:rsidRPr="00E5448F">
        <w:rPr>
          <w:lang w:eastAsia="en-US"/>
        </w:rPr>
        <w:tab/>
        <w:t>…</w:t>
      </w:r>
    </w:p>
    <w:p w14:paraId="18AAB851" w14:textId="78E8B5DD" w:rsidR="00E5448F" w:rsidRPr="00D706F4" w:rsidRDefault="00E5448F" w:rsidP="00E5448F">
      <w:pPr>
        <w:shd w:val="clear" w:color="auto" w:fill="FFFFFF"/>
        <w:tabs>
          <w:tab w:val="right" w:pos="850"/>
          <w:tab w:val="left" w:pos="1134"/>
          <w:tab w:val="left" w:pos="1559"/>
          <w:tab w:val="left" w:pos="1984"/>
          <w:tab w:val="left" w:leader="dot" w:pos="8929"/>
          <w:tab w:val="right" w:pos="9638"/>
        </w:tabs>
        <w:suppressAutoHyphens/>
        <w:spacing w:after="120"/>
        <w:ind w:left="709"/>
        <w:rPr>
          <w:lang w:eastAsia="en-US"/>
        </w:rPr>
      </w:pPr>
      <w:r w:rsidRPr="00D706F4">
        <w:rPr>
          <w:lang w:eastAsia="en-US"/>
        </w:rPr>
        <w:t>5.</w:t>
      </w:r>
      <w:r w:rsidRPr="00D706F4">
        <w:rPr>
          <w:lang w:eastAsia="en-US"/>
        </w:rPr>
        <w:tab/>
      </w:r>
      <w:r w:rsidR="00D706F4" w:rsidRPr="00D706F4">
        <w:rPr>
          <w:lang w:eastAsia="en-US"/>
        </w:rPr>
        <w:t>R</w:t>
      </w:r>
      <w:r w:rsidRPr="00D706F4">
        <w:rPr>
          <w:lang w:eastAsia="en-US"/>
        </w:rPr>
        <w:t>equirements</w:t>
      </w:r>
      <w:r w:rsidRPr="00D706F4">
        <w:rPr>
          <w:lang w:eastAsia="en-US"/>
        </w:rPr>
        <w:tab/>
      </w:r>
      <w:r w:rsidRPr="00D706F4">
        <w:rPr>
          <w:lang w:eastAsia="en-US"/>
        </w:rPr>
        <w:tab/>
      </w:r>
    </w:p>
    <w:p w14:paraId="686DB15F" w14:textId="00CA9702" w:rsidR="00E5448F" w:rsidRPr="00D706F4" w:rsidRDefault="00E5448F" w:rsidP="00E5448F">
      <w:pPr>
        <w:shd w:val="clear" w:color="auto" w:fill="FFFFFF"/>
        <w:tabs>
          <w:tab w:val="right" w:pos="850"/>
          <w:tab w:val="left" w:pos="1134"/>
          <w:tab w:val="left" w:pos="1559"/>
          <w:tab w:val="left" w:pos="1984"/>
          <w:tab w:val="left" w:leader="dot" w:pos="8929"/>
          <w:tab w:val="right" w:pos="9638"/>
        </w:tabs>
        <w:suppressAutoHyphens/>
        <w:spacing w:after="120"/>
        <w:ind w:left="709"/>
        <w:rPr>
          <w:lang w:eastAsia="en-US"/>
        </w:rPr>
      </w:pPr>
      <w:r w:rsidRPr="00D706F4">
        <w:rPr>
          <w:lang w:eastAsia="en-US"/>
        </w:rPr>
        <w:t>6.</w:t>
      </w:r>
      <w:r w:rsidRPr="00D706F4">
        <w:rPr>
          <w:lang w:eastAsia="en-US"/>
        </w:rPr>
        <w:tab/>
        <w:t xml:space="preserve">Modifications of </w:t>
      </w:r>
      <w:r w:rsidRPr="00D706F4">
        <w:rPr>
          <w:rFonts w:eastAsia="Batang"/>
          <w:spacing w:val="-8"/>
          <w:lang w:eastAsia="en-US"/>
        </w:rPr>
        <w:t>the type of</w:t>
      </w:r>
      <w:r w:rsidRPr="00D706F4">
        <w:rPr>
          <w:rFonts w:ascii="Arial Nova" w:eastAsia="Batang" w:hAnsi="Arial Nova" w:cs="Calibri"/>
          <w:spacing w:val="-8"/>
          <w:lang w:eastAsia="en-US"/>
        </w:rPr>
        <w:t xml:space="preserve"> </w:t>
      </w:r>
      <w:r w:rsidRPr="00D706F4">
        <w:rPr>
          <w:lang w:eastAsia="en-US"/>
        </w:rPr>
        <w:t xml:space="preserve">vehicle and extension of approval </w:t>
      </w:r>
      <w:r w:rsidRPr="00D706F4">
        <w:rPr>
          <w:lang w:eastAsia="en-US"/>
        </w:rPr>
        <w:tab/>
      </w:r>
      <w:r w:rsidRPr="00D706F4">
        <w:rPr>
          <w:lang w:eastAsia="en-US"/>
        </w:rPr>
        <w:tab/>
      </w:r>
    </w:p>
    <w:p w14:paraId="533A8152" w14:textId="6DE4C4CF" w:rsidR="00E5448F" w:rsidRPr="00E5448F" w:rsidRDefault="00E5448F" w:rsidP="00E5448F">
      <w:pPr>
        <w:shd w:val="clear" w:color="auto" w:fill="FFFFFF"/>
        <w:tabs>
          <w:tab w:val="right" w:pos="850"/>
          <w:tab w:val="left" w:pos="1134"/>
          <w:tab w:val="left" w:pos="1559"/>
          <w:tab w:val="left" w:pos="1984"/>
          <w:tab w:val="left" w:leader="dot" w:pos="8929"/>
          <w:tab w:val="right" w:pos="9638"/>
        </w:tabs>
        <w:suppressAutoHyphens/>
        <w:spacing w:after="120"/>
        <w:ind w:left="709"/>
        <w:rPr>
          <w:lang w:eastAsia="en-US"/>
        </w:rPr>
      </w:pPr>
      <w:r w:rsidRPr="00E5448F">
        <w:rPr>
          <w:lang w:eastAsia="en-US"/>
        </w:rPr>
        <w:tab/>
        <w:t>…"</w:t>
      </w:r>
    </w:p>
    <w:p w14:paraId="068011A4" w14:textId="77777777" w:rsidR="00E5448F" w:rsidRPr="00E5448F" w:rsidRDefault="00E5448F" w:rsidP="00E5448F">
      <w:pPr>
        <w:suppressAutoHyphens/>
        <w:spacing w:after="120"/>
        <w:ind w:left="1134" w:right="1134"/>
        <w:jc w:val="both"/>
        <w:rPr>
          <w:lang w:eastAsia="en-US"/>
        </w:rPr>
      </w:pPr>
      <w:r w:rsidRPr="00E5448F">
        <w:rPr>
          <w:i/>
          <w:iCs/>
          <w:lang w:eastAsia="en-US"/>
        </w:rPr>
        <w:t xml:space="preserve">Footnote 1, </w:t>
      </w:r>
      <w:r w:rsidRPr="00E5448F">
        <w:rPr>
          <w:lang w:eastAsia="en-US"/>
        </w:rPr>
        <w:t>amend to read:</w:t>
      </w:r>
    </w:p>
    <w:p w14:paraId="7A3174CD" w14:textId="110301FF" w:rsidR="00E5448F" w:rsidRPr="0078315A" w:rsidRDefault="00E5448F" w:rsidP="00E5448F">
      <w:pPr>
        <w:suppressAutoHyphens/>
        <w:spacing w:after="120"/>
        <w:ind w:left="1560" w:right="1134" w:hanging="426"/>
        <w:rPr>
          <w:lang w:eastAsia="en-US"/>
        </w:rPr>
      </w:pPr>
      <w:r w:rsidRPr="0078315A">
        <w:rPr>
          <w:lang w:eastAsia="en-US"/>
        </w:rPr>
        <w:t xml:space="preserve">" </w:t>
      </w:r>
      <w:r w:rsidRPr="0078315A">
        <w:rPr>
          <w:vertAlign w:val="superscript"/>
          <w:lang w:eastAsia="en-US"/>
        </w:rPr>
        <w:t>1</w:t>
      </w:r>
      <w:r w:rsidRPr="0078315A">
        <w:rPr>
          <w:lang w:eastAsia="en-US"/>
        </w:rPr>
        <w:tab/>
      </w:r>
      <w:r w:rsidRPr="0078315A">
        <w:rPr>
          <w:sz w:val="18"/>
          <w:szCs w:val="18"/>
          <w:lang w:eastAsia="en-US"/>
        </w:rPr>
        <w:t>As defined in the Consolidated Resolution on the Construction of Vehicles (R.E.3).</w:t>
      </w:r>
      <w:r w:rsidRPr="0078315A">
        <w:rPr>
          <w:lang w:eastAsia="en-US"/>
        </w:rPr>
        <w:t>"</w:t>
      </w:r>
    </w:p>
    <w:p w14:paraId="565ACD77" w14:textId="77777777" w:rsidR="00E5448F" w:rsidRPr="00E5448F" w:rsidRDefault="00E5448F" w:rsidP="00E5448F">
      <w:pPr>
        <w:suppressAutoHyphens/>
        <w:spacing w:after="120"/>
        <w:ind w:left="1134" w:right="1134"/>
        <w:jc w:val="both"/>
        <w:rPr>
          <w:lang w:eastAsia="en-US"/>
        </w:rPr>
      </w:pPr>
      <w:r w:rsidRPr="00E5448F">
        <w:rPr>
          <w:i/>
          <w:iCs/>
          <w:lang w:eastAsia="en-US"/>
        </w:rPr>
        <w:t xml:space="preserve">Paragraph 2.3., </w:t>
      </w:r>
      <w:r w:rsidRPr="00E5448F">
        <w:rPr>
          <w:lang w:eastAsia="en-US"/>
        </w:rPr>
        <w:t>amend to read:</w:t>
      </w:r>
    </w:p>
    <w:p w14:paraId="748924C5" w14:textId="77777777" w:rsidR="00E5448F" w:rsidRPr="00E5448F" w:rsidRDefault="00E5448F" w:rsidP="00E5448F">
      <w:pPr>
        <w:tabs>
          <w:tab w:val="left" w:pos="0"/>
          <w:tab w:val="left" w:pos="460"/>
        </w:tabs>
        <w:suppressAutoHyphens/>
        <w:spacing w:after="120"/>
        <w:ind w:left="2268" w:right="1134" w:hanging="1134"/>
        <w:jc w:val="both"/>
        <w:rPr>
          <w:b/>
          <w:lang w:eastAsia="en-US"/>
        </w:rPr>
      </w:pPr>
      <w:r w:rsidRPr="00E5448F">
        <w:rPr>
          <w:lang w:eastAsia="en-US"/>
        </w:rPr>
        <w:t>"2.3.</w:t>
      </w:r>
      <w:r w:rsidRPr="00E5448F">
        <w:rPr>
          <w:lang w:eastAsia="en-US"/>
        </w:rPr>
        <w:tab/>
        <w:t>"</w:t>
      </w:r>
      <w:r w:rsidRPr="00E5448F">
        <w:rPr>
          <w:i/>
          <w:lang w:eastAsia="en-US"/>
        </w:rPr>
        <w:t>Tyre size designation</w:t>
      </w:r>
      <w:r w:rsidRPr="00E5448F">
        <w:rPr>
          <w:lang w:eastAsia="en-US"/>
        </w:rPr>
        <w:t xml:space="preserve">" means the designation as defined in </w:t>
      </w:r>
      <w:r w:rsidRPr="0078315A">
        <w:rPr>
          <w:lang w:eastAsia="en-US"/>
        </w:rPr>
        <w:t xml:space="preserve">UN </w:t>
      </w:r>
      <w:r w:rsidRPr="00E5448F">
        <w:rPr>
          <w:lang w:eastAsia="en-US"/>
        </w:rPr>
        <w:t>Regulation No. 30 for class C1 tyres and in UN Regulation No. 54 for class C2 and C3 tyres."</w:t>
      </w:r>
    </w:p>
    <w:p w14:paraId="4C5491E7" w14:textId="77777777" w:rsidR="00E5448F" w:rsidRPr="0078315A" w:rsidRDefault="00E5448F" w:rsidP="00E5448F">
      <w:pPr>
        <w:shd w:val="clear" w:color="auto" w:fill="FFFFFF"/>
        <w:suppressAutoHyphens/>
        <w:spacing w:after="120"/>
        <w:ind w:left="1134" w:right="1134"/>
        <w:jc w:val="both"/>
        <w:rPr>
          <w:lang w:eastAsia="en-US"/>
        </w:rPr>
      </w:pPr>
      <w:r w:rsidRPr="0078315A">
        <w:rPr>
          <w:i/>
          <w:iCs/>
          <w:lang w:eastAsia="en-US"/>
        </w:rPr>
        <w:t xml:space="preserve">Paragraphs 2.6. to 2.7.1., </w:t>
      </w:r>
      <w:r w:rsidRPr="0078315A">
        <w:rPr>
          <w:lang w:eastAsia="en-US"/>
        </w:rPr>
        <w:t>amend to read:</w:t>
      </w:r>
    </w:p>
    <w:p w14:paraId="636E19F7" w14:textId="3B703EDF" w:rsidR="00E5448F" w:rsidRPr="0078315A" w:rsidRDefault="00E5448F" w:rsidP="00E5448F">
      <w:pPr>
        <w:shd w:val="clear" w:color="auto" w:fill="FFFFFF"/>
        <w:tabs>
          <w:tab w:val="left" w:pos="0"/>
          <w:tab w:val="left" w:pos="460"/>
        </w:tabs>
        <w:suppressAutoHyphens/>
        <w:spacing w:after="120"/>
        <w:ind w:left="2268" w:right="1134" w:hanging="1134"/>
        <w:jc w:val="both"/>
        <w:rPr>
          <w:lang w:eastAsia="en-US"/>
        </w:rPr>
      </w:pPr>
      <w:r w:rsidRPr="0078315A">
        <w:rPr>
          <w:lang w:eastAsia="en-US"/>
        </w:rPr>
        <w:t>"2.6.</w:t>
      </w:r>
      <w:r w:rsidRPr="0078315A">
        <w:rPr>
          <w:lang w:eastAsia="en-US"/>
        </w:rPr>
        <w:tab/>
        <w:t>"</w:t>
      </w:r>
      <w:r w:rsidRPr="0078315A">
        <w:rPr>
          <w:i/>
          <w:lang w:eastAsia="en-US"/>
        </w:rPr>
        <w:t>Normal tyre</w:t>
      </w:r>
      <w:r w:rsidRPr="0078315A">
        <w:rPr>
          <w:lang w:eastAsia="en-US"/>
        </w:rPr>
        <w:t>" means a tyre intended for normal on-road use.</w:t>
      </w:r>
    </w:p>
    <w:p w14:paraId="11E70AC6" w14:textId="5F02FD7C" w:rsidR="00E5448F" w:rsidRPr="0078315A" w:rsidRDefault="00E5448F" w:rsidP="00E5448F">
      <w:pPr>
        <w:shd w:val="clear" w:color="auto" w:fill="FFFFFF"/>
        <w:suppressAutoHyphens/>
        <w:spacing w:after="120"/>
        <w:ind w:left="2268" w:right="1134" w:hanging="1134"/>
        <w:jc w:val="both"/>
        <w:rPr>
          <w:lang w:eastAsia="en-US"/>
        </w:rPr>
      </w:pPr>
      <w:r w:rsidRPr="0078315A">
        <w:rPr>
          <w:lang w:eastAsia="en-US"/>
        </w:rPr>
        <w:t>2.7.</w:t>
      </w:r>
      <w:r w:rsidRPr="0078315A">
        <w:rPr>
          <w:lang w:eastAsia="en-US"/>
        </w:rPr>
        <w:tab/>
        <w:t>"</w:t>
      </w:r>
      <w:r w:rsidRPr="0078315A">
        <w:rPr>
          <w:i/>
          <w:lang w:eastAsia="en-US"/>
        </w:rPr>
        <w:t>Snow tyre</w:t>
      </w:r>
      <w:r w:rsidRPr="0078315A">
        <w:rPr>
          <w:lang w:eastAsia="en-US"/>
        </w:rPr>
        <w:t>" means a tyre whose tread pattern, tread compound or construction is primarily designed to achieve in mud and/or snow conditions a performance better than that of a normal tyre with regard to its ability to initiate and control vehicle motion."</w:t>
      </w:r>
    </w:p>
    <w:p w14:paraId="679512F0" w14:textId="7767D8CF" w:rsidR="00E5448F" w:rsidRPr="0078315A" w:rsidRDefault="00E5448F" w:rsidP="00E5448F">
      <w:pPr>
        <w:shd w:val="clear" w:color="auto" w:fill="FFFFFF"/>
        <w:suppressAutoHyphens/>
        <w:spacing w:after="120"/>
        <w:ind w:left="2268" w:right="1134" w:hanging="1134"/>
        <w:jc w:val="both"/>
        <w:rPr>
          <w:lang w:eastAsia="en-US"/>
        </w:rPr>
      </w:pPr>
      <w:r w:rsidRPr="0078315A">
        <w:rPr>
          <w:lang w:eastAsia="en-US"/>
        </w:rPr>
        <w:t>2.7.1.</w:t>
      </w:r>
      <w:r w:rsidRPr="0078315A">
        <w:rPr>
          <w:lang w:eastAsia="en-US"/>
        </w:rPr>
        <w:tab/>
        <w:t>"</w:t>
      </w:r>
      <w:r w:rsidRPr="0078315A">
        <w:rPr>
          <w:i/>
          <w:iCs/>
          <w:lang w:eastAsia="en-US"/>
        </w:rPr>
        <w:t>Tyre for use in severe snow conditions</w:t>
      </w:r>
      <w:r w:rsidRPr="0078315A">
        <w:rPr>
          <w:lang w:eastAsia="en-US"/>
        </w:rPr>
        <w:t>" means a snow tyre or a special use tyre whose tread pattern, tread compound or construction is specifically designed to be used in severe snow conditions and that fulfils the requirements specified in paragraph 6. of UN Regulation No. 117."</w:t>
      </w:r>
    </w:p>
    <w:p w14:paraId="5D046630" w14:textId="77777777" w:rsidR="00E5448F" w:rsidRPr="0078315A" w:rsidRDefault="00E5448F" w:rsidP="00E5448F">
      <w:pPr>
        <w:shd w:val="clear" w:color="auto" w:fill="FFFFFF"/>
        <w:suppressAutoHyphens/>
        <w:spacing w:after="120"/>
        <w:ind w:left="1134" w:right="1134"/>
        <w:jc w:val="both"/>
        <w:rPr>
          <w:lang w:eastAsia="en-US"/>
        </w:rPr>
      </w:pPr>
      <w:r w:rsidRPr="0078315A">
        <w:rPr>
          <w:i/>
          <w:iCs/>
          <w:lang w:eastAsia="en-US"/>
        </w:rPr>
        <w:t xml:space="preserve">Paragraphs 2.19. and 2.20., </w:t>
      </w:r>
      <w:r w:rsidRPr="0078315A">
        <w:rPr>
          <w:lang w:eastAsia="en-US"/>
        </w:rPr>
        <w:t>amend to read:</w:t>
      </w:r>
    </w:p>
    <w:p w14:paraId="0CD139F3" w14:textId="57EF3435" w:rsidR="00E5448F" w:rsidRPr="0078315A" w:rsidRDefault="00E5448F" w:rsidP="00E5448F">
      <w:pPr>
        <w:shd w:val="clear" w:color="auto" w:fill="FFFFFF"/>
        <w:suppressAutoHyphens/>
        <w:spacing w:after="120"/>
        <w:ind w:left="2268" w:right="1134" w:hanging="1134"/>
        <w:jc w:val="both"/>
        <w:rPr>
          <w:lang w:eastAsia="en-US"/>
        </w:rPr>
      </w:pPr>
      <w:r w:rsidRPr="0078315A">
        <w:rPr>
          <w:lang w:eastAsia="en-US"/>
        </w:rPr>
        <w:t>"2.19.</w:t>
      </w:r>
      <w:r w:rsidRPr="0078315A">
        <w:rPr>
          <w:lang w:eastAsia="en-US"/>
        </w:rPr>
        <w:tab/>
        <w:t>"</w:t>
      </w:r>
      <w:r w:rsidRPr="0078315A">
        <w:rPr>
          <w:i/>
          <w:lang w:eastAsia="en-US"/>
        </w:rPr>
        <w:t>Speed category symbol</w:t>
      </w:r>
      <w:r w:rsidRPr="0078315A">
        <w:rPr>
          <w:lang w:eastAsia="en-US"/>
        </w:rPr>
        <w:t>" means the symbol as defined in UN Regulation No. 30 for class C1 tyres and in UN Regulation No. 54 for classes C2 or C3 tyres.</w:t>
      </w:r>
    </w:p>
    <w:p w14:paraId="397FCA65" w14:textId="71CECBEF" w:rsidR="00E5448F" w:rsidRPr="00E5448F" w:rsidRDefault="00E5448F" w:rsidP="00E5448F">
      <w:pPr>
        <w:shd w:val="clear" w:color="auto" w:fill="FFFFFF"/>
        <w:suppressAutoHyphens/>
        <w:spacing w:after="120"/>
        <w:ind w:left="2268" w:right="1134" w:hanging="1134"/>
        <w:jc w:val="both"/>
        <w:rPr>
          <w:i/>
          <w:iCs/>
          <w:lang w:eastAsia="en-US"/>
        </w:rPr>
      </w:pPr>
      <w:r w:rsidRPr="0078315A">
        <w:rPr>
          <w:lang w:eastAsia="en-US"/>
        </w:rPr>
        <w:t>2.20.</w:t>
      </w:r>
      <w:r w:rsidRPr="0078315A">
        <w:rPr>
          <w:lang w:eastAsia="en-US"/>
        </w:rPr>
        <w:tab/>
        <w:t>"</w:t>
      </w:r>
      <w:r w:rsidRPr="0078315A">
        <w:rPr>
          <w:i/>
          <w:lang w:eastAsia="en-US"/>
        </w:rPr>
        <w:t>Load capacity index</w:t>
      </w:r>
      <w:r w:rsidRPr="0078315A">
        <w:rPr>
          <w:lang w:eastAsia="en-US"/>
        </w:rPr>
        <w:t>" means a number associated to the maximum load rating of the tyre in relation to the definition in UN Regulation No. 30 for class C1 tyres and in UN Regulation No. 54 for classes C2 or C3 tyres."</w:t>
      </w:r>
    </w:p>
    <w:p w14:paraId="76844F8B" w14:textId="25729161" w:rsidR="00E5448F" w:rsidRPr="0078315A" w:rsidRDefault="00E5448F" w:rsidP="00E5448F">
      <w:pPr>
        <w:shd w:val="clear" w:color="auto" w:fill="FFFFFF"/>
        <w:suppressAutoHyphens/>
        <w:spacing w:after="120"/>
        <w:ind w:left="2268" w:right="1134" w:hanging="1134"/>
        <w:jc w:val="both"/>
        <w:rPr>
          <w:lang w:eastAsia="en-US"/>
        </w:rPr>
      </w:pPr>
      <w:r w:rsidRPr="0078315A">
        <w:rPr>
          <w:i/>
          <w:iCs/>
          <w:lang w:eastAsia="en-US"/>
        </w:rPr>
        <w:t xml:space="preserve">Add new paragraphs 2.22. and 2.22.1. </w:t>
      </w:r>
      <w:r w:rsidRPr="0078315A">
        <w:rPr>
          <w:lang w:eastAsia="en-US"/>
        </w:rPr>
        <w:t>to read:</w:t>
      </w:r>
    </w:p>
    <w:p w14:paraId="4CEC72F1" w14:textId="373FEBF6" w:rsidR="00E5448F" w:rsidRPr="0078315A" w:rsidRDefault="00E5448F" w:rsidP="00E5448F">
      <w:pPr>
        <w:shd w:val="clear" w:color="auto" w:fill="FFFFFF"/>
        <w:suppressAutoHyphens/>
        <w:spacing w:after="120" w:line="240" w:lineRule="exact"/>
        <w:ind w:left="2268" w:right="1134" w:hanging="1134"/>
        <w:jc w:val="both"/>
        <w:rPr>
          <w:lang w:eastAsia="en-US"/>
        </w:rPr>
      </w:pPr>
      <w:r w:rsidRPr="0078315A">
        <w:rPr>
          <w:lang w:eastAsia="en-US"/>
        </w:rPr>
        <w:t>"2.22.</w:t>
      </w:r>
      <w:r w:rsidRPr="0078315A">
        <w:rPr>
          <w:lang w:eastAsia="en-US"/>
        </w:rPr>
        <w:tab/>
        <w:t>"</w:t>
      </w:r>
      <w:r w:rsidRPr="0078315A">
        <w:rPr>
          <w:i/>
          <w:lang w:eastAsia="en-US"/>
        </w:rPr>
        <w:t>Free Rolling Tyre</w:t>
      </w:r>
      <w:r w:rsidRPr="0078315A">
        <w:rPr>
          <w:lang w:eastAsia="en-US"/>
        </w:rPr>
        <w:t>" means a tyre, designed for the equipment of trailer axles and axles of motor vehicles other than front axles and drive axles. Those tyres bear the inscription "FRT" mentioned in paragraph 3.1.15. of UN Regulation No. 54.</w:t>
      </w:r>
    </w:p>
    <w:p w14:paraId="260273AD" w14:textId="77777777" w:rsidR="00E5448F" w:rsidRPr="0078315A" w:rsidRDefault="00E5448F" w:rsidP="00E5448F">
      <w:pPr>
        <w:shd w:val="clear" w:color="auto" w:fill="FFFFFF"/>
        <w:suppressAutoHyphens/>
        <w:spacing w:after="120" w:line="240" w:lineRule="exact"/>
        <w:ind w:left="2268" w:right="1134" w:hanging="1134"/>
        <w:jc w:val="both"/>
        <w:rPr>
          <w:lang w:eastAsia="en-US"/>
        </w:rPr>
      </w:pPr>
      <w:r w:rsidRPr="0078315A">
        <w:rPr>
          <w:lang w:eastAsia="en-US"/>
        </w:rPr>
        <w:t xml:space="preserve">2.22.1. </w:t>
      </w:r>
      <w:r w:rsidRPr="0078315A">
        <w:rPr>
          <w:lang w:eastAsia="en-US"/>
        </w:rPr>
        <w:tab/>
        <w:t>"</w:t>
      </w:r>
      <w:r w:rsidRPr="0078315A">
        <w:rPr>
          <w:i/>
          <w:iCs/>
          <w:lang w:eastAsia="en-US"/>
        </w:rPr>
        <w:t>Front axle</w:t>
      </w:r>
      <w:r w:rsidRPr="0078315A">
        <w:rPr>
          <w:lang w:eastAsia="en-US"/>
        </w:rPr>
        <w:t>" means any axle, forward of the mid-point of the chassis, on which the wheels are controlled by the steering system."</w:t>
      </w:r>
    </w:p>
    <w:p w14:paraId="471C6B72" w14:textId="77777777" w:rsidR="00E5448F" w:rsidRPr="00E5448F" w:rsidRDefault="00E5448F" w:rsidP="00E5448F">
      <w:pPr>
        <w:shd w:val="clear" w:color="auto" w:fill="FFFFFF"/>
        <w:suppressAutoHyphens/>
        <w:spacing w:after="120"/>
        <w:ind w:left="1134" w:right="1134"/>
        <w:jc w:val="both"/>
        <w:rPr>
          <w:bCs/>
          <w:lang w:eastAsia="en-US"/>
        </w:rPr>
      </w:pPr>
      <w:r w:rsidRPr="00E5448F">
        <w:rPr>
          <w:bCs/>
          <w:i/>
          <w:iCs/>
          <w:lang w:eastAsia="en-US"/>
        </w:rPr>
        <w:t xml:space="preserve">Paragraph 5., title, </w:t>
      </w:r>
      <w:r w:rsidRPr="00E5448F">
        <w:rPr>
          <w:bCs/>
          <w:lang w:eastAsia="en-US"/>
        </w:rPr>
        <w:t>amend to read:</w:t>
      </w:r>
    </w:p>
    <w:p w14:paraId="2852C5B7" w14:textId="3BBAA1C4" w:rsidR="00E5448F" w:rsidRPr="00E5448F" w:rsidRDefault="00E5448F" w:rsidP="00E5448F">
      <w:pPr>
        <w:shd w:val="clear" w:color="auto" w:fill="FFFFFF"/>
        <w:suppressAutoHyphens/>
        <w:spacing w:after="120"/>
        <w:ind w:left="1134" w:right="1134"/>
        <w:jc w:val="both"/>
        <w:rPr>
          <w:b/>
          <w:bCs/>
          <w:sz w:val="28"/>
          <w:szCs w:val="28"/>
          <w:lang w:eastAsia="en-US"/>
        </w:rPr>
      </w:pPr>
      <w:r w:rsidRPr="00E5448F">
        <w:rPr>
          <w:sz w:val="28"/>
          <w:szCs w:val="28"/>
          <w:lang w:eastAsia="en-US"/>
        </w:rPr>
        <w:t>"</w:t>
      </w:r>
      <w:r w:rsidRPr="00E5448F">
        <w:rPr>
          <w:b/>
          <w:bCs/>
          <w:sz w:val="28"/>
          <w:szCs w:val="28"/>
          <w:lang w:eastAsia="en-US"/>
        </w:rPr>
        <w:t>5.</w:t>
      </w:r>
      <w:r w:rsidRPr="00E5448F">
        <w:rPr>
          <w:b/>
          <w:bCs/>
          <w:sz w:val="28"/>
          <w:szCs w:val="28"/>
          <w:lang w:eastAsia="en-US"/>
        </w:rPr>
        <w:tab/>
      </w:r>
      <w:r w:rsidRPr="00E5448F">
        <w:rPr>
          <w:b/>
          <w:bCs/>
          <w:sz w:val="28"/>
          <w:szCs w:val="28"/>
          <w:lang w:eastAsia="en-US"/>
        </w:rPr>
        <w:tab/>
        <w:t>Requirements</w:t>
      </w:r>
      <w:r w:rsidRPr="00E5448F">
        <w:rPr>
          <w:sz w:val="28"/>
          <w:szCs w:val="28"/>
          <w:lang w:eastAsia="en-US"/>
        </w:rPr>
        <w:t>"</w:t>
      </w:r>
    </w:p>
    <w:p w14:paraId="0A77B408" w14:textId="01DCA244" w:rsidR="00E5448F" w:rsidRPr="00E5448F" w:rsidRDefault="00E5448F" w:rsidP="00E5448F">
      <w:pPr>
        <w:shd w:val="clear" w:color="auto" w:fill="FFFFFF"/>
        <w:suppressAutoHyphens/>
        <w:spacing w:after="120"/>
        <w:ind w:left="1134" w:right="1134"/>
        <w:jc w:val="both"/>
        <w:rPr>
          <w:lang w:eastAsia="en-US"/>
        </w:rPr>
      </w:pPr>
      <w:r w:rsidRPr="00E5448F">
        <w:rPr>
          <w:i/>
          <w:iCs/>
          <w:lang w:eastAsia="en-US"/>
        </w:rPr>
        <w:t>Add a new paragraph 5.2.1.5.</w:t>
      </w:r>
      <w:r w:rsidRPr="00E5448F">
        <w:rPr>
          <w:lang w:eastAsia="en-US"/>
        </w:rPr>
        <w:t xml:space="preserve"> to read:</w:t>
      </w:r>
    </w:p>
    <w:p w14:paraId="2D425360" w14:textId="77777777" w:rsidR="00E5448F" w:rsidRPr="0078315A" w:rsidRDefault="00E5448F" w:rsidP="00E5448F">
      <w:pPr>
        <w:shd w:val="clear" w:color="auto" w:fill="FFFFFF"/>
        <w:suppressAutoHyphens/>
        <w:spacing w:after="120"/>
        <w:ind w:left="2268" w:right="1134" w:hanging="1134"/>
        <w:jc w:val="both"/>
        <w:rPr>
          <w:lang w:eastAsia="en-US"/>
        </w:rPr>
      </w:pPr>
      <w:r w:rsidRPr="0078315A">
        <w:rPr>
          <w:lang w:eastAsia="en-US"/>
        </w:rPr>
        <w:t>"5.2.1.5.</w:t>
      </w:r>
      <w:r w:rsidRPr="0078315A">
        <w:rPr>
          <w:lang w:eastAsia="en-US"/>
        </w:rPr>
        <w:tab/>
        <w:t>Free Rolling Tyres marked with the inscription "FRT" shall not be fitted to front axles and drive axles of motor vehicles of categories M or N."</w:t>
      </w:r>
    </w:p>
    <w:p w14:paraId="69EAF0B2" w14:textId="0849B7D0" w:rsidR="00E5448F" w:rsidRPr="002B40BE" w:rsidRDefault="00E5448F" w:rsidP="00E5448F">
      <w:pPr>
        <w:shd w:val="clear" w:color="auto" w:fill="FFFFFF"/>
        <w:suppressAutoHyphens/>
        <w:spacing w:after="120"/>
        <w:ind w:left="1134" w:right="1134"/>
        <w:jc w:val="both"/>
        <w:rPr>
          <w:lang w:eastAsia="en-US"/>
        </w:rPr>
      </w:pPr>
      <w:bookmarkStart w:id="1" w:name="_Hlk190714389"/>
      <w:r w:rsidRPr="002B40BE">
        <w:rPr>
          <w:i/>
          <w:iCs/>
          <w:lang w:eastAsia="en-US"/>
        </w:rPr>
        <w:t xml:space="preserve">Paragraph 5.2.3.2.2., </w:t>
      </w:r>
      <w:r w:rsidRPr="002B40BE">
        <w:rPr>
          <w:lang w:eastAsia="en-US"/>
        </w:rPr>
        <w:t>amend to read:</w:t>
      </w:r>
    </w:p>
    <w:p w14:paraId="7520D7D8" w14:textId="6D3C614A" w:rsidR="00E5448F" w:rsidRPr="002B40BE" w:rsidRDefault="00E5448F" w:rsidP="00E5448F">
      <w:pPr>
        <w:shd w:val="clear" w:color="auto" w:fill="FFFFFF"/>
        <w:tabs>
          <w:tab w:val="left" w:pos="-1100"/>
          <w:tab w:val="left" w:pos="-674"/>
          <w:tab w:val="left" w:pos="-249"/>
        </w:tabs>
        <w:suppressAutoHyphens/>
        <w:spacing w:after="120"/>
        <w:ind w:left="2268" w:right="1134" w:hanging="1134"/>
        <w:jc w:val="both"/>
        <w:rPr>
          <w:lang w:eastAsia="en-US"/>
        </w:rPr>
      </w:pPr>
      <w:r w:rsidRPr="002B40BE">
        <w:rPr>
          <w:lang w:eastAsia="en-US"/>
        </w:rPr>
        <w:t>"</w:t>
      </w:r>
      <w:bookmarkStart w:id="2" w:name="_Hlk182301221"/>
      <w:r w:rsidRPr="002B40BE">
        <w:rPr>
          <w:lang w:eastAsia="en-US"/>
        </w:rPr>
        <w:t>5.2.3.2.2.</w:t>
      </w:r>
      <w:bookmarkEnd w:id="2"/>
      <w:r w:rsidRPr="002B40BE">
        <w:rPr>
          <w:lang w:eastAsia="en-US"/>
        </w:rPr>
        <w:tab/>
        <w:t>In the case of vehicles normally equipped with normal tyres and occasionally fitted with tyres for use in severe snow conditions (i.e. marked with the Alpine Symbol as described in UN Regulation No. 117 or the Snow Grip Symbol for Studded Tyres</w:t>
      </w:r>
      <w:r w:rsidRPr="002B40BE">
        <w:rPr>
          <w:vertAlign w:val="superscript"/>
          <w:lang w:eastAsia="en-US"/>
        </w:rPr>
        <w:t>1</w:t>
      </w:r>
      <w:r w:rsidRPr="002B40BE">
        <w:rPr>
          <w:lang w:eastAsia="en-US"/>
        </w:rPr>
        <w:t xml:space="preserve"> as described in UN Regulation No. where in such a case the speed category of the tyre for use in severe snow conditions shall be greater than or equal to the lesser of the maximum vehicle design speed and 160 km/h. </w:t>
      </w:r>
      <w:r w:rsidRPr="002B40BE">
        <w:rPr>
          <w:lang w:eastAsia="en-US"/>
        </w:rPr>
        <w:lastRenderedPageBreak/>
        <w:t>However, if the maximum vehicle design speed is greater than the speed corresponding to the lowest speed category symbol of the fitted tyres for use in severe snow conditions, a maximum speed warning label, specifying the lowest value of the maximum speed capability of the fitted tyres for use in severe snow conditions, shall be displayed inside the vehicle in a prominent position readily and permanently visible to the driver. Other tyres with improved snow traction (i.e. with the M+S marking, but without the Alpine Symbol or the Snow Grip Symbol for Studded Tyres</w:t>
      </w:r>
      <w:r w:rsidRPr="002B40BE">
        <w:rPr>
          <w:vertAlign w:val="superscript"/>
          <w:lang w:eastAsia="en-US"/>
        </w:rPr>
        <w:t>1</w:t>
      </w:r>
      <w:r w:rsidR="002B40BE" w:rsidRPr="002B40BE">
        <w:rPr>
          <w:vertAlign w:val="superscript"/>
          <w:lang w:eastAsia="en-US"/>
        </w:rPr>
        <w:t xml:space="preserve"> </w:t>
      </w:r>
      <w:r w:rsidRPr="002B40BE">
        <w:rPr>
          <w:lang w:eastAsia="en-US"/>
        </w:rPr>
        <w:t>shall comply with the requirements of paragraphs 5.2.3.1.1. and 5.2.3.1.2. of this Regulation."</w:t>
      </w:r>
    </w:p>
    <w:p w14:paraId="08056AFD" w14:textId="77777777" w:rsidR="00E5448F" w:rsidRPr="002B40BE" w:rsidRDefault="00E5448F" w:rsidP="00E5448F">
      <w:pPr>
        <w:shd w:val="clear" w:color="auto" w:fill="FFFFFF"/>
        <w:tabs>
          <w:tab w:val="left" w:pos="-1100"/>
          <w:tab w:val="left" w:pos="-674"/>
          <w:tab w:val="left" w:pos="-249"/>
        </w:tabs>
        <w:suppressAutoHyphens/>
        <w:spacing w:after="120"/>
        <w:ind w:left="1276" w:right="1134" w:hanging="142"/>
        <w:jc w:val="both"/>
        <w:rPr>
          <w:i/>
          <w:iCs/>
          <w:lang w:eastAsia="en-US"/>
        </w:rPr>
      </w:pPr>
      <w:r w:rsidRPr="002B40BE">
        <w:rPr>
          <w:vertAlign w:val="superscript"/>
          <w:lang w:eastAsia="en-US"/>
        </w:rPr>
        <w:t>1</w:t>
      </w:r>
      <w:r w:rsidRPr="002B40BE">
        <w:rPr>
          <w:i/>
          <w:iCs/>
          <w:vertAlign w:val="superscript"/>
          <w:lang w:eastAsia="en-US"/>
        </w:rPr>
        <w:t xml:space="preserve"> </w:t>
      </w:r>
      <w:r w:rsidRPr="002B40BE">
        <w:rPr>
          <w:sz w:val="18"/>
          <w:szCs w:val="18"/>
          <w:lang w:eastAsia="en-US"/>
        </w:rPr>
        <w:t>Notwithstanding the provisions of this Regulation a Contracting Party may permanently, temporarily or conditionally prohibit the use of, or impose additional requirements for, studded tyres.</w:t>
      </w:r>
    </w:p>
    <w:bookmarkEnd w:id="1"/>
    <w:p w14:paraId="52E62694" w14:textId="77777777" w:rsidR="00E5448F" w:rsidRPr="00E5448F" w:rsidRDefault="00E5448F" w:rsidP="00E5448F">
      <w:pPr>
        <w:suppressAutoHyphens/>
        <w:spacing w:after="120"/>
        <w:ind w:left="2268" w:right="1134" w:hanging="1134"/>
        <w:rPr>
          <w:lang w:eastAsia="en-US"/>
        </w:rPr>
      </w:pPr>
      <w:r w:rsidRPr="00E5448F">
        <w:rPr>
          <w:i/>
          <w:iCs/>
          <w:lang w:eastAsia="en-US"/>
        </w:rPr>
        <w:t>Paragraph 5.2.4.3.</w:t>
      </w:r>
      <w:r w:rsidRPr="00E5448F">
        <w:rPr>
          <w:lang w:eastAsia="en-US"/>
        </w:rPr>
        <w:t>, amend to read:</w:t>
      </w:r>
    </w:p>
    <w:p w14:paraId="6262DE38" w14:textId="77777777" w:rsidR="00E5448F" w:rsidRPr="00E5448F" w:rsidRDefault="00E5448F" w:rsidP="00E5448F">
      <w:pPr>
        <w:suppressAutoHyphens/>
        <w:spacing w:after="120"/>
        <w:ind w:left="2268" w:right="1134" w:hanging="1134"/>
        <w:rPr>
          <w:sz w:val="24"/>
          <w:szCs w:val="24"/>
          <w:highlight w:val="yellow"/>
          <w:lang w:eastAsia="en-GB"/>
        </w:rPr>
      </w:pPr>
      <w:r w:rsidRPr="00E5448F">
        <w:rPr>
          <w:lang w:eastAsia="en-US"/>
        </w:rPr>
        <w:t>“5.2.4.3.</w:t>
      </w:r>
      <w:r w:rsidRPr="00E5448F">
        <w:rPr>
          <w:lang w:eastAsia="en-US"/>
        </w:rPr>
        <w:tab/>
        <w:t xml:space="preserve">In the case of some special vehicles, as listed below, fitted with tyres of class C2 or C3, the ‘table load-capacity variation with speed’ as described in paragraph 5.2.2.2.2. shall not be applied. In such a case, the tyre maximum load rating to check against the technically permissible maximum axle mass (see paragraphs 5.2.2.1.2. to 5.2.2.1.4.) shall be determined by multiplying the load corresponding to the load capacity index </w:t>
      </w:r>
      <w:r w:rsidRPr="002B40BE">
        <w:rPr>
          <w:lang w:eastAsia="en-US"/>
        </w:rPr>
        <w:t>corresponding to the nominal speed category symbol</w:t>
      </w:r>
      <w:r w:rsidRPr="00E5448F">
        <w:rPr>
          <w:b/>
          <w:bCs/>
          <w:lang w:eastAsia="en-US"/>
        </w:rPr>
        <w:t xml:space="preserve"> </w:t>
      </w:r>
      <w:r w:rsidRPr="00E5448F">
        <w:rPr>
          <w:lang w:eastAsia="en-US"/>
        </w:rPr>
        <w:t>by an appropriate coefficient which is related to the type of vehicle and its use, rather than to the maximum vehicle design speed, and the requirements of paragraphs 5.2.3.1.1. and 5.2.3.1.2. of this Annex shall not apply.”</w:t>
      </w:r>
    </w:p>
    <w:p w14:paraId="05F3FE1D" w14:textId="77777777" w:rsidR="00E5448F" w:rsidRPr="00E5448F" w:rsidRDefault="00E5448F" w:rsidP="00E5448F">
      <w:pPr>
        <w:shd w:val="clear" w:color="auto" w:fill="FFFFFF"/>
        <w:suppressAutoHyphens/>
        <w:spacing w:after="120"/>
        <w:ind w:left="1134" w:right="1134"/>
        <w:jc w:val="both"/>
        <w:rPr>
          <w:lang w:eastAsia="en-US"/>
        </w:rPr>
      </w:pPr>
      <w:r w:rsidRPr="00E5448F">
        <w:rPr>
          <w:i/>
          <w:iCs/>
          <w:lang w:eastAsia="en-US"/>
        </w:rPr>
        <w:t xml:space="preserve">Paragraph 5.2.5.2., </w:t>
      </w:r>
      <w:r w:rsidRPr="00E5448F">
        <w:rPr>
          <w:lang w:eastAsia="en-US"/>
        </w:rPr>
        <w:t>amend to read:</w:t>
      </w:r>
    </w:p>
    <w:p w14:paraId="7C6843FF" w14:textId="3B233A0E" w:rsidR="00E5448F" w:rsidRPr="00E5448F" w:rsidRDefault="00E5448F" w:rsidP="00E5448F">
      <w:pPr>
        <w:shd w:val="clear" w:color="auto" w:fill="FFFFFF"/>
        <w:suppressAutoHyphens/>
        <w:spacing w:after="120"/>
        <w:ind w:left="2268" w:right="1134" w:hanging="1134"/>
        <w:jc w:val="both"/>
        <w:rPr>
          <w:lang w:eastAsia="en-US"/>
        </w:rPr>
      </w:pPr>
      <w:r w:rsidRPr="00E5448F">
        <w:rPr>
          <w:lang w:eastAsia="en-US"/>
        </w:rPr>
        <w:t>"5.2.5.2.</w:t>
      </w:r>
      <w:r w:rsidRPr="00E5448F">
        <w:rPr>
          <w:lang w:eastAsia="en-US"/>
        </w:rPr>
        <w:tab/>
        <w:t xml:space="preserve">Every vehicle provided with </w:t>
      </w:r>
      <w:r w:rsidRPr="00E5448F">
        <w:rPr>
          <w:strike/>
          <w:lang w:eastAsia="en-US"/>
        </w:rPr>
        <w:t xml:space="preserve">a </w:t>
      </w:r>
      <w:r w:rsidRPr="00E5448F">
        <w:rPr>
          <w:lang w:eastAsia="en-US"/>
        </w:rPr>
        <w:t xml:space="preserve">temporary-use spare </w:t>
      </w:r>
      <w:r w:rsidRPr="002B40BE">
        <w:rPr>
          <w:lang w:eastAsia="en-US"/>
        </w:rPr>
        <w:t xml:space="preserve">units </w:t>
      </w:r>
      <w:r w:rsidRPr="00E5448F">
        <w:rPr>
          <w:lang w:eastAsia="en-US"/>
        </w:rPr>
        <w:t>shall comply with the technical and transitional provisions of UN Regulation No. 64 with respect to the requirements concerning the equipment of vehicles with temporary-use spare units.</w:t>
      </w:r>
    </w:p>
    <w:p w14:paraId="470586F2" w14:textId="5A5E93CD" w:rsidR="00E5448F" w:rsidRPr="00E5448F" w:rsidRDefault="00E5448F" w:rsidP="00E5448F">
      <w:pPr>
        <w:shd w:val="clear" w:color="auto" w:fill="FFFFFF"/>
        <w:suppressAutoHyphens/>
        <w:spacing w:after="120"/>
        <w:ind w:left="2268" w:right="1134"/>
        <w:jc w:val="both"/>
        <w:rPr>
          <w:lang w:eastAsia="en-US"/>
        </w:rPr>
      </w:pPr>
      <w:r w:rsidRPr="00E5448F">
        <w:rPr>
          <w:lang w:eastAsia="en-US"/>
        </w:rPr>
        <w:t>…"</w:t>
      </w:r>
      <w:r w:rsidRPr="00E5448F">
        <w:rPr>
          <w:lang w:eastAsia="en-US"/>
        </w:rPr>
        <w:tab/>
      </w:r>
    </w:p>
    <w:p w14:paraId="3A16CEC0" w14:textId="77777777" w:rsidR="00E5448F" w:rsidRPr="00E5448F" w:rsidRDefault="00E5448F" w:rsidP="00E5448F">
      <w:pPr>
        <w:shd w:val="clear" w:color="auto" w:fill="FFFFFF"/>
        <w:suppressAutoHyphens/>
        <w:spacing w:after="120"/>
        <w:ind w:left="1134" w:right="1134"/>
        <w:jc w:val="both"/>
        <w:rPr>
          <w:bCs/>
          <w:lang w:eastAsia="en-US"/>
        </w:rPr>
      </w:pPr>
      <w:r w:rsidRPr="00E5448F">
        <w:rPr>
          <w:bCs/>
          <w:i/>
          <w:iCs/>
          <w:lang w:eastAsia="en-US"/>
        </w:rPr>
        <w:t xml:space="preserve">Paragraph 6., title, </w:t>
      </w:r>
      <w:r w:rsidRPr="00E5448F">
        <w:rPr>
          <w:bCs/>
          <w:lang w:eastAsia="en-US"/>
        </w:rPr>
        <w:t>amend to read:</w:t>
      </w:r>
    </w:p>
    <w:p w14:paraId="1806779D" w14:textId="6F001168" w:rsidR="00E5448F" w:rsidRPr="00E5448F" w:rsidRDefault="00E5448F" w:rsidP="00E5448F">
      <w:pPr>
        <w:shd w:val="clear" w:color="auto" w:fill="FFFFFF"/>
        <w:suppressAutoHyphens/>
        <w:spacing w:after="120"/>
        <w:ind w:left="2268" w:right="1134" w:hanging="1134"/>
        <w:jc w:val="both"/>
        <w:rPr>
          <w:b/>
          <w:bCs/>
          <w:sz w:val="28"/>
          <w:szCs w:val="28"/>
          <w:lang w:eastAsia="en-US"/>
        </w:rPr>
      </w:pPr>
      <w:r w:rsidRPr="00E5448F">
        <w:rPr>
          <w:sz w:val="28"/>
          <w:szCs w:val="28"/>
          <w:lang w:eastAsia="en-US"/>
        </w:rPr>
        <w:t>"</w:t>
      </w:r>
      <w:r w:rsidRPr="00E5448F">
        <w:rPr>
          <w:b/>
          <w:bCs/>
          <w:sz w:val="28"/>
          <w:szCs w:val="28"/>
          <w:lang w:eastAsia="en-US"/>
        </w:rPr>
        <w:t>6.</w:t>
      </w:r>
      <w:r w:rsidRPr="00E5448F">
        <w:rPr>
          <w:b/>
          <w:bCs/>
          <w:sz w:val="28"/>
          <w:szCs w:val="28"/>
          <w:lang w:eastAsia="en-US"/>
        </w:rPr>
        <w:tab/>
      </w:r>
      <w:r w:rsidRPr="00E5448F">
        <w:rPr>
          <w:b/>
          <w:bCs/>
          <w:sz w:val="28"/>
          <w:szCs w:val="28"/>
          <w:lang w:eastAsia="en-US"/>
        </w:rPr>
        <w:tab/>
        <w:t>Modifications of the type of vehicle and extension of approval</w:t>
      </w:r>
      <w:r w:rsidRPr="00E5448F">
        <w:rPr>
          <w:sz w:val="28"/>
          <w:szCs w:val="28"/>
          <w:lang w:eastAsia="en-US"/>
        </w:rPr>
        <w:t xml:space="preserve"> "</w:t>
      </w:r>
    </w:p>
    <w:p w14:paraId="4B279009" w14:textId="77777777" w:rsidR="00E5448F" w:rsidRPr="00E5448F" w:rsidRDefault="00E5448F" w:rsidP="00E5448F">
      <w:pPr>
        <w:shd w:val="clear" w:color="auto" w:fill="FFFFFF"/>
        <w:tabs>
          <w:tab w:val="left" w:pos="-674"/>
          <w:tab w:val="left" w:pos="-249"/>
        </w:tabs>
        <w:suppressAutoHyphens/>
        <w:spacing w:after="120"/>
        <w:ind w:left="2268" w:right="1134" w:hanging="1134"/>
        <w:rPr>
          <w:lang w:eastAsia="en-US"/>
        </w:rPr>
      </w:pPr>
      <w:r w:rsidRPr="00E5448F">
        <w:rPr>
          <w:i/>
          <w:iCs/>
          <w:lang w:eastAsia="en-US"/>
        </w:rPr>
        <w:t>Annex 1, item 1.2.1.,</w:t>
      </w:r>
      <w:r w:rsidRPr="00E5448F">
        <w:rPr>
          <w:lang w:eastAsia="en-US"/>
        </w:rPr>
        <w:t xml:space="preserve"> amend to read:</w:t>
      </w:r>
    </w:p>
    <w:p w14:paraId="47CD867B" w14:textId="77777777" w:rsidR="00E5448F" w:rsidRPr="00E5448F" w:rsidRDefault="00E5448F" w:rsidP="00E5448F">
      <w:pPr>
        <w:shd w:val="clear" w:color="auto" w:fill="FFFFFF"/>
        <w:tabs>
          <w:tab w:val="left" w:pos="1701"/>
          <w:tab w:val="left" w:leader="dot" w:pos="8505"/>
        </w:tabs>
        <w:suppressAutoHyphens/>
        <w:spacing w:after="120"/>
        <w:ind w:left="1134" w:right="1134"/>
        <w:jc w:val="both"/>
        <w:rPr>
          <w:lang w:eastAsia="en-US"/>
        </w:rPr>
      </w:pPr>
      <w:r w:rsidRPr="00E5448F">
        <w:rPr>
          <w:rFonts w:eastAsia="MS Mincho"/>
          <w:lang w:eastAsia="ja-JP"/>
        </w:rPr>
        <w:t>"1.</w:t>
      </w:r>
      <w:r w:rsidRPr="00E5448F">
        <w:rPr>
          <w:rFonts w:eastAsia="MS Mincho"/>
          <w:lang w:eastAsia="en-US"/>
        </w:rPr>
        <w:t>2.1.</w:t>
      </w:r>
      <w:r w:rsidRPr="00E5448F">
        <w:rPr>
          <w:rFonts w:eastAsia="MS Mincho"/>
          <w:lang w:eastAsia="en-US"/>
        </w:rPr>
        <w:tab/>
        <w:t>Commercial name(s) (if available</w:t>
      </w:r>
      <w:r w:rsidRPr="00E5448F">
        <w:rPr>
          <w:rFonts w:eastAsia="MS Mincho"/>
          <w:b/>
          <w:bCs/>
          <w:lang w:eastAsia="en-US"/>
        </w:rPr>
        <w:t>)</w:t>
      </w:r>
      <w:r w:rsidRPr="00E5448F">
        <w:rPr>
          <w:rFonts w:eastAsia="MS Mincho"/>
          <w:lang w:eastAsia="en-US"/>
        </w:rPr>
        <w:t>:</w:t>
      </w:r>
      <w:r w:rsidRPr="00E5448F">
        <w:rPr>
          <w:rFonts w:eastAsia="MS Mincho"/>
          <w:lang w:eastAsia="en-US"/>
        </w:rPr>
        <w:tab/>
      </w:r>
      <w:r w:rsidRPr="00E5448F">
        <w:rPr>
          <w:lang w:eastAsia="en-US"/>
        </w:rPr>
        <w:t>"</w:t>
      </w:r>
      <w:bookmarkEnd w:id="0"/>
    </w:p>
    <w:p w14:paraId="75AFD0BB" w14:textId="77777777" w:rsidR="00CF23E5" w:rsidRDefault="00CF23E5"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369B" w14:textId="77777777" w:rsidR="00BB769A" w:rsidRDefault="00BB769A"/>
  </w:endnote>
  <w:endnote w:type="continuationSeparator" w:id="0">
    <w:p w14:paraId="79A1ED67" w14:textId="77777777" w:rsidR="00BB769A" w:rsidRDefault="00BB769A"/>
  </w:endnote>
  <w:endnote w:type="continuationNotice" w:id="1">
    <w:p w14:paraId="0B6B34F5" w14:textId="77777777" w:rsidR="00BB769A" w:rsidRDefault="00BB7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7C0DE7">
    <w:pPr>
      <w:pStyle w:val="Footer"/>
      <w:rPr>
        <w:sz w:val="20"/>
      </w:rPr>
    </w:pPr>
    <w:r>
      <w:rPr>
        <w:noProof/>
        <w:lang w:val="fr-CH" w:eastAsia="fr-CH"/>
      </w:rPr>
      <w:drawing>
        <wp:anchor distT="0" distB="0" distL="114300" distR="114300" simplePos="0" relativeHeight="251658240" behindDoc="0" locked="1" layoutInCell="1" allowOverlap="1" wp14:anchorId="56C2B6B9" wp14:editId="28E08A7C">
          <wp:simplePos x="0" y="0"/>
          <wp:positionH relativeFrom="margin">
            <wp:posOffset>4509770</wp:posOffset>
          </wp:positionH>
          <wp:positionV relativeFrom="margin">
            <wp:posOffset>9255760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4C951" w14:textId="5BC81562" w:rsidR="007C0DE7" w:rsidRPr="007C0DE7" w:rsidRDefault="007C0DE7" w:rsidP="007C0DE7">
    <w:pPr>
      <w:pStyle w:val="Footer"/>
      <w:ind w:right="1134"/>
      <w:rPr>
        <w:sz w:val="20"/>
      </w:rPr>
    </w:pPr>
    <w:r>
      <w:rPr>
        <w:sz w:val="20"/>
      </w:rPr>
      <w:t>GE.25-05819  (E)</w:t>
    </w:r>
    <w:r>
      <w:rPr>
        <w:noProof/>
        <w:sz w:val="20"/>
      </w:rPr>
      <w:drawing>
        <wp:anchor distT="0" distB="0" distL="114300" distR="114300" simplePos="0" relativeHeight="251659264" behindDoc="0" locked="0" layoutInCell="1" allowOverlap="1" wp14:anchorId="021A4295" wp14:editId="7BD6D642">
          <wp:simplePos x="0" y="0"/>
          <wp:positionH relativeFrom="margin">
            <wp:posOffset>5583555</wp:posOffset>
          </wp:positionH>
          <wp:positionV relativeFrom="margin">
            <wp:posOffset>8981440</wp:posOffset>
          </wp:positionV>
          <wp:extent cx="571500" cy="571500"/>
          <wp:effectExtent l="0" t="0" r="0" b="0"/>
          <wp:wrapNone/>
          <wp:docPr id="268038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5D8F" w14:textId="77777777" w:rsidR="00BB769A" w:rsidRPr="000B175B" w:rsidRDefault="00BB769A" w:rsidP="000B175B">
      <w:pPr>
        <w:tabs>
          <w:tab w:val="right" w:pos="2155"/>
        </w:tabs>
        <w:spacing w:after="80"/>
        <w:ind w:left="680"/>
        <w:rPr>
          <w:u w:val="single"/>
        </w:rPr>
      </w:pPr>
      <w:r>
        <w:rPr>
          <w:u w:val="single"/>
        </w:rPr>
        <w:tab/>
      </w:r>
    </w:p>
  </w:footnote>
  <w:footnote w:type="continuationSeparator" w:id="0">
    <w:p w14:paraId="01614EBF" w14:textId="77777777" w:rsidR="00BB769A" w:rsidRPr="00FC68B7" w:rsidRDefault="00BB769A" w:rsidP="00FC68B7">
      <w:pPr>
        <w:tabs>
          <w:tab w:val="left" w:pos="2155"/>
        </w:tabs>
        <w:spacing w:after="80"/>
        <w:ind w:left="680"/>
        <w:rPr>
          <w:u w:val="single"/>
        </w:rPr>
      </w:pPr>
      <w:r>
        <w:rPr>
          <w:u w:val="single"/>
        </w:rPr>
        <w:tab/>
      </w:r>
    </w:p>
  </w:footnote>
  <w:footnote w:type="continuationNotice" w:id="1">
    <w:p w14:paraId="382845AB" w14:textId="77777777" w:rsidR="00BB769A" w:rsidRDefault="00BB769A"/>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3A0EB35A" w:rsidR="00AA3BFE" w:rsidRPr="00AA3BFE" w:rsidRDefault="0076307B">
    <w:pPr>
      <w:pStyle w:val="Header"/>
    </w:pPr>
    <w:r w:rsidRPr="0076307B">
      <w:t>ECE/TRANS/WP.29/2025/</w:t>
    </w:r>
    <w:r w:rsidR="00486A71">
      <w:t>7</w:t>
    </w:r>
    <w:r w:rsidR="00662411">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590E439B" w:rsidR="00AA3BFE" w:rsidRPr="00AA3BFE" w:rsidRDefault="0076307B" w:rsidP="00AA3BFE">
    <w:pPr>
      <w:pStyle w:val="Header"/>
      <w:jc w:val="right"/>
    </w:pPr>
    <w:r w:rsidRPr="0076307B">
      <w:t>ECE/TRANS/WP.29/2025/</w:t>
    </w:r>
    <w:r w:rsidR="00272384">
      <w:t>7</w:t>
    </w:r>
    <w:r w:rsidR="0066241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0F48EE"/>
    <w:multiLevelType w:val="hybridMultilevel"/>
    <w:tmpl w:val="2828D276"/>
    <w:lvl w:ilvl="0" w:tplc="7138E278">
      <w:start w:val="1"/>
      <w:numFmt w:val="lowerLetter"/>
      <w:lvlText w:val="(%1)"/>
      <w:lvlJc w:val="left"/>
      <w:pPr>
        <w:ind w:left="2829"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3"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4"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4F332F"/>
    <w:multiLevelType w:val="hybridMultilevel"/>
    <w:tmpl w:val="87F40302"/>
    <w:lvl w:ilvl="0" w:tplc="063EE144">
      <w:start w:val="2"/>
      <w:numFmt w:val="lowerLetter"/>
      <w:lvlText w:val="(%1)"/>
      <w:lvlJc w:val="left"/>
      <w:pPr>
        <w:ind w:left="2829" w:hanging="570"/>
      </w:pPr>
    </w:lvl>
    <w:lvl w:ilvl="1" w:tplc="04090019">
      <w:start w:val="1"/>
      <w:numFmt w:val="lowerLetter"/>
      <w:lvlText w:val="%2."/>
      <w:lvlJc w:val="left"/>
      <w:pPr>
        <w:ind w:left="3339" w:hanging="360"/>
      </w:pPr>
    </w:lvl>
    <w:lvl w:ilvl="2" w:tplc="0409001B">
      <w:start w:val="1"/>
      <w:numFmt w:val="lowerRoman"/>
      <w:lvlText w:val="%3."/>
      <w:lvlJc w:val="right"/>
      <w:pPr>
        <w:ind w:left="4059" w:hanging="180"/>
      </w:pPr>
    </w:lvl>
    <w:lvl w:ilvl="3" w:tplc="0409000F">
      <w:start w:val="1"/>
      <w:numFmt w:val="decimal"/>
      <w:lvlText w:val="%4."/>
      <w:lvlJc w:val="left"/>
      <w:pPr>
        <w:ind w:left="4779" w:hanging="360"/>
      </w:pPr>
    </w:lvl>
    <w:lvl w:ilvl="4" w:tplc="04090019">
      <w:start w:val="1"/>
      <w:numFmt w:val="lowerLetter"/>
      <w:lvlText w:val="%5."/>
      <w:lvlJc w:val="left"/>
      <w:pPr>
        <w:ind w:left="5499" w:hanging="360"/>
      </w:pPr>
    </w:lvl>
    <w:lvl w:ilvl="5" w:tplc="0409001B">
      <w:start w:val="1"/>
      <w:numFmt w:val="lowerRoman"/>
      <w:lvlText w:val="%6."/>
      <w:lvlJc w:val="right"/>
      <w:pPr>
        <w:ind w:left="6219" w:hanging="180"/>
      </w:pPr>
    </w:lvl>
    <w:lvl w:ilvl="6" w:tplc="0409000F">
      <w:start w:val="1"/>
      <w:numFmt w:val="decimal"/>
      <w:lvlText w:val="%7."/>
      <w:lvlJc w:val="left"/>
      <w:pPr>
        <w:ind w:left="6939" w:hanging="360"/>
      </w:pPr>
    </w:lvl>
    <w:lvl w:ilvl="7" w:tplc="04090019">
      <w:start w:val="1"/>
      <w:numFmt w:val="lowerLetter"/>
      <w:lvlText w:val="%8."/>
      <w:lvlJc w:val="left"/>
      <w:pPr>
        <w:ind w:left="7659" w:hanging="360"/>
      </w:pPr>
    </w:lvl>
    <w:lvl w:ilvl="8" w:tplc="0409001B">
      <w:start w:val="1"/>
      <w:numFmt w:val="lowerRoman"/>
      <w:lvlText w:val="%9."/>
      <w:lvlJc w:val="right"/>
      <w:pPr>
        <w:ind w:left="8379" w:hanging="18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535B9"/>
    <w:multiLevelType w:val="hybridMultilevel"/>
    <w:tmpl w:val="7AB0359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95057"/>
    <w:multiLevelType w:val="multilevel"/>
    <w:tmpl w:val="E61A22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9"/>
  </w:num>
  <w:num w:numId="12" w16cid:durableId="1224364718">
    <w:abstractNumId w:val="18"/>
  </w:num>
  <w:num w:numId="13" w16cid:durableId="386999193">
    <w:abstractNumId w:val="10"/>
  </w:num>
  <w:num w:numId="14" w16cid:durableId="388266927">
    <w:abstractNumId w:val="16"/>
  </w:num>
  <w:num w:numId="15" w16cid:durableId="407312743">
    <w:abstractNumId w:val="20"/>
  </w:num>
  <w:num w:numId="16" w16cid:durableId="797336087">
    <w:abstractNumId w:val="17"/>
  </w:num>
  <w:num w:numId="17" w16cid:durableId="489057829">
    <w:abstractNumId w:val="28"/>
  </w:num>
  <w:num w:numId="18" w16cid:durableId="2092853336">
    <w:abstractNumId w:val="30"/>
  </w:num>
  <w:num w:numId="19" w16cid:durableId="1738817667">
    <w:abstractNumId w:val="13"/>
  </w:num>
  <w:num w:numId="20" w16cid:durableId="881553819">
    <w:abstractNumId w:val="24"/>
  </w:num>
  <w:num w:numId="21" w16cid:durableId="505749536">
    <w:abstractNumId w:val="23"/>
  </w:num>
  <w:num w:numId="22" w16cid:durableId="30344991">
    <w:abstractNumId w:val="22"/>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5"/>
  </w:num>
  <w:num w:numId="27" w16cid:durableId="1677465713">
    <w:abstractNumId w:val="26"/>
  </w:num>
  <w:num w:numId="28" w16cid:durableId="204112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8071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8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831617">
    <w:abstractNumId w:val="27"/>
  </w:num>
  <w:num w:numId="33" w16cid:durableId="1410275476">
    <w:abstractNumId w:val="14"/>
  </w:num>
  <w:num w:numId="34" w16cid:durableId="224413450">
    <w:abstractNumId w:val="31"/>
  </w:num>
  <w:num w:numId="35" w16cid:durableId="48517063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44688"/>
    <w:rsid w:val="00050F6B"/>
    <w:rsid w:val="000678CD"/>
    <w:rsid w:val="00072C8C"/>
    <w:rsid w:val="00080B3B"/>
    <w:rsid w:val="00081CE0"/>
    <w:rsid w:val="00084D30"/>
    <w:rsid w:val="00090320"/>
    <w:rsid w:val="000931C0"/>
    <w:rsid w:val="00094E57"/>
    <w:rsid w:val="00097003"/>
    <w:rsid w:val="000A2E09"/>
    <w:rsid w:val="000B175B"/>
    <w:rsid w:val="000B3A0F"/>
    <w:rsid w:val="000D3191"/>
    <w:rsid w:val="000E0415"/>
    <w:rsid w:val="000E27BA"/>
    <w:rsid w:val="000E37DE"/>
    <w:rsid w:val="000E6943"/>
    <w:rsid w:val="000F7715"/>
    <w:rsid w:val="001229A4"/>
    <w:rsid w:val="001424AB"/>
    <w:rsid w:val="00151271"/>
    <w:rsid w:val="00156B99"/>
    <w:rsid w:val="00166124"/>
    <w:rsid w:val="00181EC7"/>
    <w:rsid w:val="00184DDA"/>
    <w:rsid w:val="001900CD"/>
    <w:rsid w:val="001A0452"/>
    <w:rsid w:val="001A4B9D"/>
    <w:rsid w:val="001B4B04"/>
    <w:rsid w:val="001B5875"/>
    <w:rsid w:val="001C4B9C"/>
    <w:rsid w:val="001C6663"/>
    <w:rsid w:val="001C7895"/>
    <w:rsid w:val="001D26DF"/>
    <w:rsid w:val="001F1599"/>
    <w:rsid w:val="001F19C4"/>
    <w:rsid w:val="001F1CF2"/>
    <w:rsid w:val="002043F0"/>
    <w:rsid w:val="00211E0B"/>
    <w:rsid w:val="002224B8"/>
    <w:rsid w:val="00232575"/>
    <w:rsid w:val="00233964"/>
    <w:rsid w:val="002368FE"/>
    <w:rsid w:val="00247258"/>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B40BE"/>
    <w:rsid w:val="002C0A71"/>
    <w:rsid w:val="002C6D45"/>
    <w:rsid w:val="002D6E53"/>
    <w:rsid w:val="002E07CF"/>
    <w:rsid w:val="002E4CE1"/>
    <w:rsid w:val="002E6BF0"/>
    <w:rsid w:val="002F046D"/>
    <w:rsid w:val="002F3023"/>
    <w:rsid w:val="00301764"/>
    <w:rsid w:val="00321F10"/>
    <w:rsid w:val="003226AA"/>
    <w:rsid w:val="003229D8"/>
    <w:rsid w:val="00336C97"/>
    <w:rsid w:val="00337F88"/>
    <w:rsid w:val="00342432"/>
    <w:rsid w:val="003469CE"/>
    <w:rsid w:val="003476DD"/>
    <w:rsid w:val="00351FD1"/>
    <w:rsid w:val="0035223F"/>
    <w:rsid w:val="00352D4B"/>
    <w:rsid w:val="003550E6"/>
    <w:rsid w:val="0035638C"/>
    <w:rsid w:val="00372BDD"/>
    <w:rsid w:val="00380893"/>
    <w:rsid w:val="003860EB"/>
    <w:rsid w:val="003A091F"/>
    <w:rsid w:val="003A1286"/>
    <w:rsid w:val="003A46BB"/>
    <w:rsid w:val="003A4EC7"/>
    <w:rsid w:val="003A7295"/>
    <w:rsid w:val="003B1F60"/>
    <w:rsid w:val="003B5ADC"/>
    <w:rsid w:val="003C2CC4"/>
    <w:rsid w:val="003C7E69"/>
    <w:rsid w:val="003D3522"/>
    <w:rsid w:val="003D4B23"/>
    <w:rsid w:val="003D7383"/>
    <w:rsid w:val="003E278A"/>
    <w:rsid w:val="00413520"/>
    <w:rsid w:val="0042060C"/>
    <w:rsid w:val="004325CB"/>
    <w:rsid w:val="00440A07"/>
    <w:rsid w:val="00462880"/>
    <w:rsid w:val="0046665B"/>
    <w:rsid w:val="00476F24"/>
    <w:rsid w:val="00486A71"/>
    <w:rsid w:val="004A40FF"/>
    <w:rsid w:val="004A5D33"/>
    <w:rsid w:val="004C009A"/>
    <w:rsid w:val="004C55B0"/>
    <w:rsid w:val="004D6254"/>
    <w:rsid w:val="004E4DB5"/>
    <w:rsid w:val="004F0D14"/>
    <w:rsid w:val="004F6BA0"/>
    <w:rsid w:val="00503BE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2E59"/>
    <w:rsid w:val="005A44B9"/>
    <w:rsid w:val="005B1BA0"/>
    <w:rsid w:val="005B3DB3"/>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40B26"/>
    <w:rsid w:val="006442E3"/>
    <w:rsid w:val="00652592"/>
    <w:rsid w:val="0065766B"/>
    <w:rsid w:val="00662411"/>
    <w:rsid w:val="0067487C"/>
    <w:rsid w:val="006757D2"/>
    <w:rsid w:val="00675C97"/>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46329"/>
    <w:rsid w:val="007540CD"/>
    <w:rsid w:val="0076307B"/>
    <w:rsid w:val="007633D9"/>
    <w:rsid w:val="007643BC"/>
    <w:rsid w:val="00772403"/>
    <w:rsid w:val="00780C68"/>
    <w:rsid w:val="0078315A"/>
    <w:rsid w:val="00783AF1"/>
    <w:rsid w:val="00787C54"/>
    <w:rsid w:val="00790992"/>
    <w:rsid w:val="00792C8F"/>
    <w:rsid w:val="00795661"/>
    <w:rsid w:val="007959FE"/>
    <w:rsid w:val="007A0CF1"/>
    <w:rsid w:val="007A20EB"/>
    <w:rsid w:val="007B6BA5"/>
    <w:rsid w:val="007C0DE7"/>
    <w:rsid w:val="007C3390"/>
    <w:rsid w:val="007C42D8"/>
    <w:rsid w:val="007C4F4B"/>
    <w:rsid w:val="007D4A9E"/>
    <w:rsid w:val="007D6F65"/>
    <w:rsid w:val="007D7362"/>
    <w:rsid w:val="007F0ABC"/>
    <w:rsid w:val="007F5CE2"/>
    <w:rsid w:val="007F6611"/>
    <w:rsid w:val="00804720"/>
    <w:rsid w:val="00810BAC"/>
    <w:rsid w:val="00814C29"/>
    <w:rsid w:val="008173C9"/>
    <w:rsid w:val="008175E9"/>
    <w:rsid w:val="008242D7"/>
    <w:rsid w:val="0082577B"/>
    <w:rsid w:val="00825CB5"/>
    <w:rsid w:val="00842258"/>
    <w:rsid w:val="00855B90"/>
    <w:rsid w:val="00860EC7"/>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C5B0A"/>
    <w:rsid w:val="008D045E"/>
    <w:rsid w:val="008D3F25"/>
    <w:rsid w:val="008D4D82"/>
    <w:rsid w:val="008E0E46"/>
    <w:rsid w:val="008E7116"/>
    <w:rsid w:val="008F143B"/>
    <w:rsid w:val="008F3882"/>
    <w:rsid w:val="008F4B7C"/>
    <w:rsid w:val="00906D1A"/>
    <w:rsid w:val="00913F3F"/>
    <w:rsid w:val="009145CB"/>
    <w:rsid w:val="00925288"/>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3403"/>
    <w:rsid w:val="00A36AC2"/>
    <w:rsid w:val="00A425EB"/>
    <w:rsid w:val="00A56E9D"/>
    <w:rsid w:val="00A62651"/>
    <w:rsid w:val="00A72F22"/>
    <w:rsid w:val="00A733BC"/>
    <w:rsid w:val="00A748A6"/>
    <w:rsid w:val="00A76A69"/>
    <w:rsid w:val="00A856A4"/>
    <w:rsid w:val="00A879A4"/>
    <w:rsid w:val="00A943D4"/>
    <w:rsid w:val="00A94F70"/>
    <w:rsid w:val="00AA0FF8"/>
    <w:rsid w:val="00AA3BFE"/>
    <w:rsid w:val="00AC0F2C"/>
    <w:rsid w:val="00AC249D"/>
    <w:rsid w:val="00AC502A"/>
    <w:rsid w:val="00AC642E"/>
    <w:rsid w:val="00AE1E26"/>
    <w:rsid w:val="00AE272F"/>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B769A"/>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BF44C0"/>
    <w:rsid w:val="00C044E2"/>
    <w:rsid w:val="00C048CB"/>
    <w:rsid w:val="00C066F3"/>
    <w:rsid w:val="00C14F4F"/>
    <w:rsid w:val="00C16EBF"/>
    <w:rsid w:val="00C25EC3"/>
    <w:rsid w:val="00C27F1E"/>
    <w:rsid w:val="00C43557"/>
    <w:rsid w:val="00C463DD"/>
    <w:rsid w:val="00C70954"/>
    <w:rsid w:val="00C745C3"/>
    <w:rsid w:val="00C82BF7"/>
    <w:rsid w:val="00C87967"/>
    <w:rsid w:val="00C978F5"/>
    <w:rsid w:val="00CA24A4"/>
    <w:rsid w:val="00CB1459"/>
    <w:rsid w:val="00CB279A"/>
    <w:rsid w:val="00CB348D"/>
    <w:rsid w:val="00CB4600"/>
    <w:rsid w:val="00CD21F2"/>
    <w:rsid w:val="00CD46F5"/>
    <w:rsid w:val="00CE4A8F"/>
    <w:rsid w:val="00CE567E"/>
    <w:rsid w:val="00CF071D"/>
    <w:rsid w:val="00CF23E5"/>
    <w:rsid w:val="00CF3EC2"/>
    <w:rsid w:val="00CF7AAD"/>
    <w:rsid w:val="00D0123D"/>
    <w:rsid w:val="00D15B04"/>
    <w:rsid w:val="00D2031B"/>
    <w:rsid w:val="00D25FE2"/>
    <w:rsid w:val="00D37AF8"/>
    <w:rsid w:val="00D37DA9"/>
    <w:rsid w:val="00D406A7"/>
    <w:rsid w:val="00D41AE9"/>
    <w:rsid w:val="00D43252"/>
    <w:rsid w:val="00D44D86"/>
    <w:rsid w:val="00D50B7D"/>
    <w:rsid w:val="00D52012"/>
    <w:rsid w:val="00D66973"/>
    <w:rsid w:val="00D704E5"/>
    <w:rsid w:val="00D706F4"/>
    <w:rsid w:val="00D7220C"/>
    <w:rsid w:val="00D72727"/>
    <w:rsid w:val="00D73FCB"/>
    <w:rsid w:val="00D75FD3"/>
    <w:rsid w:val="00D94BF3"/>
    <w:rsid w:val="00D978C6"/>
    <w:rsid w:val="00DA0956"/>
    <w:rsid w:val="00DA0A03"/>
    <w:rsid w:val="00DA357F"/>
    <w:rsid w:val="00DA3E12"/>
    <w:rsid w:val="00DB1F68"/>
    <w:rsid w:val="00DC18AD"/>
    <w:rsid w:val="00DE2557"/>
    <w:rsid w:val="00DF226E"/>
    <w:rsid w:val="00DF7CAE"/>
    <w:rsid w:val="00E121B6"/>
    <w:rsid w:val="00E132CF"/>
    <w:rsid w:val="00E134D0"/>
    <w:rsid w:val="00E423C0"/>
    <w:rsid w:val="00E5448F"/>
    <w:rsid w:val="00E6414C"/>
    <w:rsid w:val="00E7260F"/>
    <w:rsid w:val="00E80847"/>
    <w:rsid w:val="00E83E54"/>
    <w:rsid w:val="00E8702D"/>
    <w:rsid w:val="00E87BA5"/>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4DEA"/>
    <w:rsid w:val="00FC68B7"/>
    <w:rsid w:val="00FD6809"/>
    <w:rsid w:val="00FE423D"/>
    <w:rsid w:val="00FE6985"/>
    <w:rsid w:val="00FF0E6D"/>
    <w:rsid w:val="00FF43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324555983">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371296911">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930</Words>
  <Characters>4823</Characters>
  <Application>Microsoft Office Word</Application>
  <DocSecurity>0</DocSecurity>
  <Lines>109</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ECE/TRANS/WP.29/2025/77</dc:title>
  <dc:subject>2505819</dc:subject>
  <dc:creator>Add.128/Rev.4/Amend.2(2019/40)</dc:creator>
  <cp:keywords/>
  <dc:description/>
  <cp:lastModifiedBy>Maria Rosario Corazon Gatmaytan</cp:lastModifiedBy>
  <cp:revision>2</cp:revision>
  <cp:lastPrinted>2009-02-18T09:36:00Z</cp:lastPrinted>
  <dcterms:created xsi:type="dcterms:W3CDTF">2025-04-10T12:50:00Z</dcterms:created>
  <dcterms:modified xsi:type="dcterms:W3CDTF">2025-04-10T12:50:00Z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