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49C1184" w14:textId="77777777" w:rsidTr="00B20551">
        <w:trPr>
          <w:cantSplit/>
          <w:trHeight w:hRule="exact" w:val="851"/>
        </w:trPr>
        <w:tc>
          <w:tcPr>
            <w:tcW w:w="1276" w:type="dxa"/>
            <w:tcBorders>
              <w:bottom w:val="single" w:sz="4" w:space="0" w:color="auto"/>
            </w:tcBorders>
            <w:vAlign w:val="bottom"/>
          </w:tcPr>
          <w:p w14:paraId="67D75E5C" w14:textId="77777777" w:rsidR="009E6CB7" w:rsidRDefault="009E6CB7" w:rsidP="00B20551">
            <w:pPr>
              <w:spacing w:after="80"/>
            </w:pPr>
          </w:p>
        </w:tc>
        <w:tc>
          <w:tcPr>
            <w:tcW w:w="2268" w:type="dxa"/>
            <w:tcBorders>
              <w:bottom w:val="single" w:sz="4" w:space="0" w:color="auto"/>
            </w:tcBorders>
            <w:vAlign w:val="bottom"/>
          </w:tcPr>
          <w:p w14:paraId="4C4BEB8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79685EA" w14:textId="2C0AE470" w:rsidR="009E6CB7" w:rsidRPr="00D47EEA" w:rsidRDefault="00246C2B" w:rsidP="00246C2B">
            <w:pPr>
              <w:jc w:val="right"/>
            </w:pPr>
            <w:r w:rsidRPr="00246C2B">
              <w:rPr>
                <w:sz w:val="40"/>
              </w:rPr>
              <w:t>ECE</w:t>
            </w:r>
            <w:r>
              <w:t>/TRANS/WP.29/2025/48</w:t>
            </w:r>
          </w:p>
        </w:tc>
      </w:tr>
      <w:tr w:rsidR="009E6CB7" w14:paraId="5E9A2660" w14:textId="77777777" w:rsidTr="00B20551">
        <w:trPr>
          <w:cantSplit/>
          <w:trHeight w:hRule="exact" w:val="2835"/>
        </w:trPr>
        <w:tc>
          <w:tcPr>
            <w:tcW w:w="1276" w:type="dxa"/>
            <w:tcBorders>
              <w:top w:val="single" w:sz="4" w:space="0" w:color="auto"/>
              <w:bottom w:val="single" w:sz="12" w:space="0" w:color="auto"/>
            </w:tcBorders>
          </w:tcPr>
          <w:p w14:paraId="7258AE92" w14:textId="77777777" w:rsidR="009E6CB7" w:rsidRDefault="00686A48" w:rsidP="00B20551">
            <w:pPr>
              <w:spacing w:before="120"/>
            </w:pPr>
            <w:r>
              <w:rPr>
                <w:noProof/>
                <w:lang w:val="fr-CH" w:eastAsia="fr-CH"/>
              </w:rPr>
              <w:drawing>
                <wp:inline distT="0" distB="0" distL="0" distR="0" wp14:anchorId="6EA6192B" wp14:editId="752067A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F2E0B0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234C0EF" w14:textId="77777777" w:rsidR="009E6CB7" w:rsidRDefault="00246C2B" w:rsidP="00246C2B">
            <w:pPr>
              <w:spacing w:before="240" w:line="240" w:lineRule="exact"/>
            </w:pPr>
            <w:r>
              <w:t>Distr.: General</w:t>
            </w:r>
          </w:p>
          <w:p w14:paraId="3FA7645A" w14:textId="59F5D739" w:rsidR="00246C2B" w:rsidRDefault="0056187A" w:rsidP="00246C2B">
            <w:pPr>
              <w:spacing w:line="240" w:lineRule="exact"/>
            </w:pPr>
            <w:r>
              <w:t>14</w:t>
            </w:r>
            <w:r w:rsidR="00246C2B">
              <w:t xml:space="preserve"> </w:t>
            </w:r>
            <w:r w:rsidR="00170AD1">
              <w:t>April</w:t>
            </w:r>
            <w:r w:rsidR="00246C2B">
              <w:t xml:space="preserve"> 2025</w:t>
            </w:r>
          </w:p>
          <w:p w14:paraId="07A11C7B" w14:textId="77777777" w:rsidR="00246C2B" w:rsidRDefault="00246C2B" w:rsidP="00246C2B">
            <w:pPr>
              <w:spacing w:line="240" w:lineRule="exact"/>
            </w:pPr>
          </w:p>
          <w:p w14:paraId="3469EC47" w14:textId="4ACE4851" w:rsidR="00246C2B" w:rsidRDefault="00246C2B" w:rsidP="00246C2B">
            <w:pPr>
              <w:spacing w:line="240" w:lineRule="exact"/>
            </w:pPr>
            <w:r>
              <w:t>Original: English</w:t>
            </w:r>
          </w:p>
        </w:tc>
      </w:tr>
    </w:tbl>
    <w:p w14:paraId="022AB690" w14:textId="77777777" w:rsidR="00FB2B12" w:rsidRPr="001D703D" w:rsidRDefault="00FB2B12" w:rsidP="00FB2B12">
      <w:pPr>
        <w:spacing w:before="120"/>
        <w:rPr>
          <w:b/>
          <w:sz w:val="28"/>
          <w:szCs w:val="28"/>
        </w:rPr>
      </w:pPr>
      <w:r w:rsidRPr="001D703D">
        <w:rPr>
          <w:b/>
          <w:sz w:val="28"/>
          <w:szCs w:val="28"/>
        </w:rPr>
        <w:t>Economic Commission for Europe</w:t>
      </w:r>
    </w:p>
    <w:p w14:paraId="3BAA6D6E" w14:textId="77777777" w:rsidR="00FB2B12" w:rsidRPr="001D703D" w:rsidRDefault="00FB2B12" w:rsidP="00FB2B12">
      <w:pPr>
        <w:spacing w:before="120"/>
        <w:rPr>
          <w:sz w:val="28"/>
          <w:szCs w:val="28"/>
        </w:rPr>
      </w:pPr>
      <w:r w:rsidRPr="001D703D">
        <w:rPr>
          <w:sz w:val="28"/>
          <w:szCs w:val="28"/>
        </w:rPr>
        <w:t>Inland Transport Committee</w:t>
      </w:r>
    </w:p>
    <w:p w14:paraId="1434FADE" w14:textId="77777777" w:rsidR="00FB2B12" w:rsidRPr="001D703D" w:rsidRDefault="00FB2B12" w:rsidP="00FB2B12">
      <w:pPr>
        <w:spacing w:before="120"/>
        <w:rPr>
          <w:b/>
          <w:sz w:val="24"/>
          <w:szCs w:val="24"/>
        </w:rPr>
      </w:pPr>
      <w:r w:rsidRPr="001D703D">
        <w:rPr>
          <w:b/>
          <w:sz w:val="24"/>
          <w:szCs w:val="24"/>
        </w:rPr>
        <w:t>World Forum for Harmonization of Vehicle Regulations</w:t>
      </w:r>
    </w:p>
    <w:p w14:paraId="4F88E253" w14:textId="77777777" w:rsidR="00FB2B12" w:rsidRPr="001D703D" w:rsidRDefault="00FB2B12" w:rsidP="00FB2B12">
      <w:pPr>
        <w:tabs>
          <w:tab w:val="center" w:pos="4819"/>
        </w:tabs>
        <w:spacing w:before="120"/>
        <w:rPr>
          <w:b/>
          <w:lang w:val="en-US"/>
        </w:rPr>
      </w:pPr>
      <w:r>
        <w:rPr>
          <w:b/>
          <w:lang w:val="en-US"/>
        </w:rPr>
        <w:t xml:space="preserve">196th </w:t>
      </w:r>
      <w:r w:rsidRPr="001D703D">
        <w:rPr>
          <w:b/>
          <w:lang w:val="en-US"/>
        </w:rPr>
        <w:t>session</w:t>
      </w:r>
    </w:p>
    <w:p w14:paraId="515F7586" w14:textId="77777777" w:rsidR="00FB2B12" w:rsidRPr="001D703D" w:rsidRDefault="00FB2B12" w:rsidP="00FB2B12">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562C7AAF" w14:textId="41F6A29B" w:rsidR="00FB2B12" w:rsidRPr="001D703D" w:rsidRDefault="00FB2B12" w:rsidP="00FB2B12">
      <w:r w:rsidRPr="001D703D">
        <w:t>Ite</w:t>
      </w:r>
      <w:r w:rsidRPr="0012673E">
        <w:t>m 4.</w:t>
      </w:r>
      <w:r>
        <w:t>6</w:t>
      </w:r>
      <w:r w:rsidRPr="0012673E">
        <w:t>.</w:t>
      </w:r>
      <w:r w:rsidR="00BB40D4">
        <w:t>3</w:t>
      </w:r>
      <w:r>
        <w:t xml:space="preserve"> </w:t>
      </w:r>
      <w:r w:rsidRPr="001D703D">
        <w:t>of the provisional agenda</w:t>
      </w:r>
    </w:p>
    <w:p w14:paraId="036B5FB9" w14:textId="77777777" w:rsidR="00FB2B12" w:rsidRDefault="00FB2B12" w:rsidP="00FB2B12">
      <w:pPr>
        <w:rPr>
          <w:b/>
        </w:rPr>
      </w:pPr>
      <w:r>
        <w:rPr>
          <w:b/>
        </w:rPr>
        <w:t>1958 Agreement:</w:t>
      </w:r>
    </w:p>
    <w:p w14:paraId="4943EF02" w14:textId="77777777" w:rsidR="00FB2B12" w:rsidRDefault="00FB2B12" w:rsidP="00FB2B12">
      <w:pPr>
        <w:rPr>
          <w:b/>
        </w:rPr>
      </w:pPr>
      <w:r>
        <w:rPr>
          <w:b/>
        </w:rPr>
        <w:t>Consideration of draft amendments to existing</w:t>
      </w:r>
    </w:p>
    <w:p w14:paraId="4E34FF69" w14:textId="77777777" w:rsidR="00FB2B12" w:rsidRDefault="00FB2B12" w:rsidP="00FB2B12">
      <w:pPr>
        <w:rPr>
          <w:b/>
          <w:bCs/>
        </w:rPr>
      </w:pPr>
      <w:r>
        <w:rPr>
          <w:b/>
        </w:rPr>
        <w:t>UN Regulations submitted by GRSP</w:t>
      </w:r>
    </w:p>
    <w:p w14:paraId="62373742" w14:textId="62FE32E9" w:rsidR="00FB2B12" w:rsidRDefault="005F540C" w:rsidP="00FB2B12">
      <w:pPr>
        <w:pStyle w:val="HChG"/>
        <w:ind w:left="1124" w:right="1138" w:firstLine="0"/>
      </w:pPr>
      <w:r w:rsidRPr="005F540C">
        <w:rPr>
          <w:color w:val="000000"/>
        </w:rPr>
        <w:t>Proposal for a 01 series of amendments to UN Regulation No.</w:t>
      </w:r>
      <w:r w:rsidR="00170AD1">
        <w:rPr>
          <w:color w:val="000000"/>
        </w:rPr>
        <w:t> </w:t>
      </w:r>
      <w:r w:rsidRPr="005F540C">
        <w:rPr>
          <w:color w:val="000000"/>
        </w:rPr>
        <w:t>174</w:t>
      </w:r>
      <w:r w:rsidR="003728D2">
        <w:rPr>
          <w:color w:val="000000"/>
        </w:rPr>
        <w:t xml:space="preserve"> (Safety-belt reminders)</w:t>
      </w:r>
    </w:p>
    <w:p w14:paraId="7B4FD031" w14:textId="77777777" w:rsidR="00FB2B12" w:rsidRDefault="00FB2B12" w:rsidP="00FB2B12">
      <w:pPr>
        <w:pStyle w:val="H1G"/>
        <w:rPr>
          <w:szCs w:val="24"/>
        </w:rPr>
      </w:pPr>
      <w:r>
        <w:tab/>
      </w:r>
      <w:r>
        <w:tab/>
      </w:r>
      <w:r>
        <w:rPr>
          <w:szCs w:val="24"/>
        </w:rPr>
        <w:t>Submitted by the Working Party on Passive Safety</w:t>
      </w:r>
      <w:r>
        <w:footnoteReference w:customMarkFollows="1" w:id="2"/>
        <w:t>*</w:t>
      </w:r>
    </w:p>
    <w:p w14:paraId="3FF2D340" w14:textId="6145FA0A" w:rsidR="00FB2B12" w:rsidRDefault="00FB2B12" w:rsidP="00FB2B12">
      <w:pPr>
        <w:pStyle w:val="SingleTxtG"/>
        <w:rPr>
          <w:lang w:val="en-US"/>
        </w:rPr>
      </w:pPr>
      <w:r>
        <w:rPr>
          <w:lang w:val="en-US"/>
        </w:rPr>
        <w:tab/>
        <w:t>The text reproduced below was adopted by the Working Party on Passive Safety (GRSP) at its seventy-sixth session (ECE/TRANS/WP.29/GRSP/76, paragraph 1</w:t>
      </w:r>
      <w:r w:rsidR="00BB2C59">
        <w:rPr>
          <w:lang w:val="en-US"/>
        </w:rPr>
        <w:t>5</w:t>
      </w:r>
      <w:r>
        <w:rPr>
          <w:lang w:val="en-US"/>
        </w:rPr>
        <w:t>).</w:t>
      </w:r>
      <w:r>
        <w:rPr>
          <w:lang w:val="en-US" w:eastAsia="en-GB"/>
        </w:rPr>
        <w:t xml:space="preserve"> </w:t>
      </w:r>
      <w:r>
        <w:rPr>
          <w:lang w:eastAsia="en-GB"/>
        </w:rPr>
        <w:t xml:space="preserve">It is based on </w:t>
      </w:r>
      <w:r w:rsidR="00A5356C" w:rsidRPr="00A5356C">
        <w:rPr>
          <w:lang w:eastAsia="en-GB"/>
        </w:rPr>
        <w:t>Based on GRSP-76-27, as amended by GRSP-76-41-Rev.1</w:t>
      </w:r>
      <w:r>
        <w:t xml:space="preserve"> (as reproduced in annex V of the report)</w:t>
      </w:r>
      <w:r>
        <w:rPr>
          <w:lang w:val="en-US"/>
        </w:rPr>
        <w:t>. It is submitted to the World Forum for Harmonization of Vehicle Regulations (WP.29) and to the Administrative Committee (AC.1) for consideration at their June 2025 sessions.</w:t>
      </w:r>
    </w:p>
    <w:p w14:paraId="6BBF11A6" w14:textId="28F2268F" w:rsidR="001B34E3" w:rsidRDefault="001B34E3">
      <w:r>
        <w:br w:type="page"/>
      </w:r>
    </w:p>
    <w:p w14:paraId="213DA4E5" w14:textId="4783B28B" w:rsidR="00DC652C" w:rsidRDefault="00DC652C" w:rsidP="00DC652C">
      <w:pPr>
        <w:tabs>
          <w:tab w:val="left" w:pos="1701"/>
        </w:tabs>
        <w:spacing w:after="120"/>
        <w:ind w:left="2268" w:right="1134" w:hanging="1134"/>
        <w:rPr>
          <w:rFonts w:eastAsia="SimSun"/>
          <w:szCs w:val="22"/>
          <w:lang w:eastAsia="en-US"/>
        </w:rPr>
      </w:pPr>
      <w:r w:rsidRPr="0040718A">
        <w:rPr>
          <w:rFonts w:eastAsia="SimSun"/>
          <w:i/>
          <w:iCs/>
          <w:szCs w:val="22"/>
          <w:lang w:eastAsia="en-US"/>
        </w:rPr>
        <w:lastRenderedPageBreak/>
        <w:t xml:space="preserve">Table of contents, </w:t>
      </w:r>
      <w:r>
        <w:rPr>
          <w:rFonts w:eastAsia="SimSun"/>
          <w:szCs w:val="22"/>
          <w:lang w:eastAsia="en-US"/>
        </w:rPr>
        <w:t>add the following new entry in proper order:</w:t>
      </w:r>
    </w:p>
    <w:p w14:paraId="725D0F77" w14:textId="496F11D0" w:rsidR="00DC652C" w:rsidRPr="0064026D" w:rsidRDefault="00DC652C" w:rsidP="00DC652C">
      <w:pPr>
        <w:tabs>
          <w:tab w:val="left" w:pos="1701"/>
        </w:tabs>
        <w:spacing w:after="120"/>
        <w:ind w:left="2268" w:right="1134" w:hanging="1134"/>
        <w:rPr>
          <w:rFonts w:eastAsia="SimSun"/>
          <w:szCs w:val="22"/>
          <w:lang w:eastAsia="en-US"/>
        </w:rPr>
      </w:pPr>
      <w:r w:rsidRPr="001D09F5">
        <w:rPr>
          <w:lang w:eastAsia="en-US"/>
        </w:rPr>
        <w:t>"</w:t>
      </w:r>
      <w:r w:rsidRPr="00192B6F">
        <w:rPr>
          <w:rFonts w:eastAsia="SimSun"/>
          <w:szCs w:val="22"/>
          <w:lang w:eastAsia="en-US"/>
        </w:rPr>
        <w:t>11.</w:t>
      </w:r>
      <w:r w:rsidRPr="00192B6F">
        <w:rPr>
          <w:rFonts w:eastAsia="SimSun"/>
          <w:szCs w:val="22"/>
          <w:lang w:eastAsia="en-US"/>
        </w:rPr>
        <w:tab/>
      </w:r>
      <w:r w:rsidRPr="00192B6F">
        <w:rPr>
          <w:rFonts w:eastAsia="SimSun"/>
          <w:szCs w:val="22"/>
          <w:lang w:eastAsia="en-US"/>
        </w:rPr>
        <w:tab/>
        <w:t>Transitiona</w:t>
      </w:r>
      <w:r>
        <w:rPr>
          <w:rFonts w:eastAsia="SimSun"/>
          <w:szCs w:val="22"/>
          <w:lang w:eastAsia="en-US"/>
        </w:rPr>
        <w:t>l p</w:t>
      </w:r>
      <w:r w:rsidRPr="00192B6F">
        <w:rPr>
          <w:rFonts w:eastAsia="SimSun"/>
          <w:szCs w:val="22"/>
          <w:lang w:eastAsia="en-US"/>
        </w:rPr>
        <w:t>rovisions</w:t>
      </w:r>
      <w:r w:rsidRPr="001D09F5">
        <w:rPr>
          <w:lang w:eastAsia="en-US"/>
        </w:rPr>
        <w:t>"</w:t>
      </w:r>
    </w:p>
    <w:p w14:paraId="0AD15F2D" w14:textId="77777777" w:rsidR="001B34E3" w:rsidRPr="009D1DC8" w:rsidRDefault="001B34E3" w:rsidP="001B34E3">
      <w:pPr>
        <w:spacing w:after="120"/>
        <w:ind w:left="2268" w:right="1134" w:hanging="1134"/>
        <w:jc w:val="both"/>
        <w:rPr>
          <w:iCs/>
          <w:lang w:eastAsia="ja-JP"/>
        </w:rPr>
      </w:pPr>
      <w:r w:rsidRPr="009D1DC8">
        <w:rPr>
          <w:rFonts w:eastAsia="Malgun Gothic"/>
          <w:i/>
          <w:lang w:eastAsia="ko-KR"/>
        </w:rPr>
        <w:t>Insert new pa</w:t>
      </w:r>
      <w:r w:rsidRPr="009D1DC8">
        <w:rPr>
          <w:i/>
          <w:lang w:eastAsia="ja-JP"/>
        </w:rPr>
        <w:t>ragraph</w:t>
      </w:r>
      <w:r w:rsidRPr="009D1DC8">
        <w:rPr>
          <w:rFonts w:eastAsia="Malgun Gothic"/>
          <w:i/>
          <w:lang w:eastAsia="ko-KR"/>
        </w:rPr>
        <w:t xml:space="preserve"> 2.</w:t>
      </w:r>
      <w:r>
        <w:rPr>
          <w:rFonts w:eastAsia="Malgun Gothic"/>
          <w:i/>
          <w:lang w:eastAsia="ko-KR"/>
        </w:rPr>
        <w:t>18</w:t>
      </w:r>
      <w:r w:rsidRPr="009D1DC8">
        <w:rPr>
          <w:rFonts w:eastAsia="Malgun Gothic"/>
          <w:i/>
          <w:lang w:eastAsia="ko-KR"/>
        </w:rPr>
        <w:t>.</w:t>
      </w:r>
      <w:r w:rsidRPr="009D1DC8">
        <w:rPr>
          <w:iCs/>
          <w:lang w:eastAsia="ja-JP"/>
        </w:rPr>
        <w:t>, to read:</w:t>
      </w:r>
    </w:p>
    <w:p w14:paraId="1D3CFB6B" w14:textId="77777777" w:rsidR="001B34E3" w:rsidRPr="006C5FA7" w:rsidRDefault="001B34E3" w:rsidP="001B34E3">
      <w:pPr>
        <w:spacing w:after="120"/>
        <w:ind w:left="2268" w:right="1134" w:hanging="1134"/>
        <w:jc w:val="both"/>
        <w:rPr>
          <w:rFonts w:eastAsia="Malgun Gothic"/>
          <w:bCs/>
          <w:lang w:eastAsia="ko-KR"/>
        </w:rPr>
      </w:pPr>
      <w:r w:rsidRPr="006C5FA7">
        <w:rPr>
          <w:rFonts w:eastAsia="Malgun Gothic"/>
          <w:bCs/>
          <w:lang w:eastAsia="ko-KR"/>
        </w:rPr>
        <w:t>"2.18.</w:t>
      </w:r>
      <w:r w:rsidRPr="006C5FA7">
        <w:rPr>
          <w:bCs/>
        </w:rPr>
        <w:t xml:space="preserve"> </w:t>
      </w:r>
      <w:r w:rsidRPr="006C5FA7">
        <w:rPr>
          <w:bCs/>
        </w:rPr>
        <w:tab/>
      </w:r>
      <w:r w:rsidRPr="006C5FA7">
        <w:rPr>
          <w:rFonts w:eastAsia="Malgun Gothic"/>
          <w:bCs/>
          <w:i/>
          <w:lang w:eastAsia="ko-KR"/>
        </w:rPr>
        <w:t>"Vehicle master control switch"</w:t>
      </w:r>
      <w:r w:rsidRPr="006C5FA7">
        <w:rPr>
          <w:rFonts w:eastAsia="Malgun Gothic"/>
          <w:bCs/>
          <w:lang w:eastAsia="ko-KR"/>
        </w:rPr>
        <w:t xml:space="preserve"> means the device by which the vehicle’s on-board electronics system is brought from being switched off, as in the case where a vehicle is parked without the driver being present, to a normal operation mode</w:t>
      </w:r>
      <w:r w:rsidRPr="006C5FA7">
        <w:rPr>
          <w:bCs/>
        </w:rPr>
        <w:t xml:space="preserve"> (i.e. the vehicle status is "ready to drive").</w:t>
      </w:r>
      <w:r w:rsidRPr="006C5FA7">
        <w:rPr>
          <w:rFonts w:eastAsia="Malgun Gothic"/>
          <w:bCs/>
          <w:lang w:eastAsia="ko-KR"/>
        </w:rPr>
        <w:t>"</w:t>
      </w:r>
    </w:p>
    <w:p w14:paraId="478608F2" w14:textId="59CE96E5" w:rsidR="001B34E3" w:rsidRPr="009A2CCF" w:rsidRDefault="001B34E3" w:rsidP="001B34E3">
      <w:pPr>
        <w:spacing w:after="120"/>
        <w:ind w:left="2268" w:right="1134" w:hanging="1134"/>
        <w:jc w:val="both"/>
        <w:rPr>
          <w:iCs/>
          <w:lang w:eastAsia="ja-JP"/>
        </w:rPr>
      </w:pPr>
      <w:r w:rsidRPr="006F1B25">
        <w:rPr>
          <w:i/>
          <w:lang w:eastAsia="ja-JP"/>
        </w:rPr>
        <w:t>Paragraph 5.1.3.</w:t>
      </w:r>
      <w:r w:rsidR="00111493" w:rsidRPr="00B951F6">
        <w:rPr>
          <w:iCs/>
          <w:lang w:eastAsia="ja-JP"/>
        </w:rPr>
        <w:t>,</w:t>
      </w:r>
      <w:r w:rsidRPr="009A2CCF">
        <w:rPr>
          <w:iCs/>
          <w:lang w:eastAsia="ja-JP"/>
        </w:rPr>
        <w:t xml:space="preserve"> amend to read:</w:t>
      </w:r>
    </w:p>
    <w:p w14:paraId="712D7F6A" w14:textId="77777777" w:rsidR="00BA3231" w:rsidRDefault="001B34E3" w:rsidP="001B34E3">
      <w:pPr>
        <w:spacing w:after="120"/>
        <w:ind w:left="2268" w:right="1134" w:hanging="1134"/>
        <w:jc w:val="both"/>
      </w:pPr>
      <w:r w:rsidRPr="00B63E5E">
        <w:t xml:space="preserve">"5.1.3. </w:t>
      </w:r>
      <w:r w:rsidRPr="00B63E5E">
        <w:tab/>
        <w:t>A safety-belt reminder is not compulsory on folding seats (i.e. normally folded or stowed and designed for occasional use, fitted in the access passages of vehicles of category M</w:t>
      </w:r>
      <w:r w:rsidRPr="00B63E5E">
        <w:rPr>
          <w:vertAlign w:val="subscript"/>
        </w:rPr>
        <w:t>2</w:t>
      </w:r>
      <w:r w:rsidRPr="00B63E5E">
        <w:t xml:space="preserve"> or M</w:t>
      </w:r>
      <w:r w:rsidRPr="00B63E5E">
        <w:rPr>
          <w:vertAlign w:val="subscript"/>
        </w:rPr>
        <w:t>3</w:t>
      </w:r>
      <w:r w:rsidRPr="00B63E5E">
        <w:t xml:space="preserve">, or fitted to </w:t>
      </w:r>
      <w:bookmarkStart w:id="0" w:name="_Hlk150268444"/>
      <w:r w:rsidRPr="00B63E5E">
        <w:t>N</w:t>
      </w:r>
      <w:r w:rsidRPr="00B63E5E">
        <w:rPr>
          <w:vertAlign w:val="subscript"/>
        </w:rPr>
        <w:t>1</w:t>
      </w:r>
      <w:r w:rsidRPr="00B63E5E">
        <w:t xml:space="preserve"> or N</w:t>
      </w:r>
      <w:r w:rsidRPr="00B63E5E">
        <w:rPr>
          <w:vertAlign w:val="subscript"/>
        </w:rPr>
        <w:t>2</w:t>
      </w:r>
      <w:r w:rsidRPr="00B63E5E">
        <w:t xml:space="preserve"> for the safe ingress and egress of the driver via the front passenger door</w:t>
      </w:r>
      <w:bookmarkEnd w:id="0"/>
      <w:r w:rsidRPr="00B63E5E">
        <w:t xml:space="preserve">) as well as seating positions fitted with an S-type belt (including </w:t>
      </w:r>
      <w:r w:rsidR="00B63E5E" w:rsidRPr="00B63E5E">
        <w:t>h</w:t>
      </w:r>
      <w:r w:rsidRPr="00B63E5E">
        <w:t>arness belt).</w:t>
      </w:r>
    </w:p>
    <w:p w14:paraId="7C11F3EB" w14:textId="6CBC4974" w:rsidR="001B34E3" w:rsidRPr="00B63E5E" w:rsidRDefault="00BA3231" w:rsidP="001B34E3">
      <w:pPr>
        <w:spacing w:after="120"/>
        <w:ind w:left="2268" w:right="1134" w:hanging="1134"/>
        <w:jc w:val="both"/>
        <w:rPr>
          <w:rFonts w:eastAsia="Malgun Gothic"/>
          <w:i/>
          <w:strike/>
          <w:lang w:eastAsia="ko-KR"/>
        </w:rPr>
      </w:pPr>
      <w:r>
        <w:tab/>
        <w:t>…</w:t>
      </w:r>
      <w:r w:rsidR="001B34E3" w:rsidRPr="00B63E5E">
        <w:rPr>
          <w:rFonts w:eastAsia="Malgun Gothic"/>
          <w:lang w:eastAsia="ko-KR"/>
        </w:rPr>
        <w:t>"</w:t>
      </w:r>
    </w:p>
    <w:p w14:paraId="57C76D90" w14:textId="77777777" w:rsidR="001B34E3" w:rsidRPr="0018418C" w:rsidRDefault="001B34E3" w:rsidP="001B34E3">
      <w:pPr>
        <w:spacing w:after="120"/>
        <w:ind w:left="2268" w:right="1134" w:hanging="1134"/>
        <w:jc w:val="both"/>
        <w:rPr>
          <w:i/>
          <w:lang w:eastAsia="ja-JP"/>
        </w:rPr>
      </w:pPr>
      <w:r w:rsidRPr="0018418C">
        <w:rPr>
          <w:i/>
          <w:lang w:eastAsia="ja-JP"/>
        </w:rPr>
        <w:t>Paragraph 5.2.3.1.</w:t>
      </w:r>
      <w:r w:rsidRPr="0018418C">
        <w:rPr>
          <w:rFonts w:eastAsia="Malgun Gothic"/>
          <w:lang w:eastAsia="ko-KR"/>
        </w:rPr>
        <w:t xml:space="preserve">, </w:t>
      </w:r>
      <w:r w:rsidRPr="0018418C">
        <w:rPr>
          <w:lang w:eastAsia="ja-JP"/>
        </w:rPr>
        <w:t>a</w:t>
      </w:r>
      <w:r w:rsidRPr="0018418C">
        <w:rPr>
          <w:rFonts w:eastAsia="Malgun Gothic"/>
          <w:lang w:eastAsia="ko-KR"/>
        </w:rPr>
        <w:t>mend to read</w:t>
      </w:r>
      <w:r w:rsidRPr="0018418C">
        <w:rPr>
          <w:lang w:eastAsia="ja-JP"/>
        </w:rPr>
        <w:t>:</w:t>
      </w:r>
    </w:p>
    <w:p w14:paraId="18C31C6F" w14:textId="5EF9AB61" w:rsidR="001B34E3" w:rsidRPr="0018418C" w:rsidRDefault="001B34E3" w:rsidP="001B34E3">
      <w:pPr>
        <w:pStyle w:val="para"/>
        <w:rPr>
          <w:lang w:val="en-GB"/>
        </w:rPr>
      </w:pPr>
      <w:r>
        <w:rPr>
          <w:lang w:val="en-GB"/>
        </w:rPr>
        <w:t>"</w:t>
      </w:r>
      <w:r w:rsidRPr="0018418C">
        <w:rPr>
          <w:lang w:val="en-GB"/>
        </w:rPr>
        <w:t>5.2.</w:t>
      </w:r>
      <w:r w:rsidRPr="0018418C">
        <w:rPr>
          <w:lang w:val="en-GB" w:eastAsia="ja-JP"/>
        </w:rPr>
        <w:t>3.1</w:t>
      </w:r>
      <w:r w:rsidRPr="0018418C">
        <w:rPr>
          <w:lang w:val="en-GB"/>
        </w:rPr>
        <w:t>.</w:t>
      </w:r>
      <w:r w:rsidRPr="0018418C">
        <w:rPr>
          <w:lang w:val="en-GB"/>
        </w:rPr>
        <w:tab/>
      </w:r>
      <w:r w:rsidRPr="0018418C">
        <w:rPr>
          <w:lang w:val="en-GB" w:eastAsia="ja-JP"/>
        </w:rPr>
        <w:t>The f</w:t>
      </w:r>
      <w:r w:rsidRPr="0018418C">
        <w:rPr>
          <w:lang w:val="en-GB"/>
        </w:rPr>
        <w:t>irst level warning shall be at least a visual warning activated for</w:t>
      </w:r>
      <w:r w:rsidRPr="0018418C">
        <w:rPr>
          <w:lang w:val="en-GB" w:eastAsia="ja-JP"/>
        </w:rPr>
        <w:t xml:space="preserve"> 30</w:t>
      </w:r>
      <w:r w:rsidRPr="0018418C">
        <w:rPr>
          <w:lang w:val="en-GB"/>
        </w:rPr>
        <w:t xml:space="preserve"> seconds or longer for </w:t>
      </w:r>
      <w:r w:rsidRPr="0018418C">
        <w:rPr>
          <w:lang w:val="en-GB" w:eastAsia="ja-JP"/>
        </w:rPr>
        <w:t>seating positions</w:t>
      </w:r>
      <w:r w:rsidRPr="0018418C">
        <w:rPr>
          <w:lang w:val="en-GB"/>
        </w:rPr>
        <w:t xml:space="preserve"> covered by paragraph 5.1.1. and for 60 seconds or longer for </w:t>
      </w:r>
      <w:r w:rsidRPr="0018418C">
        <w:rPr>
          <w:lang w:val="en-GB" w:eastAsia="ja-JP"/>
        </w:rPr>
        <w:t>seating positions</w:t>
      </w:r>
      <w:r w:rsidRPr="0018418C">
        <w:rPr>
          <w:lang w:val="en-GB"/>
        </w:rPr>
        <w:t xml:space="preserve"> cover</w:t>
      </w:r>
      <w:r w:rsidRPr="0018418C">
        <w:rPr>
          <w:lang w:val="en-GB" w:eastAsia="ja-JP"/>
        </w:rPr>
        <w:t>e</w:t>
      </w:r>
      <w:r w:rsidRPr="0018418C">
        <w:rPr>
          <w:lang w:val="en-GB"/>
        </w:rPr>
        <w:t xml:space="preserve">d by paragraph 5.1.2. when the safety-belt </w:t>
      </w:r>
      <w:r w:rsidRPr="0018418C">
        <w:rPr>
          <w:lang w:val="en-GB" w:eastAsia="ja-JP"/>
        </w:rPr>
        <w:t xml:space="preserve">of any of the seats </w:t>
      </w:r>
      <w:r w:rsidRPr="0018418C">
        <w:rPr>
          <w:lang w:val="en-GB"/>
        </w:rPr>
        <w:t>is not fastened and the ignition switch or master control switch is activated</w:t>
      </w:r>
      <w:r w:rsidR="00F7169E">
        <w:rPr>
          <w:lang w:val="en-GB"/>
        </w:rPr>
        <w:t>.</w:t>
      </w:r>
    </w:p>
    <w:p w14:paraId="1026901D" w14:textId="77777777" w:rsidR="001B34E3" w:rsidRPr="00F7169E" w:rsidRDefault="001B34E3" w:rsidP="001B34E3">
      <w:pPr>
        <w:pStyle w:val="para"/>
        <w:rPr>
          <w:rFonts w:eastAsia="Malgun Gothic"/>
          <w:lang w:val="en-GB" w:eastAsia="ko-KR"/>
        </w:rPr>
      </w:pPr>
      <w:r w:rsidRPr="00F7169E">
        <w:rPr>
          <w:lang w:val="en-GB"/>
        </w:rPr>
        <w:tab/>
        <w:t>If the vehicle master control switch has been activated remotely, the first level warning shall be (re-)initiated once the driver has entered the vehicle or driver presence is detected.</w:t>
      </w:r>
      <w:r w:rsidRPr="00F7169E">
        <w:rPr>
          <w:rFonts w:eastAsia="Malgun Gothic"/>
          <w:lang w:val="en-GB" w:eastAsia="ko-KR"/>
        </w:rPr>
        <w:t>"</w:t>
      </w:r>
    </w:p>
    <w:p w14:paraId="32736E72" w14:textId="77777777" w:rsidR="001B34E3" w:rsidRPr="0018418C" w:rsidRDefault="001B34E3" w:rsidP="001B34E3">
      <w:pPr>
        <w:spacing w:after="120"/>
        <w:ind w:left="2268" w:right="1134" w:hanging="1134"/>
        <w:jc w:val="both"/>
        <w:rPr>
          <w:iCs/>
          <w:lang w:eastAsia="ja-JP"/>
        </w:rPr>
      </w:pPr>
      <w:r w:rsidRPr="0018418C">
        <w:rPr>
          <w:rFonts w:eastAsia="Malgun Gothic"/>
          <w:i/>
          <w:lang w:eastAsia="ko-KR"/>
        </w:rPr>
        <w:t>Insert new pa</w:t>
      </w:r>
      <w:r w:rsidRPr="0018418C">
        <w:rPr>
          <w:i/>
          <w:lang w:eastAsia="ja-JP"/>
        </w:rPr>
        <w:t>ragraph</w:t>
      </w:r>
      <w:r w:rsidRPr="0018418C">
        <w:rPr>
          <w:rFonts w:eastAsia="Malgun Gothic"/>
          <w:i/>
          <w:lang w:eastAsia="ko-KR"/>
        </w:rPr>
        <w:t xml:space="preserve"> 5.5.3.</w:t>
      </w:r>
      <w:r w:rsidRPr="0018418C">
        <w:rPr>
          <w:iCs/>
          <w:lang w:eastAsia="ja-JP"/>
        </w:rPr>
        <w:t>, to read:</w:t>
      </w:r>
    </w:p>
    <w:p w14:paraId="1160D0F3" w14:textId="77777777" w:rsidR="001B34E3" w:rsidRPr="001D2045" w:rsidRDefault="001B34E3" w:rsidP="001B34E3">
      <w:pPr>
        <w:spacing w:after="120"/>
        <w:ind w:left="2268" w:right="1134" w:hanging="1134"/>
        <w:jc w:val="both"/>
        <w:rPr>
          <w:iCs/>
          <w:lang w:eastAsia="ja-JP"/>
        </w:rPr>
      </w:pPr>
      <w:r w:rsidRPr="001D2045">
        <w:rPr>
          <w:iCs/>
          <w:lang w:eastAsia="ja-JP"/>
        </w:rPr>
        <w:t xml:space="preserve">"5.5.3. </w:t>
      </w:r>
      <w:r w:rsidRPr="001D2045">
        <w:rPr>
          <w:iCs/>
          <w:lang w:eastAsia="ko-KR"/>
        </w:rPr>
        <w:tab/>
        <w:t>I</w:t>
      </w:r>
      <w:r w:rsidRPr="001D2045">
        <w:rPr>
          <w:iCs/>
          <w:lang w:eastAsia="ja-JP"/>
        </w:rPr>
        <w:t>n case of activation of the accident emergency call system, the second level warning may be muted.</w:t>
      </w:r>
      <w:r w:rsidRPr="001D2045">
        <w:rPr>
          <w:iCs/>
          <w:lang w:eastAsia="ko-KR"/>
        </w:rPr>
        <w:t>"</w:t>
      </w:r>
    </w:p>
    <w:p w14:paraId="4A3CC355" w14:textId="77777777" w:rsidR="001B34E3" w:rsidRPr="00964F48" w:rsidRDefault="001B34E3" w:rsidP="001B34E3">
      <w:pPr>
        <w:tabs>
          <w:tab w:val="left" w:pos="1701"/>
        </w:tabs>
        <w:spacing w:after="120"/>
        <w:ind w:left="2268" w:right="1134" w:hanging="1134"/>
        <w:rPr>
          <w:rFonts w:eastAsia="SimSun" w:cs="Arial"/>
          <w:szCs w:val="22"/>
          <w:lang w:eastAsia="en-US"/>
        </w:rPr>
      </w:pPr>
      <w:r w:rsidRPr="00964F48">
        <w:rPr>
          <w:rFonts w:eastAsia="SimSun"/>
          <w:i/>
          <w:iCs/>
          <w:szCs w:val="22"/>
          <w:lang w:eastAsia="en-US"/>
        </w:rPr>
        <w:t xml:space="preserve">Insert new paragraphs 11. </w:t>
      </w:r>
      <w:r w:rsidRPr="00964F48">
        <w:rPr>
          <w:i/>
          <w:iCs/>
          <w:szCs w:val="22"/>
          <w:lang w:eastAsia="ja-JP"/>
        </w:rPr>
        <w:t>to 11.2.</w:t>
      </w:r>
      <w:r>
        <w:rPr>
          <w:i/>
          <w:iCs/>
          <w:szCs w:val="22"/>
          <w:lang w:eastAsia="ja-JP"/>
        </w:rPr>
        <w:t>3</w:t>
      </w:r>
      <w:r w:rsidRPr="00964F48">
        <w:rPr>
          <w:rFonts w:eastAsia="SimSun"/>
          <w:szCs w:val="22"/>
          <w:lang w:eastAsia="en-US"/>
        </w:rPr>
        <w:t>.</w:t>
      </w:r>
      <w:r w:rsidRPr="00964F48">
        <w:rPr>
          <w:rFonts w:eastAsia="SimSun" w:cs="Arial"/>
          <w:szCs w:val="22"/>
          <w:lang w:eastAsia="en-US"/>
        </w:rPr>
        <w:t>, to read:</w:t>
      </w:r>
    </w:p>
    <w:p w14:paraId="181E718B" w14:textId="5C28CD9A" w:rsidR="001B34E3" w:rsidRPr="00964F48" w:rsidRDefault="001B34E3" w:rsidP="001B34E3">
      <w:pPr>
        <w:pStyle w:val="HChG"/>
        <w:ind w:firstLine="0"/>
        <w:rPr>
          <w:color w:val="000000" w:themeColor="text1"/>
        </w:rPr>
      </w:pPr>
      <w:bookmarkStart w:id="1" w:name="_Hlk173414208"/>
      <w:r>
        <w:rPr>
          <w:rFonts w:eastAsia="SimSun" w:cs="Arial"/>
          <w:szCs w:val="22"/>
          <w:lang w:eastAsia="en-US"/>
        </w:rPr>
        <w:t>"</w:t>
      </w:r>
      <w:r w:rsidRPr="00964F48">
        <w:rPr>
          <w:color w:val="000000" w:themeColor="text1"/>
        </w:rPr>
        <w:t>11.</w:t>
      </w:r>
      <w:r w:rsidRPr="00964F48">
        <w:rPr>
          <w:color w:val="000000" w:themeColor="text1"/>
        </w:rPr>
        <w:tab/>
      </w:r>
      <w:r w:rsidRPr="00964F48">
        <w:rPr>
          <w:color w:val="000000" w:themeColor="text1"/>
        </w:rPr>
        <w:tab/>
        <w:t xml:space="preserve">Transitional </w:t>
      </w:r>
      <w:r w:rsidR="00DC652C">
        <w:rPr>
          <w:color w:val="000000" w:themeColor="text1"/>
        </w:rPr>
        <w:t>p</w:t>
      </w:r>
      <w:r w:rsidRPr="00964F48">
        <w:rPr>
          <w:color w:val="000000" w:themeColor="text1"/>
        </w:rPr>
        <w:t>rovisions</w:t>
      </w:r>
    </w:p>
    <w:p w14:paraId="62F696EB"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11.1.</w:t>
      </w:r>
      <w:r w:rsidRPr="001D2045">
        <w:rPr>
          <w:rFonts w:eastAsia="SimSun" w:cs="Arial"/>
          <w:szCs w:val="22"/>
          <w:lang w:eastAsia="en-US"/>
        </w:rPr>
        <w:tab/>
      </w:r>
      <w:r w:rsidRPr="001D2045">
        <w:rPr>
          <w:rFonts w:eastAsia="SimSun" w:cs="Arial"/>
          <w:szCs w:val="22"/>
          <w:lang w:eastAsia="en-US"/>
        </w:rPr>
        <w:tab/>
        <w:t>General</w:t>
      </w:r>
    </w:p>
    <w:p w14:paraId="2908A2C5"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11.1.1.</w:t>
      </w:r>
      <w:r w:rsidRPr="001D2045">
        <w:rPr>
          <w:rFonts w:eastAsia="SimSun" w:cs="Arial"/>
          <w:szCs w:val="22"/>
          <w:lang w:eastAsia="en-US"/>
        </w:rPr>
        <w:tab/>
      </w:r>
      <w:r w:rsidRPr="001D2045">
        <w:rPr>
          <w:rFonts w:eastAsia="SimSun" w:cs="Arial"/>
          <w:szCs w:val="22"/>
          <w:lang w:eastAsia="en-US"/>
        </w:rPr>
        <w:tab/>
      </w:r>
      <w:r w:rsidRPr="001D2045">
        <w:rPr>
          <w:rFonts w:eastAsia="SimSun" w:cs="Arial"/>
          <w:szCs w:val="22"/>
          <w:lang w:eastAsia="en-US"/>
        </w:rPr>
        <w:tab/>
        <w:t xml:space="preserve">Contracting Parties applying this Regulation may grant type approvals according to any of the preceding series of amendments to this Regulation. </w:t>
      </w:r>
    </w:p>
    <w:p w14:paraId="4B591A89"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 xml:space="preserve">11.1.2. </w:t>
      </w:r>
      <w:r w:rsidRPr="001D2045">
        <w:rPr>
          <w:rFonts w:eastAsia="SimSun" w:cs="Arial"/>
          <w:szCs w:val="22"/>
          <w:lang w:eastAsia="en-US"/>
        </w:rPr>
        <w:tab/>
        <w:t>Contracting Parties applying this Regulation shall continue to grant extensions of existing approvals to any of the preceding series of amendments to this Regulation.</w:t>
      </w:r>
    </w:p>
    <w:p w14:paraId="345BD1BD"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11.2.</w:t>
      </w:r>
      <w:r w:rsidRPr="001D2045">
        <w:rPr>
          <w:rFonts w:eastAsia="SimSun" w:cs="Arial"/>
          <w:szCs w:val="22"/>
          <w:lang w:eastAsia="en-US"/>
        </w:rPr>
        <w:tab/>
      </w:r>
      <w:r w:rsidRPr="001D2045">
        <w:rPr>
          <w:rFonts w:eastAsia="SimSun" w:cs="Arial"/>
          <w:szCs w:val="22"/>
          <w:lang w:eastAsia="en-US"/>
        </w:rPr>
        <w:tab/>
        <w:t>Transitional provisions applicable to the 01 series of amendments</w:t>
      </w:r>
      <w:r w:rsidRPr="001D2045">
        <w:rPr>
          <w:rFonts w:eastAsia="SimSun" w:cs="Arial"/>
          <w:szCs w:val="22"/>
          <w:lang w:eastAsia="en-US"/>
        </w:rPr>
        <w:tab/>
      </w:r>
    </w:p>
    <w:p w14:paraId="4189FC94"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11.2.1.</w:t>
      </w:r>
      <w:r w:rsidRPr="001D2045">
        <w:rPr>
          <w:rFonts w:eastAsia="SimSun" w:cs="Arial"/>
          <w:szCs w:val="22"/>
          <w:lang w:eastAsia="en-US"/>
        </w:rPr>
        <w:tab/>
      </w:r>
      <w:r w:rsidRPr="001D2045">
        <w:rPr>
          <w:rFonts w:eastAsia="SimSun" w:cs="Arial"/>
          <w:szCs w:val="22"/>
          <w:lang w:eastAsia="en-US"/>
        </w:rPr>
        <w:tab/>
        <w:t>As from the official date of entry into force of the 01 series of amendments, no Contracting Party applying this Regulation shall refuse to grant or refuse to accept type approvals under this Regulation as amended by the 01 series of amendments.</w:t>
      </w:r>
    </w:p>
    <w:p w14:paraId="65AB8717"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11.2.2.</w:t>
      </w:r>
      <w:r w:rsidRPr="001D2045">
        <w:rPr>
          <w:rFonts w:eastAsia="SimSun" w:cs="Arial"/>
          <w:szCs w:val="22"/>
          <w:lang w:eastAsia="en-US"/>
        </w:rPr>
        <w:tab/>
      </w:r>
      <w:r w:rsidRPr="001D2045">
        <w:rPr>
          <w:rFonts w:eastAsia="SimSun" w:cs="Arial"/>
          <w:szCs w:val="22"/>
          <w:lang w:eastAsia="en-US"/>
        </w:rPr>
        <w:tab/>
        <w:t>As from 1 September 2027, Contracting Parties applying this Regulation shall not be obliged to accept type approvals to any of the preceding series of amendments, first issued after 1 September 2027.</w:t>
      </w:r>
    </w:p>
    <w:p w14:paraId="006A6895" w14:textId="77777777" w:rsidR="001B34E3" w:rsidRPr="001D2045" w:rsidRDefault="001B34E3" w:rsidP="001B34E3">
      <w:pPr>
        <w:tabs>
          <w:tab w:val="left" w:pos="1701"/>
        </w:tabs>
        <w:spacing w:after="120"/>
        <w:ind w:left="2268" w:right="1134" w:hanging="1134"/>
        <w:jc w:val="both"/>
        <w:rPr>
          <w:rFonts w:eastAsia="SimSun" w:cs="Arial"/>
          <w:szCs w:val="22"/>
          <w:lang w:eastAsia="en-US"/>
        </w:rPr>
      </w:pPr>
      <w:r w:rsidRPr="001D2045">
        <w:rPr>
          <w:rFonts w:eastAsia="SimSun" w:cs="Arial"/>
          <w:szCs w:val="22"/>
          <w:lang w:eastAsia="en-US"/>
        </w:rPr>
        <w:t>11.2.3.</w:t>
      </w:r>
      <w:r w:rsidRPr="001D2045">
        <w:rPr>
          <w:rFonts w:eastAsia="SimSun" w:cs="Arial"/>
          <w:szCs w:val="22"/>
          <w:lang w:eastAsia="en-US"/>
        </w:rPr>
        <w:tab/>
      </w:r>
      <w:r w:rsidRPr="001D2045">
        <w:rPr>
          <w:rFonts w:eastAsia="SimSun" w:cs="Arial"/>
          <w:szCs w:val="22"/>
          <w:lang w:eastAsia="en-US"/>
        </w:rPr>
        <w:tab/>
        <w:t>Contracting Parties applying this Regulation shall continue to accept type approvals issued according to the original form of this Regulation, first issued before 1 September 2027.</w:t>
      </w:r>
      <w:bookmarkEnd w:id="1"/>
      <w:r w:rsidRPr="001D2045">
        <w:rPr>
          <w:rFonts w:eastAsia="SimSun" w:cs="Arial"/>
          <w:szCs w:val="22"/>
          <w:lang w:eastAsia="en-US"/>
        </w:rPr>
        <w:t>"</w:t>
      </w:r>
    </w:p>
    <w:p w14:paraId="0D3ACCD6" w14:textId="77777777" w:rsidR="001B34E3" w:rsidRPr="009D1DC8" w:rsidRDefault="001B34E3" w:rsidP="001C33C8">
      <w:pPr>
        <w:keepNext/>
        <w:keepLines/>
        <w:tabs>
          <w:tab w:val="left" w:pos="1701"/>
        </w:tabs>
        <w:spacing w:after="120"/>
        <w:ind w:left="2268" w:right="1134" w:hanging="1134"/>
        <w:rPr>
          <w:lang w:eastAsia="ja-JP"/>
        </w:rPr>
      </w:pPr>
      <w:r w:rsidRPr="009D1DC8">
        <w:rPr>
          <w:i/>
          <w:lang w:eastAsia="ja-JP"/>
        </w:rPr>
        <w:lastRenderedPageBreak/>
        <w:t>Annex 2</w:t>
      </w:r>
      <w:r w:rsidRPr="009D1DC8">
        <w:rPr>
          <w:lang w:eastAsia="ja-JP"/>
        </w:rPr>
        <w:t>, amend to read:</w:t>
      </w:r>
    </w:p>
    <w:p w14:paraId="23D0E3C5" w14:textId="77777777" w:rsidR="001B34E3" w:rsidRPr="00B16B68" w:rsidRDefault="001B34E3" w:rsidP="001B34E3">
      <w:pPr>
        <w:keepNext/>
        <w:keepLines/>
        <w:spacing w:before="360" w:after="240" w:line="300" w:lineRule="exact"/>
        <w:ind w:left="1134" w:right="1134" w:hanging="1134"/>
        <w:rPr>
          <w:b/>
          <w:sz w:val="28"/>
        </w:rPr>
      </w:pPr>
      <w:r>
        <w:rPr>
          <w:b/>
          <w:sz w:val="28"/>
        </w:rPr>
        <w:t>"</w:t>
      </w:r>
      <w:r w:rsidRPr="00B16B68">
        <w:rPr>
          <w:b/>
          <w:sz w:val="28"/>
        </w:rPr>
        <w:t>Annex 2</w:t>
      </w:r>
    </w:p>
    <w:p w14:paraId="1FBEBA1F" w14:textId="50B10EA7" w:rsidR="001B34E3" w:rsidRPr="00B16B68" w:rsidRDefault="001B34E3" w:rsidP="001B34E3">
      <w:pPr>
        <w:tabs>
          <w:tab w:val="left" w:leader="dot" w:pos="8505"/>
        </w:tabs>
        <w:spacing w:before="360" w:after="240" w:line="240" w:lineRule="auto"/>
        <w:ind w:left="1134"/>
        <w:rPr>
          <w:b/>
          <w:sz w:val="28"/>
          <w:szCs w:val="28"/>
        </w:rPr>
      </w:pPr>
      <w:r w:rsidRPr="00B16B68">
        <w:rPr>
          <w:b/>
          <w:sz w:val="28"/>
          <w:szCs w:val="28"/>
        </w:rPr>
        <w:t xml:space="preserve">Arrangements of </w:t>
      </w:r>
      <w:r w:rsidR="00C21120">
        <w:rPr>
          <w:b/>
          <w:sz w:val="28"/>
          <w:szCs w:val="28"/>
        </w:rPr>
        <w:t>a</w:t>
      </w:r>
      <w:r w:rsidRPr="00B16B68">
        <w:rPr>
          <w:b/>
          <w:sz w:val="28"/>
          <w:szCs w:val="28"/>
        </w:rPr>
        <w:t xml:space="preserve">pproval </w:t>
      </w:r>
      <w:r w:rsidR="00C21120">
        <w:rPr>
          <w:b/>
          <w:sz w:val="28"/>
          <w:szCs w:val="28"/>
        </w:rPr>
        <w:t>m</w:t>
      </w:r>
      <w:r w:rsidRPr="00B16B68">
        <w:rPr>
          <w:b/>
          <w:sz w:val="28"/>
          <w:szCs w:val="28"/>
        </w:rPr>
        <w:t>arks</w:t>
      </w:r>
    </w:p>
    <w:p w14:paraId="72F70645" w14:textId="77777777" w:rsidR="001B34E3" w:rsidRPr="00B16B68" w:rsidRDefault="001B34E3" w:rsidP="001B34E3">
      <w:pPr>
        <w:tabs>
          <w:tab w:val="left" w:pos="396"/>
          <w:tab w:val="left" w:leader="dot" w:pos="963"/>
          <w:tab w:val="left" w:leader="dot" w:pos="8505"/>
        </w:tabs>
        <w:spacing w:line="240" w:lineRule="auto"/>
        <w:ind w:left="1134"/>
      </w:pPr>
      <w:r w:rsidRPr="00B16B68">
        <w:t>(see paragraphs 4.5. to 4.5.2. of this Regulation)</w:t>
      </w:r>
    </w:p>
    <w:p w14:paraId="09B886CF" w14:textId="77777777" w:rsidR="001B34E3" w:rsidRPr="00B16B68" w:rsidRDefault="001B34E3" w:rsidP="001B34E3">
      <w:pPr>
        <w:tabs>
          <w:tab w:val="left" w:pos="396"/>
          <w:tab w:val="left" w:leader="dot" w:pos="963"/>
          <w:tab w:val="left" w:leader="dot" w:pos="8505"/>
        </w:tabs>
        <w:spacing w:line="240" w:lineRule="auto"/>
        <w:ind w:left="1134" w:right="1132"/>
        <w:jc w:val="center"/>
      </w:pPr>
    </w:p>
    <w:p w14:paraId="07186721" w14:textId="77777777" w:rsidR="001B34E3" w:rsidRPr="00922465" w:rsidRDefault="001B34E3" w:rsidP="001B34E3">
      <w:pPr>
        <w:tabs>
          <w:tab w:val="left" w:pos="396"/>
          <w:tab w:val="left" w:leader="dot" w:pos="963"/>
          <w:tab w:val="left" w:leader="dot" w:pos="8505"/>
        </w:tabs>
        <w:spacing w:line="240" w:lineRule="auto"/>
        <w:ind w:left="1134" w:right="1132"/>
        <w:jc w:val="both"/>
      </w:pPr>
    </w:p>
    <w:p w14:paraId="4E390BBE" w14:textId="1AB0F90D" w:rsidR="001B34E3" w:rsidRPr="00B16B68" w:rsidRDefault="001B34E3" w:rsidP="001B34E3">
      <w:pPr>
        <w:tabs>
          <w:tab w:val="left" w:pos="396"/>
          <w:tab w:val="left" w:leader="dot" w:pos="963"/>
          <w:tab w:val="left" w:leader="dot" w:pos="8505"/>
        </w:tabs>
        <w:spacing w:line="240" w:lineRule="auto"/>
        <w:ind w:left="1134" w:right="1132"/>
        <w:jc w:val="right"/>
      </w:pPr>
      <w:r>
        <w:rPr>
          <w:noProof/>
        </w:rPr>
        <mc:AlternateContent>
          <mc:Choice Requires="wps">
            <w:drawing>
              <wp:anchor distT="45720" distB="45720" distL="114300" distR="114300" simplePos="0" relativeHeight="251658240" behindDoc="0" locked="0" layoutInCell="1" allowOverlap="1" wp14:anchorId="2BDF821B" wp14:editId="388F09D8">
                <wp:simplePos x="0" y="0"/>
                <wp:positionH relativeFrom="column">
                  <wp:posOffset>2894330</wp:posOffset>
                </wp:positionH>
                <wp:positionV relativeFrom="paragraph">
                  <wp:posOffset>300355</wp:posOffset>
                </wp:positionV>
                <wp:extent cx="1863970" cy="1404620"/>
                <wp:effectExtent l="0" t="0" r="3175" b="889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970" cy="1404620"/>
                        </a:xfrm>
                        <a:prstGeom prst="rect">
                          <a:avLst/>
                        </a:prstGeom>
                        <a:solidFill>
                          <a:srgbClr val="FFFFFF"/>
                        </a:solidFill>
                        <a:ln w="9525">
                          <a:noFill/>
                          <a:miter lim="800000"/>
                          <a:headEnd/>
                          <a:tailEnd/>
                        </a:ln>
                      </wps:spPr>
                      <wps:txbx>
                        <w:txbxContent>
                          <w:p w14:paraId="1779B801" w14:textId="77777777" w:rsidR="001B34E3" w:rsidRPr="000C2F96" w:rsidRDefault="001B34E3" w:rsidP="001B34E3">
                            <w:pPr>
                              <w:rPr>
                                <w:sz w:val="32"/>
                                <w:szCs w:val="32"/>
                                <w:lang w:val="fr-CH"/>
                              </w:rPr>
                            </w:pPr>
                            <w:r>
                              <w:rPr>
                                <w:sz w:val="32"/>
                                <w:szCs w:val="32"/>
                                <w:lang w:val="fr-CH"/>
                              </w:rPr>
                              <w:t>174</w:t>
                            </w:r>
                            <w:r w:rsidRPr="000C2F96">
                              <w:rPr>
                                <w:sz w:val="32"/>
                                <w:szCs w:val="32"/>
                                <w:lang w:val="fr-CH"/>
                              </w:rPr>
                              <w:t>R</w:t>
                            </w:r>
                            <w:r w:rsidRPr="000C2F96">
                              <w:rPr>
                                <w:sz w:val="32"/>
                                <w:szCs w:val="32"/>
                                <w:lang w:val="fr-CH"/>
                              </w:rPr>
                              <w:tab/>
                              <w:t>- 0</w:t>
                            </w:r>
                            <w:r>
                              <w:rPr>
                                <w:sz w:val="32"/>
                                <w:szCs w:val="32"/>
                                <w:lang w:val="fr-CH"/>
                              </w:rPr>
                              <w:t>1</w:t>
                            </w:r>
                            <w:r w:rsidRPr="000C2F96">
                              <w:rPr>
                                <w:sz w:val="32"/>
                                <w:szCs w:val="32"/>
                                <w:lang w:val="fr-CH"/>
                              </w:rPr>
                              <w:t>1234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F821B" id="_x0000_t202" coordsize="21600,21600" o:spt="202" path="m,l,21600r21600,l21600,xe">
                <v:stroke joinstyle="miter"/>
                <v:path gradientshapeok="t" o:connecttype="rect"/>
              </v:shapetype>
              <v:shape id="Text Box 217" o:spid="_x0000_s1026" type="#_x0000_t202" style="position:absolute;left:0;text-align:left;margin-left:227.9pt;margin-top:23.65pt;width:14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" stroked="f">
                <v:textbox style="mso-fit-shape-to-text:t">
                  <w:txbxContent>
                    <w:p w14:paraId="1779B801" w14:textId="77777777" w:rsidR="001B34E3" w:rsidRPr="000C2F96" w:rsidRDefault="001B34E3" w:rsidP="001B34E3">
                      <w:pPr>
                        <w:rPr>
                          <w:sz w:val="32"/>
                          <w:szCs w:val="32"/>
                          <w:lang w:val="fr-CH"/>
                        </w:rPr>
                      </w:pPr>
                      <w:r>
                        <w:rPr>
                          <w:sz w:val="32"/>
                          <w:szCs w:val="32"/>
                          <w:lang w:val="fr-CH"/>
                        </w:rPr>
                        <w:t>174</w:t>
                      </w:r>
                      <w:r w:rsidRPr="000C2F96">
                        <w:rPr>
                          <w:sz w:val="32"/>
                          <w:szCs w:val="32"/>
                          <w:lang w:val="fr-CH"/>
                        </w:rPr>
                        <w:t>R</w:t>
                      </w:r>
                      <w:r w:rsidRPr="000C2F96">
                        <w:rPr>
                          <w:sz w:val="32"/>
                          <w:szCs w:val="32"/>
                          <w:lang w:val="fr-CH"/>
                        </w:rPr>
                        <w:tab/>
                        <w:t>- 0</w:t>
                      </w:r>
                      <w:r>
                        <w:rPr>
                          <w:sz w:val="32"/>
                          <w:szCs w:val="32"/>
                          <w:lang w:val="fr-CH"/>
                        </w:rPr>
                        <w:t>1</w:t>
                      </w:r>
                      <w:r w:rsidRPr="000C2F96">
                        <w:rPr>
                          <w:sz w:val="32"/>
                          <w:szCs w:val="32"/>
                          <w:lang w:val="fr-CH"/>
                        </w:rPr>
                        <w:t>1234</w:t>
                      </w:r>
                    </w:p>
                  </w:txbxContent>
                </v:textbox>
              </v:shape>
            </w:pict>
          </mc:Fallback>
        </mc:AlternateContent>
      </w:r>
      <w:r w:rsidRPr="00B16B68">
        <w:rPr>
          <w:noProof/>
        </w:rPr>
        <w:drawing>
          <wp:inline distT="0" distB="0" distL="0" distR="0" wp14:anchorId="62797A9C" wp14:editId="69619606">
            <wp:extent cx="4768850" cy="1047750"/>
            <wp:effectExtent l="0" t="0" r="0" b="0"/>
            <wp:docPr id="1347083373" name="Picture 1347083373" descr="Afbeelding met tekst, Lettertype, wi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83373" name="Afbeelding 1" descr="Afbeelding met tekst, Lettertype, wit, diagram&#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8850" cy="1047750"/>
                    </a:xfrm>
                    <a:prstGeom prst="rect">
                      <a:avLst/>
                    </a:prstGeom>
                    <a:noFill/>
                    <a:ln>
                      <a:noFill/>
                    </a:ln>
                  </pic:spPr>
                </pic:pic>
              </a:graphicData>
            </a:graphic>
          </wp:inline>
        </w:drawing>
      </w:r>
      <w:r w:rsidRPr="00B16B68">
        <w:t>a = 8 mm min</w:t>
      </w:r>
      <w:r w:rsidR="00535BD9">
        <w:t>imum</w:t>
      </w:r>
    </w:p>
    <w:p w14:paraId="7D845F0C" w14:textId="77777777" w:rsidR="001B34E3" w:rsidRPr="00B16B68" w:rsidRDefault="001B34E3" w:rsidP="001B34E3">
      <w:pPr>
        <w:tabs>
          <w:tab w:val="left" w:pos="396"/>
          <w:tab w:val="left" w:leader="dot" w:pos="963"/>
          <w:tab w:val="left" w:leader="dot" w:pos="8505"/>
        </w:tabs>
        <w:spacing w:line="240" w:lineRule="auto"/>
        <w:ind w:left="1134" w:right="1132"/>
        <w:jc w:val="both"/>
      </w:pPr>
    </w:p>
    <w:p w14:paraId="5A3F4632" w14:textId="77777777" w:rsidR="001B34E3" w:rsidRPr="00593B08" w:rsidRDefault="001B34E3" w:rsidP="001B34E3">
      <w:pPr>
        <w:tabs>
          <w:tab w:val="left" w:leader="dot" w:pos="8505"/>
        </w:tabs>
        <w:spacing w:line="240" w:lineRule="auto"/>
        <w:ind w:left="1134" w:right="1132"/>
        <w:jc w:val="both"/>
      </w:pPr>
      <w:r w:rsidRPr="00593B08">
        <w:t>The above approval mark affixed to a vehicle shows that the vehicle type concerned was approved in the Netherlands (E4) pursuant to UN Regulation No. 174 under approval No. 011234. The first two digits (01) of the approval number indicate that the approval was granted in accordance with the requirements of the 01 series of amendments to UN Regulation No. 174."</w:t>
      </w:r>
    </w:p>
    <w:p w14:paraId="4874C94D" w14:textId="77777777" w:rsidR="001B34E3" w:rsidRDefault="001B34E3" w:rsidP="001B34E3">
      <w:pPr>
        <w:spacing w:after="120"/>
        <w:ind w:left="2268" w:right="1134" w:hanging="1134"/>
        <w:jc w:val="both"/>
        <w:rPr>
          <w:rFonts w:eastAsia="Malgun Gothic"/>
          <w:lang w:eastAsia="ko-KR"/>
        </w:rPr>
      </w:pPr>
    </w:p>
    <w:p w14:paraId="435B6058" w14:textId="77777777" w:rsidR="001B34E3" w:rsidRPr="009A2CCF" w:rsidRDefault="001B34E3" w:rsidP="001B34E3">
      <w:pPr>
        <w:spacing w:after="120"/>
        <w:ind w:left="2268" w:right="1134" w:hanging="1134"/>
        <w:jc w:val="both"/>
        <w:rPr>
          <w:i/>
          <w:lang w:eastAsia="ja-JP"/>
        </w:rPr>
      </w:pPr>
      <w:r w:rsidRPr="009A2CCF">
        <w:rPr>
          <w:i/>
          <w:lang w:eastAsia="ja-JP"/>
        </w:rPr>
        <w:t xml:space="preserve">Annex </w:t>
      </w:r>
      <w:r>
        <w:rPr>
          <w:i/>
          <w:lang w:eastAsia="ja-JP"/>
        </w:rPr>
        <w:t>3</w:t>
      </w:r>
      <w:r w:rsidRPr="009A2CCF">
        <w:rPr>
          <w:i/>
          <w:lang w:eastAsia="ja-JP"/>
        </w:rPr>
        <w:t xml:space="preserve">, paragraph 1, </w:t>
      </w:r>
      <w:r w:rsidRPr="009A2CCF">
        <w:rPr>
          <w:lang w:eastAsia="ja-JP"/>
        </w:rPr>
        <w:t>amend</w:t>
      </w:r>
      <w:r w:rsidRPr="009A2CCF">
        <w:rPr>
          <w:rFonts w:eastAsia="Malgun Gothic"/>
          <w:lang w:eastAsia="ko-KR"/>
        </w:rPr>
        <w:t xml:space="preserve"> to read</w:t>
      </w:r>
      <w:r w:rsidRPr="009A2CCF">
        <w:rPr>
          <w:lang w:eastAsia="ja-JP"/>
        </w:rPr>
        <w:t>:</w:t>
      </w:r>
    </w:p>
    <w:p w14:paraId="238BF3DA" w14:textId="77777777" w:rsidR="001B34E3" w:rsidRPr="00153D05" w:rsidRDefault="001B34E3" w:rsidP="001B34E3">
      <w:pPr>
        <w:pStyle w:val="para"/>
        <w:rPr>
          <w:lang w:val="en-GB"/>
        </w:rPr>
      </w:pPr>
      <w:r>
        <w:rPr>
          <w:lang w:val="en-GB"/>
        </w:rPr>
        <w:t>"</w:t>
      </w:r>
      <w:r w:rsidRPr="00153D05">
        <w:rPr>
          <w:lang w:val="en-GB"/>
        </w:rPr>
        <w:t>1.</w:t>
      </w:r>
      <w:r w:rsidRPr="00153D05">
        <w:rPr>
          <w:lang w:val="en-GB"/>
        </w:rPr>
        <w:tab/>
        <w:t>The first level warning shall be tested according to the following conditions:</w:t>
      </w:r>
    </w:p>
    <w:p w14:paraId="4B16AA8B" w14:textId="77777777" w:rsidR="001B34E3" w:rsidRPr="004464B7" w:rsidRDefault="001B34E3" w:rsidP="001B34E3">
      <w:pPr>
        <w:pStyle w:val="a"/>
      </w:pPr>
      <w:r w:rsidRPr="004464B7">
        <w:t>(a)</w:t>
      </w:r>
      <w:r w:rsidRPr="004464B7">
        <w:tab/>
        <w:t>Safety-belt is not fastened;</w:t>
      </w:r>
    </w:p>
    <w:p w14:paraId="3F9960C0" w14:textId="77777777" w:rsidR="001B34E3" w:rsidRPr="004464B7" w:rsidRDefault="001B34E3" w:rsidP="001B34E3">
      <w:pPr>
        <w:pStyle w:val="a"/>
        <w:rPr>
          <w:dstrike/>
        </w:rPr>
      </w:pPr>
      <w:r w:rsidRPr="004464B7">
        <w:t>(b)</w:t>
      </w:r>
      <w:r w:rsidRPr="004464B7">
        <w:tab/>
        <w:t>Engine or propulsion system is stopped or idling, and the vehicle is not in forward or reverse motion;</w:t>
      </w:r>
    </w:p>
    <w:p w14:paraId="7A217FD0" w14:textId="77777777" w:rsidR="001B34E3" w:rsidRPr="004464B7" w:rsidRDefault="001B34E3" w:rsidP="001B34E3">
      <w:pPr>
        <w:pStyle w:val="a"/>
        <w:rPr>
          <w:lang w:eastAsia="ja-JP"/>
        </w:rPr>
      </w:pPr>
      <w:r w:rsidRPr="004464B7">
        <w:t>(c)</w:t>
      </w:r>
      <w:r w:rsidRPr="004464B7">
        <w:tab/>
        <w:t xml:space="preserve">Ignition switch or </w:t>
      </w:r>
      <w:r w:rsidRPr="004464B7">
        <w:rPr>
          <w:rFonts w:eastAsia="Malgun Gothic"/>
          <w:lang w:eastAsia="ko-KR"/>
        </w:rPr>
        <w:t xml:space="preserve">vehicle </w:t>
      </w:r>
      <w:r w:rsidRPr="004464B7">
        <w:t>master control switch is activated;</w:t>
      </w:r>
    </w:p>
    <w:p w14:paraId="72313523" w14:textId="77777777" w:rsidR="001B34E3" w:rsidRPr="004464B7" w:rsidRDefault="001B34E3" w:rsidP="001B34E3">
      <w:pPr>
        <w:pStyle w:val="a"/>
        <w:rPr>
          <w:lang w:eastAsia="ja-JP"/>
        </w:rPr>
      </w:pPr>
      <w:r w:rsidRPr="004464B7">
        <w:rPr>
          <w:lang w:eastAsia="ja-JP"/>
        </w:rPr>
        <w:t>(d)</w:t>
      </w:r>
      <w:r w:rsidRPr="004464B7">
        <w:rPr>
          <w:lang w:eastAsia="ja-JP"/>
        </w:rPr>
        <w:tab/>
        <w:t>A load of 40 kg is placed on each seat cushion in the same row as the driver's seat, or the state in which occupants are on board the vehicle is simulated by an alternative method specified ….</w:t>
      </w:r>
    </w:p>
    <w:p w14:paraId="64D0732D" w14:textId="77777777" w:rsidR="001B34E3" w:rsidRPr="004464B7" w:rsidRDefault="001B34E3" w:rsidP="001B34E3">
      <w:pPr>
        <w:pStyle w:val="a"/>
        <w:rPr>
          <w:rFonts w:eastAsia="Malgun Gothic"/>
          <w:lang w:eastAsia="ko-KR"/>
        </w:rPr>
      </w:pPr>
      <w:r w:rsidRPr="004464B7">
        <w:rPr>
          <w:lang w:eastAsia="ja-JP"/>
        </w:rPr>
        <w:t>(e)</w:t>
      </w:r>
      <w:r w:rsidRPr="004464B7">
        <w:rPr>
          <w:lang w:eastAsia="ja-JP"/>
        </w:rPr>
        <w:tab/>
        <w:t xml:space="preserve">The state of the safety-belt reminder is checked for all of the relevant seat(s), in conditions (a) to </w:t>
      </w:r>
      <w:r w:rsidRPr="004464B7">
        <w:rPr>
          <w:rFonts w:eastAsia="Malgun Gothic"/>
          <w:lang w:eastAsia="ko-KR"/>
        </w:rPr>
        <w:t>(d</w:t>
      </w:r>
      <w:r w:rsidRPr="004464B7">
        <w:rPr>
          <w:lang w:eastAsia="ja-JP"/>
        </w:rPr>
        <w:t>).</w:t>
      </w:r>
      <w:r w:rsidRPr="004464B7">
        <w:rPr>
          <w:rFonts w:eastAsia="Malgun Gothic"/>
          <w:lang w:eastAsia="ko-KR"/>
        </w:rPr>
        <w:t>"</w:t>
      </w:r>
    </w:p>
    <w:p w14:paraId="6CBE1796" w14:textId="7D416663" w:rsidR="001C6663" w:rsidRPr="001C33C8" w:rsidRDefault="001C33C8" w:rsidP="001C33C8">
      <w:pPr>
        <w:spacing w:before="240"/>
        <w:jc w:val="center"/>
        <w:rPr>
          <w:u w:val="single"/>
        </w:rPr>
      </w:pPr>
      <w:r>
        <w:rPr>
          <w:u w:val="single"/>
        </w:rPr>
        <w:tab/>
      </w:r>
      <w:r>
        <w:rPr>
          <w:u w:val="single"/>
        </w:rPr>
        <w:tab/>
      </w:r>
      <w:r>
        <w:rPr>
          <w:u w:val="single"/>
        </w:rPr>
        <w:tab/>
      </w:r>
    </w:p>
    <w:sectPr w:rsidR="001C6663" w:rsidRPr="001C33C8" w:rsidSect="00246C2B">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4F2E" w14:textId="77777777" w:rsidR="00F73E16" w:rsidRDefault="00F73E16"/>
  </w:endnote>
  <w:endnote w:type="continuationSeparator" w:id="0">
    <w:p w14:paraId="1F0203FB" w14:textId="77777777" w:rsidR="00F73E16" w:rsidRDefault="00F73E16"/>
  </w:endnote>
  <w:endnote w:type="continuationNotice" w:id="1">
    <w:p w14:paraId="05DC32C9" w14:textId="77777777" w:rsidR="00F73E16" w:rsidRDefault="00F73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5CFA" w14:textId="46133F26" w:rsidR="00246C2B" w:rsidRPr="00246C2B" w:rsidRDefault="00246C2B" w:rsidP="00246C2B">
    <w:pPr>
      <w:pStyle w:val="Footer"/>
      <w:tabs>
        <w:tab w:val="right" w:pos="9638"/>
      </w:tabs>
      <w:rPr>
        <w:sz w:val="18"/>
      </w:rPr>
    </w:pPr>
    <w:r w:rsidRPr="00246C2B">
      <w:rPr>
        <w:b/>
        <w:sz w:val="18"/>
      </w:rPr>
      <w:fldChar w:fldCharType="begin"/>
    </w:r>
    <w:r w:rsidRPr="00246C2B">
      <w:rPr>
        <w:b/>
        <w:sz w:val="18"/>
      </w:rPr>
      <w:instrText xml:space="preserve"> PAGE  \* MERGEFORMAT </w:instrText>
    </w:r>
    <w:r w:rsidRPr="00246C2B">
      <w:rPr>
        <w:b/>
        <w:sz w:val="18"/>
      </w:rPr>
      <w:fldChar w:fldCharType="separate"/>
    </w:r>
    <w:r w:rsidRPr="00246C2B">
      <w:rPr>
        <w:b/>
        <w:noProof/>
        <w:sz w:val="18"/>
      </w:rPr>
      <w:t>2</w:t>
    </w:r>
    <w:r w:rsidRPr="00246C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BEE6" w14:textId="47B5FDB7" w:rsidR="00246C2B" w:rsidRPr="00246C2B" w:rsidRDefault="00246C2B" w:rsidP="00246C2B">
    <w:pPr>
      <w:pStyle w:val="Footer"/>
      <w:tabs>
        <w:tab w:val="right" w:pos="9638"/>
      </w:tabs>
      <w:rPr>
        <w:b/>
        <w:sz w:val="18"/>
      </w:rPr>
    </w:pPr>
    <w:r>
      <w:tab/>
    </w:r>
    <w:r w:rsidRPr="00246C2B">
      <w:rPr>
        <w:b/>
        <w:sz w:val="18"/>
      </w:rPr>
      <w:fldChar w:fldCharType="begin"/>
    </w:r>
    <w:r w:rsidRPr="00246C2B">
      <w:rPr>
        <w:b/>
        <w:sz w:val="18"/>
      </w:rPr>
      <w:instrText xml:space="preserve"> PAGE  \* MERGEFORMAT </w:instrText>
    </w:r>
    <w:r w:rsidRPr="00246C2B">
      <w:rPr>
        <w:b/>
        <w:sz w:val="18"/>
      </w:rPr>
      <w:fldChar w:fldCharType="separate"/>
    </w:r>
    <w:r w:rsidRPr="00246C2B">
      <w:rPr>
        <w:b/>
        <w:noProof/>
        <w:sz w:val="18"/>
      </w:rPr>
      <w:t>3</w:t>
    </w:r>
    <w:r w:rsidRPr="00246C2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E4E5" w14:textId="77777777" w:rsidR="0035223F" w:rsidRPr="00246C2B" w:rsidRDefault="00686A48">
    <w:pPr>
      <w:pStyle w:val="Footer"/>
      <w:rPr>
        <w:sz w:val="20"/>
      </w:rPr>
    </w:pPr>
    <w:r>
      <w:rPr>
        <w:noProof/>
        <w:lang w:val="fr-CH" w:eastAsia="fr-CH"/>
      </w:rPr>
      <w:drawing>
        <wp:anchor distT="0" distB="0" distL="114300" distR="114300" simplePos="0" relativeHeight="251658240" behindDoc="0" locked="1" layoutInCell="1" allowOverlap="1" wp14:anchorId="0CAAD3C9" wp14:editId="108B87E2">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3757" w14:textId="77777777" w:rsidR="00F73E16" w:rsidRPr="000B175B" w:rsidRDefault="00F73E16" w:rsidP="000B175B">
      <w:pPr>
        <w:tabs>
          <w:tab w:val="right" w:pos="2155"/>
        </w:tabs>
        <w:spacing w:after="80"/>
        <w:ind w:left="680"/>
        <w:rPr>
          <w:u w:val="single"/>
        </w:rPr>
      </w:pPr>
      <w:r>
        <w:rPr>
          <w:u w:val="single"/>
        </w:rPr>
        <w:tab/>
      </w:r>
    </w:p>
  </w:footnote>
  <w:footnote w:type="continuationSeparator" w:id="0">
    <w:p w14:paraId="5F0D66A2" w14:textId="77777777" w:rsidR="00F73E16" w:rsidRPr="00FC68B7" w:rsidRDefault="00F73E16" w:rsidP="00FC68B7">
      <w:pPr>
        <w:tabs>
          <w:tab w:val="left" w:pos="2155"/>
        </w:tabs>
        <w:spacing w:after="80"/>
        <w:ind w:left="680"/>
        <w:rPr>
          <w:u w:val="single"/>
        </w:rPr>
      </w:pPr>
      <w:r>
        <w:rPr>
          <w:u w:val="single"/>
        </w:rPr>
        <w:tab/>
      </w:r>
    </w:p>
  </w:footnote>
  <w:footnote w:type="continuationNotice" w:id="1">
    <w:p w14:paraId="1EC33999" w14:textId="77777777" w:rsidR="00F73E16" w:rsidRDefault="00F73E16"/>
  </w:footnote>
  <w:footnote w:id="2">
    <w:p w14:paraId="619F0402" w14:textId="77777777" w:rsidR="00FB2B12" w:rsidRDefault="00FB2B12" w:rsidP="00FB2B1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2C699EB0" w14:textId="77777777" w:rsidR="00FB2B12" w:rsidRDefault="00FB2B12" w:rsidP="00FB2B12">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F9E8" w14:textId="5E7B4623" w:rsidR="00246C2B" w:rsidRPr="00246C2B" w:rsidRDefault="00000000">
    <w:pPr>
      <w:pStyle w:val="Header"/>
    </w:pPr>
    <w:fldSimple w:instr=" TITLE  \* MERGEFORMAT ">
      <w:r w:rsidR="00947A62">
        <w:t>ECE/TRANS/WP.29/2025/48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337E" w14:textId="0B554BEB" w:rsidR="00246C2B" w:rsidRPr="00246C2B" w:rsidRDefault="00000000" w:rsidP="00246C2B">
    <w:pPr>
      <w:pStyle w:val="Header"/>
      <w:jc w:val="right"/>
    </w:pPr>
    <w:fldSimple w:instr=" TITLE  \* MERGEFORMAT ">
      <w:r w:rsidR="00947A62">
        <w:t>ECE/TRANS/WP.29/2025/48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06417107">
    <w:abstractNumId w:val="1"/>
  </w:num>
  <w:num w:numId="2" w16cid:durableId="1941334848">
    <w:abstractNumId w:val="0"/>
  </w:num>
  <w:num w:numId="3" w16cid:durableId="430323868">
    <w:abstractNumId w:val="2"/>
  </w:num>
  <w:num w:numId="4" w16cid:durableId="820119948">
    <w:abstractNumId w:val="3"/>
  </w:num>
  <w:num w:numId="5" w16cid:durableId="1346247226">
    <w:abstractNumId w:val="8"/>
  </w:num>
  <w:num w:numId="6" w16cid:durableId="1808088663">
    <w:abstractNumId w:val="9"/>
  </w:num>
  <w:num w:numId="7" w16cid:durableId="705982601">
    <w:abstractNumId w:val="7"/>
  </w:num>
  <w:num w:numId="8" w16cid:durableId="1538082478">
    <w:abstractNumId w:val="6"/>
  </w:num>
  <w:num w:numId="9" w16cid:durableId="1112361966">
    <w:abstractNumId w:val="5"/>
  </w:num>
  <w:num w:numId="10" w16cid:durableId="1414277025">
    <w:abstractNumId w:val="4"/>
  </w:num>
  <w:num w:numId="11" w16cid:durableId="480119655">
    <w:abstractNumId w:val="15"/>
  </w:num>
  <w:num w:numId="12" w16cid:durableId="1609583266">
    <w:abstractNumId w:val="14"/>
  </w:num>
  <w:num w:numId="13" w16cid:durableId="294258868">
    <w:abstractNumId w:val="10"/>
  </w:num>
  <w:num w:numId="14" w16cid:durableId="866600268">
    <w:abstractNumId w:val="12"/>
  </w:num>
  <w:num w:numId="15" w16cid:durableId="27920829">
    <w:abstractNumId w:val="16"/>
  </w:num>
  <w:num w:numId="16" w16cid:durableId="1218012962">
    <w:abstractNumId w:val="13"/>
  </w:num>
  <w:num w:numId="17" w16cid:durableId="1710686319">
    <w:abstractNumId w:val="17"/>
  </w:num>
  <w:num w:numId="18" w16cid:durableId="1812475979">
    <w:abstractNumId w:val="18"/>
  </w:num>
  <w:num w:numId="19" w16cid:durableId="92877758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2B"/>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11493"/>
    <w:rsid w:val="00156B99"/>
    <w:rsid w:val="00166124"/>
    <w:rsid w:val="00170AD1"/>
    <w:rsid w:val="00184944"/>
    <w:rsid w:val="00184DDA"/>
    <w:rsid w:val="001900CD"/>
    <w:rsid w:val="001A0452"/>
    <w:rsid w:val="001B34E3"/>
    <w:rsid w:val="001B4B04"/>
    <w:rsid w:val="001B5875"/>
    <w:rsid w:val="001C33C8"/>
    <w:rsid w:val="001C4B9C"/>
    <w:rsid w:val="001C6663"/>
    <w:rsid w:val="001C7895"/>
    <w:rsid w:val="001D2045"/>
    <w:rsid w:val="001D26DF"/>
    <w:rsid w:val="001F1599"/>
    <w:rsid w:val="001F19C4"/>
    <w:rsid w:val="002043F0"/>
    <w:rsid w:val="00211E0B"/>
    <w:rsid w:val="00230F3C"/>
    <w:rsid w:val="00232575"/>
    <w:rsid w:val="00246C2B"/>
    <w:rsid w:val="00247258"/>
    <w:rsid w:val="00257CAC"/>
    <w:rsid w:val="0027237A"/>
    <w:rsid w:val="00276AC1"/>
    <w:rsid w:val="002974E9"/>
    <w:rsid w:val="002A306B"/>
    <w:rsid w:val="002A7F94"/>
    <w:rsid w:val="002B109A"/>
    <w:rsid w:val="002C6D45"/>
    <w:rsid w:val="002D6E53"/>
    <w:rsid w:val="002F046D"/>
    <w:rsid w:val="002F07D2"/>
    <w:rsid w:val="002F3023"/>
    <w:rsid w:val="00301764"/>
    <w:rsid w:val="003229D8"/>
    <w:rsid w:val="00336C97"/>
    <w:rsid w:val="00337F88"/>
    <w:rsid w:val="00342432"/>
    <w:rsid w:val="0035223F"/>
    <w:rsid w:val="00352D4B"/>
    <w:rsid w:val="0035638C"/>
    <w:rsid w:val="00363A30"/>
    <w:rsid w:val="003728D2"/>
    <w:rsid w:val="003A46BB"/>
    <w:rsid w:val="003A4EC7"/>
    <w:rsid w:val="003A7295"/>
    <w:rsid w:val="003B1F60"/>
    <w:rsid w:val="003C2CC4"/>
    <w:rsid w:val="003D4B23"/>
    <w:rsid w:val="003E278A"/>
    <w:rsid w:val="003F4F87"/>
    <w:rsid w:val="00413520"/>
    <w:rsid w:val="004325CB"/>
    <w:rsid w:val="00440A07"/>
    <w:rsid w:val="004464B7"/>
    <w:rsid w:val="00462880"/>
    <w:rsid w:val="00476F24"/>
    <w:rsid w:val="004A5D33"/>
    <w:rsid w:val="004B456E"/>
    <w:rsid w:val="004C55B0"/>
    <w:rsid w:val="004F6BA0"/>
    <w:rsid w:val="00503BEA"/>
    <w:rsid w:val="00505345"/>
    <w:rsid w:val="00533616"/>
    <w:rsid w:val="00535ABA"/>
    <w:rsid w:val="00535BD9"/>
    <w:rsid w:val="0053768B"/>
    <w:rsid w:val="005420F2"/>
    <w:rsid w:val="0054285C"/>
    <w:rsid w:val="005614AF"/>
    <w:rsid w:val="0056187A"/>
    <w:rsid w:val="00584173"/>
    <w:rsid w:val="00593B08"/>
    <w:rsid w:val="00595520"/>
    <w:rsid w:val="005A44B9"/>
    <w:rsid w:val="005B1BA0"/>
    <w:rsid w:val="005B3DB3"/>
    <w:rsid w:val="005C0268"/>
    <w:rsid w:val="005D15CA"/>
    <w:rsid w:val="005F08DF"/>
    <w:rsid w:val="005F3066"/>
    <w:rsid w:val="005F3E61"/>
    <w:rsid w:val="005F540C"/>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C5FA7"/>
    <w:rsid w:val="006D0589"/>
    <w:rsid w:val="006E564B"/>
    <w:rsid w:val="006E7154"/>
    <w:rsid w:val="006F1B25"/>
    <w:rsid w:val="007003CD"/>
    <w:rsid w:val="0070701E"/>
    <w:rsid w:val="0072632A"/>
    <w:rsid w:val="007313C1"/>
    <w:rsid w:val="007358E8"/>
    <w:rsid w:val="00736ECE"/>
    <w:rsid w:val="0074533B"/>
    <w:rsid w:val="007643BC"/>
    <w:rsid w:val="00780C68"/>
    <w:rsid w:val="007959FE"/>
    <w:rsid w:val="007A0CF1"/>
    <w:rsid w:val="007B1F5F"/>
    <w:rsid w:val="007B6BA5"/>
    <w:rsid w:val="007C3390"/>
    <w:rsid w:val="007C42D8"/>
    <w:rsid w:val="007C4F4B"/>
    <w:rsid w:val="007D6F65"/>
    <w:rsid w:val="007D7362"/>
    <w:rsid w:val="007E6BC7"/>
    <w:rsid w:val="007F5CE2"/>
    <w:rsid w:val="007F6611"/>
    <w:rsid w:val="00810BAC"/>
    <w:rsid w:val="00814C29"/>
    <w:rsid w:val="008175E9"/>
    <w:rsid w:val="008242D7"/>
    <w:rsid w:val="0082577B"/>
    <w:rsid w:val="00825CB5"/>
    <w:rsid w:val="00834A2D"/>
    <w:rsid w:val="00866893"/>
    <w:rsid w:val="00866F02"/>
    <w:rsid w:val="00867D18"/>
    <w:rsid w:val="0087191F"/>
    <w:rsid w:val="00871F9A"/>
    <w:rsid w:val="00871FD5"/>
    <w:rsid w:val="0088172E"/>
    <w:rsid w:val="00881EFA"/>
    <w:rsid w:val="008879CB"/>
    <w:rsid w:val="008979B1"/>
    <w:rsid w:val="008A6B25"/>
    <w:rsid w:val="008A6C4F"/>
    <w:rsid w:val="008B389E"/>
    <w:rsid w:val="008C3045"/>
    <w:rsid w:val="008D045E"/>
    <w:rsid w:val="008D3F25"/>
    <w:rsid w:val="008D4D82"/>
    <w:rsid w:val="008E0E46"/>
    <w:rsid w:val="008E7116"/>
    <w:rsid w:val="008F143B"/>
    <w:rsid w:val="008F3882"/>
    <w:rsid w:val="008F4B7C"/>
    <w:rsid w:val="0092556A"/>
    <w:rsid w:val="00926E47"/>
    <w:rsid w:val="00947162"/>
    <w:rsid w:val="00947A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5356C"/>
    <w:rsid w:val="00A72F22"/>
    <w:rsid w:val="00A733BC"/>
    <w:rsid w:val="00A748A6"/>
    <w:rsid w:val="00A76A69"/>
    <w:rsid w:val="00A879A4"/>
    <w:rsid w:val="00A90525"/>
    <w:rsid w:val="00AA0FF8"/>
    <w:rsid w:val="00AA343B"/>
    <w:rsid w:val="00AC0F2C"/>
    <w:rsid w:val="00AC502A"/>
    <w:rsid w:val="00AD120E"/>
    <w:rsid w:val="00AE1E26"/>
    <w:rsid w:val="00AF58C1"/>
    <w:rsid w:val="00B04A3F"/>
    <w:rsid w:val="00B06643"/>
    <w:rsid w:val="00B15055"/>
    <w:rsid w:val="00B20551"/>
    <w:rsid w:val="00B30179"/>
    <w:rsid w:val="00B31E0B"/>
    <w:rsid w:val="00B33FC7"/>
    <w:rsid w:val="00B37B15"/>
    <w:rsid w:val="00B4162A"/>
    <w:rsid w:val="00B45C02"/>
    <w:rsid w:val="00B63E5E"/>
    <w:rsid w:val="00B70B63"/>
    <w:rsid w:val="00B72A1E"/>
    <w:rsid w:val="00B81E12"/>
    <w:rsid w:val="00B951F6"/>
    <w:rsid w:val="00BA3231"/>
    <w:rsid w:val="00BA339B"/>
    <w:rsid w:val="00BB23CC"/>
    <w:rsid w:val="00BB2C59"/>
    <w:rsid w:val="00BB40D4"/>
    <w:rsid w:val="00BB690C"/>
    <w:rsid w:val="00BC1E7E"/>
    <w:rsid w:val="00BC74E9"/>
    <w:rsid w:val="00BE36A9"/>
    <w:rsid w:val="00BE618E"/>
    <w:rsid w:val="00BE7BEC"/>
    <w:rsid w:val="00BF0A5A"/>
    <w:rsid w:val="00BF0E63"/>
    <w:rsid w:val="00BF12A3"/>
    <w:rsid w:val="00BF16D7"/>
    <w:rsid w:val="00BF2373"/>
    <w:rsid w:val="00BF279B"/>
    <w:rsid w:val="00BF57DA"/>
    <w:rsid w:val="00C044E2"/>
    <w:rsid w:val="00C048CB"/>
    <w:rsid w:val="00C066F3"/>
    <w:rsid w:val="00C21120"/>
    <w:rsid w:val="00C25EC3"/>
    <w:rsid w:val="00C463DD"/>
    <w:rsid w:val="00C745C3"/>
    <w:rsid w:val="00C85B83"/>
    <w:rsid w:val="00C978F5"/>
    <w:rsid w:val="00CA24A4"/>
    <w:rsid w:val="00CB348D"/>
    <w:rsid w:val="00CD14C6"/>
    <w:rsid w:val="00CD25B9"/>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61E8D"/>
    <w:rsid w:val="00D704E5"/>
    <w:rsid w:val="00D71E5C"/>
    <w:rsid w:val="00D72727"/>
    <w:rsid w:val="00D978C6"/>
    <w:rsid w:val="00DA0956"/>
    <w:rsid w:val="00DA357F"/>
    <w:rsid w:val="00DA3E12"/>
    <w:rsid w:val="00DA61EA"/>
    <w:rsid w:val="00DC0BB4"/>
    <w:rsid w:val="00DC18AD"/>
    <w:rsid w:val="00DC652C"/>
    <w:rsid w:val="00DF7CAE"/>
    <w:rsid w:val="00E423C0"/>
    <w:rsid w:val="00E46B36"/>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4D72"/>
    <w:rsid w:val="00F24DEC"/>
    <w:rsid w:val="00F25D06"/>
    <w:rsid w:val="00F31CFF"/>
    <w:rsid w:val="00F3742B"/>
    <w:rsid w:val="00F41FDB"/>
    <w:rsid w:val="00F43EA5"/>
    <w:rsid w:val="00F50597"/>
    <w:rsid w:val="00F56D63"/>
    <w:rsid w:val="00F609A9"/>
    <w:rsid w:val="00F7169E"/>
    <w:rsid w:val="00F73E16"/>
    <w:rsid w:val="00F80C99"/>
    <w:rsid w:val="00F867EC"/>
    <w:rsid w:val="00F91B2B"/>
    <w:rsid w:val="00FB2B12"/>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A1F99"/>
  <w15:docId w15:val="{6C09B3B5-B7A7-480D-BFD5-CB0825CF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FB2B12"/>
    <w:rPr>
      <w:lang w:val="en-GB"/>
    </w:rPr>
  </w:style>
  <w:style w:type="character" w:customStyle="1" w:styleId="HChGChar">
    <w:name w:val="_ H _Ch_G Char"/>
    <w:link w:val="HChG"/>
    <w:qFormat/>
    <w:locked/>
    <w:rsid w:val="00FB2B12"/>
    <w:rPr>
      <w:b/>
      <w:sz w:val="28"/>
      <w:lang w:val="en-GB"/>
    </w:rPr>
  </w:style>
  <w:style w:type="character" w:customStyle="1" w:styleId="H1GChar">
    <w:name w:val="_ H_1_G Char"/>
    <w:link w:val="H1G"/>
    <w:locked/>
    <w:rsid w:val="00FB2B12"/>
    <w:rPr>
      <w:b/>
      <w:sz w:val="24"/>
      <w:lang w:val="en-GB"/>
    </w:rPr>
  </w:style>
  <w:style w:type="paragraph" w:customStyle="1" w:styleId="para">
    <w:name w:val="para"/>
    <w:basedOn w:val="Normal"/>
    <w:link w:val="paraChar"/>
    <w:qFormat/>
    <w:rsid w:val="001B34E3"/>
    <w:pPr>
      <w:spacing w:after="120"/>
      <w:ind w:left="2268" w:right="1134" w:hanging="1134"/>
      <w:jc w:val="both"/>
    </w:pPr>
    <w:rPr>
      <w:rFonts w:eastAsia="Yu Mincho"/>
      <w:snapToGrid w:val="0"/>
      <w:lang w:val="fr-FR" w:eastAsia="en-US"/>
    </w:rPr>
  </w:style>
  <w:style w:type="character" w:customStyle="1" w:styleId="paraChar">
    <w:name w:val="para Char"/>
    <w:link w:val="para"/>
    <w:rsid w:val="001B34E3"/>
    <w:rPr>
      <w:rFonts w:eastAsia="Yu Mincho"/>
      <w:snapToGrid w:val="0"/>
      <w:lang w:eastAsia="en-US"/>
    </w:rPr>
  </w:style>
  <w:style w:type="paragraph" w:customStyle="1" w:styleId="a">
    <w:name w:val="(a)"/>
    <w:basedOn w:val="Normal"/>
    <w:qFormat/>
    <w:rsid w:val="001B34E3"/>
    <w:pPr>
      <w:suppressAutoHyphens/>
      <w:spacing w:after="120" w:line="240" w:lineRule="exact"/>
      <w:ind w:left="2835" w:right="1134" w:hanging="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A5FB9D5-6EF9-43E5-A091-118D62CCF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39</TotalTime>
  <Pages>3</Pages>
  <Words>722</Words>
  <Characters>4118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ECE/TRANS/WP.29/2025/48</dc:title>
  <dc:subject/>
  <dc:creator>Add.128/Rev.4/Amend.2(2019/40)</dc:creator>
  <cp:keywords/>
  <cp:lastModifiedBy>ECE/TRANS/WP.11/253f</cp:lastModifiedBy>
  <cp:revision>29</cp:revision>
  <cp:lastPrinted>2025-04-15T11:01:00Z</cp:lastPrinted>
  <dcterms:created xsi:type="dcterms:W3CDTF">2025-03-25T02:04:00Z</dcterms:created>
  <dcterms:modified xsi:type="dcterms:W3CDTF">2025-04-15T11:01:00Z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