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788C4B64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FF0E6D">
              <w:t>6</w:t>
            </w:r>
            <w:r w:rsidR="00AC642E">
              <w:t>8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6CBD64C0" w:rsidR="00AA3BFE" w:rsidRDefault="000E2CB4" w:rsidP="00AA3BFE">
            <w:pPr>
              <w:spacing w:line="240" w:lineRule="exact"/>
            </w:pPr>
            <w:r>
              <w:t>9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51400B7F" w:rsidR="002A4E35" w:rsidRPr="001D703D" w:rsidRDefault="002A4E35" w:rsidP="002A4E35">
      <w:r w:rsidRPr="001D703D">
        <w:t>Ite</w:t>
      </w:r>
      <w:r w:rsidRPr="0012673E">
        <w:t>m 4.</w:t>
      </w:r>
      <w:r w:rsidR="00233964">
        <w:t>8.</w:t>
      </w:r>
      <w:r w:rsidR="00AC642E">
        <w:t>3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77777777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6A5ECE4C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</w:t>
      </w:r>
      <w:r w:rsidR="00233964">
        <w:rPr>
          <w:b/>
        </w:rPr>
        <w:t>BP</w:t>
      </w:r>
    </w:p>
    <w:p w14:paraId="61ED9345" w14:textId="275399BB" w:rsidR="002A4E35" w:rsidRDefault="00FE423D" w:rsidP="002A4E35">
      <w:pPr>
        <w:pStyle w:val="HChG"/>
        <w:ind w:left="1124" w:right="1138" w:firstLine="0"/>
      </w:pPr>
      <w:r w:rsidRPr="00FE423D">
        <w:t>Proposal for Supplement 27 to the 02 series of amendments to UN Regulation No. 30 (Tyres for Passenger Cars and Their Trailers)</w:t>
      </w:r>
    </w:p>
    <w:p w14:paraId="7237B1C1" w14:textId="5326674A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D75FD3">
        <w:rPr>
          <w:szCs w:val="24"/>
        </w:rPr>
        <w:t>Noise and Tyres</w:t>
      </w:r>
      <w:r>
        <w:footnoteReference w:customMarkFollows="1" w:id="2"/>
        <w:t>*</w:t>
      </w:r>
    </w:p>
    <w:p w14:paraId="007FC99A" w14:textId="7675921F" w:rsidR="00FF0E6D" w:rsidRDefault="002A4E35" w:rsidP="00EE407E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D75FD3">
        <w:rPr>
          <w:lang w:val="en-US"/>
        </w:rPr>
        <w:t xml:space="preserve">Noise and </w:t>
      </w:r>
      <w:proofErr w:type="spellStart"/>
      <w:r w:rsidR="00D75FD3">
        <w:rPr>
          <w:lang w:val="en-US"/>
        </w:rPr>
        <w:t>Tyres</w:t>
      </w:r>
      <w:proofErr w:type="spellEnd"/>
      <w:r w:rsidR="00D75FD3">
        <w:rPr>
          <w:lang w:val="en-US"/>
        </w:rPr>
        <w:t xml:space="preserve"> </w:t>
      </w:r>
      <w:r w:rsidR="00296D27">
        <w:rPr>
          <w:lang w:val="en-US"/>
        </w:rPr>
        <w:t>(GRBP)</w:t>
      </w:r>
      <w:r>
        <w:rPr>
          <w:lang w:val="en-US"/>
        </w:rPr>
        <w:t xml:space="preserve"> at its </w:t>
      </w:r>
      <w:r w:rsidR="00296D27">
        <w:rPr>
          <w:lang w:val="en-US"/>
        </w:rPr>
        <w:t>eighty</w:t>
      </w:r>
      <w:r w:rsidR="00EE407E">
        <w:rPr>
          <w:lang w:val="en-US"/>
        </w:rPr>
        <w:t>-first</w:t>
      </w:r>
      <w:r>
        <w:rPr>
          <w:lang w:val="en-US"/>
        </w:rPr>
        <w:t xml:space="preserve"> session </w:t>
      </w:r>
      <w:r w:rsidR="007D4A9E">
        <w:rPr>
          <w:lang w:val="en-US"/>
        </w:rPr>
        <w:t>(</w:t>
      </w:r>
      <w:r w:rsidR="007D4A9E" w:rsidRPr="007D4A9E">
        <w:rPr>
          <w:lang w:val="en-US"/>
        </w:rPr>
        <w:t>ECE/TRANS/WP.29/GRBP/79, para.</w:t>
      </w:r>
      <w:r w:rsidR="00FE423D">
        <w:rPr>
          <w:lang w:val="en-US"/>
        </w:rPr>
        <w:t>1</w:t>
      </w:r>
      <w:r w:rsidR="00F742E4">
        <w:rPr>
          <w:lang w:val="en-US"/>
        </w:rPr>
        <w:t>2</w:t>
      </w:r>
      <w:r w:rsidR="007D4A9E">
        <w:rPr>
          <w:lang w:val="en-US"/>
        </w:rPr>
        <w:t xml:space="preserve">). It is </w:t>
      </w:r>
      <w:r w:rsidR="007D4A9E" w:rsidRPr="007D4A9E">
        <w:rPr>
          <w:lang w:val="en-US"/>
        </w:rPr>
        <w:t>based on ECE/TRANS/WP.29/GRBP/2025/</w:t>
      </w:r>
      <w:r w:rsidR="00FE423D">
        <w:rPr>
          <w:lang w:val="en-US"/>
        </w:rPr>
        <w:t>9</w:t>
      </w:r>
      <w:r w:rsidR="001A4B9D">
        <w:rPr>
          <w:lang w:val="en-US"/>
        </w:rPr>
        <w:t xml:space="preserve">, </w:t>
      </w:r>
      <w:r w:rsidR="001A4B9D" w:rsidRPr="001A4B9D">
        <w:rPr>
          <w:lang w:val="en-US"/>
        </w:rPr>
        <w:t>as amended by GRBP-81-05-Rev.1 and by the session report</w:t>
      </w:r>
      <w:r w:rsidR="001A4B9D">
        <w:rPr>
          <w:lang w:val="en-US"/>
        </w:rPr>
        <w:t>.</w:t>
      </w:r>
      <w:r w:rsidR="007D4A9E">
        <w:rPr>
          <w:lang w:val="en-US"/>
        </w:rPr>
        <w:t xml:space="preserve"> </w:t>
      </w:r>
      <w:r>
        <w:rPr>
          <w:lang w:val="en-US"/>
        </w:rPr>
        <w:t>It is submitted to the World Forum for Harmonization of Vehicle Regulations (WP.29) and to the Administrative Committee (AC.1) for consideration at their June 2025 sessions.</w:t>
      </w:r>
    </w:p>
    <w:p w14:paraId="052AABBF" w14:textId="01CC8BE8" w:rsidR="00BC16B2" w:rsidRDefault="00BC16B2">
      <w:r>
        <w:br w:type="page"/>
      </w:r>
    </w:p>
    <w:p w14:paraId="7BFF29D6" w14:textId="50774B91" w:rsidR="0057408B" w:rsidRPr="0057408B" w:rsidRDefault="0057408B" w:rsidP="0057408B">
      <w:pPr>
        <w:keepNext/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lastRenderedPageBreak/>
        <w:t>Paragraph 2.10.</w:t>
      </w:r>
      <w:r w:rsidRPr="0057408B">
        <w:rPr>
          <w:lang w:eastAsia="en-US"/>
        </w:rPr>
        <w:t xml:space="preserve">, </w:t>
      </w:r>
      <w:r w:rsidR="003A1286" w:rsidRPr="00783AF1">
        <w:rPr>
          <w:lang w:eastAsia="en-US"/>
        </w:rPr>
        <w:t xml:space="preserve">replace </w:t>
      </w:r>
      <w:bookmarkStart w:id="0" w:name="_Hlk194928663"/>
      <w:r w:rsidR="00783AF1">
        <w:rPr>
          <w:lang w:eastAsia="en-US"/>
        </w:rPr>
        <w:t>“</w:t>
      </w:r>
      <w:r w:rsidR="003A1286" w:rsidRPr="0057408B">
        <w:rPr>
          <w:lang w:eastAsia="en-US"/>
        </w:rPr>
        <w:t>ISO 4000-1:</w:t>
      </w:r>
      <w:bookmarkEnd w:id="0"/>
      <w:r w:rsidR="003A1286" w:rsidRPr="0057408B">
        <w:rPr>
          <w:lang w:eastAsia="en-US"/>
        </w:rPr>
        <w:t>2021</w:t>
      </w:r>
      <w:r w:rsidR="00783AF1">
        <w:rPr>
          <w:lang w:eastAsia="en-US"/>
        </w:rPr>
        <w:t>”</w:t>
      </w:r>
      <w:r w:rsidR="003A1286" w:rsidRPr="00783AF1">
        <w:rPr>
          <w:lang w:eastAsia="en-US"/>
        </w:rPr>
        <w:t xml:space="preserve"> </w:t>
      </w:r>
      <w:r w:rsidR="00783AF1" w:rsidRPr="00783AF1">
        <w:rPr>
          <w:lang w:eastAsia="en-US"/>
        </w:rPr>
        <w:t xml:space="preserve">with </w:t>
      </w:r>
      <w:r w:rsidR="00783AF1">
        <w:rPr>
          <w:lang w:eastAsia="en-US"/>
        </w:rPr>
        <w:t>“</w:t>
      </w:r>
      <w:r w:rsidR="00783AF1" w:rsidRPr="00783AF1">
        <w:rPr>
          <w:lang w:eastAsia="en-US"/>
        </w:rPr>
        <w:t>ISO 4000-1:</w:t>
      </w:r>
      <w:r w:rsidR="003A1286" w:rsidRPr="0057408B">
        <w:rPr>
          <w:lang w:eastAsia="en-US"/>
        </w:rPr>
        <w:t>2024</w:t>
      </w:r>
      <w:r w:rsidR="00783AF1">
        <w:rPr>
          <w:lang w:eastAsia="en-US"/>
        </w:rPr>
        <w:t>”</w:t>
      </w:r>
      <w:r w:rsidR="00783AF1" w:rsidRPr="00783AF1">
        <w:rPr>
          <w:lang w:eastAsia="en-US"/>
        </w:rPr>
        <w:t xml:space="preserve">. </w:t>
      </w:r>
    </w:p>
    <w:p w14:paraId="0050610B" w14:textId="77777777" w:rsidR="0057408B" w:rsidRPr="0057408B" w:rsidRDefault="0057408B" w:rsidP="0057408B">
      <w:pPr>
        <w:keepNext/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2.19.</w:t>
      </w:r>
      <w:r w:rsidRPr="0057408B">
        <w:rPr>
          <w:lang w:eastAsia="en-US"/>
        </w:rPr>
        <w:t>, amend to read:</w:t>
      </w:r>
    </w:p>
    <w:p w14:paraId="26A78B02" w14:textId="5E5D3B99" w:rsidR="0057408B" w:rsidRPr="0057408B" w:rsidRDefault="0057408B" w:rsidP="0057408B">
      <w:pPr>
        <w:suppressAutoHyphens/>
        <w:spacing w:after="120"/>
        <w:ind w:left="2268" w:right="1134" w:hanging="1134"/>
        <w:jc w:val="both"/>
        <w:rPr>
          <w:i/>
          <w:iCs/>
          <w:lang w:eastAsia="en-US"/>
        </w:rPr>
      </w:pPr>
      <w:r w:rsidRPr="0057408B">
        <w:rPr>
          <w:lang w:eastAsia="en-US"/>
        </w:rPr>
        <w:t>"2.19.</w:t>
      </w:r>
      <w:r w:rsidRPr="0057408B">
        <w:rPr>
          <w:lang w:eastAsia="en-US"/>
        </w:rPr>
        <w:tab/>
        <w:t>"</w:t>
      </w:r>
      <w:r w:rsidRPr="0057408B">
        <w:rPr>
          <w:i/>
          <w:iCs/>
          <w:lang w:eastAsia="en-US"/>
        </w:rPr>
        <w:t>Tread groove</w:t>
      </w:r>
      <w:r w:rsidRPr="0057408B">
        <w:rPr>
          <w:lang w:eastAsia="en-US"/>
        </w:rPr>
        <w:t xml:space="preserve">" means the space between two adjacent ribs and/or blocks in the tread pattern </w:t>
      </w:r>
      <w:r w:rsidRPr="0057408B">
        <w:rPr>
          <w:vertAlign w:val="superscript"/>
          <w:lang w:eastAsia="en-US"/>
        </w:rPr>
        <w:t>2/</w:t>
      </w:r>
      <w:r w:rsidRPr="0057408B">
        <w:rPr>
          <w:lang w:eastAsia="en-US"/>
        </w:rPr>
        <w:t>;"</w:t>
      </w:r>
    </w:p>
    <w:p w14:paraId="048CA56C" w14:textId="77777777" w:rsidR="0057408B" w:rsidRPr="0057408B" w:rsidRDefault="0057408B" w:rsidP="0057408B">
      <w:pPr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2.25.3.2. (former)</w:t>
      </w:r>
      <w:r w:rsidRPr="0057408B">
        <w:rPr>
          <w:lang w:eastAsia="en-US"/>
        </w:rPr>
        <w:t>, renumber as 2.25.3.3.</w:t>
      </w:r>
    </w:p>
    <w:p w14:paraId="22B2CBFF" w14:textId="77777777" w:rsidR="0057408B" w:rsidRPr="0057408B" w:rsidRDefault="0057408B" w:rsidP="0057408B">
      <w:pPr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2.25.3.3. (former)</w:t>
      </w:r>
      <w:r w:rsidRPr="0057408B">
        <w:rPr>
          <w:lang w:eastAsia="en-US"/>
        </w:rPr>
        <w:t>, renumber as 2.25.3.2.</w:t>
      </w:r>
    </w:p>
    <w:p w14:paraId="4048AC1C" w14:textId="77777777" w:rsidR="0057408B" w:rsidRPr="0057408B" w:rsidRDefault="0057408B" w:rsidP="0057408B">
      <w:pPr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2.25.3.4. (former)</w:t>
      </w:r>
      <w:r w:rsidRPr="0057408B">
        <w:rPr>
          <w:lang w:eastAsia="en-US"/>
        </w:rPr>
        <w:t>, renumber as 2.25.3.3.1.</w:t>
      </w:r>
    </w:p>
    <w:p w14:paraId="3EFF8A09" w14:textId="77777777" w:rsidR="0057408B" w:rsidRPr="0057408B" w:rsidRDefault="0057408B" w:rsidP="0057408B">
      <w:pPr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2.25.3.5. (former)</w:t>
      </w:r>
      <w:r w:rsidRPr="0057408B">
        <w:rPr>
          <w:lang w:eastAsia="en-US"/>
        </w:rPr>
        <w:t>, renumber as 2.25.3.4.</w:t>
      </w:r>
    </w:p>
    <w:p w14:paraId="6C5F4944" w14:textId="58CB964C" w:rsidR="0057408B" w:rsidRPr="0057408B" w:rsidRDefault="0057408B" w:rsidP="0057408B">
      <w:pPr>
        <w:keepNext/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Insert a new paragraph 2.25.3.</w:t>
      </w:r>
      <w:r w:rsidR="00260DA7">
        <w:rPr>
          <w:i/>
          <w:iCs/>
          <w:lang w:eastAsia="en-US"/>
        </w:rPr>
        <w:t>4</w:t>
      </w:r>
      <w:r w:rsidRPr="0057408B">
        <w:rPr>
          <w:b/>
          <w:bCs/>
          <w:i/>
          <w:iCs/>
          <w:color w:val="0000FF"/>
          <w:lang w:eastAsia="en-US"/>
        </w:rPr>
        <w:t>.</w:t>
      </w:r>
      <w:r w:rsidRPr="0057408B">
        <w:rPr>
          <w:i/>
          <w:iCs/>
          <w:lang w:eastAsia="en-US"/>
        </w:rPr>
        <w:t xml:space="preserve">1. </w:t>
      </w:r>
      <w:r w:rsidRPr="0057408B">
        <w:rPr>
          <w:lang w:eastAsia="en-US"/>
        </w:rPr>
        <w:t>to read:</w:t>
      </w:r>
    </w:p>
    <w:p w14:paraId="1E8AB948" w14:textId="1C17D177" w:rsidR="0057408B" w:rsidRPr="0057408B" w:rsidRDefault="0057408B" w:rsidP="00ED3149">
      <w:pPr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lang w:eastAsia="en-US"/>
        </w:rPr>
        <w:t>"2.25.3.</w:t>
      </w:r>
      <w:r w:rsidR="00260DA7" w:rsidRPr="00F47FB0">
        <w:rPr>
          <w:lang w:eastAsia="en-US"/>
        </w:rPr>
        <w:t>4</w:t>
      </w:r>
      <w:r w:rsidRPr="0057408B">
        <w:rPr>
          <w:color w:val="0000FF"/>
          <w:lang w:eastAsia="en-US"/>
        </w:rPr>
        <w:t>.</w:t>
      </w:r>
      <w:r w:rsidRPr="0057408B">
        <w:rPr>
          <w:lang w:eastAsia="en-US"/>
        </w:rPr>
        <w:t>1.</w:t>
      </w:r>
      <w:r w:rsidRPr="0057408B">
        <w:rPr>
          <w:lang w:eastAsia="en-US"/>
        </w:rPr>
        <w:tab/>
        <w:t xml:space="preserve">on run flat or </w:t>
      </w:r>
      <w:r w:rsidR="00F47FB0" w:rsidRPr="00F47FB0">
        <w:rPr>
          <w:lang w:eastAsia="en-US"/>
        </w:rPr>
        <w:t>self-supporting</w:t>
      </w:r>
      <w:r w:rsidRPr="0057408B">
        <w:rPr>
          <w:lang w:eastAsia="en-US"/>
        </w:rPr>
        <w:t xml:space="preserve"> tyres suitable for speeds in excess of 240 km/h but not exceeding 300 km/h (tyres marked with the speed-category symbol "W" or "Y" as part of the service description), the letters "RF", placed before the nominal rim diameter, may be replaced with the inscription "ZRF"; on tyres suitable for speeds in excess of 300 km/h, the letters "RF" placed in front of the nominal rim diameter shall be replaced by the inscription "ZRF";"</w:t>
      </w:r>
    </w:p>
    <w:p w14:paraId="4AF2B122" w14:textId="77777777" w:rsidR="0057408B" w:rsidRPr="0057408B" w:rsidRDefault="0057408B" w:rsidP="00ED3149">
      <w:pPr>
        <w:suppressAutoHyphens/>
        <w:spacing w:after="120"/>
        <w:ind w:left="1134"/>
        <w:rPr>
          <w:lang w:eastAsia="en-US"/>
        </w:rPr>
      </w:pPr>
      <w:bookmarkStart w:id="1" w:name="_Hlk143688285"/>
      <w:r w:rsidRPr="0057408B">
        <w:rPr>
          <w:i/>
          <w:iCs/>
          <w:lang w:eastAsia="en-US"/>
        </w:rPr>
        <w:t>Paragraph 2.25.4.</w:t>
      </w:r>
      <w:r w:rsidRPr="0057408B">
        <w:rPr>
          <w:lang w:eastAsia="en-US"/>
        </w:rPr>
        <w:t>, amend to read:</w:t>
      </w:r>
    </w:p>
    <w:p w14:paraId="5B82451C" w14:textId="1B3D7454" w:rsidR="0057408B" w:rsidRPr="0057408B" w:rsidRDefault="0057408B" w:rsidP="00ED3149">
      <w:pPr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lang w:eastAsia="en-US"/>
        </w:rPr>
        <w:t>"2.25.4.</w:t>
      </w:r>
      <w:r w:rsidRPr="0057408B">
        <w:rPr>
          <w:lang w:eastAsia="en-US"/>
        </w:rPr>
        <w:tab/>
        <w:t>the nominal rim diameter;"</w:t>
      </w:r>
    </w:p>
    <w:p w14:paraId="2FA22242" w14:textId="77777777" w:rsidR="0057408B" w:rsidRPr="0057408B" w:rsidRDefault="0057408B" w:rsidP="00ED3149">
      <w:pPr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Paragraphs 2.26. and 2.26.1.</w:t>
      </w:r>
      <w:r w:rsidRPr="0057408B">
        <w:rPr>
          <w:lang w:eastAsia="en-US"/>
        </w:rPr>
        <w:t>, amend to read:</w:t>
      </w:r>
    </w:p>
    <w:p w14:paraId="7A0904B5" w14:textId="77777777" w:rsidR="0057408B" w:rsidRPr="0057408B" w:rsidRDefault="0057408B" w:rsidP="00ED3149">
      <w:pPr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lang w:eastAsia="en-US"/>
        </w:rPr>
        <w:t>"2.26.</w:t>
      </w:r>
      <w:r w:rsidRPr="0057408B">
        <w:rPr>
          <w:lang w:eastAsia="en-US"/>
        </w:rPr>
        <w:tab/>
        <w:t>"</w:t>
      </w:r>
      <w:r w:rsidRPr="0057408B">
        <w:rPr>
          <w:i/>
          <w:iCs/>
          <w:lang w:eastAsia="en-US"/>
        </w:rPr>
        <w:t>Nominal rim diameter</w:t>
      </w:r>
      <w:r w:rsidRPr="0057408B">
        <w:rPr>
          <w:lang w:eastAsia="en-US"/>
        </w:rPr>
        <w:t>" means a conventional number denoting the diameter of the rim on which a tyre is designed to be mounted; the diameter is expressed either by codes (numbers below 100) or in millimetres (numbers above 100) but not both;</w:t>
      </w:r>
    </w:p>
    <w:p w14:paraId="47067F93" w14:textId="59029B2F" w:rsidR="0057408B" w:rsidRPr="0057408B" w:rsidRDefault="0057408B" w:rsidP="00ED3149">
      <w:pPr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lang w:eastAsia="en-US"/>
        </w:rPr>
        <w:t>2.26.1.</w:t>
      </w:r>
      <w:r w:rsidRPr="0057408B">
        <w:rPr>
          <w:lang w:eastAsia="en-US"/>
        </w:rPr>
        <w:tab/>
        <w:t>When the nominal rim diameter ("d" symbol) is expressed by code, the values of the "d" symbol expressed in millimetres are as follows:</w:t>
      </w:r>
    </w:p>
    <w:p w14:paraId="5F5912ED" w14:textId="5C5A2B8C" w:rsidR="0057408B" w:rsidRPr="0057408B" w:rsidRDefault="0057408B" w:rsidP="00ED3149">
      <w:pPr>
        <w:suppressAutoHyphens/>
        <w:spacing w:after="120"/>
        <w:ind w:left="2268" w:right="1823"/>
        <w:jc w:val="both"/>
        <w:rPr>
          <w:lang w:eastAsia="en-US"/>
        </w:rPr>
      </w:pPr>
      <w:r w:rsidRPr="0057408B">
        <w:rPr>
          <w:lang w:eastAsia="en-US"/>
        </w:rPr>
        <w:t>…"</w:t>
      </w:r>
    </w:p>
    <w:p w14:paraId="7737F6D8" w14:textId="728DDBB6" w:rsidR="0057408B" w:rsidRPr="0057408B" w:rsidRDefault="0057408B" w:rsidP="00ED3149">
      <w:pPr>
        <w:keepNext/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2.39.</w:t>
      </w:r>
      <w:r w:rsidRPr="0057408B">
        <w:rPr>
          <w:lang w:eastAsia="en-US"/>
        </w:rPr>
        <w:t>, delete</w:t>
      </w:r>
      <w:r w:rsidR="003D7383">
        <w:rPr>
          <w:lang w:eastAsia="en-US"/>
        </w:rPr>
        <w:t xml:space="preserve">. </w:t>
      </w:r>
    </w:p>
    <w:p w14:paraId="2BC228A1" w14:textId="06E8E88F" w:rsidR="0057408B" w:rsidRPr="0057408B" w:rsidRDefault="0057408B" w:rsidP="00ED3149">
      <w:pPr>
        <w:keepNext/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2.39.1. (former)</w:t>
      </w:r>
      <w:r w:rsidRPr="0057408B">
        <w:rPr>
          <w:lang w:eastAsia="en-US"/>
        </w:rPr>
        <w:t>, renumber as 2.19.1. and amend to read:</w:t>
      </w:r>
    </w:p>
    <w:p w14:paraId="529D7B82" w14:textId="24ACBD1D" w:rsidR="0057408B" w:rsidRPr="0057408B" w:rsidRDefault="0057408B" w:rsidP="00ED3149">
      <w:pPr>
        <w:suppressAutoHyphens/>
        <w:spacing w:after="120"/>
        <w:ind w:left="2268" w:right="1134" w:hanging="1134"/>
        <w:jc w:val="both"/>
        <w:rPr>
          <w:i/>
          <w:iCs/>
          <w:lang w:eastAsia="en-US"/>
        </w:rPr>
      </w:pPr>
      <w:r w:rsidRPr="0057408B">
        <w:rPr>
          <w:lang w:eastAsia="en-US"/>
        </w:rPr>
        <w:t>"2.19.1.</w:t>
      </w:r>
      <w:r w:rsidRPr="0057408B">
        <w:rPr>
          <w:lang w:eastAsia="en-US"/>
        </w:rPr>
        <w:tab/>
        <w:t>"</w:t>
      </w:r>
      <w:r w:rsidRPr="0057408B">
        <w:rPr>
          <w:i/>
          <w:iCs/>
          <w:lang w:eastAsia="en-US"/>
        </w:rPr>
        <w:t>Principal grooves</w:t>
      </w:r>
      <w:r w:rsidRPr="0057408B">
        <w:rPr>
          <w:lang w:eastAsia="en-US"/>
        </w:rPr>
        <w:t xml:space="preserve">" means the wide tread grooves positioned in the central zone of the tyre tread. The central zone is the area on the tread </w:t>
      </w:r>
      <w:bookmarkStart w:id="2" w:name="_Hlk190607395"/>
      <w:r w:rsidRPr="0057408B">
        <w:rPr>
          <w:lang w:eastAsia="en-US"/>
        </w:rPr>
        <w:t>which comprises of 75 per cent of the width of the tread measured symmetrically from the centre lin</w:t>
      </w:r>
      <w:bookmarkEnd w:id="2"/>
      <w:r w:rsidRPr="0057408B">
        <w:rPr>
          <w:lang w:eastAsia="en-US"/>
        </w:rPr>
        <w:t>e."</w:t>
      </w:r>
      <w:bookmarkStart w:id="3" w:name="_Hlk178158402"/>
    </w:p>
    <w:p w14:paraId="7E980DF4" w14:textId="77777777" w:rsidR="0057408B" w:rsidRPr="0057408B" w:rsidRDefault="0057408B" w:rsidP="00ED3149">
      <w:pPr>
        <w:keepNext/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Paragraph 2.39.2. (former)</w:t>
      </w:r>
      <w:r w:rsidRPr="0057408B">
        <w:rPr>
          <w:lang w:eastAsia="en-US"/>
        </w:rPr>
        <w:t>, renumber as 2.19.2. and amend to read:</w:t>
      </w:r>
    </w:p>
    <w:bookmarkEnd w:id="3"/>
    <w:p w14:paraId="2A5C40C7" w14:textId="4746D6A0" w:rsidR="0057408B" w:rsidRPr="0057408B" w:rsidRDefault="0057408B" w:rsidP="00ED3149">
      <w:pPr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lang w:eastAsia="en-US"/>
        </w:rPr>
        <w:t>"2.19.2.</w:t>
      </w:r>
      <w:r w:rsidRPr="0057408B">
        <w:rPr>
          <w:lang w:eastAsia="en-US"/>
        </w:rPr>
        <w:tab/>
        <w:t>"</w:t>
      </w:r>
      <w:r w:rsidRPr="0057408B">
        <w:rPr>
          <w:i/>
          <w:iCs/>
          <w:lang w:eastAsia="en-US"/>
        </w:rPr>
        <w:t>Secondary grooves</w:t>
      </w:r>
      <w:r w:rsidRPr="0057408B">
        <w:rPr>
          <w:lang w:eastAsia="en-US"/>
        </w:rPr>
        <w:t>" means the supplementary tread grooves which may disappear in the course of the tyre's life."</w:t>
      </w:r>
    </w:p>
    <w:p w14:paraId="302DE4F1" w14:textId="77777777" w:rsidR="0057408B" w:rsidRPr="0057408B" w:rsidRDefault="0057408B" w:rsidP="00ED3149">
      <w:pPr>
        <w:keepNext/>
        <w:tabs>
          <w:tab w:val="left" w:pos="8505"/>
        </w:tabs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Insert a new paragraph 2.39.</w:t>
      </w:r>
      <w:r w:rsidRPr="0057408B">
        <w:rPr>
          <w:lang w:eastAsia="en-US"/>
        </w:rPr>
        <w:t>, to read:</w:t>
      </w:r>
    </w:p>
    <w:p w14:paraId="6BB4B270" w14:textId="77777777" w:rsidR="0057408B" w:rsidRPr="0057408B" w:rsidRDefault="0057408B" w:rsidP="00ED3149">
      <w:pPr>
        <w:tabs>
          <w:tab w:val="left" w:pos="8505"/>
        </w:tabs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lang w:eastAsia="en-US"/>
        </w:rPr>
        <w:t>"2.39.</w:t>
      </w:r>
      <w:r w:rsidRPr="0057408B">
        <w:rPr>
          <w:lang w:eastAsia="en-US"/>
        </w:rPr>
        <w:tab/>
      </w:r>
      <w:r w:rsidRPr="0057408B">
        <w:rPr>
          <w:rFonts w:eastAsia="MS Mincho"/>
          <w:lang w:eastAsia="ja-JP"/>
        </w:rPr>
        <w:t>"</w:t>
      </w:r>
      <w:r w:rsidRPr="0057408B">
        <w:rPr>
          <w:rFonts w:eastAsia="MS Mincho"/>
          <w:i/>
          <w:iCs/>
          <w:lang w:eastAsia="ja-JP"/>
        </w:rPr>
        <w:t>Tread depth</w:t>
      </w:r>
      <w:r w:rsidRPr="0057408B">
        <w:rPr>
          <w:rFonts w:eastAsia="MS Mincho"/>
          <w:lang w:eastAsia="ja-JP"/>
        </w:rPr>
        <w:t>" means the depth of the principal grooves.</w:t>
      </w:r>
      <w:r w:rsidRPr="0057408B">
        <w:rPr>
          <w:lang w:eastAsia="en-US"/>
        </w:rPr>
        <w:t>"</w:t>
      </w:r>
    </w:p>
    <w:p w14:paraId="22F554E0" w14:textId="77777777" w:rsidR="0057408B" w:rsidRPr="0057408B" w:rsidRDefault="0057408B" w:rsidP="00ED3149">
      <w:pPr>
        <w:keepNext/>
        <w:tabs>
          <w:tab w:val="left" w:pos="8505"/>
        </w:tabs>
        <w:suppressAutoHyphens/>
        <w:spacing w:after="120"/>
        <w:ind w:left="1134"/>
        <w:rPr>
          <w:lang w:eastAsia="en-US"/>
        </w:rPr>
      </w:pPr>
      <w:r w:rsidRPr="0057408B">
        <w:rPr>
          <w:i/>
          <w:iCs/>
          <w:lang w:eastAsia="en-US"/>
        </w:rPr>
        <w:t>Note to paragraph 5.4.1.,</w:t>
      </w:r>
      <w:r w:rsidRPr="0057408B">
        <w:rPr>
          <w:lang w:eastAsia="en-US"/>
        </w:rPr>
        <w:t xml:space="preserve"> amend to read:</w:t>
      </w:r>
    </w:p>
    <w:p w14:paraId="38C5E0E7" w14:textId="33FAA7F1" w:rsidR="0057408B" w:rsidRPr="0057408B" w:rsidRDefault="0057408B" w:rsidP="00ED3149">
      <w:pPr>
        <w:tabs>
          <w:tab w:val="right" w:pos="1021"/>
        </w:tabs>
        <w:suppressAutoHyphens/>
        <w:spacing w:after="120"/>
        <w:ind w:left="1134" w:right="1134"/>
        <w:jc w:val="both"/>
        <w:rPr>
          <w:sz w:val="18"/>
          <w:szCs w:val="18"/>
          <w:lang w:eastAsia="en-US"/>
        </w:rPr>
      </w:pPr>
      <w:r w:rsidRPr="0057408B">
        <w:rPr>
          <w:sz w:val="18"/>
          <w:szCs w:val="18"/>
          <w:lang w:eastAsia="en-US"/>
        </w:rPr>
        <w:tab/>
        <w:t>"The distinguishing numbers of the Contracting Parties to the 1958 Agreement are reproduced in Annex 3 to the Consolidated Resolution on the Construction of Vehicles (R.E.3).</w:t>
      </w:r>
      <w:r w:rsidR="00ED3149" w:rsidRPr="005328A4">
        <w:rPr>
          <w:sz w:val="18"/>
          <w:szCs w:val="18"/>
          <w:lang w:eastAsia="en-US"/>
        </w:rPr>
        <w:t xml:space="preserve">” </w:t>
      </w:r>
    </w:p>
    <w:p w14:paraId="5158F8F1" w14:textId="21DD4A0A" w:rsidR="0057408B" w:rsidRPr="0057408B" w:rsidRDefault="005328A4" w:rsidP="00ED3149">
      <w:pPr>
        <w:keepNext/>
        <w:tabs>
          <w:tab w:val="left" w:pos="8505"/>
        </w:tabs>
        <w:suppressAutoHyphens/>
        <w:spacing w:after="120"/>
        <w:ind w:left="1134"/>
        <w:rPr>
          <w:lang w:eastAsia="en-US"/>
        </w:rPr>
      </w:pPr>
      <w:r>
        <w:rPr>
          <w:i/>
          <w:iCs/>
          <w:lang w:eastAsia="en-US"/>
        </w:rPr>
        <w:t xml:space="preserve">Paragraph </w:t>
      </w:r>
      <w:r w:rsidR="0057408B" w:rsidRPr="0057408B">
        <w:rPr>
          <w:i/>
          <w:iCs/>
          <w:lang w:eastAsia="en-US"/>
        </w:rPr>
        <w:t>6.1.1.1.</w:t>
      </w:r>
      <w:r w:rsidR="0057408B" w:rsidRPr="0057408B">
        <w:rPr>
          <w:lang w:eastAsia="en-US"/>
        </w:rPr>
        <w:t>, amend to read:</w:t>
      </w:r>
    </w:p>
    <w:p w14:paraId="5D5308F2" w14:textId="77777777" w:rsidR="0057408B" w:rsidRPr="0057408B" w:rsidRDefault="0057408B" w:rsidP="00ED3149">
      <w:pPr>
        <w:tabs>
          <w:tab w:val="left" w:pos="8505"/>
        </w:tabs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bCs/>
          <w:lang w:eastAsia="en-US"/>
        </w:rPr>
        <w:t>"</w:t>
      </w:r>
      <w:r w:rsidRPr="0057408B">
        <w:rPr>
          <w:lang w:eastAsia="en-US"/>
        </w:rPr>
        <w:t>6.1.1.1.</w:t>
      </w:r>
      <w:r w:rsidRPr="0057408B">
        <w:rPr>
          <w:lang w:eastAsia="en-US"/>
        </w:rPr>
        <w:tab/>
        <w:t xml:space="preserve">The section width </w:t>
      </w:r>
      <w:r w:rsidRPr="0057408B">
        <w:rPr>
          <w:i/>
          <w:iCs/>
          <w:lang w:eastAsia="en-US"/>
        </w:rPr>
        <w:t>S</w:t>
      </w:r>
      <w:bookmarkStart w:id="4" w:name="_Hlk190608059"/>
      <w:r w:rsidRPr="0057408B">
        <w:rPr>
          <w:lang w:eastAsia="en-US"/>
        </w:rPr>
        <w:t xml:space="preserve"> of a tyre fitted on </w:t>
      </w:r>
      <w:bookmarkEnd w:id="4"/>
      <w:r w:rsidRPr="0057408B">
        <w:rPr>
          <w:lang w:eastAsia="en-US"/>
        </w:rPr>
        <w:t>the measuring rim shall be calculated by the following formula:</w:t>
      </w:r>
    </w:p>
    <w:p w14:paraId="558B0C1F" w14:textId="66256C0B" w:rsidR="0057408B" w:rsidRPr="0057408B" w:rsidRDefault="0057408B" w:rsidP="00ED3149">
      <w:pPr>
        <w:tabs>
          <w:tab w:val="left" w:pos="8505"/>
        </w:tabs>
        <w:suppressAutoHyphens/>
        <w:spacing w:after="120"/>
        <w:ind w:left="2268" w:right="1134" w:hanging="1134"/>
        <w:rPr>
          <w:lang w:eastAsia="en-US"/>
        </w:rPr>
      </w:pPr>
      <w:r w:rsidRPr="0057408B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S=</m:t>
        </m:r>
        <m:sSub>
          <m:sSubPr>
            <m:ctrlPr>
              <w:rPr>
                <w:rFonts w:ascii="Cambria Math" w:hAnsi="Cambria Math"/>
                <w:i/>
                <w:lang w:val="fr-CH"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>+K∙</m:t>
        </m:r>
        <m:d>
          <m:dPr>
            <m:ctrlPr>
              <w:rPr>
                <w:rFonts w:ascii="Cambria Math" w:hAnsi="Cambria Math"/>
                <w:i/>
                <w:lang w:val="fr-CH"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A-</m:t>
            </m:r>
            <m:sSub>
              <m:sSubPr>
                <m:ctrlPr>
                  <w:rPr>
                    <w:rFonts w:ascii="Cambria Math" w:hAnsi="Cambria Math"/>
                    <w:i/>
                    <w:lang w:val="fr-CH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</m:sSub>
          </m:e>
        </m:d>
      </m:oMath>
      <w:r w:rsidRPr="0057408B">
        <w:rPr>
          <w:lang w:eastAsia="en-US"/>
        </w:rPr>
        <w:t>,</w:t>
      </w:r>
    </w:p>
    <w:p w14:paraId="525CE3CB" w14:textId="77777777" w:rsidR="0057408B" w:rsidRPr="0057408B" w:rsidRDefault="0057408B" w:rsidP="0057408B">
      <w:pPr>
        <w:tabs>
          <w:tab w:val="left" w:pos="8505"/>
        </w:tabs>
        <w:suppressAutoHyphens/>
        <w:spacing w:after="120"/>
        <w:ind w:left="2268" w:right="1134" w:hanging="1134"/>
        <w:rPr>
          <w:lang w:eastAsia="en-US"/>
        </w:rPr>
      </w:pPr>
      <w:r w:rsidRPr="0057408B">
        <w:rPr>
          <w:lang w:eastAsia="en-US"/>
        </w:rPr>
        <w:tab/>
        <w:t>and rounded to the nearest millimetre,</w:t>
      </w:r>
    </w:p>
    <w:p w14:paraId="509BB71D" w14:textId="77777777" w:rsidR="0057408B" w:rsidRPr="0057408B" w:rsidRDefault="0057408B" w:rsidP="0057408B">
      <w:pPr>
        <w:tabs>
          <w:tab w:val="left" w:pos="8505"/>
        </w:tabs>
        <w:suppressAutoHyphens/>
        <w:spacing w:after="120"/>
        <w:ind w:left="2268" w:right="1134"/>
        <w:rPr>
          <w:lang w:eastAsia="en-US"/>
        </w:rPr>
      </w:pPr>
      <w:r w:rsidRPr="0057408B">
        <w:rPr>
          <w:lang w:eastAsia="en-US"/>
        </w:rPr>
        <w:t>where:</w:t>
      </w:r>
    </w:p>
    <w:p w14:paraId="4A2C2AA1" w14:textId="7B1B2D90" w:rsidR="0057408B" w:rsidRPr="0057408B" w:rsidRDefault="0057408B" w:rsidP="0057408B">
      <w:pPr>
        <w:tabs>
          <w:tab w:val="left" w:pos="8505"/>
        </w:tabs>
        <w:suppressAutoHyphens/>
        <w:spacing w:after="120"/>
        <w:ind w:left="2268" w:right="1134"/>
        <w:jc w:val="both"/>
        <w:rPr>
          <w:bCs/>
          <w:lang w:eastAsia="en-US"/>
        </w:rPr>
      </w:pPr>
      <w:r w:rsidRPr="0057408B">
        <w:rPr>
          <w:lang w:eastAsia="en-US"/>
        </w:rPr>
        <w:lastRenderedPageBreak/>
        <w:t>…</w:t>
      </w:r>
      <w:r w:rsidRPr="0057408B">
        <w:rPr>
          <w:bCs/>
          <w:lang w:eastAsia="en-US"/>
        </w:rPr>
        <w:t>"</w:t>
      </w:r>
    </w:p>
    <w:bookmarkEnd w:id="1"/>
    <w:p w14:paraId="1B6C3BBB" w14:textId="77777777" w:rsidR="0057408B" w:rsidRPr="0057408B" w:rsidRDefault="0057408B" w:rsidP="0057408B">
      <w:pPr>
        <w:keepNext/>
        <w:tabs>
          <w:tab w:val="left" w:pos="8505"/>
        </w:tabs>
        <w:spacing w:after="120"/>
        <w:ind w:left="1134"/>
        <w:rPr>
          <w:rFonts w:eastAsia="Calibri"/>
          <w:iCs/>
          <w:lang w:eastAsia="en-US"/>
        </w:rPr>
      </w:pPr>
      <w:r w:rsidRPr="0057408B">
        <w:rPr>
          <w:rFonts w:eastAsia="Calibri"/>
          <w:i/>
          <w:lang w:eastAsia="en-US"/>
        </w:rPr>
        <w:t xml:space="preserve">Paragraph 6.1.4., </w:t>
      </w:r>
      <w:r w:rsidRPr="0057408B">
        <w:rPr>
          <w:rFonts w:eastAsia="Calibri"/>
          <w:iCs/>
          <w:lang w:eastAsia="en-US"/>
        </w:rPr>
        <w:t>amend to read:</w:t>
      </w:r>
    </w:p>
    <w:p w14:paraId="223C40B0" w14:textId="1107F49E" w:rsidR="0057408B" w:rsidRPr="0057408B" w:rsidRDefault="0057408B" w:rsidP="0057408B">
      <w:pPr>
        <w:tabs>
          <w:tab w:val="left" w:pos="8505"/>
        </w:tabs>
        <w:suppressAutoHyphens/>
        <w:spacing w:after="120"/>
        <w:ind w:left="2268" w:right="1134" w:hanging="1134"/>
        <w:jc w:val="both"/>
        <w:rPr>
          <w:lang w:eastAsia="en-US"/>
        </w:rPr>
      </w:pPr>
      <w:r w:rsidRPr="0057408B">
        <w:rPr>
          <w:lang w:eastAsia="en-US"/>
        </w:rPr>
        <w:t>"6.1.4.</w:t>
      </w:r>
      <w:r w:rsidRPr="0057408B">
        <w:rPr>
          <w:lang w:eastAsia="en-US"/>
        </w:rPr>
        <w:tab/>
      </w:r>
      <w:r w:rsidRPr="0057408B">
        <w:rPr>
          <w:u w:val="single"/>
          <w:lang w:eastAsia="en-US"/>
        </w:rPr>
        <w:t>Tyre overall width specifications</w:t>
      </w:r>
      <w:r w:rsidRPr="0057408B">
        <w:rPr>
          <w:lang w:eastAsia="en-US"/>
        </w:rPr>
        <w:t>"</w:t>
      </w:r>
    </w:p>
    <w:p w14:paraId="7C8A6BE9" w14:textId="793FFAC1" w:rsidR="0057408B" w:rsidRPr="0057408B" w:rsidRDefault="0057408B" w:rsidP="0057408B">
      <w:pPr>
        <w:suppressAutoHyphens/>
        <w:spacing w:after="120"/>
        <w:ind w:left="1134" w:right="1134"/>
        <w:jc w:val="both"/>
        <w:rPr>
          <w:lang w:eastAsia="en-US"/>
        </w:rPr>
      </w:pPr>
      <w:r w:rsidRPr="0057408B">
        <w:rPr>
          <w:i/>
          <w:iCs/>
          <w:lang w:eastAsia="en-US"/>
        </w:rPr>
        <w:t>Paragraph 6.1.5.4.,</w:t>
      </w:r>
      <w:r w:rsidRPr="0057408B">
        <w:rPr>
          <w:lang w:eastAsia="en-US"/>
        </w:rPr>
        <w:t xml:space="preserve"> amend to read:</w:t>
      </w:r>
    </w:p>
    <w:p w14:paraId="655AD0E3" w14:textId="77777777" w:rsidR="0057408B" w:rsidRPr="0057408B" w:rsidRDefault="0057408B" w:rsidP="0057408B">
      <w:pPr>
        <w:suppressAutoHyphens/>
        <w:spacing w:after="120"/>
        <w:ind w:left="2268" w:right="962" w:hanging="1134"/>
        <w:jc w:val="both"/>
        <w:rPr>
          <w:bCs/>
          <w:lang w:eastAsia="en-US"/>
        </w:rPr>
      </w:pPr>
      <w:r w:rsidRPr="0057408B">
        <w:rPr>
          <w:bCs/>
          <w:lang w:eastAsia="en-US"/>
        </w:rPr>
        <w:t>"6.1.5.4.</w:t>
      </w:r>
      <w:r w:rsidRPr="0057408B">
        <w:rPr>
          <w:bCs/>
          <w:lang w:eastAsia="en-US"/>
        </w:rPr>
        <w:tab/>
        <w:t>For tyres of the category of use “snow tyre” the outer diameter shall not exceed the following value</w:t>
      </w:r>
    </w:p>
    <w:p w14:paraId="680C8F6C" w14:textId="77777777" w:rsidR="0057408B" w:rsidRPr="0057408B" w:rsidRDefault="0057408B" w:rsidP="0057408B">
      <w:pPr>
        <w:suppressAutoHyphens/>
        <w:spacing w:after="120"/>
        <w:ind w:left="2268" w:right="962" w:hanging="1134"/>
        <w:jc w:val="both"/>
        <w:rPr>
          <w:bCs/>
          <w:lang w:eastAsia="en-US"/>
        </w:rPr>
      </w:pPr>
      <w:r w:rsidRPr="0057408B">
        <w:rPr>
          <w:bCs/>
          <w:lang w:eastAsia="en-US"/>
        </w:rPr>
        <w:tab/>
      </w:r>
      <w:proofErr w:type="spellStart"/>
      <w:r w:rsidRPr="0057408B">
        <w:rPr>
          <w:bCs/>
          <w:lang w:eastAsia="en-US"/>
        </w:rPr>
        <w:t>D</w:t>
      </w:r>
      <w:r w:rsidRPr="0057408B">
        <w:rPr>
          <w:bCs/>
          <w:vertAlign w:val="subscript"/>
          <w:lang w:eastAsia="en-US"/>
        </w:rPr>
        <w:t>max,snow</w:t>
      </w:r>
      <w:proofErr w:type="spellEnd"/>
      <w:r w:rsidRPr="0057408B">
        <w:rPr>
          <w:bCs/>
          <w:lang w:eastAsia="en-US"/>
        </w:rPr>
        <w:t xml:space="preserve"> = 1.01 • </w:t>
      </w:r>
      <w:proofErr w:type="spellStart"/>
      <w:r w:rsidRPr="0057408B">
        <w:rPr>
          <w:bCs/>
          <w:lang w:eastAsia="en-US"/>
        </w:rPr>
        <w:t>D</w:t>
      </w:r>
      <w:r w:rsidRPr="0057408B">
        <w:rPr>
          <w:bCs/>
          <w:vertAlign w:val="subscript"/>
          <w:lang w:eastAsia="en-US"/>
        </w:rPr>
        <w:t>max</w:t>
      </w:r>
      <w:proofErr w:type="spellEnd"/>
      <w:r w:rsidRPr="0057408B">
        <w:rPr>
          <w:bCs/>
          <w:lang w:eastAsia="en-US"/>
        </w:rPr>
        <w:tab/>
      </w:r>
      <w:r w:rsidRPr="0057408B">
        <w:rPr>
          <w:bCs/>
          <w:lang w:eastAsia="en-US"/>
        </w:rPr>
        <w:tab/>
        <w:t>rounded to the nearest mm</w:t>
      </w:r>
    </w:p>
    <w:p w14:paraId="44E6FED9" w14:textId="77777777" w:rsidR="0057408B" w:rsidRPr="0057408B" w:rsidRDefault="0057408B" w:rsidP="0057408B">
      <w:pPr>
        <w:suppressAutoHyphens/>
        <w:spacing w:after="120"/>
        <w:ind w:left="2268" w:right="962" w:hanging="1134"/>
        <w:jc w:val="both"/>
        <w:rPr>
          <w:bCs/>
          <w:lang w:eastAsia="en-US"/>
        </w:rPr>
      </w:pPr>
      <w:r w:rsidRPr="0057408B">
        <w:rPr>
          <w:bCs/>
          <w:lang w:eastAsia="en-US"/>
        </w:rPr>
        <w:t xml:space="preserve"> </w:t>
      </w:r>
      <w:r w:rsidRPr="0057408B">
        <w:rPr>
          <w:bCs/>
          <w:lang w:eastAsia="en-US"/>
        </w:rPr>
        <w:tab/>
        <w:t xml:space="preserve">where </w:t>
      </w:r>
      <w:proofErr w:type="spellStart"/>
      <w:r w:rsidRPr="0057408B">
        <w:rPr>
          <w:bCs/>
          <w:lang w:eastAsia="en-US"/>
        </w:rPr>
        <w:t>D</w:t>
      </w:r>
      <w:r w:rsidRPr="0057408B">
        <w:rPr>
          <w:bCs/>
          <w:vertAlign w:val="subscript"/>
          <w:lang w:eastAsia="en-US"/>
        </w:rPr>
        <w:t>max</w:t>
      </w:r>
      <w:proofErr w:type="spellEnd"/>
      <w:r w:rsidRPr="0057408B">
        <w:rPr>
          <w:bCs/>
          <w:lang w:eastAsia="en-US"/>
        </w:rPr>
        <w:t xml:space="preserve"> is the maximum outer diameter established for normal use tyres in conformity with the above."</w:t>
      </w:r>
    </w:p>
    <w:p w14:paraId="58A4CCBF" w14:textId="77777777" w:rsidR="0057408B" w:rsidRPr="0057408B" w:rsidRDefault="0057408B" w:rsidP="0057408B">
      <w:pPr>
        <w:suppressAutoHyphens/>
        <w:spacing w:after="120"/>
        <w:ind w:left="2268" w:right="962" w:hanging="1134"/>
        <w:jc w:val="both"/>
        <w:rPr>
          <w:lang w:eastAsia="en-US"/>
        </w:rPr>
      </w:pPr>
      <w:r w:rsidRPr="0057408B">
        <w:rPr>
          <w:i/>
          <w:iCs/>
          <w:lang w:eastAsia="en-US"/>
        </w:rPr>
        <w:t>Paragraph 6.3.2.,</w:t>
      </w:r>
      <w:r w:rsidRPr="0057408B">
        <w:rPr>
          <w:lang w:eastAsia="en-US"/>
        </w:rPr>
        <w:t xml:space="preserve"> amend to read:</w:t>
      </w:r>
    </w:p>
    <w:p w14:paraId="454F97A0" w14:textId="77777777" w:rsidR="0057408B" w:rsidRPr="0057408B" w:rsidRDefault="0057408B" w:rsidP="0057408B">
      <w:pPr>
        <w:tabs>
          <w:tab w:val="num" w:pos="-567"/>
        </w:tabs>
        <w:suppressAutoHyphens/>
        <w:spacing w:after="120"/>
        <w:ind w:left="2268" w:right="1133" w:hanging="1134"/>
        <w:jc w:val="both"/>
        <w:rPr>
          <w:lang w:eastAsia="en-US"/>
        </w:rPr>
      </w:pPr>
      <w:r w:rsidRPr="0057408B">
        <w:rPr>
          <w:lang w:eastAsia="en-US"/>
        </w:rPr>
        <w:t>"6.3.2.</w:t>
      </w:r>
      <w:r w:rsidRPr="0057408B">
        <w:rPr>
          <w:lang w:eastAsia="en-US"/>
        </w:rPr>
        <w:tab/>
      </w:r>
      <w:proofErr w:type="gramStart"/>
      <w:r w:rsidRPr="0057408B">
        <w:rPr>
          <w:lang w:eastAsia="en-US"/>
        </w:rPr>
        <w:t>In order to</w:t>
      </w:r>
      <w:proofErr w:type="gramEnd"/>
      <w:r w:rsidRPr="0057408B">
        <w:rPr>
          <w:lang w:eastAsia="en-US"/>
        </w:rPr>
        <w:t xml:space="preserve"> be classified as a professional off-road tyre, a special use tyre shall have all of the following characteristics:</w:t>
      </w:r>
    </w:p>
    <w:p w14:paraId="19789F9B" w14:textId="77777777" w:rsidR="0057408B" w:rsidRPr="0057408B" w:rsidRDefault="0057408B" w:rsidP="0057408B">
      <w:pPr>
        <w:tabs>
          <w:tab w:val="num" w:pos="-567"/>
        </w:tabs>
        <w:suppressAutoHyphens/>
        <w:spacing w:after="120"/>
        <w:ind w:left="2268" w:right="1133" w:hanging="1134"/>
        <w:jc w:val="both"/>
        <w:rPr>
          <w:lang w:eastAsia="en-US"/>
        </w:rPr>
      </w:pPr>
      <w:r w:rsidRPr="0057408B">
        <w:rPr>
          <w:lang w:eastAsia="en-US"/>
        </w:rPr>
        <w:tab/>
        <w:t>(a)</w:t>
      </w:r>
      <w:r w:rsidRPr="0057408B">
        <w:rPr>
          <w:lang w:eastAsia="en-US"/>
        </w:rPr>
        <w:tab/>
        <w:t>a tread depth ≥ 11 mm and</w:t>
      </w:r>
    </w:p>
    <w:p w14:paraId="438FC5EA" w14:textId="77777777" w:rsidR="0057408B" w:rsidRPr="0057408B" w:rsidRDefault="0057408B" w:rsidP="0057408B">
      <w:pPr>
        <w:tabs>
          <w:tab w:val="num" w:pos="-567"/>
        </w:tabs>
        <w:suppressAutoHyphens/>
        <w:spacing w:after="120"/>
        <w:ind w:left="2268" w:right="1133" w:hanging="1134"/>
        <w:jc w:val="both"/>
        <w:rPr>
          <w:lang w:eastAsia="en-US"/>
        </w:rPr>
      </w:pPr>
      <w:r w:rsidRPr="0057408B">
        <w:rPr>
          <w:lang w:eastAsia="en-US"/>
        </w:rPr>
        <w:tab/>
        <w:t>(b)</w:t>
      </w:r>
      <w:r w:rsidRPr="0057408B">
        <w:rPr>
          <w:lang w:eastAsia="en-US"/>
        </w:rPr>
        <w:tab/>
        <w:t>a void-to-</w:t>
      </w:r>
      <w:proofErr w:type="spellStart"/>
      <w:r w:rsidRPr="0057408B">
        <w:rPr>
          <w:lang w:eastAsia="en-US"/>
        </w:rPr>
        <w:t>fill</w:t>
      </w:r>
      <w:proofErr w:type="spellEnd"/>
      <w:r w:rsidRPr="0057408B">
        <w:rPr>
          <w:lang w:eastAsia="en-US"/>
        </w:rPr>
        <w:t xml:space="preserve"> ratio ≥ 35 per cent and</w:t>
      </w:r>
    </w:p>
    <w:p w14:paraId="7DA87C38" w14:textId="2E1BE483" w:rsidR="0057408B" w:rsidRPr="0057408B" w:rsidRDefault="0057408B" w:rsidP="0057408B">
      <w:pPr>
        <w:tabs>
          <w:tab w:val="num" w:pos="-567"/>
        </w:tabs>
        <w:suppressAutoHyphens/>
        <w:spacing w:after="120"/>
        <w:ind w:left="2835" w:right="1133" w:hanging="567"/>
        <w:jc w:val="both"/>
        <w:rPr>
          <w:lang w:eastAsia="en-US"/>
        </w:rPr>
      </w:pPr>
      <w:r w:rsidRPr="0057408B">
        <w:rPr>
          <w:lang w:eastAsia="en-US"/>
        </w:rPr>
        <w:t>(c)</w:t>
      </w:r>
      <w:r w:rsidRPr="0057408B">
        <w:rPr>
          <w:lang w:eastAsia="en-US"/>
        </w:rPr>
        <w:tab/>
        <w:t>a speed category</w:t>
      </w:r>
      <w:r w:rsidR="005328A4">
        <w:rPr>
          <w:lang w:eastAsia="en-US"/>
        </w:rPr>
        <w:t xml:space="preserve"> </w:t>
      </w:r>
      <w:r w:rsidRPr="0057408B">
        <w:rPr>
          <w:lang w:eastAsia="en-US"/>
        </w:rPr>
        <w:t>less than or equal to 160 km/h (speed category symbol Q)."</w:t>
      </w:r>
    </w:p>
    <w:p w14:paraId="1F1FE53A" w14:textId="4B7AD958" w:rsidR="001C6663" w:rsidRPr="00B75935" w:rsidRDefault="002A2BB6" w:rsidP="00B75935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B75935" w:rsidSect="00AA3BF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9FEB" w14:textId="77777777" w:rsidR="000B52E3" w:rsidRDefault="000B52E3"/>
  </w:endnote>
  <w:endnote w:type="continuationSeparator" w:id="0">
    <w:p w14:paraId="4BC92851" w14:textId="77777777" w:rsidR="000B52E3" w:rsidRDefault="000B52E3"/>
  </w:endnote>
  <w:endnote w:type="continuationNotice" w:id="1">
    <w:p w14:paraId="06B81648" w14:textId="77777777" w:rsidR="000B52E3" w:rsidRDefault="000B5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3798" w14:textId="73216D48" w:rsidR="00F16A1C" w:rsidRDefault="00F16A1C" w:rsidP="00F16A1C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646A5652" wp14:editId="5E7E68AB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0505F" w14:textId="7A5EBF19" w:rsidR="00F16A1C" w:rsidRPr="00F16A1C" w:rsidRDefault="00F16A1C" w:rsidP="00F16A1C">
    <w:pPr>
      <w:pStyle w:val="Footer"/>
      <w:ind w:right="1134"/>
      <w:rPr>
        <w:sz w:val="20"/>
      </w:rPr>
    </w:pPr>
    <w:r>
      <w:rPr>
        <w:sz w:val="20"/>
      </w:rPr>
      <w:t>GE.25-05746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1A42A66" wp14:editId="703096E6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622244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FC7C" w14:textId="77777777" w:rsidR="000B52E3" w:rsidRPr="000B175B" w:rsidRDefault="000B52E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0D584E" w14:textId="77777777" w:rsidR="000B52E3" w:rsidRPr="00FC68B7" w:rsidRDefault="000B52E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193308F" w14:textId="77777777" w:rsidR="000B52E3" w:rsidRDefault="000B52E3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13130F58" w:rsidR="00AA3BFE" w:rsidRPr="00AA3BFE" w:rsidRDefault="0076307B">
    <w:pPr>
      <w:pStyle w:val="Header"/>
    </w:pPr>
    <w:r w:rsidRPr="0076307B">
      <w:t>ECE/TRANS/WP.29/2025/6</w:t>
    </w:r>
    <w:r w:rsidR="00AC642E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163AE355" w:rsidR="00AA3BFE" w:rsidRPr="00AA3BFE" w:rsidRDefault="0076307B" w:rsidP="00AA3BFE">
    <w:pPr>
      <w:pStyle w:val="Header"/>
      <w:jc w:val="right"/>
    </w:pPr>
    <w:r w:rsidRPr="0076307B">
      <w:t>ECE/TRANS/WP.29/2025/6</w:t>
    </w:r>
    <w:r w:rsidR="005328A4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FA82D07"/>
    <w:multiLevelType w:val="multilevel"/>
    <w:tmpl w:val="3028BFE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5"/>
  </w:num>
  <w:num w:numId="12" w16cid:durableId="1224364718">
    <w:abstractNumId w:val="14"/>
  </w:num>
  <w:num w:numId="13" w16cid:durableId="386999193">
    <w:abstractNumId w:val="10"/>
  </w:num>
  <w:num w:numId="14" w16cid:durableId="388266927">
    <w:abstractNumId w:val="12"/>
  </w:num>
  <w:num w:numId="15" w16cid:durableId="407312743">
    <w:abstractNumId w:val="16"/>
  </w:num>
  <w:num w:numId="16" w16cid:durableId="797336087">
    <w:abstractNumId w:val="13"/>
  </w:num>
  <w:num w:numId="17" w16cid:durableId="489057829">
    <w:abstractNumId w:val="18"/>
  </w:num>
  <w:num w:numId="18" w16cid:durableId="2092853336">
    <w:abstractNumId w:val="19"/>
  </w:num>
  <w:num w:numId="19" w16cid:durableId="1738817667">
    <w:abstractNumId w:val="11"/>
  </w:num>
  <w:num w:numId="20" w16cid:durableId="88155381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06DB1"/>
    <w:rsid w:val="00027624"/>
    <w:rsid w:val="00050F6B"/>
    <w:rsid w:val="000678CD"/>
    <w:rsid w:val="00072C8C"/>
    <w:rsid w:val="00080B3B"/>
    <w:rsid w:val="00081CE0"/>
    <w:rsid w:val="00084D30"/>
    <w:rsid w:val="00090320"/>
    <w:rsid w:val="000931C0"/>
    <w:rsid w:val="00097003"/>
    <w:rsid w:val="000A2E09"/>
    <w:rsid w:val="000B175B"/>
    <w:rsid w:val="000B3A0F"/>
    <w:rsid w:val="000B52E3"/>
    <w:rsid w:val="000E0415"/>
    <w:rsid w:val="000E2CB4"/>
    <w:rsid w:val="000E6943"/>
    <w:rsid w:val="000F7715"/>
    <w:rsid w:val="001229A4"/>
    <w:rsid w:val="001424AB"/>
    <w:rsid w:val="00151271"/>
    <w:rsid w:val="00156B99"/>
    <w:rsid w:val="00166124"/>
    <w:rsid w:val="00184DDA"/>
    <w:rsid w:val="001900CD"/>
    <w:rsid w:val="001A0452"/>
    <w:rsid w:val="001A4B9D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33964"/>
    <w:rsid w:val="002368FE"/>
    <w:rsid w:val="00247258"/>
    <w:rsid w:val="00257CAC"/>
    <w:rsid w:val="00260DA7"/>
    <w:rsid w:val="0027237A"/>
    <w:rsid w:val="00274DE0"/>
    <w:rsid w:val="002851FA"/>
    <w:rsid w:val="00296D27"/>
    <w:rsid w:val="002974E9"/>
    <w:rsid w:val="002A2BB6"/>
    <w:rsid w:val="002A306B"/>
    <w:rsid w:val="002A4E35"/>
    <w:rsid w:val="002A7F94"/>
    <w:rsid w:val="002B109A"/>
    <w:rsid w:val="002C6D45"/>
    <w:rsid w:val="002D6E53"/>
    <w:rsid w:val="002E6BF0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1286"/>
    <w:rsid w:val="003A46BB"/>
    <w:rsid w:val="003A4EC7"/>
    <w:rsid w:val="003A7295"/>
    <w:rsid w:val="003B1F60"/>
    <w:rsid w:val="003C2CC4"/>
    <w:rsid w:val="003D4B23"/>
    <w:rsid w:val="003D7383"/>
    <w:rsid w:val="003E278A"/>
    <w:rsid w:val="00413520"/>
    <w:rsid w:val="0042060C"/>
    <w:rsid w:val="004325CB"/>
    <w:rsid w:val="00440A07"/>
    <w:rsid w:val="00462880"/>
    <w:rsid w:val="00476F24"/>
    <w:rsid w:val="004A5D33"/>
    <w:rsid w:val="004C009A"/>
    <w:rsid w:val="004C55B0"/>
    <w:rsid w:val="004D6254"/>
    <w:rsid w:val="004E4DB5"/>
    <w:rsid w:val="004F6BA0"/>
    <w:rsid w:val="00503BEA"/>
    <w:rsid w:val="00516656"/>
    <w:rsid w:val="005328A4"/>
    <w:rsid w:val="00533616"/>
    <w:rsid w:val="00535ABA"/>
    <w:rsid w:val="0053768B"/>
    <w:rsid w:val="005420F2"/>
    <w:rsid w:val="0054285C"/>
    <w:rsid w:val="0057408B"/>
    <w:rsid w:val="00584173"/>
    <w:rsid w:val="00595520"/>
    <w:rsid w:val="005A0ABB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35931"/>
    <w:rsid w:val="00640B26"/>
    <w:rsid w:val="0065766B"/>
    <w:rsid w:val="006770B2"/>
    <w:rsid w:val="00686A48"/>
    <w:rsid w:val="0068703F"/>
    <w:rsid w:val="0068763C"/>
    <w:rsid w:val="006940E1"/>
    <w:rsid w:val="006A3C72"/>
    <w:rsid w:val="006A7392"/>
    <w:rsid w:val="006B03A1"/>
    <w:rsid w:val="006B67D9"/>
    <w:rsid w:val="006C0E12"/>
    <w:rsid w:val="006C5535"/>
    <w:rsid w:val="006D0589"/>
    <w:rsid w:val="006E564B"/>
    <w:rsid w:val="006E6C21"/>
    <w:rsid w:val="006E7154"/>
    <w:rsid w:val="007003CD"/>
    <w:rsid w:val="0070701E"/>
    <w:rsid w:val="0072632A"/>
    <w:rsid w:val="007358E8"/>
    <w:rsid w:val="00736ECE"/>
    <w:rsid w:val="0074476B"/>
    <w:rsid w:val="0074533B"/>
    <w:rsid w:val="0076307B"/>
    <w:rsid w:val="007633D9"/>
    <w:rsid w:val="007643BC"/>
    <w:rsid w:val="00780C68"/>
    <w:rsid w:val="00783AF1"/>
    <w:rsid w:val="007959FE"/>
    <w:rsid w:val="007A0CF1"/>
    <w:rsid w:val="007B6BA5"/>
    <w:rsid w:val="007C3390"/>
    <w:rsid w:val="007C42D8"/>
    <w:rsid w:val="007C4F4B"/>
    <w:rsid w:val="007D4A9E"/>
    <w:rsid w:val="007D6F65"/>
    <w:rsid w:val="007D7362"/>
    <w:rsid w:val="007F5CE2"/>
    <w:rsid w:val="007F6611"/>
    <w:rsid w:val="008047F7"/>
    <w:rsid w:val="00810BAC"/>
    <w:rsid w:val="00814C29"/>
    <w:rsid w:val="008175E9"/>
    <w:rsid w:val="008242D7"/>
    <w:rsid w:val="0082577B"/>
    <w:rsid w:val="00825CB5"/>
    <w:rsid w:val="00855F25"/>
    <w:rsid w:val="00866893"/>
    <w:rsid w:val="00866F02"/>
    <w:rsid w:val="00867D18"/>
    <w:rsid w:val="00871F9A"/>
    <w:rsid w:val="00871FD5"/>
    <w:rsid w:val="0088172E"/>
    <w:rsid w:val="00881EFA"/>
    <w:rsid w:val="0088791F"/>
    <w:rsid w:val="008879CB"/>
    <w:rsid w:val="008979B1"/>
    <w:rsid w:val="008A6B25"/>
    <w:rsid w:val="008A6C4F"/>
    <w:rsid w:val="008B389E"/>
    <w:rsid w:val="008C1529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557ED"/>
    <w:rsid w:val="009610D0"/>
    <w:rsid w:val="0096375C"/>
    <w:rsid w:val="009662E6"/>
    <w:rsid w:val="0096773B"/>
    <w:rsid w:val="0097095E"/>
    <w:rsid w:val="0098592B"/>
    <w:rsid w:val="00985FC4"/>
    <w:rsid w:val="00990766"/>
    <w:rsid w:val="00991261"/>
    <w:rsid w:val="009964C4"/>
    <w:rsid w:val="009A3384"/>
    <w:rsid w:val="009A7B81"/>
    <w:rsid w:val="009B011B"/>
    <w:rsid w:val="009B7EB7"/>
    <w:rsid w:val="009C3C8E"/>
    <w:rsid w:val="009D01C0"/>
    <w:rsid w:val="009D6A08"/>
    <w:rsid w:val="009E0A16"/>
    <w:rsid w:val="009E6CB7"/>
    <w:rsid w:val="009E7970"/>
    <w:rsid w:val="009F2EAC"/>
    <w:rsid w:val="009F57E3"/>
    <w:rsid w:val="009F7B5E"/>
    <w:rsid w:val="00A02FE4"/>
    <w:rsid w:val="00A077A2"/>
    <w:rsid w:val="00A10F4F"/>
    <w:rsid w:val="00A11067"/>
    <w:rsid w:val="00A1704A"/>
    <w:rsid w:val="00A2216C"/>
    <w:rsid w:val="00A30056"/>
    <w:rsid w:val="00A36AC2"/>
    <w:rsid w:val="00A425EB"/>
    <w:rsid w:val="00A56E9D"/>
    <w:rsid w:val="00A72F22"/>
    <w:rsid w:val="00A733BC"/>
    <w:rsid w:val="00A748A6"/>
    <w:rsid w:val="00A76A69"/>
    <w:rsid w:val="00A879A4"/>
    <w:rsid w:val="00A943D4"/>
    <w:rsid w:val="00AA0FF8"/>
    <w:rsid w:val="00AA3BFE"/>
    <w:rsid w:val="00AC0F2C"/>
    <w:rsid w:val="00AC502A"/>
    <w:rsid w:val="00AC642E"/>
    <w:rsid w:val="00AE1E26"/>
    <w:rsid w:val="00AF16AF"/>
    <w:rsid w:val="00AF4F8E"/>
    <w:rsid w:val="00AF58C1"/>
    <w:rsid w:val="00B005A7"/>
    <w:rsid w:val="00B04A3F"/>
    <w:rsid w:val="00B06643"/>
    <w:rsid w:val="00B15055"/>
    <w:rsid w:val="00B20551"/>
    <w:rsid w:val="00B30179"/>
    <w:rsid w:val="00B3131D"/>
    <w:rsid w:val="00B31E0B"/>
    <w:rsid w:val="00B33FC7"/>
    <w:rsid w:val="00B37B15"/>
    <w:rsid w:val="00B4162A"/>
    <w:rsid w:val="00B45C02"/>
    <w:rsid w:val="00B626DE"/>
    <w:rsid w:val="00B70B63"/>
    <w:rsid w:val="00B72A1E"/>
    <w:rsid w:val="00B75935"/>
    <w:rsid w:val="00B81E12"/>
    <w:rsid w:val="00BA339B"/>
    <w:rsid w:val="00BB1A0D"/>
    <w:rsid w:val="00BB23CC"/>
    <w:rsid w:val="00BC003C"/>
    <w:rsid w:val="00BC16B2"/>
    <w:rsid w:val="00BC1E7E"/>
    <w:rsid w:val="00BC74E9"/>
    <w:rsid w:val="00BE36A9"/>
    <w:rsid w:val="00BE455B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4F4F"/>
    <w:rsid w:val="00C16EBF"/>
    <w:rsid w:val="00C25EC3"/>
    <w:rsid w:val="00C27F1E"/>
    <w:rsid w:val="00C463DD"/>
    <w:rsid w:val="00C745C3"/>
    <w:rsid w:val="00C978F5"/>
    <w:rsid w:val="00CA24A4"/>
    <w:rsid w:val="00CB1459"/>
    <w:rsid w:val="00CB279A"/>
    <w:rsid w:val="00CB348D"/>
    <w:rsid w:val="00CD21F2"/>
    <w:rsid w:val="00CD46F5"/>
    <w:rsid w:val="00CE4A8F"/>
    <w:rsid w:val="00CF071D"/>
    <w:rsid w:val="00D0123D"/>
    <w:rsid w:val="00D15B04"/>
    <w:rsid w:val="00D2031B"/>
    <w:rsid w:val="00D25FE2"/>
    <w:rsid w:val="00D37AF8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73FCB"/>
    <w:rsid w:val="00D75FD3"/>
    <w:rsid w:val="00D94BF3"/>
    <w:rsid w:val="00D978C6"/>
    <w:rsid w:val="00DA0956"/>
    <w:rsid w:val="00DA357F"/>
    <w:rsid w:val="00DA3E12"/>
    <w:rsid w:val="00DB1F68"/>
    <w:rsid w:val="00DC18AD"/>
    <w:rsid w:val="00DF7CAE"/>
    <w:rsid w:val="00E134D0"/>
    <w:rsid w:val="00E423C0"/>
    <w:rsid w:val="00E6414C"/>
    <w:rsid w:val="00E7260F"/>
    <w:rsid w:val="00E80847"/>
    <w:rsid w:val="00E8702D"/>
    <w:rsid w:val="00E905F4"/>
    <w:rsid w:val="00E916A9"/>
    <w:rsid w:val="00E916DE"/>
    <w:rsid w:val="00E925AD"/>
    <w:rsid w:val="00E96630"/>
    <w:rsid w:val="00EA6474"/>
    <w:rsid w:val="00ED18DC"/>
    <w:rsid w:val="00ED3149"/>
    <w:rsid w:val="00ED6201"/>
    <w:rsid w:val="00ED7A2A"/>
    <w:rsid w:val="00EE407E"/>
    <w:rsid w:val="00EF1D7F"/>
    <w:rsid w:val="00F0137E"/>
    <w:rsid w:val="00F04E44"/>
    <w:rsid w:val="00F16A1C"/>
    <w:rsid w:val="00F177A2"/>
    <w:rsid w:val="00F21786"/>
    <w:rsid w:val="00F24D72"/>
    <w:rsid w:val="00F25D06"/>
    <w:rsid w:val="00F31CFF"/>
    <w:rsid w:val="00F32144"/>
    <w:rsid w:val="00F3742B"/>
    <w:rsid w:val="00F41FDB"/>
    <w:rsid w:val="00F47DB3"/>
    <w:rsid w:val="00F47FB0"/>
    <w:rsid w:val="00F50597"/>
    <w:rsid w:val="00F56D63"/>
    <w:rsid w:val="00F609A9"/>
    <w:rsid w:val="00F742E4"/>
    <w:rsid w:val="00F80C99"/>
    <w:rsid w:val="00F867EC"/>
    <w:rsid w:val="00F91B2B"/>
    <w:rsid w:val="00F91E6A"/>
    <w:rsid w:val="00F93DB1"/>
    <w:rsid w:val="00FB4D09"/>
    <w:rsid w:val="00FC03CD"/>
    <w:rsid w:val="00FC0646"/>
    <w:rsid w:val="00FC68B7"/>
    <w:rsid w:val="00FE423D"/>
    <w:rsid w:val="00FE698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F93DB1"/>
    <w:pPr>
      <w:suppressAutoHyphens/>
      <w:ind w:left="720"/>
      <w:contextualSpacing/>
    </w:pPr>
    <w:rPr>
      <w:lang w:eastAsia="en-US"/>
    </w:rPr>
  </w:style>
  <w:style w:type="character" w:styleId="CommentReference">
    <w:name w:val="annotation reference"/>
    <w:rsid w:val="00A2216C"/>
    <w:rPr>
      <w:sz w:val="16"/>
      <w:szCs w:val="16"/>
    </w:rPr>
  </w:style>
  <w:style w:type="paragraph" w:customStyle="1" w:styleId="para">
    <w:name w:val="para"/>
    <w:basedOn w:val="Normal"/>
    <w:link w:val="paraChar"/>
    <w:qFormat/>
    <w:rsid w:val="00A2216C"/>
    <w:pPr>
      <w:suppressAutoHyphens/>
      <w:spacing w:after="120"/>
      <w:ind w:left="2268" w:right="1134" w:hanging="1134"/>
      <w:jc w:val="both"/>
    </w:pPr>
    <w:rPr>
      <w:lang w:eastAsia="en-US"/>
    </w:rPr>
  </w:style>
  <w:style w:type="character" w:customStyle="1" w:styleId="paraChar">
    <w:name w:val="para Char"/>
    <w:link w:val="para"/>
    <w:rsid w:val="00A2216C"/>
    <w:rPr>
      <w:lang w:val="en-GB" w:eastAsia="en-US"/>
    </w:rPr>
  </w:style>
  <w:style w:type="paragraph" w:styleId="NormalWeb">
    <w:name w:val="Normal (Web)"/>
    <w:basedOn w:val="Normal"/>
    <w:link w:val="NormalWebChar"/>
    <w:uiPriority w:val="99"/>
    <w:rsid w:val="00A2216C"/>
    <w:pPr>
      <w:suppressAutoHyphens/>
    </w:pPr>
    <w:rPr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rsid w:val="00A221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539E661D-1F25-4036-B3C6-37736CC20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3</Pages>
  <Words>658</Words>
  <Characters>3542</Characters>
  <Application>Microsoft Office Word</Application>
  <DocSecurity>0</DocSecurity>
  <Lines>90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ECE/TRANS/WP.29/2025/68</dc:title>
  <dc:subject>2505746</dc:subject>
  <dc:creator>Add.128/Rev.4/Amend.2(2019/40)</dc:creator>
  <cp:keywords/>
  <dc:description/>
  <cp:lastModifiedBy>Don Canete Martin</cp:lastModifiedBy>
  <cp:revision>2</cp:revision>
  <cp:lastPrinted>2009-02-18T09:36:00Z</cp:lastPrinted>
  <dcterms:created xsi:type="dcterms:W3CDTF">2025-04-09T15:26:00Z</dcterms:created>
  <dcterms:modified xsi:type="dcterms:W3CDTF">2025-04-09T15:26:00Z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