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83E2" w14:textId="183B02A3" w:rsidR="00762020" w:rsidRDefault="00F569B2" w:rsidP="00042BD6">
      <w:pPr>
        <w:ind w:left="1080" w:hanging="720"/>
      </w:pPr>
      <w:r w:rsidRPr="000E27B9">
        <w:rPr>
          <w:noProof/>
        </w:rPr>
        <mc:AlternateContent>
          <mc:Choice Requires="wps">
            <w:drawing>
              <wp:anchor distT="45720" distB="45720" distL="114300" distR="114300" simplePos="0" relativeHeight="251658240" behindDoc="1" locked="0" layoutInCell="1" allowOverlap="1" wp14:anchorId="2AE0E5EE" wp14:editId="10E1B694">
                <wp:simplePos x="0" y="0"/>
                <wp:positionH relativeFrom="margin">
                  <wp:posOffset>0</wp:posOffset>
                </wp:positionH>
                <wp:positionV relativeFrom="paragraph">
                  <wp:posOffset>384810</wp:posOffset>
                </wp:positionV>
                <wp:extent cx="5706110" cy="2197939"/>
                <wp:effectExtent l="19050" t="19050" r="27940" b="12065"/>
                <wp:wrapTight wrapText="bothSides">
                  <wp:wrapPolygon edited="0">
                    <wp:start x="-72" y="-187"/>
                    <wp:lineTo x="-72" y="21531"/>
                    <wp:lineTo x="21634" y="21531"/>
                    <wp:lineTo x="21634" y="-187"/>
                    <wp:lineTo x="-72" y="-187"/>
                  </wp:wrapPolygon>
                </wp:wrapTight>
                <wp:docPr id="768360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2197939"/>
                        </a:xfrm>
                        <a:prstGeom prst="rect">
                          <a:avLst/>
                        </a:prstGeom>
                        <a:noFill/>
                        <a:ln w="28575">
                          <a:solidFill>
                            <a:srgbClr val="FF0000"/>
                          </a:solidFill>
                          <a:miter lim="800000"/>
                          <a:headEnd/>
                          <a:tailEnd/>
                        </a:ln>
                      </wps:spPr>
                      <wps:txbx>
                        <w:txbxContent>
                          <w:p w14:paraId="59B3C212" w14:textId="4996EB77" w:rsidR="00F569B2" w:rsidRPr="005539C8" w:rsidRDefault="00F569B2" w:rsidP="00F569B2">
                            <w:pPr>
                              <w:rPr>
                                <w:b/>
                                <w:bCs/>
                              </w:rPr>
                            </w:pPr>
                            <w:r w:rsidRPr="005539C8">
                              <w:t xml:space="preserve">This document is intended to </w:t>
                            </w:r>
                            <w:r w:rsidR="00B54642">
                              <w:t xml:space="preserve">help resolve some open items that are </w:t>
                            </w:r>
                            <w:r w:rsidR="001261C4">
                              <w:t xml:space="preserve">still under consideration </w:t>
                            </w:r>
                            <w:r w:rsidR="0015298C">
                              <w:t xml:space="preserve">by the </w:t>
                            </w:r>
                            <w:r w:rsidRPr="005539C8">
                              <w:t xml:space="preserve">ACPE. It </w:t>
                            </w:r>
                            <w:r>
                              <w:t>is based on</w:t>
                            </w:r>
                            <w:r w:rsidRPr="005539C8">
                              <w:t xml:space="preserve"> the text from </w:t>
                            </w:r>
                            <w:r w:rsidRPr="005539C8">
                              <w:rPr>
                                <w:b/>
                                <w:bCs/>
                              </w:rPr>
                              <w:t>“</w:t>
                            </w:r>
                            <w:r w:rsidRPr="005539C8">
                              <w:rPr>
                                <w:rFonts w:cstheme="minorHAnsi"/>
                                <w:b/>
                                <w:bCs/>
                              </w:rPr>
                              <w:t>ACPE-1</w:t>
                            </w:r>
                            <w:r>
                              <w:rPr>
                                <w:rFonts w:cstheme="minorHAnsi"/>
                                <w:b/>
                                <w:bCs/>
                              </w:rPr>
                              <w:t>3</w:t>
                            </w:r>
                            <w:r w:rsidRPr="005539C8">
                              <w:rPr>
                                <w:rFonts w:cstheme="minorHAnsi"/>
                                <w:b/>
                                <w:bCs/>
                              </w:rPr>
                              <w:t>-0</w:t>
                            </w:r>
                            <w:r w:rsidR="00F45ACB">
                              <w:rPr>
                                <w:rFonts w:cstheme="minorHAnsi"/>
                                <w:b/>
                                <w:bCs/>
                              </w:rPr>
                              <w:t>2</w:t>
                            </w:r>
                            <w:r w:rsidRPr="005539C8">
                              <w:rPr>
                                <w:rFonts w:cstheme="minorHAnsi"/>
                                <w:b/>
                                <w:bCs/>
                              </w:rPr>
                              <w:t xml:space="preserve"> (</w:t>
                            </w:r>
                            <w:r w:rsidR="00F45ACB">
                              <w:rPr>
                                <w:rFonts w:cstheme="minorHAnsi"/>
                                <w:b/>
                                <w:bCs/>
                              </w:rPr>
                              <w:t>chair</w:t>
                            </w:r>
                            <w:r w:rsidRPr="007159FA">
                              <w:rPr>
                                <w:rFonts w:cstheme="minorHAnsi"/>
                                <w:b/>
                                <w:bCs/>
                              </w:rPr>
                              <w:t>)</w:t>
                            </w:r>
                            <w:r w:rsidR="00F45ACB">
                              <w:rPr>
                                <w:rFonts w:cstheme="minorHAnsi"/>
                                <w:b/>
                                <w:bCs/>
                              </w:rPr>
                              <w:t xml:space="preserve"> </w:t>
                            </w:r>
                            <w:r w:rsidR="00F45ACB" w:rsidRPr="00F45ACB">
                              <w:rPr>
                                <w:rFonts w:cstheme="minorHAnsi"/>
                                <w:b/>
                                <w:bCs/>
                              </w:rPr>
                              <w:t>01 series amendment</w:t>
                            </w:r>
                            <w:r w:rsidRPr="005539C8">
                              <w:rPr>
                                <w:b/>
                                <w:bCs/>
                              </w:rPr>
                              <w:t>”.</w:t>
                            </w:r>
                          </w:p>
                          <w:p w14:paraId="60290F85" w14:textId="77777777" w:rsidR="00F569B2" w:rsidRPr="005539C8" w:rsidRDefault="00F569B2" w:rsidP="00F569B2"/>
                          <w:p w14:paraId="22453922" w14:textId="1BFC9CE5" w:rsidR="00F569B2" w:rsidRPr="005539C8" w:rsidRDefault="00F569B2" w:rsidP="00F569B2">
                            <w:pPr>
                              <w:rPr>
                                <w:snapToGrid w:val="0"/>
                                <w:color w:val="FF0000"/>
                              </w:rPr>
                            </w:pPr>
                            <w:r w:rsidRPr="005539C8">
                              <w:t>Amendments proposed by the UK are identified</w:t>
                            </w:r>
                            <w:r>
                              <w:t xml:space="preserve"> by</w:t>
                            </w:r>
                            <w:r w:rsidRPr="005539C8">
                              <w:t xml:space="preserve"> </w:t>
                            </w:r>
                            <w:r w:rsidRPr="005539C8">
                              <w:rPr>
                                <w:b/>
                                <w:bCs/>
                                <w:color w:val="FF0000"/>
                              </w:rPr>
                              <w:t>red</w:t>
                            </w:r>
                            <w:r>
                              <w:rPr>
                                <w:b/>
                                <w:bCs/>
                                <w:color w:val="FF0000"/>
                              </w:rPr>
                              <w:t xml:space="preserve"> bold</w:t>
                            </w:r>
                            <w:r w:rsidRPr="005539C8">
                              <w:rPr>
                                <w:b/>
                                <w:bCs/>
                                <w:color w:val="FF0000"/>
                              </w:rPr>
                              <w:t xml:space="preserve"> </w:t>
                            </w:r>
                            <w:r>
                              <w:rPr>
                                <w:snapToGrid w:val="0"/>
                              </w:rPr>
                              <w:t>for new characters a</w:t>
                            </w:r>
                            <w:r w:rsidRPr="005539C8">
                              <w:rPr>
                                <w:snapToGrid w:val="0"/>
                              </w:rPr>
                              <w:t xml:space="preserve">nd </w:t>
                            </w:r>
                            <w:r w:rsidRPr="00137C4C">
                              <w:rPr>
                                <w:strike/>
                                <w:snapToGrid w:val="0"/>
                                <w:color w:val="FF0000"/>
                              </w:rPr>
                              <w:t>red strikethrough</w:t>
                            </w:r>
                            <w:r>
                              <w:rPr>
                                <w:snapToGrid w:val="0"/>
                              </w:rPr>
                              <w:t xml:space="preserve"> for </w:t>
                            </w:r>
                            <w:r w:rsidRPr="005539C8">
                              <w:rPr>
                                <w:snapToGrid w:val="0"/>
                              </w:rPr>
                              <w:t xml:space="preserve">deleted </w:t>
                            </w:r>
                            <w:r>
                              <w:rPr>
                                <w:snapToGrid w:val="0"/>
                              </w:rPr>
                              <w:t>characters.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0E5EE" id="_x0000_t202" coordsize="21600,21600" o:spt="202" path="m,l,21600r21600,l21600,xe">
                <v:stroke joinstyle="miter"/>
                <v:path gradientshapeok="t" o:connecttype="rect"/>
              </v:shapetype>
              <v:shape id="Text Box 2" o:spid="_x0000_s1026" type="#_x0000_t202" style="position:absolute;left:0;text-align:left;margin-left:0;margin-top:30.3pt;width:449.3pt;height:17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" filled="f" strokecolor="red" strokeweight="2.25pt">
                <v:textbox>
                  <w:txbxContent>
                    <w:p w14:paraId="59B3C212" w14:textId="4996EB77" w:rsidR="00F569B2" w:rsidRPr="005539C8" w:rsidRDefault="00F569B2" w:rsidP="00F569B2">
                      <w:pPr>
                        <w:rPr>
                          <w:b/>
                          <w:bCs/>
                        </w:rPr>
                      </w:pPr>
                      <w:r w:rsidRPr="005539C8">
                        <w:t xml:space="preserve">This document is intended to </w:t>
                      </w:r>
                      <w:r w:rsidR="00B54642">
                        <w:t xml:space="preserve">help resolve some open items that are </w:t>
                      </w:r>
                      <w:r w:rsidR="001261C4">
                        <w:t xml:space="preserve">still under consideration </w:t>
                      </w:r>
                      <w:r w:rsidR="0015298C">
                        <w:t xml:space="preserve">by the </w:t>
                      </w:r>
                      <w:r w:rsidRPr="005539C8">
                        <w:t xml:space="preserve">ACPE. It </w:t>
                      </w:r>
                      <w:r>
                        <w:t>is based on</w:t>
                      </w:r>
                      <w:r w:rsidRPr="005539C8">
                        <w:t xml:space="preserve"> the text from </w:t>
                      </w:r>
                      <w:r w:rsidRPr="005539C8">
                        <w:rPr>
                          <w:b/>
                          <w:bCs/>
                        </w:rPr>
                        <w:t>“</w:t>
                      </w:r>
                      <w:r w:rsidRPr="005539C8">
                        <w:rPr>
                          <w:rFonts w:cstheme="minorHAnsi"/>
                          <w:b/>
                          <w:bCs/>
                        </w:rPr>
                        <w:t>ACPE-1</w:t>
                      </w:r>
                      <w:r>
                        <w:rPr>
                          <w:rFonts w:cstheme="minorHAnsi"/>
                          <w:b/>
                          <w:bCs/>
                        </w:rPr>
                        <w:t>3</w:t>
                      </w:r>
                      <w:r w:rsidRPr="005539C8">
                        <w:rPr>
                          <w:rFonts w:cstheme="minorHAnsi"/>
                          <w:b/>
                          <w:bCs/>
                        </w:rPr>
                        <w:t>-0</w:t>
                      </w:r>
                      <w:r w:rsidR="00F45ACB">
                        <w:rPr>
                          <w:rFonts w:cstheme="minorHAnsi"/>
                          <w:b/>
                          <w:bCs/>
                        </w:rPr>
                        <w:t>2</w:t>
                      </w:r>
                      <w:r w:rsidRPr="005539C8">
                        <w:rPr>
                          <w:rFonts w:cstheme="minorHAnsi"/>
                          <w:b/>
                          <w:bCs/>
                        </w:rPr>
                        <w:t xml:space="preserve"> (</w:t>
                      </w:r>
                      <w:r w:rsidR="00F45ACB">
                        <w:rPr>
                          <w:rFonts w:cstheme="minorHAnsi"/>
                          <w:b/>
                          <w:bCs/>
                        </w:rPr>
                        <w:t>chair</w:t>
                      </w:r>
                      <w:r w:rsidRPr="007159FA">
                        <w:rPr>
                          <w:rFonts w:cstheme="minorHAnsi"/>
                          <w:b/>
                          <w:bCs/>
                        </w:rPr>
                        <w:t>)</w:t>
                      </w:r>
                      <w:r w:rsidR="00F45ACB">
                        <w:rPr>
                          <w:rFonts w:cstheme="minorHAnsi"/>
                          <w:b/>
                          <w:bCs/>
                        </w:rPr>
                        <w:t xml:space="preserve"> </w:t>
                      </w:r>
                      <w:r w:rsidR="00F45ACB" w:rsidRPr="00F45ACB">
                        <w:rPr>
                          <w:rFonts w:cstheme="minorHAnsi"/>
                          <w:b/>
                          <w:bCs/>
                        </w:rPr>
                        <w:t>01 series amendment</w:t>
                      </w:r>
                      <w:r w:rsidRPr="005539C8">
                        <w:rPr>
                          <w:b/>
                          <w:bCs/>
                        </w:rPr>
                        <w:t>”.</w:t>
                      </w:r>
                    </w:p>
                    <w:p w14:paraId="60290F85" w14:textId="77777777" w:rsidR="00F569B2" w:rsidRPr="005539C8" w:rsidRDefault="00F569B2" w:rsidP="00F569B2"/>
                    <w:p w14:paraId="22453922" w14:textId="1BFC9CE5" w:rsidR="00F569B2" w:rsidRPr="005539C8" w:rsidRDefault="00F569B2" w:rsidP="00F569B2">
                      <w:pPr>
                        <w:rPr>
                          <w:snapToGrid w:val="0"/>
                          <w:color w:val="FF0000"/>
                        </w:rPr>
                      </w:pPr>
                      <w:r w:rsidRPr="005539C8">
                        <w:t>Amendments proposed by the UK are identified</w:t>
                      </w:r>
                      <w:r>
                        <w:t xml:space="preserve"> by</w:t>
                      </w:r>
                      <w:r w:rsidRPr="005539C8">
                        <w:t xml:space="preserve"> </w:t>
                      </w:r>
                      <w:r w:rsidRPr="005539C8">
                        <w:rPr>
                          <w:b/>
                          <w:bCs/>
                          <w:color w:val="FF0000"/>
                        </w:rPr>
                        <w:t>red</w:t>
                      </w:r>
                      <w:r>
                        <w:rPr>
                          <w:b/>
                          <w:bCs/>
                          <w:color w:val="FF0000"/>
                        </w:rPr>
                        <w:t xml:space="preserve"> bold</w:t>
                      </w:r>
                      <w:r w:rsidRPr="005539C8">
                        <w:rPr>
                          <w:b/>
                          <w:bCs/>
                          <w:color w:val="FF0000"/>
                        </w:rPr>
                        <w:t xml:space="preserve"> </w:t>
                      </w:r>
                      <w:r>
                        <w:rPr>
                          <w:snapToGrid w:val="0"/>
                        </w:rPr>
                        <w:t>for new characters a</w:t>
                      </w:r>
                      <w:r w:rsidRPr="005539C8">
                        <w:rPr>
                          <w:snapToGrid w:val="0"/>
                        </w:rPr>
                        <w:t xml:space="preserve">nd </w:t>
                      </w:r>
                      <w:r w:rsidRPr="00137C4C">
                        <w:rPr>
                          <w:strike/>
                          <w:snapToGrid w:val="0"/>
                          <w:color w:val="FF0000"/>
                        </w:rPr>
                        <w:t>red strikethrough</w:t>
                      </w:r>
                      <w:r>
                        <w:rPr>
                          <w:snapToGrid w:val="0"/>
                        </w:rPr>
                        <w:t xml:space="preserve"> for </w:t>
                      </w:r>
                      <w:r w:rsidRPr="005539C8">
                        <w:rPr>
                          <w:snapToGrid w:val="0"/>
                        </w:rPr>
                        <w:t xml:space="preserve">deleted </w:t>
                      </w:r>
                      <w:r>
                        <w:rPr>
                          <w:snapToGrid w:val="0"/>
                        </w:rPr>
                        <w:t>characters.</w:t>
                      </w:r>
                    </w:p>
                  </w:txbxContent>
                </v:textbox>
                <w10:wrap type="tight" anchorx="margin"/>
              </v:shape>
            </w:pict>
          </mc:Fallback>
        </mc:AlternateContent>
      </w:r>
    </w:p>
    <w:p w14:paraId="793CCE46" w14:textId="77777777" w:rsidR="007C0393" w:rsidRDefault="007C0393" w:rsidP="007C0393">
      <w:pPr>
        <w:pStyle w:val="HChG"/>
        <w:rPr>
          <w:lang w:eastAsia="ja-JP"/>
        </w:rPr>
      </w:pPr>
    </w:p>
    <w:p w14:paraId="7665E7C2" w14:textId="0383FAE5" w:rsidR="00BF7670" w:rsidRDefault="00BF7670" w:rsidP="00042BD6">
      <w:pPr>
        <w:pStyle w:val="HChG"/>
        <w:numPr>
          <w:ilvl w:val="0"/>
          <w:numId w:val="1"/>
        </w:numPr>
        <w:rPr>
          <w:lang w:eastAsia="ja-JP"/>
        </w:rPr>
      </w:pPr>
      <w:r>
        <w:rPr>
          <w:lang w:eastAsia="ja-JP"/>
        </w:rPr>
        <w:t>Proposal</w:t>
      </w:r>
    </w:p>
    <w:p w14:paraId="2AA6A2A1" w14:textId="071062C4" w:rsidR="00BF7670" w:rsidRPr="00AA22CF" w:rsidRDefault="00BF7670" w:rsidP="00BF7670">
      <w:pPr>
        <w:adjustRightInd w:val="0"/>
        <w:snapToGrid w:val="0"/>
        <w:spacing w:after="120" w:line="240" w:lineRule="auto"/>
        <w:ind w:right="1134"/>
        <w:jc w:val="both"/>
        <w:rPr>
          <w:rFonts w:asciiTheme="majorBidi" w:hAnsiTheme="majorBidi"/>
          <w:i/>
          <w:iCs/>
        </w:rPr>
      </w:pPr>
      <w:r w:rsidRPr="00BF7670">
        <w:rPr>
          <w:rFonts w:asciiTheme="majorBidi" w:hAnsiTheme="majorBidi"/>
          <w:i/>
          <w:iCs/>
        </w:rPr>
        <w:t xml:space="preserve">Insert a new </w:t>
      </w:r>
      <w:r w:rsidRPr="005A5BEF">
        <w:rPr>
          <w:rFonts w:asciiTheme="majorBidi" w:hAnsiTheme="majorBidi"/>
          <w:i/>
          <w:iCs/>
        </w:rPr>
        <w:t>Paragraph 2.14., to read:</w:t>
      </w:r>
    </w:p>
    <w:p w14:paraId="252825EF" w14:textId="52508FBD" w:rsidR="00224B7C" w:rsidRPr="008C20F9" w:rsidRDefault="00BF7670">
      <w:pPr>
        <w:rPr>
          <w:rFonts w:ascii="Times New Roman" w:hAnsi="Times New Roman" w:cs="Times New Roman"/>
          <w:b/>
          <w:bCs/>
          <w:color w:val="FF0000"/>
          <w:lang w:val="en-US"/>
        </w:rPr>
      </w:pPr>
      <w:r w:rsidRPr="008C20F9">
        <w:rPr>
          <w:rFonts w:ascii="Times New Roman" w:hAnsi="Times New Roman" w:cs="Times New Roman"/>
          <w:b/>
          <w:bCs/>
          <w:color w:val="FF0000"/>
        </w:rPr>
        <w:t>2.14</w:t>
      </w:r>
      <w:r w:rsidR="00A10EDB">
        <w:rPr>
          <w:rFonts w:ascii="Times New Roman" w:hAnsi="Times New Roman" w:cs="Times New Roman"/>
          <w:b/>
          <w:bCs/>
          <w:color w:val="FF0000"/>
        </w:rPr>
        <w:t>.</w:t>
      </w:r>
      <w:r w:rsidRPr="008C20F9">
        <w:rPr>
          <w:rFonts w:ascii="Times New Roman" w:hAnsi="Times New Roman" w:cs="Times New Roman"/>
          <w:color w:val="FF0000"/>
          <w:lang w:val="en-US"/>
        </w:rPr>
        <w:tab/>
      </w:r>
      <w:r w:rsidRPr="008C20F9">
        <w:rPr>
          <w:rFonts w:ascii="Times New Roman" w:hAnsi="Times New Roman" w:cs="Times New Roman"/>
          <w:b/>
          <w:bCs/>
          <w:color w:val="FF0000"/>
          <w:lang w:val="en-US"/>
        </w:rPr>
        <w:t>"Reducing the effective demand of the accelerator control to zero" means where the resulting power/torque demand from the accelerator control is reduced to the equivalent of the driver removing any input into the accelerator control, irrespective of the actual input being given (this is exclusive of power/torque demand not in connection with the relative position of the accelerator control, e.g. rollback prevention, anti-stall).</w:t>
      </w:r>
    </w:p>
    <w:p w14:paraId="5066D317" w14:textId="77777777" w:rsidR="0074365A" w:rsidRDefault="0074365A">
      <w:pPr>
        <w:rPr>
          <w:rFonts w:asciiTheme="majorBidi" w:hAnsiTheme="majorBidi"/>
          <w:b/>
          <w:bCs/>
          <w:lang w:val="en-US"/>
        </w:rPr>
      </w:pPr>
    </w:p>
    <w:p w14:paraId="481E56EB" w14:textId="0802042C" w:rsidR="00103291" w:rsidRDefault="00BF7670">
      <w:pPr>
        <w:rPr>
          <w:rFonts w:asciiTheme="majorBidi" w:hAnsiTheme="majorBidi"/>
          <w:b/>
          <w:bCs/>
          <w:lang w:val="en-US"/>
        </w:rPr>
      </w:pPr>
      <w:r>
        <w:rPr>
          <w:rFonts w:asciiTheme="majorBidi" w:hAnsiTheme="majorBidi"/>
          <w:b/>
          <w:bCs/>
          <w:lang w:val="en-US"/>
        </w:rPr>
        <w:t>Justification:</w:t>
      </w:r>
    </w:p>
    <w:p w14:paraId="6E235ABE" w14:textId="601AE2E1" w:rsidR="00BF7670" w:rsidRPr="00C43B2F" w:rsidRDefault="00CA6481">
      <w:pPr>
        <w:rPr>
          <w:rFonts w:asciiTheme="majorBidi" w:hAnsiTheme="majorBidi"/>
          <w:lang w:val="en-US"/>
        </w:rPr>
      </w:pPr>
      <w:r>
        <w:rPr>
          <w:rFonts w:asciiTheme="majorBidi" w:hAnsiTheme="majorBidi"/>
          <w:lang w:val="en-US"/>
        </w:rPr>
        <w:t>C</w:t>
      </w:r>
      <w:r w:rsidR="00103291" w:rsidRPr="00CA6481">
        <w:rPr>
          <w:rFonts w:asciiTheme="majorBidi" w:hAnsiTheme="majorBidi"/>
          <w:lang w:val="en-US"/>
        </w:rPr>
        <w:t xml:space="preserve">oncerns were raised </w:t>
      </w:r>
      <w:r w:rsidR="00864EA1" w:rsidRPr="00CA6481">
        <w:rPr>
          <w:rFonts w:asciiTheme="majorBidi" w:hAnsiTheme="majorBidi"/>
          <w:lang w:val="en-US"/>
        </w:rPr>
        <w:t xml:space="preserve">about the potential </w:t>
      </w:r>
      <w:r w:rsidR="00E16B09" w:rsidRPr="00CA6481">
        <w:rPr>
          <w:rFonts w:asciiTheme="majorBidi" w:hAnsiTheme="majorBidi"/>
          <w:lang w:val="en-US"/>
        </w:rPr>
        <w:t>interpretation of</w:t>
      </w:r>
      <w:r w:rsidR="003C2C1A">
        <w:rPr>
          <w:rFonts w:asciiTheme="majorBidi" w:hAnsiTheme="majorBidi"/>
          <w:lang w:val="en-US"/>
        </w:rPr>
        <w:t xml:space="preserve"> provisions in</w:t>
      </w:r>
      <w:r w:rsidR="00E16B09" w:rsidRPr="00CA6481">
        <w:rPr>
          <w:rFonts w:asciiTheme="majorBidi" w:hAnsiTheme="majorBidi"/>
          <w:lang w:val="en-US"/>
        </w:rPr>
        <w:t xml:space="preserve"> </w:t>
      </w:r>
      <w:r w:rsidR="00172CC7">
        <w:rPr>
          <w:rFonts w:asciiTheme="majorBidi" w:hAnsiTheme="majorBidi"/>
          <w:lang w:val="en-US"/>
        </w:rPr>
        <w:t>paragraph</w:t>
      </w:r>
      <w:r w:rsidR="00E16B09" w:rsidRPr="00CA6481">
        <w:rPr>
          <w:rFonts w:asciiTheme="majorBidi" w:hAnsiTheme="majorBidi"/>
          <w:lang w:val="en-US"/>
        </w:rPr>
        <w:t xml:space="preserve"> 5.1.6.2 therefore it was </w:t>
      </w:r>
      <w:r w:rsidR="00827770" w:rsidRPr="00CA6481">
        <w:rPr>
          <w:rFonts w:asciiTheme="majorBidi" w:hAnsiTheme="majorBidi"/>
          <w:lang w:val="en-US"/>
        </w:rPr>
        <w:t>considered</w:t>
      </w:r>
      <w:r w:rsidR="00A41006" w:rsidRPr="00CA6481">
        <w:rPr>
          <w:rFonts w:asciiTheme="majorBidi" w:hAnsiTheme="majorBidi"/>
          <w:lang w:val="en-US"/>
        </w:rPr>
        <w:t xml:space="preserve"> </w:t>
      </w:r>
      <w:r w:rsidR="00A25C62">
        <w:rPr>
          <w:rFonts w:asciiTheme="majorBidi" w:hAnsiTheme="majorBidi"/>
          <w:lang w:val="en-US"/>
        </w:rPr>
        <w:t xml:space="preserve">necessary to </w:t>
      </w:r>
      <w:r w:rsidR="00B422E9">
        <w:rPr>
          <w:rFonts w:asciiTheme="majorBidi" w:hAnsiTheme="majorBidi"/>
          <w:lang w:val="en-US"/>
        </w:rPr>
        <w:t xml:space="preserve">define </w:t>
      </w:r>
      <w:proofErr w:type="gramStart"/>
      <w:r w:rsidR="00C745D5">
        <w:rPr>
          <w:rFonts w:asciiTheme="majorBidi" w:hAnsiTheme="majorBidi"/>
          <w:lang w:val="en-US"/>
        </w:rPr>
        <w:t>so as to</w:t>
      </w:r>
      <w:proofErr w:type="gramEnd"/>
      <w:r w:rsidR="00C43B2F">
        <w:rPr>
          <w:rFonts w:asciiTheme="majorBidi" w:hAnsiTheme="majorBidi"/>
          <w:lang w:val="en-US"/>
        </w:rPr>
        <w:t xml:space="preserve"> clarify </w:t>
      </w:r>
      <w:r w:rsidR="00BF7670" w:rsidRPr="00BF1986">
        <w:rPr>
          <w:rFonts w:ascii="Times New Roman" w:hAnsi="Times New Roman" w:cs="Times New Roman"/>
        </w:rPr>
        <w:t xml:space="preserve">what </w:t>
      </w:r>
      <w:r w:rsidR="003B5562" w:rsidRPr="00BF1986">
        <w:rPr>
          <w:rFonts w:ascii="Times New Roman" w:hAnsi="Times New Roman" w:cs="Times New Roman"/>
        </w:rPr>
        <w:t xml:space="preserve">“reducing </w:t>
      </w:r>
      <w:r w:rsidR="00BF7670" w:rsidRPr="00BF1986">
        <w:rPr>
          <w:rFonts w:ascii="Times New Roman" w:hAnsi="Times New Roman" w:cs="Times New Roman"/>
        </w:rPr>
        <w:t>the effective demand of the accelerator control to zero</w:t>
      </w:r>
      <w:r w:rsidR="003B5562" w:rsidRPr="00BF1986">
        <w:rPr>
          <w:rFonts w:ascii="Times New Roman" w:hAnsi="Times New Roman" w:cs="Times New Roman"/>
        </w:rPr>
        <w:t>”</w:t>
      </w:r>
      <w:r w:rsidR="00BF7670" w:rsidRPr="00BF1986">
        <w:rPr>
          <w:rFonts w:ascii="Times New Roman" w:hAnsi="Times New Roman" w:cs="Times New Roman"/>
        </w:rPr>
        <w:t xml:space="preserve"> means </w:t>
      </w:r>
      <w:r w:rsidR="003B5562" w:rsidRPr="00BF1986">
        <w:rPr>
          <w:rFonts w:ascii="Times New Roman" w:hAnsi="Times New Roman" w:cs="Times New Roman"/>
        </w:rPr>
        <w:t xml:space="preserve">when referred to in paragraph 5.1.6.2. </w:t>
      </w:r>
    </w:p>
    <w:p w14:paraId="615BF129" w14:textId="22CE1BA1" w:rsidR="00827770" w:rsidRDefault="00827770" w:rsidP="00827770">
      <w:pPr>
        <w:rPr>
          <w:rFonts w:ascii="Times New Roman" w:hAnsi="Times New Roman" w:cs="Times New Roman"/>
        </w:rPr>
      </w:pPr>
      <w:r w:rsidRPr="00BF1986">
        <w:rPr>
          <w:rFonts w:ascii="Times New Roman" w:hAnsi="Times New Roman" w:cs="Times New Roman"/>
        </w:rPr>
        <w:t xml:space="preserve">The definition explains </w:t>
      </w:r>
      <w:r w:rsidR="008A3EFC">
        <w:rPr>
          <w:rFonts w:ascii="Times New Roman" w:hAnsi="Times New Roman" w:cs="Times New Roman"/>
        </w:rPr>
        <w:t>that</w:t>
      </w:r>
      <w:r w:rsidR="00C17D49">
        <w:rPr>
          <w:rFonts w:ascii="Times New Roman" w:hAnsi="Times New Roman" w:cs="Times New Roman"/>
        </w:rPr>
        <w:t xml:space="preserve"> an</w:t>
      </w:r>
      <w:r w:rsidR="00C000E1">
        <w:rPr>
          <w:rFonts w:ascii="Times New Roman" w:hAnsi="Times New Roman" w:cs="Times New Roman"/>
        </w:rPr>
        <w:t xml:space="preserve"> </w:t>
      </w:r>
      <w:r w:rsidR="00F85133">
        <w:rPr>
          <w:rFonts w:ascii="Times New Roman" w:hAnsi="Times New Roman" w:cs="Times New Roman"/>
        </w:rPr>
        <w:t>effective</w:t>
      </w:r>
      <w:r>
        <w:rPr>
          <w:rFonts w:ascii="Times New Roman" w:hAnsi="Times New Roman" w:cs="Times New Roman"/>
        </w:rPr>
        <w:t xml:space="preserve"> demand of </w:t>
      </w:r>
      <w:r w:rsidR="00F85133">
        <w:rPr>
          <w:rFonts w:ascii="Times New Roman" w:hAnsi="Times New Roman" w:cs="Times New Roman"/>
        </w:rPr>
        <w:t xml:space="preserve">zero from </w:t>
      </w:r>
      <w:r>
        <w:rPr>
          <w:rFonts w:ascii="Times New Roman" w:hAnsi="Times New Roman" w:cs="Times New Roman"/>
        </w:rPr>
        <w:t xml:space="preserve">the accelerator control does not </w:t>
      </w:r>
      <w:r w:rsidR="0011101E">
        <w:rPr>
          <w:rFonts w:ascii="Times New Roman" w:hAnsi="Times New Roman" w:cs="Times New Roman"/>
        </w:rPr>
        <w:t>include</w:t>
      </w:r>
      <w:r>
        <w:rPr>
          <w:rFonts w:ascii="Times New Roman" w:hAnsi="Times New Roman" w:cs="Times New Roman"/>
        </w:rPr>
        <w:t xml:space="preserve"> </w:t>
      </w:r>
      <w:r w:rsidR="00AA2323">
        <w:rPr>
          <w:rFonts w:ascii="Times New Roman" w:hAnsi="Times New Roman" w:cs="Times New Roman"/>
        </w:rPr>
        <w:t>any</w:t>
      </w:r>
      <w:r>
        <w:rPr>
          <w:rFonts w:ascii="Times New Roman" w:hAnsi="Times New Roman" w:cs="Times New Roman"/>
        </w:rPr>
        <w:t xml:space="preserve"> torque </w:t>
      </w:r>
      <w:r w:rsidR="00800352">
        <w:rPr>
          <w:rFonts w:ascii="Times New Roman" w:hAnsi="Times New Roman" w:cs="Times New Roman"/>
        </w:rPr>
        <w:t>demanded</w:t>
      </w:r>
      <w:r>
        <w:rPr>
          <w:rFonts w:ascii="Times New Roman" w:hAnsi="Times New Roman" w:cs="Times New Roman"/>
        </w:rPr>
        <w:t xml:space="preserve"> automatically by the vehicle and </w:t>
      </w:r>
      <w:r w:rsidRPr="003F326E">
        <w:rPr>
          <w:rFonts w:ascii="Times New Roman" w:hAnsi="Times New Roman" w:cs="Times New Roman"/>
          <w:b/>
          <w:bCs/>
        </w:rPr>
        <w:t>only</w:t>
      </w:r>
      <w:r>
        <w:rPr>
          <w:rFonts w:ascii="Times New Roman" w:hAnsi="Times New Roman" w:cs="Times New Roman"/>
        </w:rPr>
        <w:t xml:space="preserve"> </w:t>
      </w:r>
      <w:r w:rsidR="00F85133">
        <w:rPr>
          <w:rFonts w:ascii="Times New Roman" w:hAnsi="Times New Roman" w:cs="Times New Roman"/>
        </w:rPr>
        <w:t>considers</w:t>
      </w:r>
      <w:r>
        <w:rPr>
          <w:rFonts w:ascii="Times New Roman" w:hAnsi="Times New Roman" w:cs="Times New Roman"/>
        </w:rPr>
        <w:t xml:space="preserve"> the demand from the accelerator control.</w:t>
      </w:r>
    </w:p>
    <w:p w14:paraId="18A2BD7D" w14:textId="77777777" w:rsidR="00BA5B51" w:rsidRPr="00BF1986" w:rsidRDefault="00BA5B51">
      <w:pPr>
        <w:rPr>
          <w:rFonts w:ascii="Times New Roman" w:hAnsi="Times New Roman" w:cs="Times New Roman"/>
        </w:rPr>
      </w:pPr>
    </w:p>
    <w:p w14:paraId="7D4B85F6" w14:textId="3EC2CD73" w:rsidR="00351C46" w:rsidRPr="00A10EDB" w:rsidRDefault="00351C46" w:rsidP="00351C46">
      <w:pPr>
        <w:rPr>
          <w:rFonts w:asciiTheme="majorBidi" w:hAnsiTheme="majorBidi"/>
          <w:i/>
          <w:iCs/>
        </w:rPr>
      </w:pPr>
      <w:r w:rsidRPr="008F0368">
        <w:rPr>
          <w:rFonts w:asciiTheme="majorBidi" w:hAnsiTheme="majorBidi"/>
          <w:i/>
          <w:iCs/>
        </w:rPr>
        <w:t xml:space="preserve">Amend </w:t>
      </w:r>
      <w:r w:rsidR="008F0368" w:rsidRPr="008F0368">
        <w:rPr>
          <w:rFonts w:asciiTheme="majorBidi" w:hAnsiTheme="majorBidi"/>
          <w:i/>
          <w:iCs/>
        </w:rPr>
        <w:t>Paragraph 6.6.2.1</w:t>
      </w:r>
      <w:r w:rsidR="002B0D07">
        <w:rPr>
          <w:rFonts w:asciiTheme="majorBidi" w:hAnsiTheme="majorBidi"/>
          <w:i/>
          <w:iCs/>
        </w:rPr>
        <w:t>.</w:t>
      </w:r>
      <w:r w:rsidR="00A10EDB">
        <w:rPr>
          <w:rFonts w:asciiTheme="majorBidi" w:hAnsiTheme="majorBidi"/>
          <w:i/>
          <w:iCs/>
        </w:rPr>
        <w:t>, to read:</w:t>
      </w:r>
    </w:p>
    <w:p w14:paraId="555F3935" w14:textId="44EBF4E5" w:rsidR="00351C46" w:rsidRPr="00326A6D" w:rsidRDefault="00351C46" w:rsidP="00351C46">
      <w:pPr>
        <w:rPr>
          <w:rFonts w:ascii="Times New Roman" w:hAnsi="Times New Roman" w:cs="Times New Roman"/>
          <w:b/>
          <w:bCs/>
          <w:lang w:eastAsia="ja-JP"/>
        </w:rPr>
      </w:pPr>
      <w:r w:rsidRPr="00326A6D">
        <w:rPr>
          <w:rFonts w:ascii="Times New Roman" w:hAnsi="Times New Roman" w:cs="Times New Roman"/>
          <w:b/>
          <w:bCs/>
          <w:lang w:eastAsia="ja-JP"/>
        </w:rPr>
        <w:t>6.6.2.1</w:t>
      </w:r>
      <w:r w:rsidRPr="00326A6D">
        <w:rPr>
          <w:rFonts w:ascii="Times New Roman" w:hAnsi="Times New Roman" w:cs="Times New Roman"/>
          <w:b/>
          <w:bCs/>
          <w:lang w:eastAsia="ja-JP"/>
        </w:rPr>
        <w:tab/>
      </w:r>
      <w:r w:rsidRPr="00326A6D">
        <w:rPr>
          <w:rFonts w:ascii="Times New Roman" w:hAnsi="Times New Roman" w:cs="Times New Roman"/>
          <w:b/>
          <w:bCs/>
          <w:lang w:eastAsia="ja-JP"/>
        </w:rPr>
        <w:tab/>
        <w:t xml:space="preserve"> Each test condition according to Table 1 shall be tested once with a starting point and a profile of the accelerator control application selected at the discretion of the Technical Service. The starting point and the accelerator control application profile shall be selected such that the triggering condition (as outlined in paragraph 5.1.2.) is achieved as close to:</w:t>
      </w:r>
    </w:p>
    <w:p w14:paraId="4122966C" w14:textId="77777777" w:rsidR="00351C46" w:rsidRPr="00326A6D" w:rsidRDefault="00351C46" w:rsidP="00351C46">
      <w:pPr>
        <w:pStyle w:val="Bullet2G"/>
        <w:tabs>
          <w:tab w:val="clear" w:pos="2268"/>
        </w:tabs>
        <w:ind w:left="709" w:firstLine="0"/>
        <w:rPr>
          <w:b/>
          <w:bCs/>
          <w:sz w:val="24"/>
          <w:szCs w:val="24"/>
          <w:lang w:eastAsia="ja-JP"/>
        </w:rPr>
      </w:pPr>
      <w:r w:rsidRPr="00326A6D">
        <w:rPr>
          <w:b/>
          <w:bCs/>
          <w:sz w:val="24"/>
          <w:szCs w:val="24"/>
          <w:lang w:eastAsia="ja-JP"/>
        </w:rPr>
        <w:lastRenderedPageBreak/>
        <w:t xml:space="preserve">The maximum creeping speed in the forward </w:t>
      </w:r>
      <w:proofErr w:type="gramStart"/>
      <w:r w:rsidRPr="00326A6D">
        <w:rPr>
          <w:b/>
          <w:bCs/>
          <w:sz w:val="24"/>
          <w:szCs w:val="24"/>
          <w:lang w:eastAsia="ja-JP"/>
        </w:rPr>
        <w:t>direction;</w:t>
      </w:r>
      <w:proofErr w:type="gramEnd"/>
    </w:p>
    <w:p w14:paraId="66F183D9" w14:textId="2E996F52" w:rsidR="00351C46" w:rsidRPr="00326A6D" w:rsidRDefault="00351C46" w:rsidP="00F343D8">
      <w:pPr>
        <w:pStyle w:val="Bullet2G"/>
        <w:tabs>
          <w:tab w:val="clear" w:pos="2268"/>
          <w:tab w:val="num" w:pos="1418"/>
        </w:tabs>
        <w:ind w:left="1418" w:hanging="709"/>
        <w:rPr>
          <w:b/>
          <w:bCs/>
          <w:sz w:val="24"/>
          <w:szCs w:val="24"/>
          <w:lang w:eastAsia="ja-JP"/>
        </w:rPr>
      </w:pPr>
      <w:r w:rsidRPr="00326A6D">
        <w:rPr>
          <w:b/>
          <w:bCs/>
          <w:sz w:val="24"/>
          <w:szCs w:val="24"/>
          <w:lang w:eastAsia="ja-JP"/>
        </w:rPr>
        <w:t xml:space="preserve">4km/h in the rearward direction, </w:t>
      </w:r>
    </w:p>
    <w:p w14:paraId="1A89D87F" w14:textId="5F053FD7" w:rsidR="00351C46" w:rsidRPr="000D09D3" w:rsidRDefault="00351C46" w:rsidP="00351C46">
      <w:pPr>
        <w:pStyle w:val="a9"/>
        <w:adjustRightInd w:val="0"/>
        <w:snapToGrid w:val="0"/>
        <w:spacing w:after="120"/>
        <w:ind w:left="0" w:right="1134"/>
        <w:contextualSpacing w:val="0"/>
        <w:jc w:val="both"/>
        <w:rPr>
          <w:rFonts w:ascii="Times New Roman" w:hAnsi="Times New Roman" w:cs="Times New Roman"/>
          <w:b/>
          <w:color w:val="FF0000"/>
        </w:rPr>
      </w:pPr>
      <w:r w:rsidRPr="00326A6D">
        <w:rPr>
          <w:rFonts w:ascii="Times New Roman" w:hAnsi="Times New Roman" w:cs="Times New Roman"/>
          <w:b/>
          <w:bCs/>
          <w:lang w:eastAsia="ja-JP"/>
        </w:rPr>
        <w:t xml:space="preserve">as reasonably practical whilst remaining at or below that speed and avoiding any </w:t>
      </w:r>
      <w:r w:rsidRPr="004E4F1C">
        <w:rPr>
          <w:rFonts w:ascii="Times New Roman" w:hAnsi="Times New Roman" w:cs="Times New Roman"/>
          <w:b/>
          <w:strike/>
          <w:color w:val="FF0000"/>
          <w:lang w:eastAsia="ja-JP"/>
        </w:rPr>
        <w:t xml:space="preserve">ACPE </w:t>
      </w:r>
      <w:r w:rsidRPr="008C20F9">
        <w:rPr>
          <w:rFonts w:ascii="Times New Roman" w:hAnsi="Times New Roman" w:cs="Times New Roman"/>
          <w:b/>
          <w:bCs/>
          <w:strike/>
          <w:color w:val="FF0000"/>
          <w:lang w:eastAsia="ja-JP"/>
        </w:rPr>
        <w:t>suppression</w:t>
      </w:r>
      <w:r w:rsidRPr="004E4F1C">
        <w:rPr>
          <w:rFonts w:ascii="Times New Roman" w:hAnsi="Times New Roman" w:cs="Times New Roman"/>
          <w:b/>
          <w:strike/>
          <w:color w:val="FF0000"/>
          <w:lang w:eastAsia="ja-JP"/>
        </w:rPr>
        <w:t xml:space="preserve"> due to an</w:t>
      </w:r>
      <w:r w:rsidRPr="00045829">
        <w:rPr>
          <w:rFonts w:ascii="Times New Roman" w:hAnsi="Times New Roman" w:cs="Times New Roman"/>
          <w:b/>
          <w:bCs/>
          <w:lang w:eastAsia="ja-JP"/>
        </w:rPr>
        <w:t xml:space="preserve"> AEBS</w:t>
      </w:r>
      <w:r w:rsidRPr="008C20F9">
        <w:rPr>
          <w:rFonts w:ascii="Times New Roman" w:hAnsi="Times New Roman" w:cs="Times New Roman"/>
          <w:b/>
          <w:color w:val="FF0000"/>
          <w:lang w:eastAsia="ja-JP"/>
        </w:rPr>
        <w:t xml:space="preserve"> </w:t>
      </w:r>
      <w:r w:rsidRPr="00046E32">
        <w:rPr>
          <w:rFonts w:ascii="Times New Roman" w:hAnsi="Times New Roman" w:cs="Times New Roman"/>
          <w:b/>
          <w:bCs/>
          <w:color w:val="FF0000"/>
          <w:lang w:eastAsia="ja-JP"/>
        </w:rPr>
        <w:t>warning or</w:t>
      </w:r>
      <w:r w:rsidRPr="008C20F9">
        <w:rPr>
          <w:rFonts w:ascii="Times New Roman" w:hAnsi="Times New Roman" w:cs="Times New Roman"/>
          <w:b/>
          <w:color w:val="FF0000"/>
          <w:lang w:eastAsia="ja-JP"/>
        </w:rPr>
        <w:t xml:space="preserve"> </w:t>
      </w:r>
      <w:r w:rsidRPr="00045829">
        <w:rPr>
          <w:rFonts w:ascii="Times New Roman" w:hAnsi="Times New Roman" w:cs="Times New Roman"/>
          <w:b/>
          <w:bCs/>
          <w:lang w:eastAsia="ja-JP"/>
        </w:rPr>
        <w:t>intervention</w:t>
      </w:r>
      <w:r w:rsidR="009C6413" w:rsidRPr="00AE39B3">
        <w:rPr>
          <w:rFonts w:ascii="Times New Roman" w:hAnsi="Times New Roman" w:cs="Times New Roman"/>
          <w:b/>
          <w:lang w:eastAsia="ja-JP"/>
        </w:rPr>
        <w:t xml:space="preserve"> </w:t>
      </w:r>
      <w:r w:rsidR="009C6413" w:rsidRPr="008C20F9">
        <w:rPr>
          <w:rFonts w:ascii="Times New Roman" w:hAnsi="Times New Roman" w:cs="Times New Roman"/>
          <w:b/>
          <w:color w:val="FF0000"/>
          <w:lang w:eastAsia="ja-JP"/>
        </w:rPr>
        <w:t>which results in an ACPE intervention not occurring.</w:t>
      </w:r>
      <w:r w:rsidR="009C6413" w:rsidRPr="008C20F9">
        <w:rPr>
          <w:rFonts w:ascii="Times New Roman" w:hAnsi="Times New Roman" w:cs="Times New Roman"/>
          <w:b/>
          <w:color w:val="FF0000"/>
        </w:rPr>
        <w:t xml:space="preserve"> </w:t>
      </w:r>
    </w:p>
    <w:p w14:paraId="35433E41" w14:textId="77777777" w:rsidR="00351C46" w:rsidRDefault="00351C46" w:rsidP="00351C46">
      <w:pPr>
        <w:pStyle w:val="a9"/>
        <w:adjustRightInd w:val="0"/>
        <w:snapToGrid w:val="0"/>
        <w:spacing w:after="120"/>
        <w:ind w:left="0" w:right="1134"/>
        <w:contextualSpacing w:val="0"/>
        <w:jc w:val="both"/>
        <w:rPr>
          <w:rFonts w:ascii="Times New Roman" w:hAnsi="Times New Roman" w:cs="Times New Roman"/>
          <w:b/>
          <w:bCs/>
          <w:color w:val="0070C0"/>
          <w:lang w:eastAsia="ja-JP"/>
        </w:rPr>
      </w:pPr>
    </w:p>
    <w:p w14:paraId="50A49B2B" w14:textId="04EE0B09" w:rsidR="00351C46" w:rsidRDefault="00351C46" w:rsidP="00351C46">
      <w:pPr>
        <w:pStyle w:val="a9"/>
        <w:adjustRightInd w:val="0"/>
        <w:snapToGrid w:val="0"/>
        <w:spacing w:after="120"/>
        <w:ind w:left="0" w:right="1134"/>
        <w:contextualSpacing w:val="0"/>
        <w:jc w:val="both"/>
        <w:rPr>
          <w:rFonts w:ascii="Times New Roman" w:hAnsi="Times New Roman" w:cs="Times New Roman"/>
          <w:b/>
          <w:lang w:eastAsia="ja-JP"/>
        </w:rPr>
      </w:pPr>
      <w:r w:rsidRPr="00045829">
        <w:rPr>
          <w:rFonts w:ascii="Times New Roman" w:hAnsi="Times New Roman" w:cs="Times New Roman"/>
          <w:b/>
          <w:lang w:eastAsia="ja-JP"/>
        </w:rPr>
        <w:t>Justification</w:t>
      </w:r>
      <w:r>
        <w:rPr>
          <w:rFonts w:ascii="Times New Roman" w:hAnsi="Times New Roman" w:cs="Times New Roman"/>
          <w:b/>
          <w:lang w:eastAsia="ja-JP"/>
        </w:rPr>
        <w:t xml:space="preserve">: </w:t>
      </w:r>
    </w:p>
    <w:p w14:paraId="4AF53248" w14:textId="1C86E50B" w:rsidR="00351C46" w:rsidRDefault="00351C46" w:rsidP="00351C46">
      <w:pPr>
        <w:pStyle w:val="a9"/>
        <w:adjustRightInd w:val="0"/>
        <w:snapToGrid w:val="0"/>
        <w:spacing w:after="120"/>
        <w:ind w:left="0" w:right="1134"/>
        <w:contextualSpacing w:val="0"/>
        <w:jc w:val="both"/>
        <w:rPr>
          <w:rFonts w:ascii="Times New Roman" w:hAnsi="Times New Roman" w:cs="Times New Roman"/>
          <w:bCs/>
          <w:lang w:eastAsia="ja-JP"/>
        </w:rPr>
      </w:pPr>
      <w:r w:rsidRPr="00E13DFF">
        <w:rPr>
          <w:rFonts w:ascii="Times New Roman" w:hAnsi="Times New Roman" w:cs="Times New Roman"/>
          <w:bCs/>
          <w:lang w:eastAsia="ja-JP"/>
        </w:rPr>
        <w:t xml:space="preserve">The performance requirements of paragraph 5.1.4.1 state that </w:t>
      </w:r>
      <w:r>
        <w:rPr>
          <w:rFonts w:ascii="Times New Roman" w:hAnsi="Times New Roman" w:cs="Times New Roman"/>
          <w:bCs/>
          <w:lang w:eastAsia="ja-JP"/>
        </w:rPr>
        <w:t>“</w:t>
      </w:r>
      <w:r w:rsidRPr="00D5188B">
        <w:rPr>
          <w:rFonts w:ascii="Times New Roman" w:hAnsi="Times New Roman" w:cs="Times New Roman"/>
          <w:b/>
          <w:lang w:eastAsia="ja-JP"/>
        </w:rPr>
        <w:t>ACPE intervention is not required when</w:t>
      </w:r>
      <w:r w:rsidR="00F00768">
        <w:rPr>
          <w:rFonts w:ascii="Times New Roman" w:hAnsi="Times New Roman" w:cs="Times New Roman"/>
          <w:b/>
          <w:lang w:eastAsia="ja-JP"/>
        </w:rPr>
        <w:t xml:space="preserve"> there is</w:t>
      </w:r>
      <w:r w:rsidRPr="00D5188B">
        <w:rPr>
          <w:rFonts w:ascii="Times New Roman" w:hAnsi="Times New Roman" w:cs="Times New Roman"/>
          <w:b/>
          <w:lang w:eastAsia="ja-JP"/>
        </w:rPr>
        <w:t xml:space="preserve"> an AEB warning or intervention occurring</w:t>
      </w:r>
      <w:r>
        <w:rPr>
          <w:rFonts w:ascii="Times New Roman" w:hAnsi="Times New Roman" w:cs="Times New Roman"/>
          <w:bCs/>
          <w:lang w:eastAsia="ja-JP"/>
        </w:rPr>
        <w:t xml:space="preserve">” and does </w:t>
      </w:r>
      <w:r w:rsidRPr="00E13DFF">
        <w:rPr>
          <w:rFonts w:ascii="Times New Roman" w:hAnsi="Times New Roman" w:cs="Times New Roman"/>
          <w:bCs/>
          <w:lang w:eastAsia="ja-JP"/>
        </w:rPr>
        <w:t>not necessarily</w:t>
      </w:r>
      <w:r>
        <w:rPr>
          <w:rFonts w:ascii="Times New Roman" w:hAnsi="Times New Roman" w:cs="Times New Roman"/>
          <w:bCs/>
          <w:lang w:eastAsia="ja-JP"/>
        </w:rPr>
        <w:t xml:space="preserve"> mean </w:t>
      </w:r>
      <w:r w:rsidRPr="00E13DFF">
        <w:rPr>
          <w:rFonts w:ascii="Times New Roman" w:hAnsi="Times New Roman" w:cs="Times New Roman"/>
          <w:bCs/>
          <w:lang w:eastAsia="ja-JP"/>
        </w:rPr>
        <w:t xml:space="preserve">that </w:t>
      </w:r>
      <w:r w:rsidR="00832E43">
        <w:rPr>
          <w:rFonts w:ascii="Times New Roman" w:hAnsi="Times New Roman" w:cs="Times New Roman"/>
          <w:bCs/>
          <w:lang w:eastAsia="ja-JP"/>
        </w:rPr>
        <w:t xml:space="preserve">an </w:t>
      </w:r>
      <w:r w:rsidRPr="00E13DFF">
        <w:rPr>
          <w:rFonts w:ascii="Times New Roman" w:hAnsi="Times New Roman" w:cs="Times New Roman"/>
          <w:bCs/>
          <w:lang w:eastAsia="ja-JP"/>
        </w:rPr>
        <w:t>ACPE intervention is</w:t>
      </w:r>
      <w:r w:rsidR="006245CA">
        <w:rPr>
          <w:rFonts w:ascii="Times New Roman" w:hAnsi="Times New Roman" w:cs="Times New Roman"/>
          <w:bCs/>
          <w:lang w:eastAsia="ja-JP"/>
        </w:rPr>
        <w:t xml:space="preserve"> always</w:t>
      </w:r>
      <w:r w:rsidRPr="00E13DFF">
        <w:rPr>
          <w:rFonts w:ascii="Times New Roman" w:hAnsi="Times New Roman" w:cs="Times New Roman"/>
          <w:bCs/>
          <w:lang w:eastAsia="ja-JP"/>
        </w:rPr>
        <w:t xml:space="preserve"> supressed</w:t>
      </w:r>
      <w:r w:rsidR="00776425">
        <w:rPr>
          <w:rFonts w:ascii="Times New Roman" w:hAnsi="Times New Roman" w:cs="Times New Roman"/>
          <w:bCs/>
          <w:lang w:eastAsia="ja-JP"/>
        </w:rPr>
        <w:t>,</w:t>
      </w:r>
      <w:r>
        <w:rPr>
          <w:rFonts w:ascii="Times New Roman" w:hAnsi="Times New Roman" w:cs="Times New Roman"/>
          <w:bCs/>
          <w:lang w:eastAsia="ja-JP"/>
        </w:rPr>
        <w:t xml:space="preserve"> some manufacturers may cho</w:t>
      </w:r>
      <w:r w:rsidR="00542F9B">
        <w:rPr>
          <w:rFonts w:ascii="Times New Roman" w:hAnsi="Times New Roman" w:cs="Times New Roman"/>
          <w:bCs/>
          <w:lang w:eastAsia="ja-JP"/>
        </w:rPr>
        <w:t>o</w:t>
      </w:r>
      <w:r>
        <w:rPr>
          <w:rFonts w:ascii="Times New Roman" w:hAnsi="Times New Roman" w:cs="Times New Roman"/>
          <w:bCs/>
          <w:lang w:eastAsia="ja-JP"/>
        </w:rPr>
        <w:t>se the option to allow</w:t>
      </w:r>
      <w:r w:rsidR="005301E2">
        <w:rPr>
          <w:rFonts w:ascii="Times New Roman" w:hAnsi="Times New Roman" w:cs="Times New Roman"/>
          <w:bCs/>
          <w:lang w:eastAsia="ja-JP"/>
        </w:rPr>
        <w:t xml:space="preserve"> an</w:t>
      </w:r>
      <w:r>
        <w:rPr>
          <w:rFonts w:ascii="Times New Roman" w:hAnsi="Times New Roman" w:cs="Times New Roman"/>
          <w:bCs/>
          <w:lang w:eastAsia="ja-JP"/>
        </w:rPr>
        <w:t xml:space="preserve"> ACPE intervention even when </w:t>
      </w:r>
      <w:r w:rsidR="005301E2">
        <w:rPr>
          <w:rFonts w:ascii="Times New Roman" w:hAnsi="Times New Roman" w:cs="Times New Roman"/>
          <w:bCs/>
          <w:lang w:eastAsia="ja-JP"/>
        </w:rPr>
        <w:t xml:space="preserve">an </w:t>
      </w:r>
      <w:r>
        <w:rPr>
          <w:rFonts w:ascii="Times New Roman" w:hAnsi="Times New Roman" w:cs="Times New Roman"/>
          <w:bCs/>
          <w:lang w:eastAsia="ja-JP"/>
        </w:rPr>
        <w:t>AEB warning or intervention occurs</w:t>
      </w:r>
      <w:r w:rsidR="00776425">
        <w:rPr>
          <w:rFonts w:ascii="Times New Roman" w:hAnsi="Times New Roman" w:cs="Times New Roman"/>
          <w:bCs/>
          <w:lang w:eastAsia="ja-JP"/>
        </w:rPr>
        <w:t>.</w:t>
      </w:r>
      <w:r w:rsidRPr="00E13DFF">
        <w:rPr>
          <w:rFonts w:ascii="Times New Roman" w:hAnsi="Times New Roman" w:cs="Times New Roman"/>
          <w:bCs/>
          <w:lang w:eastAsia="ja-JP"/>
        </w:rPr>
        <w:t xml:space="preserve"> </w:t>
      </w:r>
      <w:r w:rsidR="001759B4">
        <w:rPr>
          <w:rFonts w:ascii="Times New Roman" w:hAnsi="Times New Roman" w:cs="Times New Roman"/>
          <w:bCs/>
          <w:lang w:eastAsia="ja-JP"/>
        </w:rPr>
        <w:t xml:space="preserve">Concern was raised that </w:t>
      </w:r>
      <w:r w:rsidR="00776509">
        <w:rPr>
          <w:rFonts w:ascii="Times New Roman" w:hAnsi="Times New Roman" w:cs="Times New Roman"/>
          <w:bCs/>
          <w:lang w:eastAsia="ja-JP"/>
        </w:rPr>
        <w:t xml:space="preserve">the </w:t>
      </w:r>
      <w:r w:rsidR="000B23E9">
        <w:rPr>
          <w:rFonts w:ascii="Times New Roman" w:hAnsi="Times New Roman" w:cs="Times New Roman"/>
          <w:bCs/>
          <w:lang w:eastAsia="ja-JP"/>
        </w:rPr>
        <w:t xml:space="preserve">current wording </w:t>
      </w:r>
      <w:r w:rsidR="00A574D9">
        <w:rPr>
          <w:rFonts w:ascii="Times New Roman" w:hAnsi="Times New Roman" w:cs="Times New Roman"/>
          <w:bCs/>
          <w:lang w:eastAsia="ja-JP"/>
        </w:rPr>
        <w:t xml:space="preserve">in the test method </w:t>
      </w:r>
      <w:r w:rsidR="00303EED">
        <w:rPr>
          <w:rFonts w:ascii="Times New Roman" w:hAnsi="Times New Roman" w:cs="Times New Roman"/>
          <w:bCs/>
          <w:lang w:eastAsia="ja-JP"/>
        </w:rPr>
        <w:t>suggested</w:t>
      </w:r>
      <w:r w:rsidR="00DF1E8D">
        <w:rPr>
          <w:rFonts w:ascii="Times New Roman" w:hAnsi="Times New Roman" w:cs="Times New Roman"/>
          <w:bCs/>
          <w:lang w:eastAsia="ja-JP"/>
        </w:rPr>
        <w:t xml:space="preserve"> otherwise</w:t>
      </w:r>
      <w:r w:rsidR="00A94477">
        <w:rPr>
          <w:rFonts w:ascii="Times New Roman" w:hAnsi="Times New Roman" w:cs="Times New Roman"/>
          <w:bCs/>
          <w:lang w:eastAsia="ja-JP"/>
        </w:rPr>
        <w:t>,</w:t>
      </w:r>
      <w:r w:rsidR="00303EED">
        <w:rPr>
          <w:rFonts w:ascii="Times New Roman" w:hAnsi="Times New Roman" w:cs="Times New Roman"/>
          <w:bCs/>
          <w:lang w:eastAsia="ja-JP"/>
        </w:rPr>
        <w:t xml:space="preserve"> so the</w:t>
      </w:r>
      <w:r w:rsidRPr="00E13DFF">
        <w:rPr>
          <w:rFonts w:ascii="Times New Roman" w:hAnsi="Times New Roman" w:cs="Times New Roman"/>
          <w:bCs/>
          <w:lang w:eastAsia="ja-JP"/>
        </w:rPr>
        <w:t xml:space="preserve"> chang</w:t>
      </w:r>
      <w:r w:rsidR="00BD4207">
        <w:rPr>
          <w:rFonts w:ascii="Times New Roman" w:hAnsi="Times New Roman" w:cs="Times New Roman"/>
          <w:bCs/>
          <w:lang w:eastAsia="ja-JP"/>
        </w:rPr>
        <w:t xml:space="preserve">es </w:t>
      </w:r>
      <w:r w:rsidR="00C23BCB">
        <w:rPr>
          <w:rFonts w:ascii="Times New Roman" w:hAnsi="Times New Roman" w:cs="Times New Roman"/>
          <w:bCs/>
          <w:lang w:eastAsia="ja-JP"/>
        </w:rPr>
        <w:t>proposed are to</w:t>
      </w:r>
      <w:r>
        <w:rPr>
          <w:rFonts w:ascii="Times New Roman" w:hAnsi="Times New Roman" w:cs="Times New Roman"/>
          <w:bCs/>
          <w:lang w:eastAsia="ja-JP"/>
        </w:rPr>
        <w:t xml:space="preserve"> make it clear that </w:t>
      </w:r>
      <w:r w:rsidR="00533220">
        <w:rPr>
          <w:rFonts w:ascii="Times New Roman" w:hAnsi="Times New Roman" w:cs="Times New Roman"/>
          <w:bCs/>
          <w:lang w:eastAsia="ja-JP"/>
        </w:rPr>
        <w:t xml:space="preserve">it </w:t>
      </w:r>
      <w:r>
        <w:rPr>
          <w:rFonts w:ascii="Times New Roman" w:hAnsi="Times New Roman" w:cs="Times New Roman"/>
          <w:bCs/>
          <w:lang w:eastAsia="ja-JP"/>
        </w:rPr>
        <w:t xml:space="preserve">is not implied that ACPE </w:t>
      </w:r>
      <w:r w:rsidR="00533220">
        <w:rPr>
          <w:rFonts w:ascii="Times New Roman" w:hAnsi="Times New Roman" w:cs="Times New Roman"/>
          <w:bCs/>
          <w:lang w:eastAsia="ja-JP"/>
        </w:rPr>
        <w:t>shall</w:t>
      </w:r>
      <w:r>
        <w:rPr>
          <w:rFonts w:ascii="Times New Roman" w:hAnsi="Times New Roman" w:cs="Times New Roman"/>
          <w:bCs/>
          <w:lang w:eastAsia="ja-JP"/>
        </w:rPr>
        <w:t xml:space="preserve"> be supressed when </w:t>
      </w:r>
      <w:r w:rsidR="00105C8A">
        <w:rPr>
          <w:rFonts w:ascii="Times New Roman" w:hAnsi="Times New Roman" w:cs="Times New Roman"/>
          <w:bCs/>
          <w:lang w:eastAsia="ja-JP"/>
        </w:rPr>
        <w:t xml:space="preserve">an </w:t>
      </w:r>
      <w:r>
        <w:rPr>
          <w:rFonts w:ascii="Times New Roman" w:hAnsi="Times New Roman" w:cs="Times New Roman"/>
          <w:bCs/>
          <w:lang w:eastAsia="ja-JP"/>
        </w:rPr>
        <w:t xml:space="preserve">AEBS </w:t>
      </w:r>
      <w:proofErr w:type="gramStart"/>
      <w:r>
        <w:rPr>
          <w:rFonts w:ascii="Times New Roman" w:hAnsi="Times New Roman" w:cs="Times New Roman"/>
          <w:bCs/>
          <w:lang w:eastAsia="ja-JP"/>
        </w:rPr>
        <w:t>warning</w:t>
      </w:r>
      <w:proofErr w:type="gramEnd"/>
      <w:r>
        <w:rPr>
          <w:rFonts w:ascii="Times New Roman" w:hAnsi="Times New Roman" w:cs="Times New Roman"/>
          <w:bCs/>
          <w:lang w:eastAsia="ja-JP"/>
        </w:rPr>
        <w:t xml:space="preserve"> or intervention is occurring. </w:t>
      </w:r>
    </w:p>
    <w:p w14:paraId="5E47E624" w14:textId="77777777" w:rsidR="00AA22CF" w:rsidRPr="00572CBC" w:rsidRDefault="00AA22CF" w:rsidP="00351C46">
      <w:pPr>
        <w:pStyle w:val="a9"/>
        <w:adjustRightInd w:val="0"/>
        <w:snapToGrid w:val="0"/>
        <w:spacing w:after="120"/>
        <w:ind w:left="0" w:right="1134"/>
        <w:contextualSpacing w:val="0"/>
        <w:jc w:val="both"/>
        <w:rPr>
          <w:rFonts w:ascii="Times New Roman" w:hAnsi="Times New Roman" w:cs="Times New Roman"/>
          <w:bCs/>
          <w:lang w:eastAsia="ja-JP"/>
        </w:rPr>
      </w:pPr>
    </w:p>
    <w:p w14:paraId="25EFDFE1" w14:textId="7E3704D6" w:rsidR="00BF1986" w:rsidRPr="00BF1986" w:rsidRDefault="00042BD6">
      <w:pPr>
        <w:rPr>
          <w:rFonts w:asciiTheme="majorBidi" w:hAnsiTheme="majorBidi"/>
          <w:i/>
          <w:iCs/>
        </w:rPr>
      </w:pPr>
      <w:r w:rsidRPr="00BF1986">
        <w:rPr>
          <w:rFonts w:asciiTheme="majorBidi" w:hAnsiTheme="majorBidi"/>
          <w:i/>
          <w:iCs/>
        </w:rPr>
        <w:t>Amend paragraph 6.7</w:t>
      </w:r>
      <w:r w:rsidR="00A10EDB">
        <w:rPr>
          <w:rFonts w:asciiTheme="majorBidi" w:hAnsiTheme="majorBidi"/>
          <w:i/>
          <w:iCs/>
        </w:rPr>
        <w:t>.</w:t>
      </w:r>
      <w:r w:rsidR="00BF1986">
        <w:rPr>
          <w:rFonts w:asciiTheme="majorBidi" w:hAnsiTheme="majorBidi"/>
          <w:i/>
          <w:iCs/>
        </w:rPr>
        <w:t xml:space="preserve"> &amp; 6.7.1</w:t>
      </w:r>
      <w:r w:rsidR="00A10EDB">
        <w:rPr>
          <w:rFonts w:asciiTheme="majorBidi" w:hAnsiTheme="majorBidi"/>
          <w:i/>
          <w:iCs/>
        </w:rPr>
        <w:t>., to read:</w:t>
      </w:r>
    </w:p>
    <w:p w14:paraId="310A0F65" w14:textId="3C5FF3C1" w:rsidR="003B5562" w:rsidRPr="008C20F9" w:rsidRDefault="003B5562" w:rsidP="00042BD6">
      <w:pPr>
        <w:adjustRightInd w:val="0"/>
        <w:snapToGrid w:val="0"/>
        <w:spacing w:after="120"/>
        <w:ind w:right="1134"/>
        <w:jc w:val="both"/>
        <w:rPr>
          <w:rFonts w:ascii="Times New Roman" w:hAnsi="Times New Roman" w:cs="Times New Roman"/>
          <w:b/>
          <w:strike/>
          <w:color w:val="FF0000"/>
        </w:rPr>
      </w:pPr>
      <w:r w:rsidRPr="00326A6D">
        <w:rPr>
          <w:rFonts w:ascii="Times New Roman" w:hAnsi="Times New Roman" w:cs="Times New Roman"/>
          <w:b/>
        </w:rPr>
        <w:t>6.</w:t>
      </w:r>
      <w:r w:rsidRPr="00326A6D">
        <w:rPr>
          <w:rFonts w:ascii="Times New Roman" w:hAnsi="Times New Roman" w:cs="Times New Roman"/>
          <w:b/>
          <w:lang w:eastAsia="ja-JP"/>
        </w:rPr>
        <w:t>7</w:t>
      </w:r>
      <w:r w:rsidRPr="00326A6D">
        <w:rPr>
          <w:rFonts w:ascii="Times New Roman" w:hAnsi="Times New Roman" w:cs="Times New Roman"/>
          <w:b/>
        </w:rPr>
        <w:t>.</w:t>
      </w:r>
      <w:r w:rsidRPr="00326A6D">
        <w:rPr>
          <w:rFonts w:ascii="Times New Roman" w:hAnsi="Times New Roman" w:cs="Times New Roman"/>
          <w:b/>
        </w:rPr>
        <w:tab/>
      </w:r>
      <w:bookmarkStart w:id="0" w:name="_Hlk181886032"/>
      <w:r w:rsidRPr="00326A6D">
        <w:rPr>
          <w:rFonts w:ascii="Times New Roman" w:hAnsi="Times New Roman" w:cs="Times New Roman"/>
          <w:b/>
        </w:rPr>
        <w:t xml:space="preserve">If this is </w:t>
      </w:r>
      <w:r w:rsidRPr="00326A6D">
        <w:rPr>
          <w:rFonts w:ascii="Times New Roman" w:hAnsi="Times New Roman" w:cs="Times New Roman"/>
          <w:b/>
          <w:lang w:eastAsia="ja-JP"/>
        </w:rPr>
        <w:t>deemed</w:t>
      </w:r>
      <w:r w:rsidRPr="00326A6D">
        <w:rPr>
          <w:rFonts w:ascii="Times New Roman" w:hAnsi="Times New Roman" w:cs="Times New Roman"/>
          <w:b/>
        </w:rPr>
        <w:t xml:space="preserve"> justified, the Technical Service </w:t>
      </w:r>
      <w:r w:rsidRPr="00326A6D">
        <w:rPr>
          <w:rFonts w:ascii="Times New Roman" w:hAnsi="Times New Roman" w:cs="Times New Roman"/>
          <w:b/>
          <w:lang w:eastAsia="ja-JP"/>
        </w:rPr>
        <w:t>may additionally test in any test condition within the conditions specified in paragraph 5.1.5</w:t>
      </w:r>
      <w:r w:rsidRPr="003B5562">
        <w:rPr>
          <w:rFonts w:ascii="Times New Roman" w:hAnsi="Times New Roman" w:cs="Times New Roman"/>
          <w:b/>
          <w:color w:val="FF0000"/>
        </w:rPr>
        <w:t xml:space="preserve"> </w:t>
      </w:r>
      <w:r w:rsidRPr="008C20F9">
        <w:rPr>
          <w:rFonts w:ascii="Times New Roman" w:hAnsi="Times New Roman" w:cs="Times New Roman"/>
          <w:b/>
          <w:color w:val="FF0000"/>
        </w:rPr>
        <w:t xml:space="preserve">or test alternative </w:t>
      </w:r>
      <w:r w:rsidRPr="008C20F9">
        <w:rPr>
          <w:rStyle w:val="normaltextrun"/>
          <w:rFonts w:ascii="Times New Roman" w:hAnsi="Times New Roman" w:cs="Times New Roman"/>
          <w:b/>
          <w:bCs/>
          <w:color w:val="FF0000"/>
          <w:shd w:val="clear" w:color="auto" w:fill="FFFFFF"/>
        </w:rPr>
        <w:t>accelerator control application profiles</w:t>
      </w:r>
      <w:bookmarkEnd w:id="0"/>
      <w:r w:rsidR="00326A6D" w:rsidRPr="008C20F9">
        <w:rPr>
          <w:rFonts w:ascii="Times New Roman" w:hAnsi="Times New Roman" w:cs="Times New Roman"/>
          <w:b/>
          <w:color w:val="FF0000"/>
        </w:rPr>
        <w:t>.</w:t>
      </w:r>
    </w:p>
    <w:p w14:paraId="0CAAAAF0" w14:textId="297C06E2" w:rsidR="00042BD6" w:rsidRDefault="00042BD6" w:rsidP="005F3AC2">
      <w:pPr>
        <w:rPr>
          <w:rFonts w:ascii="Times New Roman" w:hAnsi="Times New Roman" w:cs="Times New Roman"/>
          <w:b/>
          <w:color w:val="0070C0"/>
        </w:rPr>
      </w:pPr>
      <w:r w:rsidRPr="008C20F9">
        <w:rPr>
          <w:rFonts w:ascii="Times New Roman" w:hAnsi="Times New Roman" w:cs="Times New Roman"/>
          <w:b/>
          <w:strike/>
          <w:color w:val="FF0000"/>
        </w:rPr>
        <w:t>6.7.1</w:t>
      </w:r>
      <w:r w:rsidRPr="008C20F9">
        <w:rPr>
          <w:rFonts w:ascii="Times New Roman" w:hAnsi="Times New Roman" w:cs="Times New Roman"/>
          <w:b/>
          <w:color w:val="FF0000"/>
        </w:rPr>
        <w:tab/>
      </w:r>
      <w:r w:rsidRPr="008C20F9">
        <w:rPr>
          <w:rStyle w:val="normaltextrun"/>
          <w:rFonts w:ascii="Times New Roman" w:hAnsi="Times New Roman" w:cs="Times New Roman"/>
          <w:b/>
          <w:bCs/>
          <w:strike/>
          <w:color w:val="FF0000"/>
          <w:shd w:val="clear" w:color="auto" w:fill="FFFFFF"/>
        </w:rPr>
        <w:t>other accelerator control application profiles. may be tested, as necessary, at the discretion of the technical service</w:t>
      </w:r>
      <w:r w:rsidRPr="00BF1986">
        <w:rPr>
          <w:rStyle w:val="normaltextrun"/>
          <w:rFonts w:ascii="Times New Roman" w:hAnsi="Times New Roman" w:cs="Times New Roman"/>
          <w:b/>
          <w:bCs/>
          <w:strike/>
          <w:color w:val="0070C0"/>
          <w:shd w:val="clear" w:color="auto" w:fill="FFFFFF"/>
        </w:rPr>
        <w:t>.</w:t>
      </w:r>
    </w:p>
    <w:p w14:paraId="04BDDBC6" w14:textId="77777777" w:rsidR="005F3AC2" w:rsidRPr="005F3AC2" w:rsidRDefault="005F3AC2" w:rsidP="005F3AC2">
      <w:pPr>
        <w:rPr>
          <w:rFonts w:ascii="Times New Roman" w:hAnsi="Times New Roman" w:cs="Times New Roman"/>
          <w:b/>
          <w:color w:val="0070C0"/>
        </w:rPr>
      </w:pPr>
    </w:p>
    <w:p w14:paraId="4D4337EC" w14:textId="08F53EC3" w:rsidR="00BF1986" w:rsidRPr="00BF1986" w:rsidRDefault="00BF1986">
      <w:pPr>
        <w:rPr>
          <w:rFonts w:asciiTheme="majorBidi" w:hAnsiTheme="majorBidi"/>
          <w:b/>
          <w:bCs/>
          <w:lang w:val="en-US"/>
        </w:rPr>
      </w:pPr>
      <w:r w:rsidRPr="00BF1986">
        <w:rPr>
          <w:rFonts w:asciiTheme="majorBidi" w:hAnsiTheme="majorBidi"/>
          <w:b/>
          <w:bCs/>
          <w:lang w:val="en-US"/>
        </w:rPr>
        <w:t>Justification</w:t>
      </w:r>
      <w:r>
        <w:rPr>
          <w:rFonts w:asciiTheme="majorBidi" w:hAnsiTheme="majorBidi"/>
          <w:b/>
          <w:bCs/>
          <w:lang w:val="en-US"/>
        </w:rPr>
        <w:t xml:space="preserve">: </w:t>
      </w:r>
    </w:p>
    <w:p w14:paraId="2371CA09" w14:textId="035ED900" w:rsidR="00042BD6" w:rsidRPr="00BF1986" w:rsidRDefault="00E54FD5">
      <w:pPr>
        <w:rPr>
          <w:rFonts w:ascii="Times New Roman" w:hAnsi="Times New Roman" w:cs="Times New Roman"/>
        </w:rPr>
      </w:pPr>
      <w:r>
        <w:rPr>
          <w:rFonts w:ascii="Times New Roman" w:hAnsi="Times New Roman" w:cs="Times New Roman"/>
        </w:rPr>
        <w:t>Concern</w:t>
      </w:r>
      <w:r w:rsidR="007A4FEC" w:rsidRPr="007A4FEC">
        <w:rPr>
          <w:rFonts w:ascii="Times New Roman" w:hAnsi="Times New Roman" w:cs="Times New Roman"/>
        </w:rPr>
        <w:t xml:space="preserve"> </w:t>
      </w:r>
      <w:r w:rsidR="00DB2700">
        <w:rPr>
          <w:rFonts w:ascii="Times New Roman" w:hAnsi="Times New Roman" w:cs="Times New Roman"/>
        </w:rPr>
        <w:t xml:space="preserve">was </w:t>
      </w:r>
      <w:r w:rsidR="007A4FEC">
        <w:rPr>
          <w:rFonts w:ascii="Times New Roman" w:hAnsi="Times New Roman" w:cs="Times New Roman"/>
        </w:rPr>
        <w:t>raised</w:t>
      </w:r>
      <w:r w:rsidR="00947746">
        <w:rPr>
          <w:rFonts w:ascii="Times New Roman" w:hAnsi="Times New Roman" w:cs="Times New Roman"/>
        </w:rPr>
        <w:t xml:space="preserve"> </w:t>
      </w:r>
      <w:r w:rsidR="00DB2D2A">
        <w:rPr>
          <w:rFonts w:ascii="Times New Roman" w:hAnsi="Times New Roman" w:cs="Times New Roman"/>
        </w:rPr>
        <w:t>about</w:t>
      </w:r>
      <w:r w:rsidR="001F467F">
        <w:rPr>
          <w:rFonts w:ascii="Times New Roman" w:hAnsi="Times New Roman" w:cs="Times New Roman"/>
        </w:rPr>
        <w:t xml:space="preserve"> the </w:t>
      </w:r>
      <w:r w:rsidR="00F5648E">
        <w:rPr>
          <w:rFonts w:ascii="Times New Roman" w:hAnsi="Times New Roman" w:cs="Times New Roman"/>
        </w:rPr>
        <w:t xml:space="preserve">current </w:t>
      </w:r>
      <w:r w:rsidR="006F2C50">
        <w:rPr>
          <w:rFonts w:ascii="Times New Roman" w:hAnsi="Times New Roman" w:cs="Times New Roman"/>
        </w:rPr>
        <w:t xml:space="preserve">wording </w:t>
      </w:r>
      <w:r w:rsidR="00475D73">
        <w:rPr>
          <w:rFonts w:ascii="Times New Roman" w:hAnsi="Times New Roman" w:cs="Times New Roman"/>
        </w:rPr>
        <w:t>of 6.7.1.</w:t>
      </w:r>
      <w:r w:rsidR="00BA184A">
        <w:rPr>
          <w:rFonts w:ascii="Times New Roman" w:hAnsi="Times New Roman" w:cs="Times New Roman"/>
        </w:rPr>
        <w:t xml:space="preserve"> </w:t>
      </w:r>
      <w:r w:rsidR="001079C6">
        <w:rPr>
          <w:rFonts w:ascii="Times New Roman" w:hAnsi="Times New Roman" w:cs="Times New Roman"/>
        </w:rPr>
        <w:t xml:space="preserve">that could </w:t>
      </w:r>
      <w:r w:rsidR="00D31E6A">
        <w:rPr>
          <w:rFonts w:ascii="Times New Roman" w:hAnsi="Times New Roman" w:cs="Times New Roman"/>
        </w:rPr>
        <w:t>imply that the</w:t>
      </w:r>
      <w:r>
        <w:rPr>
          <w:rFonts w:ascii="Times New Roman" w:hAnsi="Times New Roman" w:cs="Times New Roman"/>
        </w:rPr>
        <w:t xml:space="preserve"> Technical </w:t>
      </w:r>
      <w:r w:rsidR="009873C0">
        <w:rPr>
          <w:rFonts w:ascii="Times New Roman" w:hAnsi="Times New Roman" w:cs="Times New Roman"/>
        </w:rPr>
        <w:t>S</w:t>
      </w:r>
      <w:r>
        <w:rPr>
          <w:rFonts w:ascii="Times New Roman" w:hAnsi="Times New Roman" w:cs="Times New Roman"/>
        </w:rPr>
        <w:t xml:space="preserve">ervice may not </w:t>
      </w:r>
      <w:r w:rsidR="007B61CA">
        <w:rPr>
          <w:rFonts w:ascii="Times New Roman" w:hAnsi="Times New Roman" w:cs="Times New Roman"/>
        </w:rPr>
        <w:t xml:space="preserve">have </w:t>
      </w:r>
      <w:r w:rsidR="001D2A5D">
        <w:rPr>
          <w:rFonts w:ascii="Times New Roman" w:hAnsi="Times New Roman" w:cs="Times New Roman"/>
        </w:rPr>
        <w:t xml:space="preserve">to justify </w:t>
      </w:r>
      <w:r w:rsidR="00F35B79">
        <w:rPr>
          <w:rFonts w:ascii="Times New Roman" w:hAnsi="Times New Roman" w:cs="Times New Roman"/>
        </w:rPr>
        <w:t>the</w:t>
      </w:r>
      <w:r w:rsidR="001D2A5D">
        <w:rPr>
          <w:rFonts w:ascii="Times New Roman" w:hAnsi="Times New Roman" w:cs="Times New Roman"/>
        </w:rPr>
        <w:t xml:space="preserve"> testing </w:t>
      </w:r>
      <w:r w:rsidR="00670966">
        <w:rPr>
          <w:rFonts w:ascii="Times New Roman" w:hAnsi="Times New Roman" w:cs="Times New Roman"/>
        </w:rPr>
        <w:t xml:space="preserve">of </w:t>
      </w:r>
      <w:r w:rsidR="00BE0FD3">
        <w:rPr>
          <w:rFonts w:ascii="Times New Roman" w:hAnsi="Times New Roman" w:cs="Times New Roman"/>
        </w:rPr>
        <w:t>other accelerator control application</w:t>
      </w:r>
      <w:r w:rsidR="001D2A5D">
        <w:rPr>
          <w:rFonts w:ascii="Times New Roman" w:hAnsi="Times New Roman" w:cs="Times New Roman"/>
        </w:rPr>
        <w:t xml:space="preserve"> profiles</w:t>
      </w:r>
      <w:r w:rsidR="005A5E77">
        <w:rPr>
          <w:rFonts w:ascii="Times New Roman" w:hAnsi="Times New Roman" w:cs="Times New Roman"/>
        </w:rPr>
        <w:t xml:space="preserve">, </w:t>
      </w:r>
      <w:r w:rsidR="000C0119">
        <w:rPr>
          <w:rFonts w:ascii="Times New Roman" w:hAnsi="Times New Roman" w:cs="Times New Roman"/>
        </w:rPr>
        <w:t xml:space="preserve">potentially </w:t>
      </w:r>
      <w:r w:rsidR="005A5E77">
        <w:rPr>
          <w:rFonts w:ascii="Times New Roman" w:hAnsi="Times New Roman" w:cs="Times New Roman"/>
        </w:rPr>
        <w:t xml:space="preserve">leading to </w:t>
      </w:r>
      <w:r w:rsidR="0001550D">
        <w:rPr>
          <w:rFonts w:ascii="Times New Roman" w:hAnsi="Times New Roman" w:cs="Times New Roman"/>
        </w:rPr>
        <w:t>different</w:t>
      </w:r>
      <w:r w:rsidR="0085064B">
        <w:rPr>
          <w:rFonts w:ascii="Times New Roman" w:hAnsi="Times New Roman" w:cs="Times New Roman"/>
        </w:rPr>
        <w:t xml:space="preserve"> testing demands </w:t>
      </w:r>
      <w:r w:rsidR="00366E2C">
        <w:rPr>
          <w:rFonts w:ascii="Times New Roman" w:hAnsi="Times New Roman" w:cs="Times New Roman"/>
        </w:rPr>
        <w:t xml:space="preserve">depending on the </w:t>
      </w:r>
      <w:r w:rsidR="005E68C7">
        <w:rPr>
          <w:rFonts w:ascii="Times New Roman" w:hAnsi="Times New Roman" w:cs="Times New Roman"/>
        </w:rPr>
        <w:t>tech</w:t>
      </w:r>
      <w:r w:rsidR="00222FF3">
        <w:rPr>
          <w:rFonts w:ascii="Times New Roman" w:hAnsi="Times New Roman" w:cs="Times New Roman"/>
        </w:rPr>
        <w:t>nical service involved</w:t>
      </w:r>
      <w:r w:rsidR="007F1584">
        <w:rPr>
          <w:rFonts w:ascii="Times New Roman" w:hAnsi="Times New Roman" w:cs="Times New Roman"/>
        </w:rPr>
        <w:t xml:space="preserve">. </w:t>
      </w:r>
      <w:r w:rsidR="00AC7AAA">
        <w:rPr>
          <w:rFonts w:ascii="Times New Roman" w:hAnsi="Times New Roman" w:cs="Times New Roman"/>
        </w:rPr>
        <w:t xml:space="preserve">It was </w:t>
      </w:r>
      <w:r w:rsidR="00AC43DD">
        <w:rPr>
          <w:rFonts w:ascii="Times New Roman" w:hAnsi="Times New Roman" w:cs="Times New Roman"/>
        </w:rPr>
        <w:t xml:space="preserve">suggested to </w:t>
      </w:r>
      <w:r w:rsidR="00756890">
        <w:rPr>
          <w:rFonts w:ascii="Times New Roman" w:hAnsi="Times New Roman" w:cs="Times New Roman"/>
        </w:rPr>
        <w:t xml:space="preserve">repeat </w:t>
      </w:r>
      <w:r w:rsidR="00D45CDD">
        <w:rPr>
          <w:rFonts w:ascii="Times New Roman" w:hAnsi="Times New Roman" w:cs="Times New Roman"/>
        </w:rPr>
        <w:t xml:space="preserve">the </w:t>
      </w:r>
      <w:r w:rsidR="00956078">
        <w:rPr>
          <w:rFonts w:ascii="Times New Roman" w:hAnsi="Times New Roman" w:cs="Times New Roman"/>
        </w:rPr>
        <w:t xml:space="preserve">phrase “if this </w:t>
      </w:r>
      <w:r w:rsidR="00CE1F43">
        <w:rPr>
          <w:rFonts w:ascii="Times New Roman" w:hAnsi="Times New Roman" w:cs="Times New Roman"/>
        </w:rPr>
        <w:t>i</w:t>
      </w:r>
      <w:r w:rsidR="00956078">
        <w:rPr>
          <w:rFonts w:ascii="Times New Roman" w:hAnsi="Times New Roman" w:cs="Times New Roman"/>
        </w:rPr>
        <w:t>s deemed justified”</w:t>
      </w:r>
      <w:r w:rsidR="001E579F">
        <w:rPr>
          <w:rFonts w:ascii="Times New Roman" w:hAnsi="Times New Roman" w:cs="Times New Roman"/>
        </w:rPr>
        <w:t xml:space="preserve"> for that provision</w:t>
      </w:r>
      <w:r w:rsidR="00F5648E">
        <w:rPr>
          <w:rFonts w:ascii="Times New Roman" w:hAnsi="Times New Roman" w:cs="Times New Roman"/>
        </w:rPr>
        <w:t xml:space="preserve"> </w:t>
      </w:r>
      <w:r w:rsidR="00042BD6" w:rsidRPr="00BF1986">
        <w:rPr>
          <w:rFonts w:ascii="Times New Roman" w:hAnsi="Times New Roman" w:cs="Times New Roman"/>
        </w:rPr>
        <w:t xml:space="preserve">to ensure that testing of alternative accelerator control profiles </w:t>
      </w:r>
      <w:r w:rsidR="00397FF1">
        <w:rPr>
          <w:rFonts w:ascii="Times New Roman" w:hAnsi="Times New Roman" w:cs="Times New Roman"/>
        </w:rPr>
        <w:t>is</w:t>
      </w:r>
      <w:r w:rsidR="00042BD6" w:rsidRPr="00BF1986">
        <w:rPr>
          <w:rFonts w:ascii="Times New Roman" w:hAnsi="Times New Roman" w:cs="Times New Roman"/>
        </w:rPr>
        <w:t xml:space="preserve"> carried out </w:t>
      </w:r>
      <w:r w:rsidR="00042BD6" w:rsidRPr="00BF1986">
        <w:rPr>
          <w:rFonts w:ascii="Times New Roman" w:hAnsi="Times New Roman" w:cs="Times New Roman"/>
          <w:b/>
          <w:bCs/>
        </w:rPr>
        <w:t>only</w:t>
      </w:r>
      <w:r w:rsidR="00042BD6" w:rsidRPr="00BF1986">
        <w:rPr>
          <w:rFonts w:ascii="Times New Roman" w:hAnsi="Times New Roman" w:cs="Times New Roman"/>
        </w:rPr>
        <w:t xml:space="preserve"> when the </w:t>
      </w:r>
      <w:r w:rsidR="00877592">
        <w:rPr>
          <w:rFonts w:ascii="Times New Roman" w:hAnsi="Times New Roman" w:cs="Times New Roman"/>
        </w:rPr>
        <w:t>T</w:t>
      </w:r>
      <w:r w:rsidR="00F5648E" w:rsidRPr="00BF1986">
        <w:rPr>
          <w:rFonts w:ascii="Times New Roman" w:hAnsi="Times New Roman" w:cs="Times New Roman"/>
        </w:rPr>
        <w:t xml:space="preserve">echnical </w:t>
      </w:r>
      <w:r w:rsidR="00877592">
        <w:rPr>
          <w:rFonts w:ascii="Times New Roman" w:hAnsi="Times New Roman" w:cs="Times New Roman"/>
        </w:rPr>
        <w:t>S</w:t>
      </w:r>
      <w:r w:rsidR="00F5648E" w:rsidRPr="00BF1986">
        <w:rPr>
          <w:rFonts w:ascii="Times New Roman" w:hAnsi="Times New Roman" w:cs="Times New Roman"/>
        </w:rPr>
        <w:t>ervice</w:t>
      </w:r>
      <w:r w:rsidR="001D2A5D">
        <w:rPr>
          <w:rFonts w:ascii="Times New Roman" w:hAnsi="Times New Roman" w:cs="Times New Roman"/>
        </w:rPr>
        <w:t xml:space="preserve"> </w:t>
      </w:r>
      <w:r w:rsidR="00D75B6F">
        <w:rPr>
          <w:rFonts w:ascii="Times New Roman" w:hAnsi="Times New Roman" w:cs="Times New Roman"/>
        </w:rPr>
        <w:t>has a justifiable reason to do so</w:t>
      </w:r>
      <w:r w:rsidR="00475D73">
        <w:rPr>
          <w:rFonts w:ascii="Times New Roman" w:hAnsi="Times New Roman" w:cs="Times New Roman"/>
        </w:rPr>
        <w:t>.</w:t>
      </w:r>
      <w:r w:rsidR="00042BD6" w:rsidRPr="00BF1986">
        <w:rPr>
          <w:rFonts w:ascii="Times New Roman" w:hAnsi="Times New Roman" w:cs="Times New Roman"/>
        </w:rPr>
        <w:t xml:space="preserve"> </w:t>
      </w:r>
      <w:r w:rsidR="00BC4769">
        <w:rPr>
          <w:rFonts w:ascii="Times New Roman" w:hAnsi="Times New Roman" w:cs="Times New Roman"/>
        </w:rPr>
        <w:t>However</w:t>
      </w:r>
      <w:r w:rsidR="00877592" w:rsidRPr="00BF1986">
        <w:rPr>
          <w:rFonts w:ascii="Times New Roman" w:hAnsi="Times New Roman" w:cs="Times New Roman"/>
        </w:rPr>
        <w:t>,</w:t>
      </w:r>
      <w:r w:rsidR="00201694">
        <w:rPr>
          <w:rFonts w:ascii="Times New Roman" w:hAnsi="Times New Roman" w:cs="Times New Roman"/>
        </w:rPr>
        <w:t xml:space="preserve"> </w:t>
      </w:r>
      <w:r w:rsidR="00042BD6" w:rsidRPr="00BF1986">
        <w:rPr>
          <w:rFonts w:ascii="Times New Roman" w:hAnsi="Times New Roman" w:cs="Times New Roman"/>
        </w:rPr>
        <w:t xml:space="preserve">it </w:t>
      </w:r>
      <w:r w:rsidR="00BF1986" w:rsidRPr="00BF1986">
        <w:rPr>
          <w:rFonts w:ascii="Times New Roman" w:hAnsi="Times New Roman" w:cs="Times New Roman"/>
        </w:rPr>
        <w:t xml:space="preserve">is </w:t>
      </w:r>
      <w:r w:rsidR="00F312C3">
        <w:rPr>
          <w:rFonts w:ascii="Times New Roman" w:hAnsi="Times New Roman" w:cs="Times New Roman"/>
        </w:rPr>
        <w:t>proposed</w:t>
      </w:r>
      <w:r w:rsidR="00BF1986" w:rsidRPr="00BF1986">
        <w:rPr>
          <w:rFonts w:ascii="Times New Roman" w:hAnsi="Times New Roman" w:cs="Times New Roman"/>
        </w:rPr>
        <w:t xml:space="preserve"> </w:t>
      </w:r>
      <w:r w:rsidR="00042BD6" w:rsidRPr="00BF1986">
        <w:rPr>
          <w:rFonts w:ascii="Times New Roman" w:hAnsi="Times New Roman" w:cs="Times New Roman"/>
        </w:rPr>
        <w:t>to include the requirement of 6.7.1</w:t>
      </w:r>
      <w:r w:rsidR="00BC4769">
        <w:rPr>
          <w:rFonts w:ascii="Times New Roman" w:hAnsi="Times New Roman" w:cs="Times New Roman"/>
        </w:rPr>
        <w:t>.</w:t>
      </w:r>
      <w:r w:rsidR="00042BD6" w:rsidRPr="00BF1986">
        <w:rPr>
          <w:rFonts w:ascii="Times New Roman" w:hAnsi="Times New Roman" w:cs="Times New Roman"/>
        </w:rPr>
        <w:t xml:space="preserve"> within 6.7</w:t>
      </w:r>
      <w:r w:rsidR="00BC4769">
        <w:rPr>
          <w:rFonts w:ascii="Times New Roman" w:hAnsi="Times New Roman" w:cs="Times New Roman"/>
        </w:rPr>
        <w:t>.</w:t>
      </w:r>
      <w:r w:rsidR="00BF1986" w:rsidRPr="00BF1986">
        <w:rPr>
          <w:rFonts w:ascii="Times New Roman" w:hAnsi="Times New Roman" w:cs="Times New Roman"/>
        </w:rPr>
        <w:t xml:space="preserve"> as it makes easier to read and helps brevity without detracting f</w:t>
      </w:r>
      <w:r w:rsidR="00BF1986">
        <w:rPr>
          <w:rFonts w:ascii="Times New Roman" w:hAnsi="Times New Roman" w:cs="Times New Roman"/>
        </w:rPr>
        <w:t>ro</w:t>
      </w:r>
      <w:r w:rsidR="00BF1986" w:rsidRPr="00BF1986">
        <w:rPr>
          <w:rFonts w:ascii="Times New Roman" w:hAnsi="Times New Roman" w:cs="Times New Roman"/>
        </w:rPr>
        <w:t xml:space="preserve">m the requirement. </w:t>
      </w:r>
    </w:p>
    <w:sectPr w:rsidR="00042BD6" w:rsidRPr="00BF198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A0BC" w14:textId="77777777" w:rsidR="00A9147C" w:rsidRDefault="00A9147C" w:rsidP="00762020">
      <w:pPr>
        <w:spacing w:after="0" w:line="240" w:lineRule="auto"/>
      </w:pPr>
      <w:r>
        <w:separator/>
      </w:r>
    </w:p>
  </w:endnote>
  <w:endnote w:type="continuationSeparator" w:id="0">
    <w:p w14:paraId="7FBC4F53" w14:textId="77777777" w:rsidR="00A9147C" w:rsidRDefault="00A9147C" w:rsidP="00762020">
      <w:pPr>
        <w:spacing w:after="0" w:line="240" w:lineRule="auto"/>
      </w:pPr>
      <w:r>
        <w:continuationSeparator/>
      </w:r>
    </w:p>
  </w:endnote>
  <w:endnote w:type="continuationNotice" w:id="1">
    <w:p w14:paraId="7C7E47DE" w14:textId="77777777" w:rsidR="00A9147C" w:rsidRDefault="00A91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727D" w14:textId="77777777" w:rsidR="00A9147C" w:rsidRDefault="00A9147C" w:rsidP="00762020">
      <w:pPr>
        <w:spacing w:after="0" w:line="240" w:lineRule="auto"/>
      </w:pPr>
      <w:r>
        <w:separator/>
      </w:r>
    </w:p>
  </w:footnote>
  <w:footnote w:type="continuationSeparator" w:id="0">
    <w:p w14:paraId="01B12081" w14:textId="77777777" w:rsidR="00A9147C" w:rsidRDefault="00A9147C" w:rsidP="00762020">
      <w:pPr>
        <w:spacing w:after="0" w:line="240" w:lineRule="auto"/>
      </w:pPr>
      <w:r>
        <w:continuationSeparator/>
      </w:r>
    </w:p>
  </w:footnote>
  <w:footnote w:type="continuationNotice" w:id="1">
    <w:p w14:paraId="3103533F" w14:textId="77777777" w:rsidR="00A9147C" w:rsidRDefault="00A91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4E4C" w14:textId="16A2B57D" w:rsidR="00281DD0" w:rsidRPr="005539C8" w:rsidRDefault="00281DD0" w:rsidP="00281DD0">
    <w:pPr>
      <w:pStyle w:val="ae"/>
    </w:pPr>
    <w:r w:rsidRPr="005539C8">
      <w:t>ACPE 1</w:t>
    </w:r>
    <w:r>
      <w:rPr>
        <w:rFonts w:hint="eastAsia"/>
        <w:lang w:eastAsia="ja-JP"/>
      </w:rPr>
      <w:t>3</w:t>
    </w:r>
    <w:r w:rsidRPr="005539C8">
      <w:t>-</w:t>
    </w:r>
    <w:r>
      <w:rPr>
        <w:rFonts w:hint="eastAsia"/>
        <w:lang w:eastAsia="ja-JP"/>
      </w:rPr>
      <w:t>0</w:t>
    </w:r>
    <w:r>
      <w:rPr>
        <w:rFonts w:hint="eastAsia"/>
        <w:lang w:eastAsia="ja-JP"/>
      </w:rPr>
      <w:t>5</w:t>
    </w:r>
  </w:p>
  <w:p w14:paraId="6636389D" w14:textId="0904C2F4" w:rsidR="00762020" w:rsidRPr="00762020" w:rsidRDefault="001E3D8D">
    <w:pPr>
      <w:pStyle w:val="ae"/>
      <w:rPr>
        <w:lang w:val="en-US"/>
      </w:rPr>
    </w:pPr>
    <w:r>
      <w:rPr>
        <w:lang w:val="en-US"/>
      </w:rPr>
      <w:t xml:space="preserve">UK Proposal for the </w:t>
    </w:r>
    <w:r w:rsidR="00762020">
      <w:rPr>
        <w:lang w:val="en-US"/>
      </w:rPr>
      <w:t>13</w:t>
    </w:r>
    <w:r w:rsidR="00762020" w:rsidRPr="00762020">
      <w:rPr>
        <w:vertAlign w:val="superscript"/>
        <w:lang w:val="en-US"/>
      </w:rPr>
      <w:t>th</w:t>
    </w:r>
    <w:r w:rsidR="00762020">
      <w:rPr>
        <w:lang w:val="en-US"/>
      </w:rPr>
      <w:t xml:space="preserve"> Session</w:t>
    </w:r>
    <w:r w:rsidR="00D056C3">
      <w:rPr>
        <w:lang w:val="en-US"/>
      </w:rPr>
      <w:t xml:space="preserve"> </w:t>
    </w:r>
    <w:r w:rsidR="00814F14">
      <w:rPr>
        <w:lang w:val="en-US"/>
      </w:rPr>
      <w:t xml:space="preserve">of </w:t>
    </w:r>
    <w:r w:rsidR="00D056C3">
      <w:rPr>
        <w:lang w:val="en-US"/>
      </w:rPr>
      <w:t>ACPE IWG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B522C"/>
    <w:multiLevelType w:val="hybridMultilevel"/>
    <w:tmpl w:val="7DA6ADBA"/>
    <w:lvl w:ilvl="0" w:tplc="9496C1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71431866">
    <w:abstractNumId w:val="0"/>
  </w:num>
  <w:num w:numId="2" w16cid:durableId="1393769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0"/>
    <w:rsid w:val="00014043"/>
    <w:rsid w:val="0001550D"/>
    <w:rsid w:val="00030E69"/>
    <w:rsid w:val="00042BD6"/>
    <w:rsid w:val="00046E32"/>
    <w:rsid w:val="00052B34"/>
    <w:rsid w:val="00060B16"/>
    <w:rsid w:val="000710F3"/>
    <w:rsid w:val="000724A0"/>
    <w:rsid w:val="00076181"/>
    <w:rsid w:val="0008540D"/>
    <w:rsid w:val="00090AA8"/>
    <w:rsid w:val="000A036E"/>
    <w:rsid w:val="000A784D"/>
    <w:rsid w:val="000B23E9"/>
    <w:rsid w:val="000B40C4"/>
    <w:rsid w:val="000C0119"/>
    <w:rsid w:val="000D09D3"/>
    <w:rsid w:val="000E6994"/>
    <w:rsid w:val="000F4191"/>
    <w:rsid w:val="00100924"/>
    <w:rsid w:val="0010312C"/>
    <w:rsid w:val="00103291"/>
    <w:rsid w:val="00105C8A"/>
    <w:rsid w:val="001079C6"/>
    <w:rsid w:val="0011101E"/>
    <w:rsid w:val="0011471D"/>
    <w:rsid w:val="00123960"/>
    <w:rsid w:val="00123982"/>
    <w:rsid w:val="001261C4"/>
    <w:rsid w:val="00126638"/>
    <w:rsid w:val="0013720B"/>
    <w:rsid w:val="00150BF8"/>
    <w:rsid w:val="0015298C"/>
    <w:rsid w:val="00172CC7"/>
    <w:rsid w:val="001759B4"/>
    <w:rsid w:val="00197437"/>
    <w:rsid w:val="001A5297"/>
    <w:rsid w:val="001A7F5E"/>
    <w:rsid w:val="001B00F4"/>
    <w:rsid w:val="001B2507"/>
    <w:rsid w:val="001B556D"/>
    <w:rsid w:val="001D2699"/>
    <w:rsid w:val="001D2A5D"/>
    <w:rsid w:val="001E062D"/>
    <w:rsid w:val="001E3D8D"/>
    <w:rsid w:val="001E579F"/>
    <w:rsid w:val="001F467F"/>
    <w:rsid w:val="00201694"/>
    <w:rsid w:val="00222FF3"/>
    <w:rsid w:val="00224B7C"/>
    <w:rsid w:val="00236D90"/>
    <w:rsid w:val="002461FA"/>
    <w:rsid w:val="002509FE"/>
    <w:rsid w:val="00252FFD"/>
    <w:rsid w:val="002544FF"/>
    <w:rsid w:val="002650A1"/>
    <w:rsid w:val="00281DD0"/>
    <w:rsid w:val="002952DC"/>
    <w:rsid w:val="002A1D54"/>
    <w:rsid w:val="002B0D07"/>
    <w:rsid w:val="0030124E"/>
    <w:rsid w:val="00301FE5"/>
    <w:rsid w:val="00303EED"/>
    <w:rsid w:val="00307B32"/>
    <w:rsid w:val="00313D28"/>
    <w:rsid w:val="00326A6D"/>
    <w:rsid w:val="00327C33"/>
    <w:rsid w:val="00351C46"/>
    <w:rsid w:val="00351E82"/>
    <w:rsid w:val="00366E2C"/>
    <w:rsid w:val="003733DC"/>
    <w:rsid w:val="00382DFF"/>
    <w:rsid w:val="00387C05"/>
    <w:rsid w:val="00397FF1"/>
    <w:rsid w:val="003B5562"/>
    <w:rsid w:val="003B7B4C"/>
    <w:rsid w:val="003C2C1A"/>
    <w:rsid w:val="003D6FDC"/>
    <w:rsid w:val="0041340F"/>
    <w:rsid w:val="004570FE"/>
    <w:rsid w:val="00466EC4"/>
    <w:rsid w:val="00475D73"/>
    <w:rsid w:val="004820F8"/>
    <w:rsid w:val="004C2A77"/>
    <w:rsid w:val="004D61A2"/>
    <w:rsid w:val="004E189F"/>
    <w:rsid w:val="004E441C"/>
    <w:rsid w:val="004E4F1C"/>
    <w:rsid w:val="004F6D76"/>
    <w:rsid w:val="00525D05"/>
    <w:rsid w:val="005301E2"/>
    <w:rsid w:val="00533220"/>
    <w:rsid w:val="005405BE"/>
    <w:rsid w:val="00542F9B"/>
    <w:rsid w:val="00544374"/>
    <w:rsid w:val="0057760F"/>
    <w:rsid w:val="00581EF0"/>
    <w:rsid w:val="00586F3D"/>
    <w:rsid w:val="005A5BEF"/>
    <w:rsid w:val="005A5E77"/>
    <w:rsid w:val="005A71F6"/>
    <w:rsid w:val="005D01C6"/>
    <w:rsid w:val="005D2DAB"/>
    <w:rsid w:val="005D7CD2"/>
    <w:rsid w:val="005E68C7"/>
    <w:rsid w:val="005F37AD"/>
    <w:rsid w:val="005F3AC2"/>
    <w:rsid w:val="00600B28"/>
    <w:rsid w:val="006011BF"/>
    <w:rsid w:val="0060238D"/>
    <w:rsid w:val="00603025"/>
    <w:rsid w:val="006245CA"/>
    <w:rsid w:val="006442A5"/>
    <w:rsid w:val="00646BD2"/>
    <w:rsid w:val="00661E5C"/>
    <w:rsid w:val="00670966"/>
    <w:rsid w:val="00671C8B"/>
    <w:rsid w:val="00673A6C"/>
    <w:rsid w:val="006A0E6A"/>
    <w:rsid w:val="006A511E"/>
    <w:rsid w:val="006B0C87"/>
    <w:rsid w:val="006C53E1"/>
    <w:rsid w:val="006C5C80"/>
    <w:rsid w:val="006D0629"/>
    <w:rsid w:val="006E3C25"/>
    <w:rsid w:val="006E622F"/>
    <w:rsid w:val="006F2C50"/>
    <w:rsid w:val="007058EE"/>
    <w:rsid w:val="00714813"/>
    <w:rsid w:val="007321E0"/>
    <w:rsid w:val="0074365A"/>
    <w:rsid w:val="00746E72"/>
    <w:rsid w:val="00755EE6"/>
    <w:rsid w:val="00756890"/>
    <w:rsid w:val="00762020"/>
    <w:rsid w:val="00770526"/>
    <w:rsid w:val="00775875"/>
    <w:rsid w:val="00776425"/>
    <w:rsid w:val="00776509"/>
    <w:rsid w:val="007812FB"/>
    <w:rsid w:val="00790E36"/>
    <w:rsid w:val="007A4FEC"/>
    <w:rsid w:val="007B50E0"/>
    <w:rsid w:val="007B61CA"/>
    <w:rsid w:val="007B6ACF"/>
    <w:rsid w:val="007C0393"/>
    <w:rsid w:val="007E0357"/>
    <w:rsid w:val="007F1584"/>
    <w:rsid w:val="00800352"/>
    <w:rsid w:val="0081485B"/>
    <w:rsid w:val="00814F14"/>
    <w:rsid w:val="00827770"/>
    <w:rsid w:val="00832E43"/>
    <w:rsid w:val="00834925"/>
    <w:rsid w:val="00840CA0"/>
    <w:rsid w:val="00844CB9"/>
    <w:rsid w:val="0084642C"/>
    <w:rsid w:val="0085064B"/>
    <w:rsid w:val="00855557"/>
    <w:rsid w:val="008624A2"/>
    <w:rsid w:val="00864CF7"/>
    <w:rsid w:val="00864EA1"/>
    <w:rsid w:val="00877592"/>
    <w:rsid w:val="008A3EFC"/>
    <w:rsid w:val="008B11B4"/>
    <w:rsid w:val="008C20F9"/>
    <w:rsid w:val="008C59BC"/>
    <w:rsid w:val="008F0368"/>
    <w:rsid w:val="00904019"/>
    <w:rsid w:val="00922A43"/>
    <w:rsid w:val="00936F02"/>
    <w:rsid w:val="0094346B"/>
    <w:rsid w:val="00947746"/>
    <w:rsid w:val="00956078"/>
    <w:rsid w:val="00964FAD"/>
    <w:rsid w:val="009830F1"/>
    <w:rsid w:val="00984793"/>
    <w:rsid w:val="009873C0"/>
    <w:rsid w:val="0099152B"/>
    <w:rsid w:val="009A1F31"/>
    <w:rsid w:val="009B383A"/>
    <w:rsid w:val="009C6413"/>
    <w:rsid w:val="009C7DEF"/>
    <w:rsid w:val="009E0E5D"/>
    <w:rsid w:val="009E7355"/>
    <w:rsid w:val="00A10EDB"/>
    <w:rsid w:val="00A25C62"/>
    <w:rsid w:val="00A3282C"/>
    <w:rsid w:val="00A40A8A"/>
    <w:rsid w:val="00A41006"/>
    <w:rsid w:val="00A464C5"/>
    <w:rsid w:val="00A574D9"/>
    <w:rsid w:val="00A64DCA"/>
    <w:rsid w:val="00A65F67"/>
    <w:rsid w:val="00A82C08"/>
    <w:rsid w:val="00A9147C"/>
    <w:rsid w:val="00A94477"/>
    <w:rsid w:val="00AA22CF"/>
    <w:rsid w:val="00AA2323"/>
    <w:rsid w:val="00AC43DD"/>
    <w:rsid w:val="00AC7AAA"/>
    <w:rsid w:val="00AE39B3"/>
    <w:rsid w:val="00AF0E9D"/>
    <w:rsid w:val="00B11C50"/>
    <w:rsid w:val="00B406EE"/>
    <w:rsid w:val="00B422E9"/>
    <w:rsid w:val="00B54642"/>
    <w:rsid w:val="00B734E6"/>
    <w:rsid w:val="00B87768"/>
    <w:rsid w:val="00BA184A"/>
    <w:rsid w:val="00BA5B51"/>
    <w:rsid w:val="00BB3BB8"/>
    <w:rsid w:val="00BC4769"/>
    <w:rsid w:val="00BD25A7"/>
    <w:rsid w:val="00BD4207"/>
    <w:rsid w:val="00BE0FD3"/>
    <w:rsid w:val="00BE6026"/>
    <w:rsid w:val="00BF1986"/>
    <w:rsid w:val="00BF7670"/>
    <w:rsid w:val="00BF7958"/>
    <w:rsid w:val="00C000E1"/>
    <w:rsid w:val="00C0102F"/>
    <w:rsid w:val="00C01883"/>
    <w:rsid w:val="00C1046E"/>
    <w:rsid w:val="00C11134"/>
    <w:rsid w:val="00C17D49"/>
    <w:rsid w:val="00C23BCB"/>
    <w:rsid w:val="00C24C85"/>
    <w:rsid w:val="00C324DC"/>
    <w:rsid w:val="00C43B2F"/>
    <w:rsid w:val="00C55E55"/>
    <w:rsid w:val="00C61148"/>
    <w:rsid w:val="00C62878"/>
    <w:rsid w:val="00C745D5"/>
    <w:rsid w:val="00C85930"/>
    <w:rsid w:val="00C97F25"/>
    <w:rsid w:val="00CA6481"/>
    <w:rsid w:val="00CD4702"/>
    <w:rsid w:val="00CD5C67"/>
    <w:rsid w:val="00CE1F43"/>
    <w:rsid w:val="00D056C3"/>
    <w:rsid w:val="00D05C67"/>
    <w:rsid w:val="00D21F60"/>
    <w:rsid w:val="00D3171F"/>
    <w:rsid w:val="00D31E6A"/>
    <w:rsid w:val="00D45CDD"/>
    <w:rsid w:val="00D608E9"/>
    <w:rsid w:val="00D75B6F"/>
    <w:rsid w:val="00D901FC"/>
    <w:rsid w:val="00D9279B"/>
    <w:rsid w:val="00DB18DD"/>
    <w:rsid w:val="00DB2700"/>
    <w:rsid w:val="00DB2D2A"/>
    <w:rsid w:val="00DB344A"/>
    <w:rsid w:val="00DC3D32"/>
    <w:rsid w:val="00DF1E8D"/>
    <w:rsid w:val="00DF3AE6"/>
    <w:rsid w:val="00DF5C54"/>
    <w:rsid w:val="00E1010A"/>
    <w:rsid w:val="00E16B09"/>
    <w:rsid w:val="00E33188"/>
    <w:rsid w:val="00E54FD5"/>
    <w:rsid w:val="00E7200A"/>
    <w:rsid w:val="00EA48E0"/>
    <w:rsid w:val="00EA61EA"/>
    <w:rsid w:val="00EB5E11"/>
    <w:rsid w:val="00EE6390"/>
    <w:rsid w:val="00EF6223"/>
    <w:rsid w:val="00F00768"/>
    <w:rsid w:val="00F12F0C"/>
    <w:rsid w:val="00F14347"/>
    <w:rsid w:val="00F2013E"/>
    <w:rsid w:val="00F312C3"/>
    <w:rsid w:val="00F343D8"/>
    <w:rsid w:val="00F35B79"/>
    <w:rsid w:val="00F37E11"/>
    <w:rsid w:val="00F45ACB"/>
    <w:rsid w:val="00F5648E"/>
    <w:rsid w:val="00F569B2"/>
    <w:rsid w:val="00F725BB"/>
    <w:rsid w:val="00F85133"/>
    <w:rsid w:val="00F928DC"/>
    <w:rsid w:val="00F93B28"/>
    <w:rsid w:val="00FB6ECD"/>
    <w:rsid w:val="00FC5BE7"/>
    <w:rsid w:val="00FF2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C2486"/>
  <w15:chartTrackingRefBased/>
  <w15:docId w15:val="{5C2097D8-6E21-43ED-932B-B900BE14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7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7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76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76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76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76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76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76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76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7670"/>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BF7670"/>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BF7670"/>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BF7670"/>
    <w:rPr>
      <w:rFonts w:eastAsiaTheme="majorEastAsia" w:cstheme="majorBidi"/>
      <w:i/>
      <w:iCs/>
      <w:color w:val="0F4761" w:themeColor="accent1" w:themeShade="BF"/>
    </w:rPr>
  </w:style>
  <w:style w:type="character" w:customStyle="1" w:styleId="50">
    <w:name w:val="見出し 5 (文字)"/>
    <w:basedOn w:val="a0"/>
    <w:link w:val="5"/>
    <w:uiPriority w:val="9"/>
    <w:semiHidden/>
    <w:rsid w:val="00BF7670"/>
    <w:rPr>
      <w:rFonts w:eastAsiaTheme="majorEastAsia" w:cstheme="majorBidi"/>
      <w:color w:val="0F4761" w:themeColor="accent1" w:themeShade="BF"/>
    </w:rPr>
  </w:style>
  <w:style w:type="character" w:customStyle="1" w:styleId="60">
    <w:name w:val="見出し 6 (文字)"/>
    <w:basedOn w:val="a0"/>
    <w:link w:val="6"/>
    <w:uiPriority w:val="9"/>
    <w:semiHidden/>
    <w:rsid w:val="00BF7670"/>
    <w:rPr>
      <w:rFonts w:eastAsiaTheme="majorEastAsia" w:cstheme="majorBidi"/>
      <w:i/>
      <w:iCs/>
      <w:color w:val="595959" w:themeColor="text1" w:themeTint="A6"/>
    </w:rPr>
  </w:style>
  <w:style w:type="character" w:customStyle="1" w:styleId="70">
    <w:name w:val="見出し 7 (文字)"/>
    <w:basedOn w:val="a0"/>
    <w:link w:val="7"/>
    <w:uiPriority w:val="9"/>
    <w:semiHidden/>
    <w:rsid w:val="00BF7670"/>
    <w:rPr>
      <w:rFonts w:eastAsiaTheme="majorEastAsia" w:cstheme="majorBidi"/>
      <w:color w:val="595959" w:themeColor="text1" w:themeTint="A6"/>
    </w:rPr>
  </w:style>
  <w:style w:type="character" w:customStyle="1" w:styleId="80">
    <w:name w:val="見出し 8 (文字)"/>
    <w:basedOn w:val="a0"/>
    <w:link w:val="8"/>
    <w:uiPriority w:val="9"/>
    <w:semiHidden/>
    <w:rsid w:val="00BF7670"/>
    <w:rPr>
      <w:rFonts w:eastAsiaTheme="majorEastAsia" w:cstheme="majorBidi"/>
      <w:i/>
      <w:iCs/>
      <w:color w:val="272727" w:themeColor="text1" w:themeTint="D8"/>
    </w:rPr>
  </w:style>
  <w:style w:type="character" w:customStyle="1" w:styleId="90">
    <w:name w:val="見出し 9 (文字)"/>
    <w:basedOn w:val="a0"/>
    <w:link w:val="9"/>
    <w:uiPriority w:val="9"/>
    <w:semiHidden/>
    <w:rsid w:val="00BF7670"/>
    <w:rPr>
      <w:rFonts w:eastAsiaTheme="majorEastAsia" w:cstheme="majorBidi"/>
      <w:color w:val="272727" w:themeColor="text1" w:themeTint="D8"/>
    </w:rPr>
  </w:style>
  <w:style w:type="paragraph" w:styleId="a3">
    <w:name w:val="Title"/>
    <w:basedOn w:val="a"/>
    <w:next w:val="a"/>
    <w:link w:val="a4"/>
    <w:uiPriority w:val="10"/>
    <w:qFormat/>
    <w:rsid w:val="00BF7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7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670"/>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BF767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F7670"/>
    <w:pPr>
      <w:spacing w:before="160"/>
      <w:jc w:val="center"/>
    </w:pPr>
    <w:rPr>
      <w:i/>
      <w:iCs/>
      <w:color w:val="404040" w:themeColor="text1" w:themeTint="BF"/>
    </w:rPr>
  </w:style>
  <w:style w:type="character" w:customStyle="1" w:styleId="a8">
    <w:name w:val="引用文 (文字)"/>
    <w:basedOn w:val="a0"/>
    <w:link w:val="a7"/>
    <w:uiPriority w:val="29"/>
    <w:rsid w:val="00BF7670"/>
    <w:rPr>
      <w:i/>
      <w:iCs/>
      <w:color w:val="404040" w:themeColor="text1" w:themeTint="BF"/>
    </w:rPr>
  </w:style>
  <w:style w:type="paragraph" w:styleId="a9">
    <w:name w:val="List Paragraph"/>
    <w:basedOn w:val="a"/>
    <w:uiPriority w:val="34"/>
    <w:qFormat/>
    <w:rsid w:val="00BF7670"/>
    <w:pPr>
      <w:ind w:left="720"/>
      <w:contextualSpacing/>
    </w:pPr>
  </w:style>
  <w:style w:type="character" w:styleId="21">
    <w:name w:val="Intense Emphasis"/>
    <w:basedOn w:val="a0"/>
    <w:uiPriority w:val="21"/>
    <w:qFormat/>
    <w:rsid w:val="00BF7670"/>
    <w:rPr>
      <w:i/>
      <w:iCs/>
      <w:color w:val="0F4761" w:themeColor="accent1" w:themeShade="BF"/>
    </w:rPr>
  </w:style>
  <w:style w:type="paragraph" w:styleId="22">
    <w:name w:val="Intense Quote"/>
    <w:basedOn w:val="a"/>
    <w:next w:val="a"/>
    <w:link w:val="23"/>
    <w:uiPriority w:val="30"/>
    <w:qFormat/>
    <w:rsid w:val="00BF7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7670"/>
    <w:rPr>
      <w:i/>
      <w:iCs/>
      <w:color w:val="0F4761" w:themeColor="accent1" w:themeShade="BF"/>
    </w:rPr>
  </w:style>
  <w:style w:type="character" w:styleId="24">
    <w:name w:val="Intense Reference"/>
    <w:basedOn w:val="a0"/>
    <w:uiPriority w:val="32"/>
    <w:qFormat/>
    <w:rsid w:val="00BF7670"/>
    <w:rPr>
      <w:b/>
      <w:bCs/>
      <w:smallCaps/>
      <w:color w:val="0F4761" w:themeColor="accent1" w:themeShade="BF"/>
      <w:spacing w:val="5"/>
    </w:rPr>
  </w:style>
  <w:style w:type="character" w:styleId="aa">
    <w:name w:val="annotation reference"/>
    <w:basedOn w:val="a0"/>
    <w:uiPriority w:val="99"/>
    <w:semiHidden/>
    <w:unhideWhenUsed/>
    <w:rsid w:val="00BF7670"/>
    <w:rPr>
      <w:sz w:val="16"/>
      <w:szCs w:val="16"/>
    </w:rPr>
  </w:style>
  <w:style w:type="paragraph" w:styleId="ab">
    <w:name w:val="annotation text"/>
    <w:basedOn w:val="a"/>
    <w:link w:val="ac"/>
    <w:uiPriority w:val="99"/>
    <w:unhideWhenUsed/>
    <w:rsid w:val="00BF7670"/>
    <w:pPr>
      <w:suppressAutoHyphens/>
      <w:spacing w:after="0" w:line="240" w:lineRule="auto"/>
    </w:pPr>
    <w:rPr>
      <w:rFonts w:ascii="Times New Roman" w:eastAsia="ＭＳ 明朝" w:hAnsi="Times New Roman" w:cs="Times New Roman"/>
      <w:kern w:val="0"/>
      <w:sz w:val="20"/>
      <w:szCs w:val="20"/>
      <w:lang w:eastAsia="fr-FR"/>
      <w14:ligatures w14:val="none"/>
    </w:rPr>
  </w:style>
  <w:style w:type="character" w:customStyle="1" w:styleId="ac">
    <w:name w:val="コメント文字列 (文字)"/>
    <w:basedOn w:val="a0"/>
    <w:link w:val="ab"/>
    <w:uiPriority w:val="99"/>
    <w:rsid w:val="00BF7670"/>
    <w:rPr>
      <w:rFonts w:ascii="Times New Roman" w:eastAsia="ＭＳ 明朝" w:hAnsi="Times New Roman" w:cs="Times New Roman"/>
      <w:kern w:val="0"/>
      <w:sz w:val="20"/>
      <w:szCs w:val="20"/>
      <w:lang w:eastAsia="fr-FR"/>
      <w14:ligatures w14:val="none"/>
    </w:rPr>
  </w:style>
  <w:style w:type="character" w:styleId="ad">
    <w:name w:val="Mention"/>
    <w:basedOn w:val="a0"/>
    <w:uiPriority w:val="99"/>
    <w:unhideWhenUsed/>
    <w:rsid w:val="00BF7670"/>
    <w:rPr>
      <w:color w:val="2B579A"/>
      <w:shd w:val="clear" w:color="auto" w:fill="E1DFDD"/>
    </w:rPr>
  </w:style>
  <w:style w:type="paragraph" w:customStyle="1" w:styleId="HChG">
    <w:name w:val="_ H _Ch_G"/>
    <w:basedOn w:val="a"/>
    <w:next w:val="a"/>
    <w:link w:val="HChGChar"/>
    <w:qFormat/>
    <w:rsid w:val="00BF7670"/>
    <w:pPr>
      <w:keepNext/>
      <w:keepLines/>
      <w:tabs>
        <w:tab w:val="right" w:pos="851"/>
      </w:tabs>
      <w:suppressAutoHyphens/>
      <w:spacing w:before="360" w:after="240" w:line="300" w:lineRule="exact"/>
      <w:ind w:left="1134" w:right="1134" w:hanging="1134"/>
    </w:pPr>
    <w:rPr>
      <w:rFonts w:ascii="Times New Roman" w:eastAsia="ＭＳ 明朝" w:hAnsi="Times New Roman" w:cs="Times New Roman"/>
      <w:b/>
      <w:kern w:val="0"/>
      <w:sz w:val="28"/>
      <w:szCs w:val="20"/>
      <w:lang w:eastAsia="fr-FR"/>
      <w14:ligatures w14:val="none"/>
    </w:rPr>
  </w:style>
  <w:style w:type="character" w:customStyle="1" w:styleId="HChGChar">
    <w:name w:val="_ H _Ch_G Char"/>
    <w:link w:val="HChG"/>
    <w:qFormat/>
    <w:locked/>
    <w:rsid w:val="00BF7670"/>
    <w:rPr>
      <w:rFonts w:ascii="Times New Roman" w:eastAsia="ＭＳ 明朝" w:hAnsi="Times New Roman" w:cs="Times New Roman"/>
      <w:b/>
      <w:kern w:val="0"/>
      <w:sz w:val="28"/>
      <w:szCs w:val="20"/>
      <w:lang w:eastAsia="fr-FR"/>
      <w14:ligatures w14:val="none"/>
    </w:rPr>
  </w:style>
  <w:style w:type="character" w:customStyle="1" w:styleId="normaltextrun">
    <w:name w:val="normaltextrun"/>
    <w:basedOn w:val="a0"/>
    <w:rsid w:val="003B5562"/>
  </w:style>
  <w:style w:type="paragraph" w:styleId="ae">
    <w:name w:val="header"/>
    <w:aliases w:val="6_G"/>
    <w:basedOn w:val="a"/>
    <w:link w:val="af"/>
    <w:uiPriority w:val="99"/>
    <w:unhideWhenUsed/>
    <w:qFormat/>
    <w:rsid w:val="00762020"/>
    <w:pPr>
      <w:tabs>
        <w:tab w:val="center" w:pos="4513"/>
        <w:tab w:val="right" w:pos="9026"/>
      </w:tabs>
      <w:spacing w:after="0" w:line="240" w:lineRule="auto"/>
    </w:pPr>
  </w:style>
  <w:style w:type="character" w:customStyle="1" w:styleId="af">
    <w:name w:val="ヘッダー (文字)"/>
    <w:aliases w:val="6_G (文字)"/>
    <w:basedOn w:val="a0"/>
    <w:link w:val="ae"/>
    <w:uiPriority w:val="99"/>
    <w:rsid w:val="00762020"/>
  </w:style>
  <w:style w:type="paragraph" w:styleId="af0">
    <w:name w:val="footer"/>
    <w:basedOn w:val="a"/>
    <w:link w:val="af1"/>
    <w:uiPriority w:val="99"/>
    <w:unhideWhenUsed/>
    <w:rsid w:val="00762020"/>
    <w:pPr>
      <w:tabs>
        <w:tab w:val="center" w:pos="4513"/>
        <w:tab w:val="right" w:pos="9026"/>
      </w:tabs>
      <w:spacing w:after="0" w:line="240" w:lineRule="auto"/>
    </w:pPr>
  </w:style>
  <w:style w:type="character" w:customStyle="1" w:styleId="af1">
    <w:name w:val="フッター (文字)"/>
    <w:basedOn w:val="a0"/>
    <w:link w:val="af0"/>
    <w:uiPriority w:val="99"/>
    <w:rsid w:val="00762020"/>
  </w:style>
  <w:style w:type="paragraph" w:customStyle="1" w:styleId="Bullet2G">
    <w:name w:val="_Bullet 2_G"/>
    <w:basedOn w:val="a"/>
    <w:qFormat/>
    <w:rsid w:val="00351C46"/>
    <w:pPr>
      <w:numPr>
        <w:numId w:val="2"/>
      </w:numPr>
      <w:suppressAutoHyphens/>
      <w:spacing w:after="120" w:line="240" w:lineRule="atLeast"/>
      <w:ind w:right="1134"/>
      <w:jc w:val="both"/>
    </w:pPr>
    <w:rPr>
      <w:rFonts w:ascii="Times New Roman" w:eastAsia="ＭＳ 明朝" w:hAnsi="Times New Roman" w:cs="Times New Roman"/>
      <w:kern w:val="0"/>
      <w:sz w:val="20"/>
      <w:szCs w:val="20"/>
      <w:lang w:eastAsia="fr-FR"/>
      <w14:ligatures w14:val="none"/>
    </w:rPr>
  </w:style>
  <w:style w:type="character" w:styleId="af2">
    <w:name w:val="Hyperlink"/>
    <w:basedOn w:val="a0"/>
    <w:uiPriority w:val="99"/>
    <w:unhideWhenUsed/>
    <w:rsid w:val="00F45ACB"/>
    <w:rPr>
      <w:color w:val="467886" w:themeColor="hyperlink"/>
      <w:u w:val="single"/>
    </w:rPr>
  </w:style>
  <w:style w:type="character" w:styleId="af3">
    <w:name w:val="Unresolved Mention"/>
    <w:basedOn w:val="a0"/>
    <w:uiPriority w:val="99"/>
    <w:semiHidden/>
    <w:unhideWhenUsed/>
    <w:rsid w:val="00F45ACB"/>
    <w:rPr>
      <w:color w:val="605E5C"/>
      <w:shd w:val="clear" w:color="auto" w:fill="E1DFDD"/>
    </w:rPr>
  </w:style>
  <w:style w:type="paragraph" w:styleId="af4">
    <w:name w:val="annotation subject"/>
    <w:basedOn w:val="ab"/>
    <w:next w:val="ab"/>
    <w:link w:val="af5"/>
    <w:uiPriority w:val="99"/>
    <w:semiHidden/>
    <w:unhideWhenUsed/>
    <w:rsid w:val="00D21F60"/>
    <w:pPr>
      <w:suppressAutoHyphens w:val="0"/>
      <w:spacing w:after="160"/>
    </w:pPr>
    <w:rPr>
      <w:rFonts w:asciiTheme="minorHAnsi" w:eastAsiaTheme="minorHAnsi" w:hAnsiTheme="minorHAnsi" w:cstheme="minorBidi"/>
      <w:b/>
      <w:bCs/>
      <w:kern w:val="2"/>
      <w:lang w:eastAsia="en-US"/>
      <w14:ligatures w14:val="standardContextual"/>
    </w:rPr>
  </w:style>
  <w:style w:type="character" w:customStyle="1" w:styleId="af5">
    <w:name w:val="コメント内容 (文字)"/>
    <w:basedOn w:val="ac"/>
    <w:link w:val="af4"/>
    <w:uiPriority w:val="99"/>
    <w:semiHidden/>
    <w:rsid w:val="00D21F60"/>
    <w:rPr>
      <w:rFonts w:ascii="Times New Roman" w:eastAsia="ＭＳ 明朝"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7aac9-0aca-4523-8cb7-26715f5e1ced">
      <Terms xmlns="http://schemas.microsoft.com/office/infopath/2007/PartnerControls"/>
    </lcf76f155ced4ddcb4097134ff3c332f>
    <TaxCatchAll xmlns="15ff3d39-6e7b-4d70-9b7c-8d9fe85d0f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2FAA613311642BE140ED2ACF739FA" ma:contentTypeVersion="16" ma:contentTypeDescription="Create a new document." ma:contentTypeScope="" ma:versionID="8e1cf13dd2275a6999cf03abf5387a4c">
  <xsd:schema xmlns:xsd="http://www.w3.org/2001/XMLSchema" xmlns:xs="http://www.w3.org/2001/XMLSchema" xmlns:p="http://schemas.microsoft.com/office/2006/metadata/properties" xmlns:ns2="3517aac9-0aca-4523-8cb7-26715f5e1ced" xmlns:ns3="15ff3d39-6e7b-4d70-9b7c-8d9fe85d0f29" xmlns:ns4="585e4131-b17e-4d93-b309-8bb903c8364a" targetNamespace="http://schemas.microsoft.com/office/2006/metadata/properties" ma:root="true" ma:fieldsID="fbca7e2b7d6898a64e6f00aae1b5f1b5" ns2:_="" ns3:_="" ns4:_="">
    <xsd:import namespace="3517aac9-0aca-4523-8cb7-26715f5e1ced"/>
    <xsd:import namespace="15ff3d39-6e7b-4d70-9b7c-8d9fe85d0f29"/>
    <xsd:import namespace="585e4131-b17e-4d93-b309-8bb903c83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7aac9-0aca-4523-8cb7-26715f5e1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0045fc-10eb-4c3c-afb1-e09ea490e007}" ma:internalName="TaxCatchAll" ma:showField="CatchAllData" ma:web="585e4131-b17e-4d93-b309-8bb903c83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e4131-b17e-4d93-b309-8bb903c8364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A87F2-E7CE-4F1E-8FF6-F8EE8DA3E0FB}">
  <ds:schemaRefs>
    <ds:schemaRef ds:uri="http://schemas.microsoft.com/office/2006/metadata/properties"/>
    <ds:schemaRef ds:uri="http://schemas.microsoft.com/office/infopath/2007/PartnerControls"/>
    <ds:schemaRef ds:uri="3517aac9-0aca-4523-8cb7-26715f5e1ced"/>
    <ds:schemaRef ds:uri="15ff3d39-6e7b-4d70-9b7c-8d9fe85d0f29"/>
  </ds:schemaRefs>
</ds:datastoreItem>
</file>

<file path=customXml/itemProps2.xml><?xml version="1.0" encoding="utf-8"?>
<ds:datastoreItem xmlns:ds="http://schemas.openxmlformats.org/officeDocument/2006/customXml" ds:itemID="{C2308DE2-6115-43CE-B344-BF759180A393}">
  <ds:schemaRefs>
    <ds:schemaRef ds:uri="http://schemas.microsoft.com/sharepoint/v3/contenttype/forms"/>
  </ds:schemaRefs>
</ds:datastoreItem>
</file>

<file path=customXml/itemProps3.xml><?xml version="1.0" encoding="utf-8"?>
<ds:datastoreItem xmlns:ds="http://schemas.openxmlformats.org/officeDocument/2006/customXml" ds:itemID="{7B342964-05FC-475A-9AB0-757BCC09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7aac9-0aca-4523-8cb7-26715f5e1ced"/>
    <ds:schemaRef ds:uri="15ff3d39-6e7b-4d70-9b7c-8d9fe85d0f29"/>
    <ds:schemaRef ds:uri="585e4131-b17e-4d93-b309-8bb903c8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Abdur-Razak</dc:creator>
  <cp:keywords/>
  <dc:description/>
  <cp:lastModifiedBy>Toshiya Hirose</cp:lastModifiedBy>
  <cp:revision>2</cp:revision>
  <dcterms:created xsi:type="dcterms:W3CDTF">2025-01-15T13:55:00Z</dcterms:created>
  <dcterms:modified xsi:type="dcterms:W3CDTF">2025-01-15T13:55:00Z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0x0101009982FAA613311642BE140ED2ACF739FA</vt:lpwstr>
  </property>
  <property fmtid="{D5CDD505-2E9C-101B-9397-08002B2CF9AE}" pid="3" name="MediaServiceImageTags">
    <vt:lpwstr/>
  </property>
</Properties>
</file>