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7D5CD1" w14:paraId="0248A4CA" w14:textId="77777777">
        <w:trPr>
          <w:cantSplit/>
          <w:trHeight w:hRule="exact" w:val="851"/>
        </w:trPr>
        <w:tc>
          <w:tcPr>
            <w:tcW w:w="1276" w:type="dxa"/>
            <w:tcBorders>
              <w:bottom w:val="single" w:sz="4" w:space="0" w:color="auto"/>
            </w:tcBorders>
            <w:vAlign w:val="bottom"/>
          </w:tcPr>
          <w:p w14:paraId="7BD4A4AF" w14:textId="026A9BA3" w:rsidR="007D5CD1" w:rsidRDefault="007D5CD1">
            <w:pPr>
              <w:spacing w:after="80"/>
              <w:jc w:val="center"/>
            </w:pPr>
          </w:p>
        </w:tc>
        <w:tc>
          <w:tcPr>
            <w:tcW w:w="2268" w:type="dxa"/>
            <w:tcBorders>
              <w:bottom w:val="single" w:sz="4" w:space="0" w:color="auto"/>
            </w:tcBorders>
            <w:vAlign w:val="bottom"/>
          </w:tcPr>
          <w:p w14:paraId="27BECF34" w14:textId="77777777" w:rsidR="007D5CD1" w:rsidRDefault="00000000">
            <w:pPr>
              <w:spacing w:after="80" w:line="300" w:lineRule="exact"/>
              <w:rPr>
                <w:b/>
                <w:sz w:val="24"/>
                <w:szCs w:val="24"/>
              </w:rPr>
            </w:pPr>
            <w:r>
              <w:rPr>
                <w:sz w:val="28"/>
                <w:szCs w:val="28"/>
              </w:rPr>
              <w:t>United Nations</w:t>
            </w:r>
          </w:p>
        </w:tc>
        <w:tc>
          <w:tcPr>
            <w:tcW w:w="6095" w:type="dxa"/>
            <w:gridSpan w:val="2"/>
            <w:tcBorders>
              <w:bottom w:val="single" w:sz="4" w:space="0" w:color="auto"/>
            </w:tcBorders>
            <w:vAlign w:val="bottom"/>
          </w:tcPr>
          <w:p w14:paraId="5E1FBAA8" w14:textId="77777777" w:rsidR="007D5CD1" w:rsidRDefault="00000000">
            <w:pPr>
              <w:jc w:val="right"/>
            </w:pPr>
            <w:r>
              <w:rPr>
                <w:sz w:val="40"/>
              </w:rPr>
              <w:t>ECE</w:t>
            </w:r>
            <w:r>
              <w:t>/TRANS/WP.29/GRE/2025/</w:t>
            </w:r>
            <w:r>
              <w:rPr>
                <w:highlight w:val="yellow"/>
              </w:rPr>
              <w:t>xx</w:t>
            </w:r>
          </w:p>
        </w:tc>
      </w:tr>
      <w:tr w:rsidR="007D5CD1" w14:paraId="293035C1" w14:textId="77777777">
        <w:trPr>
          <w:cantSplit/>
          <w:trHeight w:hRule="exact" w:val="2835"/>
        </w:trPr>
        <w:tc>
          <w:tcPr>
            <w:tcW w:w="1276" w:type="dxa"/>
            <w:tcBorders>
              <w:top w:val="single" w:sz="4" w:space="0" w:color="auto"/>
              <w:bottom w:val="single" w:sz="12" w:space="0" w:color="auto"/>
            </w:tcBorders>
          </w:tcPr>
          <w:p w14:paraId="37E6801F" w14:textId="77777777" w:rsidR="007D5CD1" w:rsidRDefault="00000000">
            <w:pPr>
              <w:spacing w:before="120"/>
            </w:pPr>
            <w:r>
              <w:rPr>
                <w:noProof/>
                <w:lang w:val="de-DE" w:eastAsia="de-DE"/>
              </w:rPr>
              <w:drawing>
                <wp:inline distT="0" distB="0" distL="0" distR="0" wp14:anchorId="31AE79F8" wp14:editId="0D89F92A">
                  <wp:extent cx="716915" cy="592455"/>
                  <wp:effectExtent l="0" t="0" r="6985" b="0"/>
                  <wp:docPr id="14" name="Picture 1" descr="Description: 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_un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6915" cy="592455"/>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20CDFB95" w14:textId="4EE16B7E" w:rsidR="007D5CD1" w:rsidRDefault="005625E8">
            <w:pPr>
              <w:spacing w:before="120" w:line="420" w:lineRule="exact"/>
              <w:rPr>
                <w:sz w:val="40"/>
                <w:szCs w:val="40"/>
              </w:rPr>
            </w:pPr>
            <w:r>
              <w:rPr>
                <w:noProof/>
              </w:rPr>
              <mc:AlternateContent>
                <mc:Choice Requires="wps">
                  <w:drawing>
                    <wp:anchor distT="45720" distB="45720" distL="114300" distR="114300" simplePos="0" relativeHeight="251659264" behindDoc="0" locked="0" layoutInCell="1" allowOverlap="1" wp14:anchorId="112D81C1" wp14:editId="10D35B73">
                      <wp:simplePos x="0" y="0"/>
                      <wp:positionH relativeFrom="column">
                        <wp:posOffset>555625</wp:posOffset>
                      </wp:positionH>
                      <wp:positionV relativeFrom="paragraph">
                        <wp:posOffset>721995</wp:posOffset>
                      </wp:positionV>
                      <wp:extent cx="1752600" cy="476250"/>
                      <wp:effectExtent l="0" t="0" r="19050"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476250"/>
                              </a:xfrm>
                              <a:prstGeom prst="rect">
                                <a:avLst/>
                              </a:prstGeom>
                              <a:solidFill>
                                <a:srgbClr val="FFFFFF"/>
                              </a:solidFill>
                              <a:ln w="9525">
                                <a:solidFill>
                                  <a:srgbClr val="000000"/>
                                </a:solidFill>
                                <a:miter lim="800000"/>
                                <a:headEnd/>
                                <a:tailEnd/>
                              </a:ln>
                            </wps:spPr>
                            <wps:txbx>
                              <w:txbxContent>
                                <w:p w14:paraId="5ED802DC" w14:textId="2B94CEA1" w:rsidR="005625E8" w:rsidRPr="005625E8" w:rsidRDefault="005625E8">
                                  <w:pPr>
                                    <w:rPr>
                                      <w:color w:val="3333FF"/>
                                    </w:rPr>
                                  </w:pPr>
                                  <w:r w:rsidRPr="005625E8">
                                    <w:rPr>
                                      <w:b/>
                                      <w:bCs/>
                                      <w:color w:val="3333FF"/>
                                      <w:sz w:val="44"/>
                                      <w:szCs w:val="44"/>
                                    </w:rPr>
                                    <w:t>SLR-74-02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81C1" id="_x0000_t202" coordsize="21600,21600" o:spt="202" path="m,l,21600r21600,l21600,xe">
                      <v:stroke joinstyle="miter"/>
                      <v:path gradientshapeok="t" o:connecttype="rect"/>
                    </v:shapetype>
                    <v:shape id="Casella di testo 2" o:spid="_x0000_s1026" type="#_x0000_t202" style="position:absolute;margin-left:43.75pt;margin-top:56.85pt;width:138pt;height:3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">
                      <v:textbox>
                        <w:txbxContent>
                          <w:p w14:paraId="5ED802DC" w14:textId="2B94CEA1" w:rsidR="005625E8" w:rsidRPr="005625E8" w:rsidRDefault="005625E8">
                            <w:pPr>
                              <w:rPr>
                                <w:color w:val="3333FF"/>
                              </w:rPr>
                            </w:pPr>
                            <w:r w:rsidRPr="005625E8">
                              <w:rPr>
                                <w:b/>
                                <w:bCs/>
                                <w:color w:val="3333FF"/>
                                <w:sz w:val="44"/>
                                <w:szCs w:val="44"/>
                              </w:rPr>
                              <w:t>SLR-74-02</w:t>
                            </w:r>
                          </w:p>
                        </w:txbxContent>
                      </v:textbox>
                      <w10:wrap type="square"/>
                    </v:shape>
                  </w:pict>
                </mc:Fallback>
              </mc:AlternateContent>
            </w:r>
            <w:r w:rsidR="00000000">
              <w:rPr>
                <w:b/>
                <w:sz w:val="40"/>
                <w:szCs w:val="40"/>
              </w:rPr>
              <w:t>Economic and Social Council</w:t>
            </w:r>
          </w:p>
        </w:tc>
        <w:tc>
          <w:tcPr>
            <w:tcW w:w="2835" w:type="dxa"/>
            <w:tcBorders>
              <w:top w:val="single" w:sz="4" w:space="0" w:color="auto"/>
              <w:bottom w:val="single" w:sz="12" w:space="0" w:color="auto"/>
            </w:tcBorders>
          </w:tcPr>
          <w:p w14:paraId="19395733" w14:textId="77777777" w:rsidR="007D5CD1" w:rsidRDefault="00000000">
            <w:pPr>
              <w:spacing w:before="240" w:line="240" w:lineRule="exact"/>
            </w:pPr>
            <w:r>
              <w:t>Distr.: General</w:t>
            </w:r>
          </w:p>
          <w:p w14:paraId="47D311B9" w14:textId="77777777" w:rsidR="007D5CD1" w:rsidRDefault="00000000">
            <w:pPr>
              <w:spacing w:line="240" w:lineRule="exact"/>
            </w:pPr>
            <w:r>
              <w:rPr>
                <w:highlight w:val="yellow"/>
              </w:rPr>
              <w:t>DATE</w:t>
            </w:r>
          </w:p>
          <w:p w14:paraId="075BCA04" w14:textId="77777777" w:rsidR="007D5CD1" w:rsidRDefault="007D5CD1">
            <w:pPr>
              <w:spacing w:line="240" w:lineRule="exact"/>
            </w:pPr>
          </w:p>
          <w:p w14:paraId="6761ACD4" w14:textId="77777777" w:rsidR="007D5CD1" w:rsidRDefault="00000000">
            <w:pPr>
              <w:spacing w:line="240" w:lineRule="exact"/>
            </w:pPr>
            <w:r>
              <w:t>Original: English</w:t>
            </w:r>
          </w:p>
        </w:tc>
      </w:tr>
    </w:tbl>
    <w:p w14:paraId="398B06CE" w14:textId="77777777" w:rsidR="007D5CD1" w:rsidRDefault="00000000">
      <w:pPr>
        <w:spacing w:before="120"/>
        <w:rPr>
          <w:b/>
          <w:sz w:val="28"/>
          <w:szCs w:val="28"/>
        </w:rPr>
      </w:pPr>
      <w:r>
        <w:rPr>
          <w:b/>
          <w:sz w:val="28"/>
          <w:szCs w:val="28"/>
        </w:rPr>
        <w:t>Economic Commission for Europe</w:t>
      </w:r>
    </w:p>
    <w:p w14:paraId="2590D093" w14:textId="77777777" w:rsidR="007D5CD1" w:rsidRDefault="00000000">
      <w:pPr>
        <w:spacing w:before="120"/>
        <w:rPr>
          <w:sz w:val="28"/>
          <w:szCs w:val="28"/>
        </w:rPr>
      </w:pPr>
      <w:r>
        <w:rPr>
          <w:sz w:val="28"/>
          <w:szCs w:val="28"/>
        </w:rPr>
        <w:t>Inland Transport Committee</w:t>
      </w:r>
    </w:p>
    <w:p w14:paraId="3F9E52AC" w14:textId="77777777" w:rsidR="007D5CD1" w:rsidRDefault="00000000">
      <w:pPr>
        <w:spacing w:before="120"/>
        <w:rPr>
          <w:b/>
          <w:sz w:val="24"/>
          <w:szCs w:val="24"/>
        </w:rPr>
      </w:pPr>
      <w:r>
        <w:rPr>
          <w:b/>
          <w:sz w:val="24"/>
          <w:szCs w:val="24"/>
        </w:rPr>
        <w:t>World Forum for Harmonization of Vehicle Regulations</w:t>
      </w:r>
    </w:p>
    <w:p w14:paraId="37D65DF6" w14:textId="77777777" w:rsidR="007D5CD1" w:rsidRDefault="00000000">
      <w:pPr>
        <w:spacing w:before="120" w:after="120"/>
        <w:rPr>
          <w:b/>
          <w:bCs/>
        </w:rPr>
      </w:pPr>
      <w:r>
        <w:rPr>
          <w:b/>
          <w:bCs/>
        </w:rPr>
        <w:t>Working Party on Lighting and Light-Signalling</w:t>
      </w:r>
    </w:p>
    <w:p w14:paraId="35DF792A" w14:textId="77777777" w:rsidR="007D5CD1" w:rsidRDefault="00000000">
      <w:pPr>
        <w:ind w:right="1134"/>
        <w:rPr>
          <w:b/>
          <w:highlight w:val="yellow"/>
        </w:rPr>
      </w:pPr>
      <w:proofErr w:type="spellStart"/>
      <w:r>
        <w:rPr>
          <w:b/>
          <w:highlight w:val="yellow"/>
        </w:rPr>
        <w:t>xxxxx</w:t>
      </w:r>
      <w:proofErr w:type="spellEnd"/>
      <w:r>
        <w:rPr>
          <w:b/>
          <w:highlight w:val="yellow"/>
        </w:rPr>
        <w:t xml:space="preserve"> session</w:t>
      </w:r>
    </w:p>
    <w:p w14:paraId="59380F15" w14:textId="77777777" w:rsidR="007D5CD1" w:rsidRDefault="00000000">
      <w:pPr>
        <w:ind w:right="1134"/>
      </w:pPr>
      <w:r>
        <w:rPr>
          <w:highlight w:val="yellow"/>
        </w:rPr>
        <w:t xml:space="preserve">Geneva, </w:t>
      </w:r>
      <w:r>
        <w:t>xx Month 20xx</w:t>
      </w:r>
    </w:p>
    <w:p w14:paraId="56A775C4" w14:textId="77777777" w:rsidR="007D5CD1" w:rsidRDefault="00000000">
      <w:pPr>
        <w:ind w:right="1134"/>
        <w:rPr>
          <w:bCs/>
        </w:rPr>
      </w:pPr>
      <w:r>
        <w:rPr>
          <w:bCs/>
          <w:highlight w:val="yellow"/>
        </w:rPr>
        <w:t>Item x</w:t>
      </w:r>
      <w:r>
        <w:rPr>
          <w:bCs/>
        </w:rPr>
        <w:t xml:space="preserve"> of the provisional agenda</w:t>
      </w:r>
    </w:p>
    <w:p w14:paraId="715DB193" w14:textId="77777777" w:rsidR="007D5CD1" w:rsidRDefault="00000000">
      <w:pPr>
        <w:ind w:right="1467"/>
        <w:jc w:val="both"/>
        <w:rPr>
          <w:b/>
          <w:bCs/>
        </w:rPr>
      </w:pPr>
      <w:r>
        <w:rPr>
          <w:b/>
          <w:bCs/>
        </w:rPr>
        <w:t>Simplification of lighting and light-signalling UN Regulations</w:t>
      </w:r>
    </w:p>
    <w:p w14:paraId="32723848" w14:textId="77777777" w:rsidR="007D5CD1" w:rsidRDefault="00000000">
      <w:pPr>
        <w:pStyle w:val="HChG"/>
      </w:pPr>
      <w:r>
        <w:tab/>
      </w:r>
      <w:r>
        <w:tab/>
        <w:t xml:space="preserve">Proposal for corrections and clarification of the text of UN Regulation No. 150-01 series (Retro-Reflective Devices)  </w:t>
      </w:r>
    </w:p>
    <w:p w14:paraId="62E600F0" w14:textId="77777777" w:rsidR="007D5CD1" w:rsidRDefault="00000000">
      <w:pPr>
        <w:pStyle w:val="H1G"/>
        <w:rPr>
          <w:szCs w:val="24"/>
        </w:rPr>
      </w:pPr>
      <w:r>
        <w:tab/>
      </w:r>
      <w:r>
        <w:tab/>
        <w:t>Submitted by the Informal Working Group on Simplification of Lighting and Light-Signalling Regulations (IWG SLR)</w:t>
      </w:r>
      <w:r>
        <w:footnoteReference w:customMarkFollows="1" w:id="2"/>
        <w:t>*</w:t>
      </w:r>
      <w:r>
        <w:rPr>
          <w:szCs w:val="24"/>
        </w:rPr>
        <w:t xml:space="preserve"> </w:t>
      </w:r>
    </w:p>
    <w:p w14:paraId="2CBEEEC6" w14:textId="77777777" w:rsidR="007D5CD1" w:rsidRDefault="00000000">
      <w:pPr>
        <w:pStyle w:val="SingleTxtG"/>
        <w:tabs>
          <w:tab w:val="left" w:pos="8505"/>
        </w:tabs>
        <w:ind w:firstLine="567"/>
        <w:rPr>
          <w:b/>
          <w:bCs/>
        </w:rPr>
      </w:pPr>
      <w:r>
        <w:t xml:space="preserve">The text reproduced below was prepared by IWG SLR </w:t>
      </w:r>
      <w:r>
        <w:rPr>
          <w:lang w:val="en-US"/>
        </w:rPr>
        <w:t xml:space="preserve">with the aim to correct the Figures in Annex 24 to UN Regulation No. 150 and to improve the readability of the whole Annex. </w:t>
      </w:r>
    </w:p>
    <w:p w14:paraId="33DAF7E0" w14:textId="77777777" w:rsidR="007D5CD1" w:rsidRDefault="007D5CD1">
      <w:pPr>
        <w:rPr>
          <w:lang w:val="en-US"/>
        </w:rPr>
        <w:sectPr w:rsidR="007D5CD1">
          <w:footerReference w:type="even" r:id="rId9"/>
          <w:footerReference w:type="first" r:id="rId10"/>
          <w:pgSz w:w="11906" w:h="16838" w:code="9"/>
          <w:pgMar w:top="1701" w:right="1134" w:bottom="1134" w:left="1134" w:header="1134" w:footer="1134" w:gutter="0"/>
          <w:cols w:space="720"/>
          <w:docGrid w:linePitch="272"/>
        </w:sectPr>
      </w:pPr>
    </w:p>
    <w:p w14:paraId="72640CF6" w14:textId="77777777" w:rsidR="007D5CD1" w:rsidRDefault="00000000">
      <w:pPr>
        <w:pStyle w:val="HChG"/>
        <w:spacing w:before="240"/>
      </w:pPr>
      <w:r>
        <w:lastRenderedPageBreak/>
        <w:tab/>
        <w:t>I.</w:t>
      </w:r>
      <w:r>
        <w:tab/>
        <w:t>Proposal</w:t>
      </w:r>
    </w:p>
    <w:p w14:paraId="0352293D" w14:textId="77777777" w:rsidR="007D5CD1" w:rsidRDefault="007D5CD1">
      <w:pPr>
        <w:pStyle w:val="SingleTxtG"/>
        <w:ind w:left="2268" w:right="992" w:hanging="1134"/>
        <w:outlineLvl w:val="0"/>
        <w:rPr>
          <w:rFonts w:eastAsia="MS Mincho"/>
          <w:bCs/>
          <w:i/>
        </w:rPr>
      </w:pPr>
    </w:p>
    <w:p w14:paraId="0204C3FC" w14:textId="77777777" w:rsidR="007D5CD1" w:rsidRDefault="00000000">
      <w:pPr>
        <w:keepNext/>
        <w:keepLines/>
        <w:tabs>
          <w:tab w:val="right" w:pos="851"/>
        </w:tabs>
        <w:spacing w:before="360" w:after="240" w:line="300" w:lineRule="exact"/>
        <w:ind w:left="2268" w:right="521" w:hanging="1134"/>
        <w:outlineLvl w:val="0"/>
        <w:rPr>
          <w:b/>
          <w:sz w:val="28"/>
          <w:lang w:eastAsia="fr-FR"/>
        </w:rPr>
      </w:pPr>
      <w:r>
        <w:rPr>
          <w:b/>
          <w:sz w:val="28"/>
          <w:lang w:eastAsia="fr-FR"/>
        </w:rPr>
        <w:t>5.</w:t>
      </w:r>
      <w:r>
        <w:rPr>
          <w:b/>
          <w:sz w:val="28"/>
          <w:lang w:eastAsia="fr-FR"/>
        </w:rPr>
        <w:tab/>
        <w:t>Specific technical requirements</w:t>
      </w:r>
    </w:p>
    <w:p w14:paraId="0BDF3E38" w14:textId="77777777" w:rsidR="007D5CD1" w:rsidRDefault="00000000">
      <w:pPr>
        <w:spacing w:after="120"/>
        <w:ind w:left="2268" w:right="521" w:hanging="1134"/>
        <w:jc w:val="both"/>
        <w:outlineLvl w:val="1"/>
        <w:rPr>
          <w:rFonts w:eastAsia="SimSun"/>
        </w:rPr>
      </w:pPr>
      <w:r>
        <w:rPr>
          <w:rFonts w:eastAsia="SimSun"/>
        </w:rPr>
        <w:t>5.1.</w:t>
      </w:r>
      <w:r>
        <w:rPr>
          <w:rFonts w:eastAsia="SimSun"/>
        </w:rPr>
        <w:tab/>
        <w:t>Technical requirements concerning retro-reflectors of the Classes IA</w:t>
      </w:r>
      <w:r>
        <w:rPr>
          <w:rFonts w:eastAsia="SimSun"/>
          <w:b/>
        </w:rPr>
        <w:t>,</w:t>
      </w:r>
      <w:r>
        <w:rPr>
          <w:rFonts w:eastAsia="SimSun"/>
        </w:rPr>
        <w:t xml:space="preserve"> </w:t>
      </w:r>
      <w:r>
        <w:rPr>
          <w:rFonts w:eastAsia="SimSun"/>
          <w:strike/>
        </w:rPr>
        <w:t>and</w:t>
      </w:r>
      <w:r>
        <w:rPr>
          <w:rFonts w:eastAsia="SimSun"/>
        </w:rPr>
        <w:t xml:space="preserve"> IB</w:t>
      </w:r>
      <w:r>
        <w:rPr>
          <w:rFonts w:eastAsia="SimSun"/>
          <w:b/>
        </w:rPr>
        <w:t>, IIIA, IIIB and IVA</w:t>
      </w:r>
      <w:r>
        <w:rPr>
          <w:rFonts w:eastAsia="SimSun"/>
        </w:rPr>
        <w:t xml:space="preserve"> (Symbols "IA"</w:t>
      </w:r>
      <w:r>
        <w:rPr>
          <w:rFonts w:eastAsia="SimSun"/>
          <w:b/>
        </w:rPr>
        <w:t>,</w:t>
      </w:r>
      <w:r>
        <w:rPr>
          <w:rFonts w:eastAsia="SimSun"/>
        </w:rPr>
        <w:t xml:space="preserve"> </w:t>
      </w:r>
      <w:r>
        <w:rPr>
          <w:rFonts w:eastAsia="SimSun"/>
          <w:strike/>
        </w:rPr>
        <w:t xml:space="preserve">and </w:t>
      </w:r>
      <w:r>
        <w:rPr>
          <w:rFonts w:eastAsia="SimSun"/>
        </w:rPr>
        <w:t>"IB"</w:t>
      </w:r>
      <w:r>
        <w:rPr>
          <w:rFonts w:eastAsia="SimSun"/>
          <w:b/>
        </w:rPr>
        <w:t>, IIIA, “IIIB” and “IVA”</w:t>
      </w:r>
      <w:r>
        <w:rPr>
          <w:rFonts w:eastAsia="SimSun"/>
        </w:rPr>
        <w:t>)</w:t>
      </w:r>
    </w:p>
    <w:p w14:paraId="0E62A024" w14:textId="77777777" w:rsidR="007D5CD1" w:rsidRDefault="00000000">
      <w:pPr>
        <w:spacing w:after="120"/>
        <w:ind w:left="2268" w:right="521" w:hanging="1134"/>
        <w:jc w:val="both"/>
        <w:outlineLvl w:val="2"/>
        <w:rPr>
          <w:rFonts w:eastAsia="SimSun"/>
        </w:rPr>
      </w:pPr>
      <w:r>
        <w:rPr>
          <w:rFonts w:eastAsia="SimSun"/>
        </w:rPr>
        <w:t>5.1.1.</w:t>
      </w:r>
      <w:r>
        <w:rPr>
          <w:rFonts w:eastAsia="SimSun"/>
        </w:rPr>
        <w:tab/>
        <w:t>Every retro-reflector of the Classes IA and IB, when tested according to paragraph 5.1.7., shall meet:</w:t>
      </w:r>
    </w:p>
    <w:p w14:paraId="78A640F6" w14:textId="77777777" w:rsidR="007D5CD1" w:rsidRDefault="007D5CD1">
      <w:pPr>
        <w:jc w:val="both"/>
      </w:pPr>
    </w:p>
    <w:p w14:paraId="1D171ABE" w14:textId="77777777" w:rsidR="007D5CD1" w:rsidRDefault="00000000">
      <w:pPr>
        <w:spacing w:after="120"/>
        <w:ind w:left="2268" w:right="522" w:hanging="1134"/>
        <w:jc w:val="both"/>
        <w:outlineLvl w:val="2"/>
        <w:rPr>
          <w:rFonts w:eastAsia="SimSun"/>
        </w:rPr>
      </w:pPr>
      <w:r>
        <w:rPr>
          <w:rFonts w:eastAsia="SimSun"/>
        </w:rPr>
        <w:t>5.1.3.</w:t>
      </w:r>
      <w:r>
        <w:rPr>
          <w:rFonts w:eastAsia="SimSun"/>
        </w:rPr>
        <w:tab/>
        <w:t>Test procedure.</w:t>
      </w:r>
    </w:p>
    <w:p w14:paraId="1A69B8BA" w14:textId="77777777" w:rsidR="007D5CD1" w:rsidRDefault="00000000">
      <w:pPr>
        <w:spacing w:after="120"/>
        <w:ind w:left="2268" w:right="521" w:hanging="1134"/>
        <w:jc w:val="both"/>
        <w:outlineLvl w:val="3"/>
        <w:rPr>
          <w:rFonts w:eastAsia="SimSun"/>
        </w:rPr>
      </w:pPr>
      <w:r>
        <w:rPr>
          <w:rFonts w:eastAsia="SimSun"/>
        </w:rPr>
        <w:t>5.1.3.1.</w:t>
      </w:r>
      <w:r>
        <w:rPr>
          <w:rFonts w:eastAsia="SimSun"/>
        </w:rPr>
        <w:tab/>
        <w:t xml:space="preserve">After verification of the general specifications (paragraph 4.) and the specifications of shape and dimensions (Annex 5), the ten samples shall be subjected to the heat resistance test described in Part 1 of Annex 6 and at least one hour after this test examined as to their colorimetric characteristics </w:t>
      </w:r>
      <w:r>
        <w:rPr>
          <w:rFonts w:eastAsia="SimSun"/>
          <w:bCs/>
          <w:lang w:eastAsia="ja-JP"/>
        </w:rPr>
        <w:t>in paragraph 5.1.5.</w:t>
      </w:r>
      <w:r>
        <w:rPr>
          <w:rFonts w:eastAsia="SimSun"/>
          <w:b/>
          <w:lang w:eastAsia="ja-JP"/>
        </w:rPr>
        <w:t xml:space="preserve"> </w:t>
      </w:r>
      <w:r>
        <w:rPr>
          <w:rFonts w:eastAsia="SimSun"/>
        </w:rPr>
        <w:t>and R</w:t>
      </w:r>
      <w:r>
        <w:rPr>
          <w:rFonts w:eastAsia="SimSun"/>
          <w:vertAlign w:val="subscript"/>
        </w:rPr>
        <w:t>I</w:t>
      </w:r>
      <w:r>
        <w:rPr>
          <w:rFonts w:eastAsia="SimSun"/>
        </w:rPr>
        <w:t xml:space="preserve"> in paragraph 5.1.4., for an angle of divergence of 20' and an illumination angle </w:t>
      </w:r>
      <w:r>
        <w:rPr>
          <w:rFonts w:ascii="Symbol" w:eastAsia="SimSun" w:hAnsi="Symbol"/>
          <w:bCs/>
        </w:rPr>
        <w:t></w:t>
      </w:r>
      <w:r>
        <w:rPr>
          <w:rFonts w:eastAsia="SimSun"/>
          <w:bCs/>
          <w:vertAlign w:val="subscript"/>
        </w:rPr>
        <w:t>1</w:t>
      </w:r>
      <w:r>
        <w:rPr>
          <w:rFonts w:eastAsia="SimSun"/>
        </w:rPr>
        <w:t xml:space="preserve"> = </w:t>
      </w:r>
      <w:r>
        <w:rPr>
          <w:rFonts w:ascii="Symbol" w:eastAsia="SimSun" w:hAnsi="Symbol"/>
          <w:bCs/>
        </w:rPr>
        <w:t></w:t>
      </w:r>
      <w:r>
        <w:rPr>
          <w:rFonts w:eastAsia="SimSun"/>
          <w:bCs/>
          <w:vertAlign w:val="subscript"/>
        </w:rPr>
        <w:t>2</w:t>
      </w:r>
      <w:r>
        <w:rPr>
          <w:rFonts w:eastAsia="SimSun"/>
        </w:rPr>
        <w:t xml:space="preserve"> = 0° or if necessary, in the position defined in Part 1 of </w:t>
      </w:r>
      <w:r>
        <w:rPr>
          <w:rFonts w:eastAsia="SimSun"/>
          <w:bCs/>
          <w:lang w:eastAsia="ja-JP"/>
        </w:rPr>
        <w:t>Annex 4, paragraphs 1.1. and 1.2.</w:t>
      </w:r>
    </w:p>
    <w:p w14:paraId="64E078E8" w14:textId="77777777" w:rsidR="007D5CD1" w:rsidRDefault="00000000">
      <w:pPr>
        <w:widowControl w:val="0"/>
        <w:spacing w:after="120"/>
        <w:ind w:left="2268" w:right="521"/>
        <w:jc w:val="both"/>
      </w:pPr>
      <w:r>
        <w:t>The two retro-reflectors giving the minimum and maximum values shall then be fully tested as shown in paragraph 5.1.4.</w:t>
      </w:r>
    </w:p>
    <w:p w14:paraId="128B451C" w14:textId="77777777" w:rsidR="007D5CD1" w:rsidRDefault="00000000">
      <w:pPr>
        <w:widowControl w:val="0"/>
        <w:spacing w:after="120"/>
        <w:ind w:left="2268" w:right="521"/>
        <w:jc w:val="both"/>
      </w:pPr>
      <w:r>
        <w:t>These two samples shall be kept by the laboratories for any further checks which may be found necessary.</w:t>
      </w:r>
    </w:p>
    <w:p w14:paraId="03E6FB13" w14:textId="77777777" w:rsidR="007D5CD1" w:rsidRDefault="00000000">
      <w:pPr>
        <w:widowControl w:val="0"/>
        <w:spacing w:after="120"/>
        <w:ind w:left="2268" w:right="521"/>
        <w:jc w:val="both"/>
        <w:rPr>
          <w:strike/>
        </w:rPr>
      </w:pPr>
      <w:r>
        <w:rPr>
          <w:strike/>
        </w:rPr>
        <w:t xml:space="preserve">Four samples out of the remaining eight samples shall be selected at random and divided into two groups of two in each group. </w:t>
      </w:r>
    </w:p>
    <w:p w14:paraId="4F3AA858" w14:textId="77777777" w:rsidR="007D5CD1" w:rsidRDefault="007D5CD1">
      <w:pPr>
        <w:widowControl w:val="0"/>
        <w:spacing w:after="120"/>
        <w:ind w:left="2268" w:right="521"/>
        <w:jc w:val="both"/>
        <w:rPr>
          <w:strike/>
        </w:rPr>
      </w:pPr>
    </w:p>
    <w:p w14:paraId="18592AC3" w14:textId="77777777" w:rsidR="007D5CD1" w:rsidRDefault="00000000">
      <w:pPr>
        <w:widowControl w:val="0"/>
        <w:spacing w:after="120"/>
        <w:ind w:left="2268" w:right="521" w:hanging="1134"/>
        <w:jc w:val="both"/>
        <w:rPr>
          <w:b/>
        </w:rPr>
      </w:pPr>
      <w:r>
        <w:rPr>
          <w:b/>
        </w:rPr>
        <w:t>5.1.3.1.1.</w:t>
      </w:r>
      <w:r>
        <w:rPr>
          <w:b/>
        </w:rPr>
        <w:tab/>
      </w:r>
      <w:r>
        <w:rPr>
          <w:rFonts w:eastAsia="SimSun"/>
          <w:b/>
        </w:rPr>
        <w:t>Class IA, Class IB, Class IIIA and Class IIIB</w:t>
      </w:r>
    </w:p>
    <w:p w14:paraId="2FCA38CF" w14:textId="77777777" w:rsidR="007D5CD1" w:rsidRDefault="00000000">
      <w:pPr>
        <w:widowControl w:val="0"/>
        <w:spacing w:after="120"/>
        <w:ind w:left="2268" w:right="521"/>
        <w:jc w:val="both"/>
      </w:pPr>
      <w:r>
        <w:t>The other eight samples shall be divided into four groups of two:</w:t>
      </w:r>
    </w:p>
    <w:p w14:paraId="7BF218FD" w14:textId="77777777" w:rsidR="007D5CD1" w:rsidRDefault="00000000">
      <w:pPr>
        <w:spacing w:before="40" w:after="120"/>
        <w:ind w:left="3969" w:right="521" w:hanging="1701"/>
        <w:jc w:val="both"/>
        <w:rPr>
          <w:rFonts w:eastAsia="SimSun"/>
        </w:rPr>
      </w:pPr>
      <w:r>
        <w:rPr>
          <w:rFonts w:eastAsia="SimSun"/>
        </w:rPr>
        <w:t>First group:</w:t>
      </w:r>
      <w:r>
        <w:rPr>
          <w:rFonts w:eastAsia="SimSun"/>
        </w:rPr>
        <w:tab/>
        <w:t>The two samples shall be subjected successively to the water penetration test (Part 2 of Annex 6) and then, if this test is satisfactory, to the tests for resistance to fuels and lubricants (Parts 1 and 2 of Annex 7).</w:t>
      </w:r>
    </w:p>
    <w:p w14:paraId="11B5A02B" w14:textId="77777777" w:rsidR="007D5CD1" w:rsidRDefault="00000000">
      <w:pPr>
        <w:spacing w:before="40" w:after="120"/>
        <w:ind w:left="3969" w:right="521" w:hanging="1701"/>
        <w:jc w:val="both"/>
        <w:rPr>
          <w:rFonts w:eastAsia="SimSun"/>
        </w:rPr>
      </w:pPr>
      <w:r>
        <w:rPr>
          <w:rFonts w:eastAsia="SimSun"/>
        </w:rPr>
        <w:t>Second group:</w:t>
      </w:r>
      <w:r>
        <w:rPr>
          <w:rFonts w:eastAsia="SimSun"/>
        </w:rPr>
        <w:tab/>
        <w:t>The two samples shall, if necessary, be subjected to the corrosion test in Part 4 of Annex 6, and then to the abrasive-strength test of the rear face of the retro-reflective device in Part 5 of Annex 6.</w:t>
      </w:r>
    </w:p>
    <w:p w14:paraId="7FCE47A4" w14:textId="77777777" w:rsidR="007D5CD1" w:rsidRDefault="00000000">
      <w:pPr>
        <w:spacing w:before="40" w:after="120"/>
        <w:ind w:left="3969" w:right="521" w:hanging="1701"/>
        <w:jc w:val="both"/>
        <w:rPr>
          <w:rFonts w:eastAsia="SimSun"/>
        </w:rPr>
      </w:pPr>
      <w:r>
        <w:rPr>
          <w:rFonts w:eastAsia="SimSun"/>
        </w:rPr>
        <w:t>Third group:</w:t>
      </w:r>
      <w:r>
        <w:rPr>
          <w:rFonts w:eastAsia="SimSun"/>
        </w:rPr>
        <w:tab/>
        <w:t>The two samples shall be subjected to the test for stability in time of the optical properties of retro-reflective device in Part 3 of Annex 4.</w:t>
      </w:r>
    </w:p>
    <w:p w14:paraId="279F5D5C" w14:textId="77777777" w:rsidR="007D5CD1" w:rsidRDefault="00000000">
      <w:pPr>
        <w:spacing w:before="40" w:after="120"/>
        <w:ind w:left="3969" w:right="521" w:hanging="1701"/>
        <w:jc w:val="both"/>
        <w:rPr>
          <w:rFonts w:eastAsia="SimSun"/>
        </w:rPr>
      </w:pPr>
      <w:r>
        <w:rPr>
          <w:rFonts w:eastAsia="SimSun"/>
        </w:rPr>
        <w:t>Fourth group:</w:t>
      </w:r>
      <w:r>
        <w:rPr>
          <w:rFonts w:eastAsia="SimSun"/>
        </w:rPr>
        <w:tab/>
        <w:t xml:space="preserve">The two samples shall be subjected to the </w:t>
      </w:r>
      <w:r>
        <w:rPr>
          <w:rFonts w:eastAsia="SimSun"/>
          <w:strike/>
        </w:rPr>
        <w:t>resistance to weathering</w:t>
      </w:r>
      <w:r>
        <w:rPr>
          <w:rFonts w:eastAsia="SimSun"/>
        </w:rPr>
        <w:t xml:space="preserve"> </w:t>
      </w:r>
      <w:r>
        <w:rPr>
          <w:rFonts w:eastAsia="Yu Mincho" w:hint="eastAsia"/>
          <w:b/>
          <w:lang w:eastAsia="ja-JP"/>
        </w:rPr>
        <w:t>c</w:t>
      </w:r>
      <w:r>
        <w:rPr>
          <w:rFonts w:eastAsia="Yu Mincho"/>
          <w:b/>
          <w:lang w:eastAsia="ja-JP"/>
        </w:rPr>
        <w:t>olour-fastness test</w:t>
      </w:r>
      <w:r>
        <w:rPr>
          <w:rFonts w:eastAsia="Yu Mincho"/>
          <w:lang w:eastAsia="ja-JP"/>
        </w:rPr>
        <w:t xml:space="preserve"> </w:t>
      </w:r>
      <w:r>
        <w:rPr>
          <w:rFonts w:eastAsia="SimSun"/>
        </w:rPr>
        <w:t xml:space="preserve">(Part </w:t>
      </w:r>
      <w:r>
        <w:rPr>
          <w:rFonts w:eastAsia="SimSun"/>
          <w:strike/>
        </w:rPr>
        <w:t>6</w:t>
      </w:r>
      <w:r>
        <w:rPr>
          <w:rFonts w:eastAsia="SimSun"/>
          <w:b/>
        </w:rPr>
        <w:t>7</w:t>
      </w:r>
      <w:r>
        <w:rPr>
          <w:rFonts w:eastAsia="SimSun"/>
        </w:rPr>
        <w:t xml:space="preserve"> of Annex 6).</w:t>
      </w:r>
    </w:p>
    <w:p w14:paraId="27CD52C9" w14:textId="77777777" w:rsidR="007D5CD1" w:rsidRDefault="00000000">
      <w:pPr>
        <w:tabs>
          <w:tab w:val="left" w:pos="2268"/>
        </w:tabs>
        <w:spacing w:before="40" w:after="120"/>
        <w:ind w:left="3969" w:right="521" w:hanging="2835"/>
        <w:jc w:val="both"/>
        <w:rPr>
          <w:rFonts w:eastAsia="SimSun"/>
          <w:b/>
        </w:rPr>
      </w:pPr>
      <w:r>
        <w:rPr>
          <w:rFonts w:eastAsia="SimSun"/>
          <w:b/>
        </w:rPr>
        <w:t>5</w:t>
      </w:r>
      <w:r>
        <w:rPr>
          <w:b/>
        </w:rPr>
        <w:t xml:space="preserve">.1.3.1.2. </w:t>
      </w:r>
      <w:r>
        <w:rPr>
          <w:b/>
        </w:rPr>
        <w:tab/>
        <w:t>Class IVA</w:t>
      </w:r>
    </w:p>
    <w:p w14:paraId="0AEDC3FC" w14:textId="77777777" w:rsidR="007D5CD1" w:rsidRDefault="00000000">
      <w:pPr>
        <w:widowControl w:val="0"/>
        <w:spacing w:after="120"/>
        <w:ind w:left="2268" w:right="521"/>
        <w:jc w:val="both"/>
        <w:rPr>
          <w:b/>
          <w:bCs/>
        </w:rPr>
      </w:pPr>
      <w:r>
        <w:rPr>
          <w:b/>
          <w:bCs/>
        </w:rPr>
        <w:t xml:space="preserve">Four samples out of the remaining eight samples shall be selected at random and divided into two groups of two in each group. </w:t>
      </w:r>
    </w:p>
    <w:p w14:paraId="5E8461A7" w14:textId="77777777" w:rsidR="007D5CD1" w:rsidRDefault="00000000">
      <w:pPr>
        <w:spacing w:before="40" w:after="120"/>
        <w:ind w:left="3969" w:right="521" w:hanging="1701"/>
        <w:jc w:val="both"/>
        <w:rPr>
          <w:rFonts w:eastAsia="SimSun"/>
          <w:b/>
          <w:bCs/>
        </w:rPr>
      </w:pPr>
      <w:r>
        <w:rPr>
          <w:rFonts w:eastAsia="SimSun"/>
          <w:b/>
          <w:bCs/>
        </w:rPr>
        <w:lastRenderedPageBreak/>
        <w:t>First group:</w:t>
      </w:r>
      <w:r>
        <w:rPr>
          <w:rFonts w:eastAsia="SimSun"/>
          <w:b/>
          <w:bCs/>
        </w:rPr>
        <w:tab/>
        <w:t>The two samples shall be subjected successively to the water penetration test (Part 2 of Annex 6) and then, if this test is satisfactory, to the tests for resistance to fuels and lubricants (Parts 1 and 2 of Annex 7).</w:t>
      </w:r>
    </w:p>
    <w:p w14:paraId="17A32BF9" w14:textId="77777777" w:rsidR="007D5CD1" w:rsidRDefault="00000000">
      <w:pPr>
        <w:spacing w:before="40" w:after="120"/>
        <w:ind w:left="3969" w:right="521" w:hanging="1701"/>
        <w:jc w:val="both"/>
        <w:rPr>
          <w:rFonts w:eastAsia="SimSun"/>
          <w:b/>
        </w:rPr>
      </w:pPr>
      <w:r>
        <w:rPr>
          <w:rFonts w:eastAsia="SimSun"/>
          <w:b/>
          <w:bCs/>
        </w:rPr>
        <w:t>Second group:</w:t>
      </w:r>
      <w:r>
        <w:rPr>
          <w:rFonts w:eastAsia="SimSun"/>
          <w:b/>
          <w:bCs/>
        </w:rPr>
        <w:tab/>
        <w:t>The two samples shall, if necessary, be subjected to the corrosion test in Part 4 of Annex 6, and then to the abrasive-strength test of the rear face of the retro-reflective device in Part 5 of Annex 6</w:t>
      </w:r>
      <w:r>
        <w:rPr>
          <w:rFonts w:eastAsia="SimSun"/>
          <w:b/>
        </w:rPr>
        <w:t>, these two samples shall also be subjected to the impact test in Part 4 of Annex 8.</w:t>
      </w:r>
    </w:p>
    <w:p w14:paraId="69DA9CF0" w14:textId="77777777" w:rsidR="007D5CD1" w:rsidRDefault="00000000">
      <w:pPr>
        <w:spacing w:after="120"/>
        <w:ind w:left="2268" w:right="521" w:hanging="1134"/>
        <w:jc w:val="both"/>
        <w:outlineLvl w:val="3"/>
        <w:rPr>
          <w:rFonts w:ascii="TimesNewRomanPSMT" w:hAnsi="TimesNewRomanPSMT" w:cs="TimesNewRomanPSMT"/>
          <w14:ligatures w14:val="standardContextual"/>
        </w:rPr>
      </w:pPr>
      <w:r>
        <w:rPr>
          <w:rFonts w:ascii="TimesNewRomanPSMT" w:hAnsi="TimesNewRomanPSMT" w:cs="TimesNewRomanPSMT"/>
          <w14:ligatures w14:val="standardContextual"/>
        </w:rPr>
        <w:t>5.2.6.3.</w:t>
      </w:r>
      <w:r>
        <w:rPr>
          <w:rFonts w:ascii="TimesNewRomanPSMT" w:hAnsi="TimesNewRomanPSMT" w:cs="TimesNewRomanPSMT"/>
          <w14:ligatures w14:val="standardContextual"/>
        </w:rPr>
        <w:tab/>
      </w:r>
      <w:r>
        <w:rPr>
          <w:rFonts w:eastAsia="SimSun"/>
        </w:rPr>
        <w:t>The</w:t>
      </w:r>
      <w:r>
        <w:rPr>
          <w:rFonts w:ascii="TimesNewRomanPSMT" w:hAnsi="TimesNewRomanPSMT" w:cs="TimesNewRomanPSMT"/>
          <w14:ligatures w14:val="standardContextual"/>
        </w:rPr>
        <w:t xml:space="preserve"> testing of the day-time colour for retro-reflective device shall be carried out according to the method described in paragraph 4.2.2.</w:t>
      </w:r>
    </w:p>
    <w:p w14:paraId="02C386D9" w14:textId="77777777" w:rsidR="007D5CD1" w:rsidRDefault="00000000">
      <w:pPr>
        <w:spacing w:after="160"/>
        <w:ind w:left="1134"/>
        <w:jc w:val="both"/>
        <w:rPr>
          <w:rFonts w:ascii="TimesNewRomanPSMT" w:hAnsi="TimesNewRomanPSMT" w:cs="TimesNewRomanPSMT"/>
          <w:b/>
          <w:bCs/>
          <w14:ligatures w14:val="standardContextual"/>
        </w:rPr>
      </w:pPr>
      <w:r>
        <w:rPr>
          <w:rFonts w:ascii="TimesNewRomanPSMT" w:hAnsi="TimesNewRomanPSMT" w:cs="TimesNewRomanPSMT"/>
          <w:i/>
          <w:iCs/>
          <w14:ligatures w14:val="standardContextual"/>
        </w:rPr>
        <w:t>Amend to read: …</w:t>
      </w:r>
      <w:r>
        <w:rPr>
          <w:rFonts w:ascii="TimesNewRomanPSMT" w:hAnsi="TimesNewRomanPSMT" w:cs="TimesNewRomanPSMT"/>
          <w:b/>
          <w:bCs/>
          <w14:ligatures w14:val="standardContextual"/>
        </w:rPr>
        <w:t xml:space="preserve"> </w:t>
      </w:r>
    </w:p>
    <w:p w14:paraId="2218D646" w14:textId="77777777" w:rsidR="007D5CD1" w:rsidRDefault="00000000">
      <w:pPr>
        <w:spacing w:after="120"/>
        <w:ind w:left="2268" w:right="521" w:hanging="1134"/>
        <w:jc w:val="both"/>
        <w:outlineLvl w:val="3"/>
        <w:rPr>
          <w:rFonts w:ascii="TimesNewRomanPSMT" w:hAnsi="TimesNewRomanPSMT" w:cs="TimesNewRomanPSMT"/>
          <w14:ligatures w14:val="standardContextual"/>
        </w:rPr>
      </w:pPr>
      <w:r>
        <w:rPr>
          <w:rFonts w:ascii="TimesNewRomanPSMT" w:hAnsi="TimesNewRomanPSMT" w:cs="TimesNewRomanPSMT"/>
          <w14:ligatures w14:val="standardContextual"/>
        </w:rPr>
        <w:t>“5.2.6.4.</w:t>
      </w:r>
      <w:r>
        <w:rPr>
          <w:rFonts w:ascii="TimesNewRomanPSMT" w:hAnsi="TimesNewRomanPSMT" w:cs="TimesNewRomanPSMT"/>
          <w14:ligatures w14:val="standardContextual"/>
        </w:rPr>
        <w:tab/>
      </w:r>
      <w:r>
        <w:rPr>
          <w:rFonts w:eastAsia="SimSun"/>
        </w:rPr>
        <w:t>Luminance</w:t>
      </w:r>
      <w:r>
        <w:rPr>
          <w:rFonts w:ascii="TimesNewRomanPSMT" w:hAnsi="TimesNewRomanPSMT" w:cs="TimesNewRomanPSMT"/>
          <w14:ligatures w14:val="standardContextual"/>
        </w:rPr>
        <w:t xml:space="preserve"> factor determined in accordance to Part 2 of Annex 4:</w:t>
      </w:r>
    </w:p>
    <w:p w14:paraId="2DE1120D" w14:textId="77777777" w:rsidR="007D5CD1" w:rsidRDefault="00000000">
      <w:pPr>
        <w:pStyle w:val="NormaleWeb"/>
        <w:spacing w:after="120" w:line="240" w:lineRule="exact"/>
        <w:ind w:left="2268"/>
        <w:jc w:val="both"/>
        <w:rPr>
          <w:rFonts w:ascii="TimesNewRomanPSMT" w:eastAsiaTheme="minorEastAsia" w:hAnsi="TimesNewRomanPSMT" w:cs="TimesNewRomanPSMT"/>
          <w:sz w:val="20"/>
          <w:szCs w:val="20"/>
          <w:lang w:val="en-US" w:eastAsia="zh-CN"/>
          <w14:ligatures w14:val="standardContextual"/>
        </w:rPr>
      </w:pPr>
      <w:r>
        <w:rPr>
          <w:rFonts w:ascii="TimesNewRomanPSMT" w:eastAsiaTheme="minorEastAsia" w:hAnsi="TimesNewRomanPSMT" w:cs="TimesNewRomanPSMT"/>
          <w:sz w:val="20"/>
          <w:szCs w:val="20"/>
          <w:lang w:val="en-US" w:eastAsia="zh-CN"/>
          <w14:ligatures w14:val="standardContextual"/>
        </w:rPr>
        <w:t xml:space="preserve">for red colour shall be </w:t>
      </w:r>
      <m:oMath>
        <m:sSub>
          <m:sSubPr>
            <m:ctrlPr>
              <w:rPr>
                <w:rFonts w:ascii="Cambria Math" w:eastAsiaTheme="minorEastAsia" w:hAnsi="Cambria Math" w:cs="TimesNewRomanPSMT"/>
                <w:sz w:val="20"/>
                <w:szCs w:val="20"/>
                <w:lang w:val="en-US" w:eastAsia="zh-CN"/>
                <w14:ligatures w14:val="standardContextual"/>
              </w:rPr>
            </m:ctrlPr>
          </m:sSubPr>
          <m:e>
            <m:r>
              <w:rPr>
                <w:rFonts w:ascii="Cambria Math" w:eastAsiaTheme="minorEastAsia" w:hAnsi="Cambria Math" w:cs="TimesNewRomanPSMT"/>
                <w:sz w:val="20"/>
                <w:szCs w:val="20"/>
                <w:lang w:val="en-US" w:eastAsia="zh-CN"/>
                <w14:ligatures w14:val="standardContextual"/>
              </w:rPr>
              <m:t>β</m:t>
            </m:r>
          </m:e>
          <m:sub>
            <m:r>
              <w:rPr>
                <w:rFonts w:ascii="Cambria Math" w:eastAsiaTheme="minorEastAsia" w:hAnsi="Cambria Math" w:cs="TimesNewRomanPSMT"/>
                <w:sz w:val="20"/>
                <w:szCs w:val="20"/>
                <w:lang w:val="en-US" w:eastAsia="zh-CN"/>
                <w14:ligatures w14:val="standardContextual"/>
              </w:rPr>
              <m:t>v</m:t>
            </m:r>
            <m:r>
              <m:rPr>
                <m:sty m:val="p"/>
              </m:rPr>
              <w:rPr>
                <w:rFonts w:ascii="Cambria Math" w:eastAsiaTheme="minorEastAsia" w:hAnsi="Cambria Math" w:cs="TimesNewRomanPSMT"/>
                <w:sz w:val="20"/>
                <w:szCs w:val="20"/>
                <w:lang w:val="en-US" w:eastAsia="zh-CN"/>
                <w14:ligatures w14:val="standardContextual"/>
              </w:rPr>
              <m:t>,</m:t>
            </m:r>
            <m:r>
              <w:rPr>
                <w:rFonts w:ascii="Cambria Math" w:eastAsiaTheme="minorEastAsia" w:hAnsi="Cambria Math" w:cs="TimesNewRomanPSMT"/>
                <w:sz w:val="20"/>
                <w:szCs w:val="20"/>
                <w:lang w:val="en-US" w:eastAsia="zh-CN"/>
                <w14:ligatures w14:val="standardContextual"/>
              </w:rPr>
              <m:t>R</m:t>
            </m:r>
          </m:sub>
        </m:sSub>
      </m:oMath>
      <w:r>
        <w:rPr>
          <w:rFonts w:ascii="TimesNewRomanPSMT" w:eastAsiaTheme="minorEastAsia" w:hAnsi="TimesNewRomanPSMT" w:cs="TimesNewRomanPSMT"/>
          <w:sz w:val="20"/>
          <w:szCs w:val="20"/>
          <w:lang w:val="en-US" w:eastAsia="zh-CN"/>
          <w14:ligatures w14:val="standardContextual"/>
        </w:rPr>
        <w:t xml:space="preserve">≥ 0.03, </w:t>
      </w:r>
    </w:p>
    <w:p w14:paraId="2E7E464E" w14:textId="77777777" w:rsidR="007D5CD1" w:rsidRDefault="00000000">
      <w:pPr>
        <w:pStyle w:val="NormaleWeb"/>
        <w:spacing w:after="120" w:line="240" w:lineRule="exact"/>
        <w:ind w:left="2268"/>
        <w:jc w:val="both"/>
        <w:rPr>
          <w:rFonts w:ascii="TimesNewRomanPSMT" w:eastAsiaTheme="minorEastAsia" w:hAnsi="TimesNewRomanPSMT" w:cs="TimesNewRomanPSMT"/>
          <w:sz w:val="20"/>
          <w:szCs w:val="20"/>
          <w:lang w:val="en-US" w:eastAsia="zh-CN"/>
          <w14:ligatures w14:val="standardContextual"/>
        </w:rPr>
      </w:pPr>
      <w:r>
        <w:rPr>
          <w:rFonts w:ascii="TimesNewRomanPSMT" w:eastAsiaTheme="minorEastAsia" w:hAnsi="TimesNewRomanPSMT" w:cs="TimesNewRomanPSMT"/>
          <w:sz w:val="20"/>
          <w:szCs w:val="20"/>
          <w:lang w:val="en-US" w:eastAsia="zh-CN"/>
          <w14:ligatures w14:val="standardContextual"/>
        </w:rPr>
        <w:t xml:space="preserve">for yellow colour shall be </w:t>
      </w:r>
      <m:oMath>
        <m:sSub>
          <m:sSubPr>
            <m:ctrlPr>
              <w:rPr>
                <w:rFonts w:ascii="Cambria Math" w:eastAsiaTheme="minorEastAsia" w:hAnsi="Cambria Math" w:cs="TimesNewRomanPSMT"/>
                <w:sz w:val="20"/>
                <w:szCs w:val="20"/>
                <w:lang w:val="en-US" w:eastAsia="zh-CN"/>
                <w14:ligatures w14:val="standardContextual"/>
              </w:rPr>
            </m:ctrlPr>
          </m:sSubPr>
          <m:e>
            <m:r>
              <w:rPr>
                <w:rFonts w:ascii="Cambria Math" w:eastAsiaTheme="minorEastAsia" w:hAnsi="Cambria Math" w:cs="TimesNewRomanPSMT"/>
                <w:sz w:val="20"/>
                <w:szCs w:val="20"/>
                <w:lang w:val="en-US" w:eastAsia="zh-CN"/>
                <w14:ligatures w14:val="standardContextual"/>
              </w:rPr>
              <m:t>β</m:t>
            </m:r>
          </m:e>
          <m:sub>
            <m:r>
              <w:rPr>
                <w:rFonts w:ascii="Cambria Math" w:eastAsiaTheme="minorEastAsia" w:hAnsi="Cambria Math" w:cs="TimesNewRomanPSMT"/>
                <w:sz w:val="20"/>
                <w:szCs w:val="20"/>
                <w:lang w:val="en-US" w:eastAsia="zh-CN"/>
                <w14:ligatures w14:val="standardContextual"/>
              </w:rPr>
              <m:t>v</m:t>
            </m:r>
            <m:r>
              <m:rPr>
                <m:sty m:val="p"/>
              </m:rPr>
              <w:rPr>
                <w:rFonts w:ascii="Cambria Math" w:eastAsiaTheme="minorEastAsia" w:hAnsi="Cambria Math" w:cs="TimesNewRomanPSMT"/>
                <w:sz w:val="20"/>
                <w:szCs w:val="20"/>
                <w:lang w:val="en-US" w:eastAsia="zh-CN"/>
                <w14:ligatures w14:val="standardContextual"/>
              </w:rPr>
              <m:t>,</m:t>
            </m:r>
            <m:r>
              <w:rPr>
                <w:rFonts w:ascii="Cambria Math" w:eastAsiaTheme="minorEastAsia" w:hAnsi="Cambria Math" w:cs="TimesNewRomanPSMT"/>
                <w:sz w:val="20"/>
                <w:szCs w:val="20"/>
                <w:lang w:val="en-US" w:eastAsia="zh-CN"/>
                <w14:ligatures w14:val="standardContextual"/>
              </w:rPr>
              <m:t>R</m:t>
            </m:r>
          </m:sub>
        </m:sSub>
      </m:oMath>
      <w:r>
        <w:rPr>
          <w:rFonts w:ascii="TimesNewRomanPSMT" w:eastAsiaTheme="minorEastAsia" w:hAnsi="TimesNewRomanPSMT" w:cs="TimesNewRomanPSMT"/>
          <w:sz w:val="20"/>
          <w:szCs w:val="20"/>
          <w:lang w:val="en-US" w:eastAsia="zh-CN"/>
          <w14:ligatures w14:val="standardContextual"/>
        </w:rPr>
        <w:t>≥ 0.16,</w:t>
      </w:r>
    </w:p>
    <w:p w14:paraId="3D5BE00C" w14:textId="77777777" w:rsidR="007D5CD1" w:rsidRDefault="00000000">
      <w:pPr>
        <w:pStyle w:val="NormaleWeb"/>
        <w:spacing w:after="120" w:line="240" w:lineRule="exact"/>
        <w:ind w:left="2268"/>
        <w:jc w:val="both"/>
        <w:rPr>
          <w:rFonts w:ascii="TimesNewRomanPSMT" w:eastAsiaTheme="minorEastAsia" w:hAnsi="TimesNewRomanPSMT" w:cs="TimesNewRomanPSMT"/>
          <w:sz w:val="20"/>
          <w:szCs w:val="20"/>
          <w:lang w:val="en-US" w:eastAsia="zh-CN"/>
          <w14:ligatures w14:val="standardContextual"/>
        </w:rPr>
      </w:pPr>
      <w:r>
        <w:rPr>
          <w:rFonts w:ascii="TimesNewRomanPSMT" w:eastAsiaTheme="minorEastAsia" w:hAnsi="TimesNewRomanPSMT" w:cs="TimesNewRomanPSMT"/>
          <w:sz w:val="20"/>
          <w:szCs w:val="20"/>
          <w:lang w:val="en-US" w:eastAsia="zh-CN"/>
          <w14:ligatures w14:val="standardContextual"/>
        </w:rPr>
        <w:t xml:space="preserve">for white colour, it shall be </w:t>
      </w:r>
      <m:oMath>
        <m:sSub>
          <m:sSubPr>
            <m:ctrlPr>
              <w:rPr>
                <w:rFonts w:ascii="Cambria Math" w:eastAsiaTheme="minorEastAsia" w:hAnsi="Cambria Math" w:cs="TimesNewRomanPSMT"/>
                <w:sz w:val="20"/>
                <w:szCs w:val="20"/>
                <w:lang w:val="en-US" w:eastAsia="zh-CN"/>
                <w14:ligatures w14:val="standardContextual"/>
              </w:rPr>
            </m:ctrlPr>
          </m:sSubPr>
          <m:e>
            <m:r>
              <w:rPr>
                <w:rFonts w:ascii="Cambria Math" w:eastAsiaTheme="minorEastAsia" w:hAnsi="Cambria Math" w:cs="TimesNewRomanPSMT"/>
                <w:sz w:val="20"/>
                <w:szCs w:val="20"/>
                <w:lang w:val="en-US" w:eastAsia="zh-CN"/>
                <w14:ligatures w14:val="standardContextual"/>
              </w:rPr>
              <m:t>β</m:t>
            </m:r>
          </m:e>
          <m:sub>
            <m:r>
              <w:rPr>
                <w:rFonts w:ascii="Cambria Math" w:eastAsiaTheme="minorEastAsia" w:hAnsi="Cambria Math" w:cs="TimesNewRomanPSMT"/>
                <w:sz w:val="20"/>
                <w:szCs w:val="20"/>
                <w:lang w:val="en-US" w:eastAsia="zh-CN"/>
                <w14:ligatures w14:val="standardContextual"/>
              </w:rPr>
              <m:t>v</m:t>
            </m:r>
            <m:r>
              <m:rPr>
                <m:sty m:val="p"/>
              </m:rPr>
              <w:rPr>
                <w:rFonts w:ascii="Cambria Math" w:eastAsiaTheme="minorEastAsia" w:hAnsi="Cambria Math" w:cs="TimesNewRomanPSMT"/>
                <w:sz w:val="20"/>
                <w:szCs w:val="20"/>
                <w:lang w:val="en-US" w:eastAsia="zh-CN"/>
                <w14:ligatures w14:val="standardContextual"/>
              </w:rPr>
              <m:t>,</m:t>
            </m:r>
            <m:r>
              <w:rPr>
                <w:rFonts w:ascii="Cambria Math" w:eastAsiaTheme="minorEastAsia" w:hAnsi="Cambria Math" w:cs="TimesNewRomanPSMT"/>
                <w:sz w:val="20"/>
                <w:szCs w:val="20"/>
                <w:lang w:val="en-US" w:eastAsia="zh-CN"/>
                <w14:ligatures w14:val="standardContextual"/>
              </w:rPr>
              <m:t>R</m:t>
            </m:r>
          </m:sub>
        </m:sSub>
      </m:oMath>
      <w:r>
        <w:rPr>
          <w:rFonts w:ascii="TimesNewRomanPSMT" w:eastAsiaTheme="minorEastAsia" w:hAnsi="TimesNewRomanPSMT" w:cs="TimesNewRomanPSMT"/>
          <w:sz w:val="20"/>
          <w:szCs w:val="20"/>
          <w:lang w:val="en-US" w:eastAsia="zh-CN"/>
          <w14:ligatures w14:val="standardContextual"/>
        </w:rPr>
        <w:t>≥ 0.25.</w:t>
      </w:r>
    </w:p>
    <w:p w14:paraId="08AF11AB" w14:textId="77777777" w:rsidR="007D5CD1" w:rsidRDefault="00000000">
      <w:pPr>
        <w:ind w:left="2268"/>
        <w:jc w:val="both"/>
        <w:rPr>
          <w:rFonts w:ascii="TimesNewRomanPSMT" w:hAnsi="TimesNewRomanPSMT" w:cs="TimesNewRomanPSMT"/>
          <w:b/>
          <w:bCs/>
          <w14:ligatures w14:val="standardContextual"/>
        </w:rPr>
      </w:pPr>
      <w:r>
        <w:rPr>
          <w:rFonts w:ascii="TimesNewRomanPSMT" w:hAnsi="TimesNewRomanPSMT" w:cs="TimesNewRomanPSMT"/>
          <w:b/>
          <w:bCs/>
          <w14:ligatures w14:val="standardContextual"/>
        </w:rPr>
        <w:t xml:space="preserve">except classes C, D, E and D/E </w:t>
      </w:r>
      <w:r>
        <w:rPr>
          <w:rFonts w:ascii="TimesNewRomanPSMT" w:hAnsi="TimesNewRomanPSMT" w:cs="TimesNewRomanPSMT"/>
          <w14:ligatures w14:val="standardContextual"/>
        </w:rPr>
        <w:t>”</w:t>
      </w:r>
    </w:p>
    <w:p w14:paraId="3F45706A" w14:textId="77777777" w:rsidR="007D5CD1" w:rsidRDefault="007D5CD1">
      <w:pPr>
        <w:pStyle w:val="NormaleWeb"/>
        <w:tabs>
          <w:tab w:val="left" w:pos="600"/>
          <w:tab w:val="left" w:pos="1200"/>
          <w:tab w:val="left" w:pos="2160"/>
          <w:tab w:val="left" w:pos="2400"/>
          <w:tab w:val="left" w:pos="4200"/>
          <w:tab w:val="left" w:pos="5760"/>
          <w:tab w:val="left" w:pos="6600"/>
        </w:tabs>
        <w:ind w:left="1134" w:right="543"/>
        <w:jc w:val="both"/>
        <w:rPr>
          <w:rFonts w:cs="+mn-cs"/>
          <w:b/>
          <w:bCs/>
          <w:color w:val="000000"/>
          <w:kern w:val="24"/>
          <w:sz w:val="20"/>
          <w:szCs w:val="20"/>
          <w:lang w:val="en-GB"/>
        </w:rPr>
      </w:pPr>
    </w:p>
    <w:p w14:paraId="65F65B30" w14:textId="77777777" w:rsidR="007D5CD1" w:rsidRDefault="00000000">
      <w:pPr>
        <w:pStyle w:val="NormaleWeb"/>
        <w:tabs>
          <w:tab w:val="left" w:pos="600"/>
          <w:tab w:val="left" w:pos="1200"/>
          <w:tab w:val="left" w:pos="2160"/>
          <w:tab w:val="left" w:pos="2400"/>
          <w:tab w:val="left" w:pos="4200"/>
          <w:tab w:val="left" w:pos="5760"/>
          <w:tab w:val="left" w:pos="6600"/>
        </w:tabs>
        <w:ind w:left="1134" w:right="543"/>
        <w:jc w:val="both"/>
        <w:rPr>
          <w:lang w:val="en-GB"/>
        </w:rPr>
      </w:pPr>
      <w:r>
        <w:rPr>
          <w:rFonts w:cs="+mn-cs"/>
          <w:b/>
          <w:bCs/>
          <w:color w:val="000000"/>
          <w:kern w:val="24"/>
          <w:sz w:val="20"/>
          <w:szCs w:val="20"/>
          <w:lang w:val="en-GB"/>
        </w:rPr>
        <w:t xml:space="preserve">When measured with a spectrophotometer in accordance with the provisions of CIE document No. 15 (1971) and illuminated with the CIE Standard </w:t>
      </w:r>
      <w:proofErr w:type="spellStart"/>
      <w:r>
        <w:rPr>
          <w:rFonts w:cs="+mn-cs"/>
          <w:b/>
          <w:bCs/>
          <w:color w:val="000000"/>
          <w:kern w:val="24"/>
          <w:sz w:val="20"/>
          <w:szCs w:val="20"/>
          <w:lang w:val="en-GB"/>
        </w:rPr>
        <w:t>Illuminant</w:t>
      </w:r>
      <w:proofErr w:type="spellEnd"/>
      <w:r>
        <w:rPr>
          <w:rFonts w:cs="+mn-cs"/>
          <w:b/>
          <w:bCs/>
          <w:color w:val="000000"/>
          <w:kern w:val="24"/>
          <w:sz w:val="20"/>
          <w:szCs w:val="20"/>
          <w:lang w:val="en-GB"/>
        </w:rPr>
        <w:t xml:space="preserve"> D65 at an angle of 45º to the normal and viewed along the normal (45/0 geometry), the colour of the material in new condition shall be located within the area defined by the chromaticity co</w:t>
      </w:r>
      <w:r>
        <w:rPr>
          <w:rFonts w:cs="+mn-cs"/>
          <w:b/>
          <w:bCs/>
          <w:color w:val="000000"/>
          <w:kern w:val="24"/>
          <w:sz w:val="20"/>
          <w:szCs w:val="20"/>
          <w:lang w:val="en-GB"/>
        </w:rPr>
        <w:noBreakHyphen/>
        <w:t>ordinates in Table 8 and comply with the luminance factor.</w:t>
      </w:r>
    </w:p>
    <w:p w14:paraId="3715219F" w14:textId="77777777" w:rsidR="007D5CD1" w:rsidRDefault="007D5CD1">
      <w:pPr>
        <w:pStyle w:val="NormaleWeb"/>
        <w:tabs>
          <w:tab w:val="left" w:pos="600"/>
          <w:tab w:val="left" w:pos="1200"/>
          <w:tab w:val="left" w:pos="2160"/>
          <w:tab w:val="left" w:pos="2400"/>
          <w:tab w:val="left" w:pos="4200"/>
          <w:tab w:val="left" w:pos="5760"/>
          <w:tab w:val="left" w:pos="6600"/>
        </w:tabs>
        <w:jc w:val="both"/>
        <w:rPr>
          <w:rFonts w:cs="+mn-cs"/>
          <w:b/>
          <w:bCs/>
          <w:color w:val="000000"/>
          <w:kern w:val="24"/>
          <w:sz w:val="20"/>
          <w:szCs w:val="20"/>
          <w:highlight w:val="yellow"/>
          <w:u w:val="single"/>
          <w:lang w:val="en-GB"/>
        </w:rPr>
      </w:pPr>
    </w:p>
    <w:p w14:paraId="40B79ACB" w14:textId="77777777" w:rsidR="007D5CD1" w:rsidRDefault="00000000">
      <w:pPr>
        <w:pStyle w:val="NormaleWeb"/>
        <w:spacing w:after="120" w:line="240" w:lineRule="exact"/>
        <w:ind w:firstLine="1134"/>
        <w:rPr>
          <w:lang w:val="en-GB"/>
        </w:rPr>
      </w:pPr>
      <w:r>
        <w:rPr>
          <w:rFonts w:cs="+mn-cs"/>
          <w:b/>
          <w:bCs/>
          <w:color w:val="000000"/>
          <w:kern w:val="24"/>
          <w:sz w:val="20"/>
          <w:szCs w:val="20"/>
          <w:u w:val="single"/>
          <w:lang w:val="en-US"/>
        </w:rPr>
        <w:t>Table 8</w:t>
      </w:r>
    </w:p>
    <w:p w14:paraId="5EBA22E7" w14:textId="77777777" w:rsidR="007D5CD1" w:rsidRDefault="00000000">
      <w:pPr>
        <w:pStyle w:val="NormaleWeb"/>
        <w:spacing w:after="120" w:line="240" w:lineRule="exact"/>
        <w:ind w:firstLine="1134"/>
        <w:rPr>
          <w:lang w:val="en-GB"/>
        </w:rPr>
      </w:pPr>
      <w:r>
        <w:rPr>
          <w:rFonts w:cs="+mn-cs"/>
          <w:b/>
          <w:bCs/>
          <w:color w:val="000000"/>
          <w:kern w:val="24"/>
          <w:sz w:val="20"/>
          <w:szCs w:val="20"/>
          <w:lang w:val="en-US"/>
        </w:rPr>
        <w:t> Chromaticity co-ordinates x and y</w:t>
      </w:r>
    </w:p>
    <w:tbl>
      <w:tblPr>
        <w:tblW w:w="8354" w:type="dxa"/>
        <w:tblInd w:w="1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13"/>
        <w:gridCol w:w="708"/>
        <w:gridCol w:w="1134"/>
        <w:gridCol w:w="993"/>
        <w:gridCol w:w="1134"/>
        <w:gridCol w:w="1275"/>
        <w:gridCol w:w="1697"/>
      </w:tblGrid>
      <w:tr w:rsidR="007D5CD1" w14:paraId="5C58D9D6" w14:textId="77777777">
        <w:trPr>
          <w:trHeight w:val="340"/>
        </w:trPr>
        <w:tc>
          <w:tcPr>
            <w:tcW w:w="1413" w:type="dxa"/>
            <w:tcMar>
              <w:top w:w="15" w:type="dxa"/>
              <w:left w:w="108" w:type="dxa"/>
              <w:bottom w:w="0" w:type="dxa"/>
              <w:right w:w="108" w:type="dxa"/>
            </w:tcMar>
            <w:vAlign w:val="center"/>
            <w:hideMark/>
          </w:tcPr>
          <w:p w14:paraId="25D9EADC" w14:textId="77777777" w:rsidR="007D5CD1" w:rsidRDefault="00000000">
            <w:pPr>
              <w:tabs>
                <w:tab w:val="left" w:pos="600"/>
                <w:tab w:val="left" w:pos="2040"/>
                <w:tab w:val="left" w:pos="2760"/>
                <w:tab w:val="left" w:pos="3960"/>
                <w:tab w:val="left" w:pos="5160"/>
                <w:tab w:val="left" w:pos="6360"/>
                <w:tab w:val="left" w:pos="7560"/>
              </w:tabs>
              <w:spacing w:line="240" w:lineRule="auto"/>
              <w:ind w:firstLine="22"/>
              <w:rPr>
                <w:rFonts w:ascii="Arial" w:hAnsi="Arial" w:cs="Arial"/>
                <w:b/>
                <w:sz w:val="36"/>
                <w:szCs w:val="36"/>
                <w:lang w:val="de-DE" w:eastAsia="de-DE"/>
              </w:rPr>
            </w:pPr>
            <w:r>
              <w:rPr>
                <w:b/>
                <w:bCs/>
                <w:color w:val="000000"/>
                <w:kern w:val="24"/>
                <w:lang w:eastAsia="de-DE"/>
              </w:rPr>
              <w:t>Colour</w:t>
            </w:r>
          </w:p>
        </w:tc>
        <w:tc>
          <w:tcPr>
            <w:tcW w:w="708" w:type="dxa"/>
            <w:tcMar>
              <w:top w:w="15" w:type="dxa"/>
              <w:left w:w="108" w:type="dxa"/>
              <w:bottom w:w="0" w:type="dxa"/>
              <w:right w:w="108" w:type="dxa"/>
            </w:tcMar>
            <w:vAlign w:val="center"/>
            <w:hideMark/>
          </w:tcPr>
          <w:p w14:paraId="3413C5D3"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 </w:t>
            </w:r>
          </w:p>
        </w:tc>
        <w:tc>
          <w:tcPr>
            <w:tcW w:w="1134" w:type="dxa"/>
            <w:tcMar>
              <w:top w:w="15" w:type="dxa"/>
              <w:left w:w="108" w:type="dxa"/>
              <w:bottom w:w="0" w:type="dxa"/>
              <w:right w:w="108" w:type="dxa"/>
            </w:tcMar>
            <w:vAlign w:val="center"/>
            <w:hideMark/>
          </w:tcPr>
          <w:p w14:paraId="75990990"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u w:val="single"/>
                <w:lang w:eastAsia="de-DE"/>
              </w:rPr>
              <w:t>1</w:t>
            </w:r>
          </w:p>
        </w:tc>
        <w:tc>
          <w:tcPr>
            <w:tcW w:w="993" w:type="dxa"/>
            <w:tcMar>
              <w:top w:w="15" w:type="dxa"/>
              <w:left w:w="108" w:type="dxa"/>
              <w:bottom w:w="0" w:type="dxa"/>
              <w:right w:w="108" w:type="dxa"/>
            </w:tcMar>
            <w:vAlign w:val="center"/>
            <w:hideMark/>
          </w:tcPr>
          <w:p w14:paraId="0B10D852"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u w:val="single"/>
                <w:lang w:eastAsia="de-DE"/>
              </w:rPr>
              <w:t>2</w:t>
            </w:r>
          </w:p>
        </w:tc>
        <w:tc>
          <w:tcPr>
            <w:tcW w:w="1134" w:type="dxa"/>
            <w:tcMar>
              <w:top w:w="15" w:type="dxa"/>
              <w:left w:w="108" w:type="dxa"/>
              <w:bottom w:w="0" w:type="dxa"/>
              <w:right w:w="108" w:type="dxa"/>
            </w:tcMar>
            <w:vAlign w:val="center"/>
            <w:hideMark/>
          </w:tcPr>
          <w:p w14:paraId="204770C5"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u w:val="single"/>
                <w:lang w:eastAsia="de-DE"/>
              </w:rPr>
              <w:t>3</w:t>
            </w:r>
          </w:p>
        </w:tc>
        <w:tc>
          <w:tcPr>
            <w:tcW w:w="1275" w:type="dxa"/>
            <w:tcMar>
              <w:top w:w="15" w:type="dxa"/>
              <w:left w:w="108" w:type="dxa"/>
              <w:bottom w:w="0" w:type="dxa"/>
              <w:right w:w="108" w:type="dxa"/>
            </w:tcMar>
            <w:vAlign w:val="center"/>
            <w:hideMark/>
          </w:tcPr>
          <w:p w14:paraId="6FBE0B22"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u w:val="single"/>
                <w:lang w:eastAsia="de-DE"/>
              </w:rPr>
              <w:t>4</w:t>
            </w:r>
          </w:p>
        </w:tc>
        <w:tc>
          <w:tcPr>
            <w:tcW w:w="1697" w:type="dxa"/>
            <w:tcMar>
              <w:top w:w="15" w:type="dxa"/>
              <w:left w:w="108" w:type="dxa"/>
              <w:bottom w:w="0" w:type="dxa"/>
              <w:right w:w="108" w:type="dxa"/>
            </w:tcMar>
            <w:vAlign w:val="center"/>
            <w:hideMark/>
          </w:tcPr>
          <w:p w14:paraId="68BE01D3"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 xml:space="preserve">Luminance factor </w:t>
            </w:r>
            <m:oMath>
              <m:sSub>
                <m:sSubPr>
                  <m:ctrlPr>
                    <w:rPr>
                      <w:rFonts w:ascii="Cambria Math" w:eastAsiaTheme="minorEastAsia" w:hAnsi="Cambria Math" w:cs="TimesNewRomanPSMT"/>
                      <w:b/>
                      <w:lang w:val="en-US" w:eastAsia="zh-CN"/>
                      <w14:ligatures w14:val="standardContextual"/>
                    </w:rPr>
                  </m:ctrlPr>
                </m:sSubPr>
                <m:e>
                  <m:r>
                    <m:rPr>
                      <m:sty m:val="bi"/>
                    </m:rPr>
                    <w:rPr>
                      <w:rFonts w:ascii="Cambria Math" w:eastAsiaTheme="minorEastAsia" w:hAnsi="Cambria Math" w:cs="TimesNewRomanPSMT"/>
                      <w:lang w:val="en-US" w:eastAsia="zh-CN"/>
                      <w14:ligatures w14:val="standardContextual"/>
                    </w:rPr>
                    <m:t>β</m:t>
                  </m:r>
                </m:e>
                <m:sub>
                  <m:r>
                    <m:rPr>
                      <m:sty m:val="bi"/>
                    </m:rPr>
                    <w:rPr>
                      <w:rFonts w:ascii="Cambria Math" w:eastAsiaTheme="minorEastAsia" w:hAnsi="Cambria Math" w:cs="TimesNewRomanPSMT"/>
                      <w:lang w:val="en-US" w:eastAsia="zh-CN"/>
                      <w14:ligatures w14:val="standardContextual"/>
                    </w:rPr>
                    <m:t>v</m:t>
                  </m:r>
                  <m:r>
                    <m:rPr>
                      <m:sty m:val="b"/>
                    </m:rPr>
                    <w:rPr>
                      <w:rFonts w:ascii="Cambria Math" w:eastAsiaTheme="minorEastAsia" w:hAnsi="Cambria Math" w:cs="TimesNewRomanPSMT"/>
                      <w:lang w:val="en-US" w:eastAsia="zh-CN"/>
                      <w14:ligatures w14:val="standardContextual"/>
                    </w:rPr>
                    <m:t>,</m:t>
                  </m:r>
                  <m:r>
                    <m:rPr>
                      <m:sty m:val="bi"/>
                    </m:rPr>
                    <w:rPr>
                      <w:rFonts w:ascii="Cambria Math" w:eastAsiaTheme="minorEastAsia" w:hAnsi="Cambria Math" w:cs="TimesNewRomanPSMT"/>
                      <w:lang w:val="en-US" w:eastAsia="zh-CN"/>
                      <w14:ligatures w14:val="standardContextual"/>
                    </w:rPr>
                    <m:t>R</m:t>
                  </m:r>
                </m:sub>
              </m:sSub>
            </m:oMath>
          </w:p>
        </w:tc>
      </w:tr>
      <w:tr w:rsidR="007D5CD1" w14:paraId="7957E13C" w14:textId="77777777">
        <w:trPr>
          <w:trHeight w:val="340"/>
        </w:trPr>
        <w:tc>
          <w:tcPr>
            <w:tcW w:w="1413" w:type="dxa"/>
            <w:vMerge w:val="restart"/>
            <w:tcMar>
              <w:top w:w="15" w:type="dxa"/>
              <w:left w:w="108" w:type="dxa"/>
              <w:bottom w:w="0" w:type="dxa"/>
              <w:right w:w="108" w:type="dxa"/>
            </w:tcMar>
            <w:vAlign w:val="center"/>
            <w:hideMark/>
          </w:tcPr>
          <w:p w14:paraId="57A9CCF1" w14:textId="77777777" w:rsidR="007D5CD1" w:rsidRDefault="00000000">
            <w:pPr>
              <w:tabs>
                <w:tab w:val="left" w:pos="600"/>
                <w:tab w:val="left" w:pos="2040"/>
                <w:tab w:val="left" w:pos="2760"/>
                <w:tab w:val="left" w:pos="3960"/>
                <w:tab w:val="left" w:pos="5160"/>
                <w:tab w:val="left" w:pos="6360"/>
                <w:tab w:val="left" w:pos="7560"/>
              </w:tabs>
              <w:spacing w:line="240" w:lineRule="auto"/>
              <w:rPr>
                <w:rFonts w:ascii="Arial" w:hAnsi="Arial" w:cs="Arial"/>
                <w:b/>
                <w:sz w:val="36"/>
                <w:szCs w:val="36"/>
                <w:lang w:val="de-DE" w:eastAsia="de-DE"/>
              </w:rPr>
            </w:pPr>
            <w:r>
              <w:rPr>
                <w:b/>
                <w:bCs/>
                <w:color w:val="000000"/>
                <w:kern w:val="24"/>
                <w:lang w:eastAsia="de-DE"/>
              </w:rPr>
              <w:t>Yellow</w:t>
            </w:r>
          </w:p>
        </w:tc>
        <w:tc>
          <w:tcPr>
            <w:tcW w:w="708" w:type="dxa"/>
            <w:tcMar>
              <w:top w:w="15" w:type="dxa"/>
              <w:left w:w="108" w:type="dxa"/>
              <w:bottom w:w="0" w:type="dxa"/>
              <w:right w:w="108" w:type="dxa"/>
            </w:tcMar>
            <w:vAlign w:val="center"/>
            <w:hideMark/>
          </w:tcPr>
          <w:p w14:paraId="28283077"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x</w:t>
            </w:r>
          </w:p>
        </w:tc>
        <w:tc>
          <w:tcPr>
            <w:tcW w:w="1134" w:type="dxa"/>
            <w:tcMar>
              <w:top w:w="15" w:type="dxa"/>
              <w:left w:w="108" w:type="dxa"/>
              <w:bottom w:w="0" w:type="dxa"/>
              <w:right w:w="108" w:type="dxa"/>
            </w:tcMar>
            <w:vAlign w:val="center"/>
            <w:hideMark/>
          </w:tcPr>
          <w:p w14:paraId="28D802D3"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0.545</w:t>
            </w:r>
          </w:p>
        </w:tc>
        <w:tc>
          <w:tcPr>
            <w:tcW w:w="993" w:type="dxa"/>
            <w:tcMar>
              <w:top w:w="15" w:type="dxa"/>
              <w:left w:w="108" w:type="dxa"/>
              <w:bottom w:w="0" w:type="dxa"/>
              <w:right w:w="108" w:type="dxa"/>
            </w:tcMar>
            <w:vAlign w:val="center"/>
            <w:hideMark/>
          </w:tcPr>
          <w:p w14:paraId="01F117F9"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0.487</w:t>
            </w:r>
          </w:p>
        </w:tc>
        <w:tc>
          <w:tcPr>
            <w:tcW w:w="1134" w:type="dxa"/>
            <w:tcMar>
              <w:top w:w="15" w:type="dxa"/>
              <w:left w:w="108" w:type="dxa"/>
              <w:bottom w:w="0" w:type="dxa"/>
              <w:right w:w="108" w:type="dxa"/>
            </w:tcMar>
            <w:vAlign w:val="center"/>
            <w:hideMark/>
          </w:tcPr>
          <w:p w14:paraId="19314B3B"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0.427</w:t>
            </w:r>
          </w:p>
        </w:tc>
        <w:tc>
          <w:tcPr>
            <w:tcW w:w="1275" w:type="dxa"/>
            <w:tcMar>
              <w:top w:w="15" w:type="dxa"/>
              <w:left w:w="108" w:type="dxa"/>
              <w:bottom w:w="0" w:type="dxa"/>
              <w:right w:w="108" w:type="dxa"/>
            </w:tcMar>
            <w:vAlign w:val="center"/>
            <w:hideMark/>
          </w:tcPr>
          <w:p w14:paraId="131FCA84"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0.465</w:t>
            </w:r>
          </w:p>
        </w:tc>
        <w:tc>
          <w:tcPr>
            <w:tcW w:w="1697" w:type="dxa"/>
            <w:vMerge w:val="restart"/>
            <w:tcMar>
              <w:top w:w="15" w:type="dxa"/>
              <w:left w:w="108" w:type="dxa"/>
              <w:bottom w:w="0" w:type="dxa"/>
              <w:right w:w="108" w:type="dxa"/>
            </w:tcMar>
            <w:vAlign w:val="center"/>
            <w:hideMark/>
          </w:tcPr>
          <w:p w14:paraId="45A8D749"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 0.16</w:t>
            </w:r>
          </w:p>
        </w:tc>
      </w:tr>
      <w:tr w:rsidR="007D5CD1" w14:paraId="07F5E482" w14:textId="77777777">
        <w:trPr>
          <w:trHeight w:val="340"/>
        </w:trPr>
        <w:tc>
          <w:tcPr>
            <w:tcW w:w="1413" w:type="dxa"/>
            <w:vMerge/>
            <w:vAlign w:val="center"/>
            <w:hideMark/>
          </w:tcPr>
          <w:p w14:paraId="3B68B335" w14:textId="77777777" w:rsidR="007D5CD1" w:rsidRDefault="007D5CD1">
            <w:pPr>
              <w:spacing w:line="240" w:lineRule="auto"/>
              <w:rPr>
                <w:rFonts w:ascii="Arial" w:hAnsi="Arial" w:cs="Arial"/>
                <w:b/>
                <w:sz w:val="36"/>
                <w:szCs w:val="36"/>
                <w:lang w:val="de-DE" w:eastAsia="de-DE"/>
              </w:rPr>
            </w:pPr>
          </w:p>
        </w:tc>
        <w:tc>
          <w:tcPr>
            <w:tcW w:w="708" w:type="dxa"/>
            <w:tcMar>
              <w:top w:w="15" w:type="dxa"/>
              <w:left w:w="108" w:type="dxa"/>
              <w:bottom w:w="0" w:type="dxa"/>
              <w:right w:w="108" w:type="dxa"/>
            </w:tcMar>
            <w:vAlign w:val="center"/>
            <w:hideMark/>
          </w:tcPr>
          <w:p w14:paraId="3AAFCE33"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y</w:t>
            </w:r>
          </w:p>
        </w:tc>
        <w:tc>
          <w:tcPr>
            <w:tcW w:w="1134" w:type="dxa"/>
            <w:tcMar>
              <w:top w:w="15" w:type="dxa"/>
              <w:left w:w="108" w:type="dxa"/>
              <w:bottom w:w="0" w:type="dxa"/>
              <w:right w:w="108" w:type="dxa"/>
            </w:tcMar>
            <w:vAlign w:val="center"/>
            <w:hideMark/>
          </w:tcPr>
          <w:p w14:paraId="05863B1F"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0.454</w:t>
            </w:r>
          </w:p>
        </w:tc>
        <w:tc>
          <w:tcPr>
            <w:tcW w:w="993" w:type="dxa"/>
            <w:tcMar>
              <w:top w:w="15" w:type="dxa"/>
              <w:left w:w="108" w:type="dxa"/>
              <w:bottom w:w="0" w:type="dxa"/>
              <w:right w:w="108" w:type="dxa"/>
            </w:tcMar>
            <w:vAlign w:val="center"/>
            <w:hideMark/>
          </w:tcPr>
          <w:p w14:paraId="0996B768"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0.423</w:t>
            </w:r>
          </w:p>
        </w:tc>
        <w:tc>
          <w:tcPr>
            <w:tcW w:w="1134" w:type="dxa"/>
            <w:tcMar>
              <w:top w:w="15" w:type="dxa"/>
              <w:left w:w="108" w:type="dxa"/>
              <w:bottom w:w="0" w:type="dxa"/>
              <w:right w:w="108" w:type="dxa"/>
            </w:tcMar>
            <w:vAlign w:val="center"/>
            <w:hideMark/>
          </w:tcPr>
          <w:p w14:paraId="7606CB86"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0.483</w:t>
            </w:r>
          </w:p>
        </w:tc>
        <w:tc>
          <w:tcPr>
            <w:tcW w:w="1275" w:type="dxa"/>
            <w:tcMar>
              <w:top w:w="15" w:type="dxa"/>
              <w:left w:w="108" w:type="dxa"/>
              <w:bottom w:w="0" w:type="dxa"/>
              <w:right w:w="108" w:type="dxa"/>
            </w:tcMar>
            <w:vAlign w:val="center"/>
            <w:hideMark/>
          </w:tcPr>
          <w:p w14:paraId="7DBABD1A"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0.534</w:t>
            </w:r>
          </w:p>
        </w:tc>
        <w:tc>
          <w:tcPr>
            <w:tcW w:w="1697" w:type="dxa"/>
            <w:vMerge/>
            <w:tcMar>
              <w:top w:w="15" w:type="dxa"/>
              <w:left w:w="108" w:type="dxa"/>
              <w:bottom w:w="0" w:type="dxa"/>
              <w:right w:w="108" w:type="dxa"/>
            </w:tcMar>
            <w:vAlign w:val="center"/>
            <w:hideMark/>
          </w:tcPr>
          <w:p w14:paraId="7FF57E29" w14:textId="77777777" w:rsidR="007D5CD1" w:rsidRDefault="007D5CD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p>
        </w:tc>
      </w:tr>
      <w:tr w:rsidR="007D5CD1" w14:paraId="2CAEEBAD" w14:textId="77777777">
        <w:trPr>
          <w:trHeight w:val="340"/>
        </w:trPr>
        <w:tc>
          <w:tcPr>
            <w:tcW w:w="1413" w:type="dxa"/>
            <w:vMerge w:val="restart"/>
            <w:vAlign w:val="center"/>
            <w:hideMark/>
          </w:tcPr>
          <w:p w14:paraId="7F4BFB35" w14:textId="77777777" w:rsidR="007D5CD1" w:rsidRDefault="00000000">
            <w:pPr>
              <w:spacing w:line="240" w:lineRule="auto"/>
              <w:ind w:left="140"/>
              <w:rPr>
                <w:rFonts w:ascii="Arial" w:hAnsi="Arial" w:cs="Arial"/>
                <w:b/>
                <w:sz w:val="36"/>
                <w:szCs w:val="36"/>
                <w:lang w:val="de-DE" w:eastAsia="de-DE"/>
              </w:rPr>
            </w:pPr>
            <w:r>
              <w:rPr>
                <w:b/>
                <w:bCs/>
                <w:color w:val="000000"/>
                <w:kern w:val="24"/>
                <w:lang w:eastAsia="de-DE"/>
              </w:rPr>
              <w:t>Red</w:t>
            </w:r>
          </w:p>
        </w:tc>
        <w:tc>
          <w:tcPr>
            <w:tcW w:w="708" w:type="dxa"/>
            <w:tcMar>
              <w:top w:w="15" w:type="dxa"/>
              <w:left w:w="108" w:type="dxa"/>
              <w:bottom w:w="0" w:type="dxa"/>
              <w:right w:w="108" w:type="dxa"/>
            </w:tcMar>
            <w:vAlign w:val="center"/>
            <w:hideMark/>
          </w:tcPr>
          <w:p w14:paraId="20F111FF"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x</w:t>
            </w:r>
          </w:p>
        </w:tc>
        <w:tc>
          <w:tcPr>
            <w:tcW w:w="1134" w:type="dxa"/>
            <w:tcMar>
              <w:top w:w="15" w:type="dxa"/>
              <w:left w:w="108" w:type="dxa"/>
              <w:bottom w:w="0" w:type="dxa"/>
              <w:right w:w="108" w:type="dxa"/>
            </w:tcMar>
            <w:vAlign w:val="center"/>
            <w:hideMark/>
          </w:tcPr>
          <w:p w14:paraId="5B4C3349"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0.690</w:t>
            </w:r>
          </w:p>
        </w:tc>
        <w:tc>
          <w:tcPr>
            <w:tcW w:w="993" w:type="dxa"/>
            <w:tcMar>
              <w:top w:w="15" w:type="dxa"/>
              <w:left w:w="108" w:type="dxa"/>
              <w:bottom w:w="0" w:type="dxa"/>
              <w:right w:w="108" w:type="dxa"/>
            </w:tcMar>
            <w:vAlign w:val="center"/>
            <w:hideMark/>
          </w:tcPr>
          <w:p w14:paraId="15585495"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0.595</w:t>
            </w:r>
          </w:p>
        </w:tc>
        <w:tc>
          <w:tcPr>
            <w:tcW w:w="1134" w:type="dxa"/>
            <w:tcMar>
              <w:top w:w="15" w:type="dxa"/>
              <w:left w:w="108" w:type="dxa"/>
              <w:bottom w:w="0" w:type="dxa"/>
              <w:right w:w="108" w:type="dxa"/>
            </w:tcMar>
            <w:vAlign w:val="center"/>
            <w:hideMark/>
          </w:tcPr>
          <w:p w14:paraId="78B1A288"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0.569</w:t>
            </w:r>
          </w:p>
        </w:tc>
        <w:tc>
          <w:tcPr>
            <w:tcW w:w="1275" w:type="dxa"/>
            <w:tcMar>
              <w:top w:w="15" w:type="dxa"/>
              <w:left w:w="108" w:type="dxa"/>
              <w:bottom w:w="0" w:type="dxa"/>
              <w:right w:w="108" w:type="dxa"/>
            </w:tcMar>
            <w:vAlign w:val="center"/>
            <w:hideMark/>
          </w:tcPr>
          <w:p w14:paraId="51B52368"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0.655</w:t>
            </w:r>
          </w:p>
        </w:tc>
        <w:tc>
          <w:tcPr>
            <w:tcW w:w="1697" w:type="dxa"/>
            <w:vMerge w:val="restart"/>
            <w:tcMar>
              <w:top w:w="15" w:type="dxa"/>
              <w:left w:w="108" w:type="dxa"/>
              <w:bottom w:w="0" w:type="dxa"/>
              <w:right w:w="108" w:type="dxa"/>
            </w:tcMar>
            <w:vAlign w:val="center"/>
            <w:hideMark/>
          </w:tcPr>
          <w:p w14:paraId="2D1C2B1E"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 0.03</w:t>
            </w:r>
          </w:p>
        </w:tc>
      </w:tr>
      <w:tr w:rsidR="007D5CD1" w14:paraId="5A6484D6" w14:textId="77777777">
        <w:trPr>
          <w:trHeight w:val="340"/>
        </w:trPr>
        <w:tc>
          <w:tcPr>
            <w:tcW w:w="1413" w:type="dxa"/>
            <w:vMerge/>
            <w:tcMar>
              <w:top w:w="15" w:type="dxa"/>
              <w:left w:w="108" w:type="dxa"/>
              <w:bottom w:w="0" w:type="dxa"/>
              <w:right w:w="108" w:type="dxa"/>
            </w:tcMar>
            <w:vAlign w:val="center"/>
            <w:hideMark/>
          </w:tcPr>
          <w:p w14:paraId="4D941427" w14:textId="77777777" w:rsidR="007D5CD1" w:rsidRDefault="007D5CD1">
            <w:pPr>
              <w:tabs>
                <w:tab w:val="left" w:pos="600"/>
                <w:tab w:val="left" w:pos="2040"/>
                <w:tab w:val="left" w:pos="2760"/>
                <w:tab w:val="left" w:pos="3960"/>
                <w:tab w:val="left" w:pos="5160"/>
                <w:tab w:val="left" w:pos="6360"/>
                <w:tab w:val="left" w:pos="7560"/>
              </w:tabs>
              <w:spacing w:line="240" w:lineRule="auto"/>
              <w:rPr>
                <w:rFonts w:ascii="Arial" w:hAnsi="Arial" w:cs="Arial"/>
                <w:b/>
                <w:sz w:val="36"/>
                <w:szCs w:val="36"/>
                <w:lang w:val="de-DE" w:eastAsia="de-DE"/>
              </w:rPr>
            </w:pPr>
          </w:p>
        </w:tc>
        <w:tc>
          <w:tcPr>
            <w:tcW w:w="708" w:type="dxa"/>
            <w:tcMar>
              <w:top w:w="15" w:type="dxa"/>
              <w:left w:w="108" w:type="dxa"/>
              <w:bottom w:w="0" w:type="dxa"/>
              <w:right w:w="108" w:type="dxa"/>
            </w:tcMar>
            <w:vAlign w:val="center"/>
            <w:hideMark/>
          </w:tcPr>
          <w:p w14:paraId="44D600DF"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y</w:t>
            </w:r>
          </w:p>
        </w:tc>
        <w:tc>
          <w:tcPr>
            <w:tcW w:w="1134" w:type="dxa"/>
            <w:tcMar>
              <w:top w:w="15" w:type="dxa"/>
              <w:left w:w="108" w:type="dxa"/>
              <w:bottom w:w="0" w:type="dxa"/>
              <w:right w:w="108" w:type="dxa"/>
            </w:tcMar>
            <w:vAlign w:val="center"/>
            <w:hideMark/>
          </w:tcPr>
          <w:p w14:paraId="60EC49A5"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0.310 </w:t>
            </w:r>
          </w:p>
        </w:tc>
        <w:tc>
          <w:tcPr>
            <w:tcW w:w="993" w:type="dxa"/>
            <w:tcMar>
              <w:top w:w="15" w:type="dxa"/>
              <w:left w:w="108" w:type="dxa"/>
              <w:bottom w:w="0" w:type="dxa"/>
              <w:right w:w="108" w:type="dxa"/>
            </w:tcMar>
            <w:vAlign w:val="center"/>
            <w:hideMark/>
          </w:tcPr>
          <w:p w14:paraId="63D22897"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0.315 </w:t>
            </w:r>
          </w:p>
        </w:tc>
        <w:tc>
          <w:tcPr>
            <w:tcW w:w="1134" w:type="dxa"/>
            <w:tcMar>
              <w:top w:w="15" w:type="dxa"/>
              <w:left w:w="108" w:type="dxa"/>
              <w:bottom w:w="0" w:type="dxa"/>
              <w:right w:w="108" w:type="dxa"/>
            </w:tcMar>
            <w:vAlign w:val="center"/>
            <w:hideMark/>
          </w:tcPr>
          <w:p w14:paraId="106C070B"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0.341 </w:t>
            </w:r>
          </w:p>
        </w:tc>
        <w:tc>
          <w:tcPr>
            <w:tcW w:w="1275" w:type="dxa"/>
            <w:tcMar>
              <w:top w:w="15" w:type="dxa"/>
              <w:left w:w="108" w:type="dxa"/>
              <w:bottom w:w="0" w:type="dxa"/>
              <w:right w:w="108" w:type="dxa"/>
            </w:tcMar>
            <w:vAlign w:val="center"/>
            <w:hideMark/>
          </w:tcPr>
          <w:p w14:paraId="1B56F0D6" w14:textId="77777777" w:rsidR="007D5CD1" w:rsidRDefault="00000000">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r>
              <w:rPr>
                <w:b/>
                <w:bCs/>
                <w:color w:val="000000"/>
                <w:kern w:val="24"/>
                <w:lang w:eastAsia="de-DE"/>
              </w:rPr>
              <w:t>0.345 </w:t>
            </w:r>
          </w:p>
        </w:tc>
        <w:tc>
          <w:tcPr>
            <w:tcW w:w="1697" w:type="dxa"/>
            <w:vMerge/>
            <w:tcMar>
              <w:top w:w="15" w:type="dxa"/>
              <w:left w:w="108" w:type="dxa"/>
              <w:bottom w:w="0" w:type="dxa"/>
              <w:right w:w="108" w:type="dxa"/>
            </w:tcMar>
            <w:vAlign w:val="center"/>
            <w:hideMark/>
          </w:tcPr>
          <w:p w14:paraId="7162124A" w14:textId="77777777" w:rsidR="007D5CD1" w:rsidRDefault="007D5CD1">
            <w:pPr>
              <w:tabs>
                <w:tab w:val="left" w:pos="600"/>
                <w:tab w:val="left" w:pos="2040"/>
                <w:tab w:val="left" w:pos="2760"/>
                <w:tab w:val="left" w:pos="3960"/>
                <w:tab w:val="left" w:pos="5160"/>
                <w:tab w:val="left" w:pos="6360"/>
                <w:tab w:val="left" w:pos="7560"/>
              </w:tabs>
              <w:spacing w:line="240" w:lineRule="auto"/>
              <w:jc w:val="center"/>
              <w:rPr>
                <w:rFonts w:ascii="Arial" w:hAnsi="Arial" w:cs="Arial"/>
                <w:b/>
                <w:sz w:val="36"/>
                <w:szCs w:val="36"/>
                <w:lang w:val="de-DE" w:eastAsia="de-DE"/>
              </w:rPr>
            </w:pPr>
          </w:p>
        </w:tc>
      </w:tr>
    </w:tbl>
    <w:p w14:paraId="5D48EB91" w14:textId="77777777" w:rsidR="007D5CD1" w:rsidRDefault="007D5CD1">
      <w:pPr>
        <w:jc w:val="both"/>
      </w:pPr>
    </w:p>
    <w:p w14:paraId="5182141C" w14:textId="77777777" w:rsidR="007D5CD1" w:rsidRDefault="007D5CD1">
      <w:pPr>
        <w:jc w:val="both"/>
      </w:pPr>
    </w:p>
    <w:p w14:paraId="064A485F" w14:textId="77777777" w:rsidR="007D5CD1" w:rsidRDefault="007D5CD1">
      <w:pPr>
        <w:jc w:val="both"/>
      </w:pPr>
    </w:p>
    <w:p w14:paraId="6AC721F3" w14:textId="77777777" w:rsidR="007D5CD1" w:rsidRDefault="00000000">
      <w:pPr>
        <w:ind w:left="2268" w:hanging="1134"/>
        <w:jc w:val="both"/>
        <w:rPr>
          <w:rFonts w:ascii="TimesNewRomanPSMT" w:hAnsi="TimesNewRomanPSMT" w:cs="TimesNewRomanPSMT"/>
          <w:b/>
          <w:bCs/>
          <w14:ligatures w14:val="standardContextual"/>
        </w:rPr>
      </w:pPr>
      <w:r>
        <w:rPr>
          <w:rFonts w:ascii="TimesNewRomanPSMT" w:hAnsi="TimesNewRomanPSMT" w:cs="TimesNewRomanPSMT"/>
          <w:i/>
          <w:iCs/>
          <w14:ligatures w14:val="standardContextual"/>
        </w:rPr>
        <w:t>Amend to read: …</w:t>
      </w:r>
      <w:r>
        <w:rPr>
          <w:rFonts w:ascii="TimesNewRomanPSMT" w:hAnsi="TimesNewRomanPSMT" w:cs="TimesNewRomanPSMT"/>
          <w:b/>
          <w:bCs/>
          <w14:ligatures w14:val="standardContextual"/>
        </w:rPr>
        <w:t xml:space="preserve"> </w:t>
      </w:r>
    </w:p>
    <w:p w14:paraId="746E6561" w14:textId="77777777" w:rsidR="007D5CD1" w:rsidRDefault="007D5CD1">
      <w:pPr>
        <w:pStyle w:val="Nessunaspaziatura"/>
        <w:ind w:left="2268"/>
      </w:pPr>
    </w:p>
    <w:p w14:paraId="4A342F0D" w14:textId="77777777" w:rsidR="007D5CD1" w:rsidRDefault="00000000">
      <w:pPr>
        <w:pStyle w:val="Nessunaspaziatura"/>
        <w:tabs>
          <w:tab w:val="left" w:pos="2268"/>
        </w:tabs>
        <w:ind w:left="1134"/>
      </w:pPr>
      <w:r>
        <w:t>5.3.4.2</w:t>
      </w:r>
      <w:r>
        <w:tab/>
      </w:r>
      <w:r>
        <w:rPr>
          <w:iCs/>
        </w:rPr>
        <w:t>Retro</w:t>
      </w:r>
      <w:r>
        <w:t>-reflective devices and fluorescent retro-reflecting material.</w:t>
      </w:r>
    </w:p>
    <w:p w14:paraId="4EFDE674" w14:textId="77777777" w:rsidR="007D5CD1" w:rsidRDefault="007D5CD1">
      <w:pPr>
        <w:pStyle w:val="Nessunaspaziatura"/>
        <w:ind w:left="2268"/>
      </w:pPr>
    </w:p>
    <w:p w14:paraId="7D7EDD15" w14:textId="77777777" w:rsidR="007D5CD1" w:rsidRDefault="00000000">
      <w:pPr>
        <w:pStyle w:val="Nessunaspaziatura"/>
        <w:ind w:left="2268"/>
        <w:rPr>
          <w:b/>
          <w:bCs/>
        </w:rPr>
      </w:pPr>
      <w:r>
        <w:t xml:space="preserve">Table </w:t>
      </w:r>
      <w:r>
        <w:rPr>
          <w:b/>
          <w:strike/>
        </w:rPr>
        <w:t>8</w:t>
      </w:r>
      <w:r>
        <w:rPr>
          <w:b/>
        </w:rPr>
        <w:t>9</w:t>
      </w:r>
    </w:p>
    <w:p w14:paraId="06F472E2" w14:textId="77777777" w:rsidR="007D5CD1" w:rsidRDefault="007D5CD1">
      <w:pPr>
        <w:ind w:left="2268"/>
      </w:pPr>
    </w:p>
    <w:p w14:paraId="6AE7EC24" w14:textId="77777777" w:rsidR="007D5CD1" w:rsidRDefault="00000000">
      <w:pPr>
        <w:ind w:left="2268"/>
        <w:rPr>
          <w:color w:val="0070C0"/>
        </w:rPr>
      </w:pPr>
      <w:r>
        <w:rPr>
          <w:color w:val="0070C0"/>
        </w:rPr>
        <w:t>….</w:t>
      </w:r>
    </w:p>
    <w:p w14:paraId="5E5B0914" w14:textId="77777777" w:rsidR="007D5CD1" w:rsidRDefault="00000000">
      <w:pPr>
        <w:ind w:left="2268" w:right="543" w:hanging="1134"/>
        <w:jc w:val="both"/>
      </w:pPr>
      <w:r>
        <w:t>5.3.5.1.2.</w:t>
      </w:r>
      <w:r>
        <w:tab/>
        <w:t>The testing of the colour for retro-reflective device (night-time colour) shall be carried out according to the method described in paragraph 4.2.1. and the trichromatic co-</w:t>
      </w:r>
      <w:r>
        <w:rPr>
          <w:lang w:eastAsia="en-GB"/>
        </w:rPr>
        <w:t>ordinates</w:t>
      </w:r>
      <w:r>
        <w:t xml:space="preserve"> of the red reflected luminous flux shall be within the following limits:</w:t>
      </w:r>
    </w:p>
    <w:p w14:paraId="65782299" w14:textId="77777777" w:rsidR="007D5CD1" w:rsidRDefault="00000000">
      <w:pPr>
        <w:pStyle w:val="Nessunaspaziatura"/>
        <w:ind w:left="2268"/>
        <w:rPr>
          <w:b/>
          <w:bCs/>
        </w:rPr>
      </w:pPr>
      <w:r>
        <w:t xml:space="preserve">Table </w:t>
      </w:r>
      <w:r>
        <w:rPr>
          <w:b/>
          <w:strike/>
        </w:rPr>
        <w:t>9</w:t>
      </w:r>
      <w:r>
        <w:rPr>
          <w:b/>
        </w:rPr>
        <w:t>10</w:t>
      </w:r>
    </w:p>
    <w:p w14:paraId="4CD43BB8" w14:textId="77777777" w:rsidR="007D5CD1" w:rsidRDefault="007D5CD1">
      <w:pPr>
        <w:ind w:left="2268"/>
        <w:rPr>
          <w:color w:val="0070C0"/>
        </w:rPr>
      </w:pPr>
    </w:p>
    <w:p w14:paraId="0503F084" w14:textId="77777777" w:rsidR="007D5CD1" w:rsidRDefault="00000000">
      <w:pPr>
        <w:pStyle w:val="5para5thlevel"/>
        <w:ind w:right="543"/>
        <w:rPr>
          <w:lang w:eastAsia="en-GB"/>
        </w:rPr>
      </w:pPr>
      <w:r>
        <w:t>5.3.5.</w:t>
      </w:r>
      <w:r>
        <w:rPr>
          <w:lang w:eastAsia="en-GB"/>
        </w:rPr>
        <w:t>2.2.</w:t>
      </w:r>
      <w:r>
        <w:rPr>
          <w:lang w:eastAsia="en-GB"/>
        </w:rPr>
        <w:tab/>
        <w:t xml:space="preserve">The testing of the colour of the fluorescent materials (daytime colour) of advance warning triangle of type 1 or type 2 shall be carried out according to the method described in paragraph 4.2.2. and the colour of the material in new condition shall be within an area of which the corner points are determined by the following coordinates as specified in Table </w:t>
      </w:r>
      <w:r>
        <w:rPr>
          <w:b/>
          <w:strike/>
          <w:lang w:eastAsia="en-GB"/>
        </w:rPr>
        <w:t>10</w:t>
      </w:r>
      <w:r>
        <w:rPr>
          <w:lang w:eastAsia="en-GB"/>
        </w:rPr>
        <w:t>11:</w:t>
      </w:r>
    </w:p>
    <w:p w14:paraId="032EB64C" w14:textId="77777777" w:rsidR="007D5CD1" w:rsidRDefault="00000000">
      <w:pPr>
        <w:ind w:firstLine="2268"/>
        <w:rPr>
          <w:b/>
          <w:bCs/>
        </w:rPr>
      </w:pPr>
      <w:r>
        <w:t xml:space="preserve">Table </w:t>
      </w:r>
      <w:r>
        <w:rPr>
          <w:b/>
          <w:strike/>
        </w:rPr>
        <w:t>10</w:t>
      </w:r>
      <w:r>
        <w:rPr>
          <w:b/>
        </w:rPr>
        <w:t>11</w:t>
      </w:r>
    </w:p>
    <w:p w14:paraId="321439E2" w14:textId="77777777" w:rsidR="007D5CD1" w:rsidRDefault="007D5CD1">
      <w:pPr>
        <w:pStyle w:val="0title"/>
        <w:rPr>
          <w:szCs w:val="28"/>
        </w:rPr>
      </w:pPr>
    </w:p>
    <w:p w14:paraId="4CFD5664" w14:textId="77777777" w:rsidR="007D5CD1" w:rsidRDefault="00000000">
      <w:pPr>
        <w:pStyle w:val="0title"/>
        <w:ind w:left="2268"/>
      </w:pPr>
      <w:r>
        <w:rPr>
          <w:szCs w:val="28"/>
        </w:rPr>
        <w:t>Annex</w:t>
      </w:r>
      <w:r>
        <w:t xml:space="preserve"> 1</w:t>
      </w:r>
    </w:p>
    <w:p w14:paraId="2DE80927" w14:textId="77777777" w:rsidR="007D5CD1" w:rsidRDefault="00000000">
      <w:pPr>
        <w:pStyle w:val="0title"/>
        <w:spacing w:after="120"/>
      </w:pPr>
      <w:r>
        <w:tab/>
      </w:r>
      <w:r>
        <w:tab/>
      </w:r>
      <w:r>
        <w:rPr>
          <w:szCs w:val="28"/>
        </w:rPr>
        <w:t>Communication</w:t>
      </w:r>
    </w:p>
    <w:p w14:paraId="39B3FA4E" w14:textId="77777777" w:rsidR="007D5CD1" w:rsidRDefault="007D5CD1">
      <w:pPr>
        <w:ind w:left="993" w:hanging="993"/>
        <w:jc w:val="both"/>
      </w:pPr>
    </w:p>
    <w:p w14:paraId="489653B5" w14:textId="77777777" w:rsidR="007D5CD1" w:rsidRDefault="00000000">
      <w:pPr>
        <w:tabs>
          <w:tab w:val="right" w:leader="dot" w:pos="8505"/>
        </w:tabs>
        <w:spacing w:after="120" w:line="240" w:lineRule="auto"/>
        <w:ind w:left="1985" w:right="1134" w:hanging="851"/>
        <w:rPr>
          <w:rFonts w:ascii="TimesNewRomanPSMT" w:hAnsi="TimesNewRomanPSMT" w:cs="TimesNewRomanPSMT"/>
          <w14:ligatures w14:val="standardContextual"/>
        </w:rPr>
      </w:pPr>
      <w:r>
        <w:rPr>
          <w:rFonts w:ascii="TimesNewRomanPSMT" w:hAnsi="TimesNewRomanPSMT" w:cs="TimesNewRomanPSMT"/>
          <w14:ligatures w14:val="standardContextual"/>
        </w:rPr>
        <w:t>5.</w:t>
      </w:r>
      <w:r>
        <w:rPr>
          <w:rFonts w:ascii="TimesNewRomanPSMT" w:hAnsi="TimesNewRomanPSMT" w:cs="TimesNewRomanPSMT"/>
          <w14:ligatures w14:val="standardContextual"/>
        </w:rPr>
        <w:tab/>
      </w:r>
      <w:r>
        <w:rPr>
          <w:rFonts w:ascii="TimesNewRomanPSMT" w:hAnsi="TimesNewRomanPSMT" w:cs="TimesNewRomanPSMT"/>
          <w:b/>
          <w:bCs/>
          <w14:ligatures w14:val="standardContextual"/>
        </w:rPr>
        <w:tab/>
        <w:t xml:space="preserve">Submitted for approval on </w:t>
      </w:r>
      <w:r>
        <w:rPr>
          <w:rFonts w:ascii="TimesNewRomanPSMT" w:hAnsi="TimesNewRomanPSMT" w:cs="TimesNewRomanPSMT"/>
          <w:strike/>
          <w14:ligatures w14:val="standardContextual"/>
        </w:rPr>
        <w:t>Date on which the marking material was submitted for approval tests</w:t>
      </w:r>
      <w:r>
        <w:rPr>
          <w:rFonts w:ascii="TimesNewRomanPSMT" w:hAnsi="TimesNewRomanPSMT" w:cs="TimesNewRomanPSMT"/>
          <w14:ligatures w14:val="standardContextual"/>
        </w:rPr>
        <w:t>:</w:t>
      </w:r>
      <w:r>
        <w:rPr>
          <w:rFonts w:ascii="TimesNewRomanPSMT" w:hAnsi="TimesNewRomanPSMT" w:cs="TimesNewRomanPSMT"/>
          <w14:ligatures w14:val="standardContextual"/>
        </w:rPr>
        <w:tab/>
      </w:r>
    </w:p>
    <w:p w14:paraId="4A162AA2" w14:textId="77777777" w:rsidR="007D5CD1" w:rsidRDefault="007D5CD1"/>
    <w:p w14:paraId="4F6E678F" w14:textId="77777777" w:rsidR="007D5CD1" w:rsidRDefault="00000000">
      <w:pPr>
        <w:keepNext/>
        <w:keepLines/>
        <w:tabs>
          <w:tab w:val="right" w:pos="851"/>
        </w:tabs>
        <w:spacing w:before="360" w:after="240" w:line="300" w:lineRule="exact"/>
        <w:ind w:left="2268" w:right="1134" w:hanging="1134"/>
        <w:outlineLvl w:val="0"/>
        <w:rPr>
          <w:rFonts w:eastAsia="SimSun"/>
          <w:b/>
          <w:sz w:val="28"/>
        </w:rPr>
      </w:pPr>
      <w:r>
        <w:rPr>
          <w:rFonts w:eastAsia="SimSun"/>
          <w:b/>
          <w:sz w:val="28"/>
        </w:rPr>
        <w:t>Annex 6</w:t>
      </w:r>
    </w:p>
    <w:p w14:paraId="5987C991" w14:textId="77777777" w:rsidR="007D5CD1" w:rsidRDefault="00000000">
      <w:pPr>
        <w:keepNext/>
        <w:keepLines/>
        <w:tabs>
          <w:tab w:val="right" w:pos="851"/>
        </w:tabs>
        <w:spacing w:before="360" w:after="120" w:line="300" w:lineRule="exact"/>
        <w:ind w:left="1134" w:right="1134" w:hanging="1134"/>
        <w:outlineLvl w:val="0"/>
        <w:rPr>
          <w:rFonts w:eastAsia="SimSun"/>
          <w:b/>
          <w:sz w:val="28"/>
        </w:rPr>
      </w:pPr>
      <w:r>
        <w:rPr>
          <w:rFonts w:eastAsia="SimSun"/>
          <w:b/>
          <w:sz w:val="28"/>
        </w:rPr>
        <w:tab/>
      </w:r>
      <w:r>
        <w:rPr>
          <w:rFonts w:eastAsia="SimSun"/>
          <w:b/>
          <w:sz w:val="28"/>
        </w:rPr>
        <w:tab/>
        <w:t>Environmental Testing</w:t>
      </w:r>
    </w:p>
    <w:p w14:paraId="494C99BD" w14:textId="77777777" w:rsidR="007D5CD1" w:rsidRDefault="007D5CD1">
      <w:pPr>
        <w:ind w:left="2268"/>
      </w:pPr>
    </w:p>
    <w:p w14:paraId="1AB2CE3D" w14:textId="77777777" w:rsidR="007D5CD1" w:rsidRDefault="00000000">
      <w:pPr>
        <w:pStyle w:val="0title"/>
        <w:spacing w:after="120"/>
        <w:ind w:left="2268"/>
      </w:pPr>
      <w:r>
        <w:t>Part 4 -</w:t>
      </w:r>
      <w:r>
        <w:tab/>
        <w:t>Resistance to corrosion</w:t>
      </w:r>
    </w:p>
    <w:p w14:paraId="589EC72F" w14:textId="77777777" w:rsidR="007D5CD1" w:rsidRDefault="007D5CD1">
      <w:pPr>
        <w:ind w:left="2268"/>
      </w:pPr>
    </w:p>
    <w:p w14:paraId="5E4C4BC9" w14:textId="77777777" w:rsidR="007D5CD1" w:rsidRDefault="00000000">
      <w:pPr>
        <w:tabs>
          <w:tab w:val="left" w:pos="-867"/>
          <w:tab w:val="left" w:pos="-147"/>
        </w:tabs>
        <w:spacing w:after="120"/>
        <w:ind w:left="2268" w:right="543" w:hanging="1134"/>
        <w:jc w:val="both"/>
      </w:pPr>
      <w:r>
        <w:t>4.2.</w:t>
      </w:r>
      <w:r>
        <w:tab/>
        <w:t>The coefficient of retro-reflection R</w:t>
      </w:r>
      <w:r>
        <w:rPr>
          <w:vertAlign w:val="subscript"/>
        </w:rPr>
        <w:t>A</w:t>
      </w:r>
      <w:r>
        <w:t xml:space="preserve"> of the retro-reflective areas, when measured after a recovery period of 48 hours as specified in Part 2 of Annex 6, at an entrance angle of β</w:t>
      </w:r>
      <w:r>
        <w:rPr>
          <w:vertAlign w:val="subscript"/>
        </w:rPr>
        <w:t>2</w:t>
      </w:r>
      <w:r>
        <w:t xml:space="preserve"> = 5</w:t>
      </w:r>
      <w:r>
        <w:sym w:font="Symbol" w:char="F0B0"/>
      </w:r>
      <w:r>
        <w:t xml:space="preserve"> and an observation angle of α = 20', shall be not less than the value in </w:t>
      </w:r>
      <w:r>
        <w:rPr>
          <w:b/>
        </w:rPr>
        <w:t xml:space="preserve">Table </w:t>
      </w:r>
      <w:r>
        <w:rPr>
          <w:b/>
          <w:strike/>
        </w:rPr>
        <w:t>9</w:t>
      </w:r>
      <w:r>
        <w:rPr>
          <w:b/>
        </w:rPr>
        <w:t>10</w:t>
      </w:r>
      <w:r>
        <w:t xml:space="preserve"> or more than the value in </w:t>
      </w:r>
      <w:r>
        <w:rPr>
          <w:b/>
        </w:rPr>
        <w:t xml:space="preserve">Table </w:t>
      </w:r>
      <w:r>
        <w:rPr>
          <w:b/>
          <w:strike/>
        </w:rPr>
        <w:t>10</w:t>
      </w:r>
      <w:r>
        <w:rPr>
          <w:b/>
        </w:rPr>
        <w:t>11</w:t>
      </w:r>
      <w:r>
        <w:t xml:space="preserve"> respectively. Before measuring, the surface shall be cleaned to remove salt deposits from the saline mist.</w:t>
      </w:r>
    </w:p>
    <w:p w14:paraId="30044592" w14:textId="77777777" w:rsidR="007D5CD1" w:rsidRDefault="007D5CD1">
      <w:pPr>
        <w:ind w:left="2268"/>
        <w:rPr>
          <w:color w:val="0070C0"/>
        </w:rPr>
      </w:pPr>
    </w:p>
    <w:p w14:paraId="2EEDCCEE" w14:textId="77777777" w:rsidR="007D5CD1" w:rsidRDefault="007D5CD1"/>
    <w:p w14:paraId="73DB8699" w14:textId="77777777" w:rsidR="007D5CD1" w:rsidRDefault="00000000">
      <w:pPr>
        <w:ind w:left="2268" w:hanging="1134"/>
        <w:jc w:val="both"/>
        <w:rPr>
          <w:rFonts w:ascii="TimesNewRomanPSMT" w:hAnsi="TimesNewRomanPSMT" w:cs="TimesNewRomanPSMT"/>
          <w:i/>
          <w:iCs/>
          <w14:ligatures w14:val="standardContextual"/>
        </w:rPr>
      </w:pPr>
      <w:r>
        <w:rPr>
          <w:rFonts w:ascii="TimesNewRomanPSMT" w:hAnsi="TimesNewRomanPSMT" w:cs="TimesNewRomanPSMT"/>
          <w:i/>
          <w:iCs/>
          <w14:ligatures w14:val="standardContextual"/>
        </w:rPr>
        <w:t>Insert new Part 7 to read:</w:t>
      </w:r>
    </w:p>
    <w:p w14:paraId="47C78801" w14:textId="77777777" w:rsidR="007D5CD1" w:rsidRDefault="00000000">
      <w:pPr>
        <w:pStyle w:val="HChG"/>
        <w:ind w:left="2268"/>
        <w:rPr>
          <w:szCs w:val="28"/>
        </w:rPr>
      </w:pPr>
      <w:r>
        <w:rPr>
          <w:szCs w:val="28"/>
        </w:rPr>
        <w:t xml:space="preserve">Part 7 - </w:t>
      </w:r>
      <w:r>
        <w:rPr>
          <w:szCs w:val="28"/>
        </w:rPr>
        <w:tab/>
        <w:t>Colour-fastness</w:t>
      </w:r>
      <w:r>
        <w:rPr>
          <w:rStyle w:val="Rimandonotaapidipagina"/>
          <w:sz w:val="24"/>
          <w:szCs w:val="40"/>
        </w:rPr>
        <w:footnoteReference w:customMarkFollows="1" w:id="3"/>
        <w:t>1</w:t>
      </w:r>
      <w:r>
        <w:rPr>
          <w:szCs w:val="28"/>
        </w:rPr>
        <w:t xml:space="preserve"> of retro-reflective devices of the Classes IA, IB, IIIA, IIIB and IVA</w:t>
      </w:r>
    </w:p>
    <w:p w14:paraId="4CB961E8" w14:textId="77777777" w:rsidR="007D5CD1" w:rsidRDefault="00000000">
      <w:pPr>
        <w:pStyle w:val="Annex1"/>
        <w:tabs>
          <w:tab w:val="clear" w:pos="1700"/>
          <w:tab w:val="clear" w:pos="8505"/>
        </w:tabs>
        <w:ind w:right="521"/>
        <w:rPr>
          <w:b/>
        </w:rPr>
      </w:pPr>
      <w:r>
        <w:rPr>
          <w:b/>
        </w:rPr>
        <w:t>1.</w:t>
      </w:r>
      <w:r>
        <w:rPr>
          <w:b/>
        </w:rPr>
        <w:tab/>
      </w:r>
      <w:bookmarkStart w:id="0" w:name="_Hlk195101335"/>
      <w:r>
        <w:rPr>
          <w:b/>
        </w:rPr>
        <w:t>The Type Approval Authority which granted approval shall have the right to check the colour-fastness of a type of retro-reflective device in service</w:t>
      </w:r>
      <w:bookmarkEnd w:id="0"/>
      <w:r>
        <w:rPr>
          <w:b/>
        </w:rPr>
        <w:t>.</w:t>
      </w:r>
    </w:p>
    <w:p w14:paraId="7EEDEF6C" w14:textId="77777777" w:rsidR="007D5CD1" w:rsidRDefault="00000000">
      <w:pPr>
        <w:pStyle w:val="Annex1"/>
        <w:tabs>
          <w:tab w:val="clear" w:pos="1700"/>
          <w:tab w:val="clear" w:pos="8505"/>
        </w:tabs>
        <w:ind w:right="521"/>
        <w:rPr>
          <w:b/>
        </w:rPr>
      </w:pPr>
      <w:r>
        <w:rPr>
          <w:b/>
        </w:rPr>
        <w:lastRenderedPageBreak/>
        <w:t>2.</w:t>
      </w:r>
      <w:r>
        <w:rPr>
          <w:b/>
        </w:rPr>
        <w:tab/>
        <w:t xml:space="preserve">The Type Approval Authorities of countries other than the country in which approval was granted may carry out similar checks in their territory. If a type of retro-reflector in use exhibits a systematic defect, the said authorities shall transmit any components removed for examination to the Type Approval Authority which granted approval, with a request for its opinion. </w:t>
      </w:r>
    </w:p>
    <w:p w14:paraId="090702E4" w14:textId="77777777" w:rsidR="007D5CD1" w:rsidRDefault="00000000">
      <w:pPr>
        <w:pStyle w:val="Annex1"/>
        <w:tabs>
          <w:tab w:val="clear" w:pos="1700"/>
          <w:tab w:val="clear" w:pos="8505"/>
        </w:tabs>
        <w:ind w:right="521"/>
        <w:rPr>
          <w:b/>
        </w:rPr>
      </w:pPr>
      <w:r>
        <w:rPr>
          <w:b/>
        </w:rPr>
        <w:t>3.</w:t>
      </w:r>
      <w:r>
        <w:rPr>
          <w:b/>
        </w:rPr>
        <w:tab/>
        <w:t>In the absence of other criteria, the concept "systematic defect" of a type of retro-reflector in use shall be interpreted in conformity with the intention of paragraph 3.6.1. of this Regulation.</w:t>
      </w:r>
    </w:p>
    <w:p w14:paraId="6D0693A8" w14:textId="77777777" w:rsidR="007D5CD1" w:rsidRDefault="007D5CD1"/>
    <w:p w14:paraId="305B8207" w14:textId="77777777" w:rsidR="007D5CD1" w:rsidRDefault="00000000">
      <w:pPr>
        <w:pStyle w:val="Testocommento"/>
        <w:spacing w:after="120"/>
        <w:ind w:left="2268" w:right="1467" w:hanging="1134"/>
        <w:rPr>
          <w:i/>
          <w:lang w:val="en-US"/>
        </w:rPr>
      </w:pPr>
      <w:r>
        <w:rPr>
          <w:i/>
          <w:lang w:val="en-US"/>
        </w:rPr>
        <w:t>…”</w:t>
      </w:r>
    </w:p>
    <w:p w14:paraId="419812E5" w14:textId="77777777" w:rsidR="007D5CD1" w:rsidRDefault="00000000">
      <w:pPr>
        <w:pStyle w:val="HChG"/>
      </w:pPr>
      <w:r>
        <w:tab/>
        <w:t>II.</w:t>
      </w:r>
      <w:r>
        <w:tab/>
        <w:t>Justification</w:t>
      </w:r>
    </w:p>
    <w:p w14:paraId="0219B88E" w14:textId="77777777" w:rsidR="007D5CD1" w:rsidRDefault="00000000">
      <w:pPr>
        <w:spacing w:after="120"/>
        <w:ind w:left="1134" w:right="1134"/>
        <w:jc w:val="both"/>
        <w:rPr>
          <w:bCs/>
        </w:rPr>
      </w:pPr>
      <w:r>
        <w:rPr>
          <w:bCs/>
        </w:rPr>
        <w:t>1.</w:t>
      </w:r>
      <w:r>
        <w:rPr>
          <w:bCs/>
        </w:rPr>
        <w:tab/>
        <w:t>General remark</w:t>
      </w:r>
    </w:p>
    <w:p w14:paraId="2FC9DF80" w14:textId="77777777" w:rsidR="007D5CD1" w:rsidRDefault="00000000">
      <w:pPr>
        <w:spacing w:after="120"/>
        <w:ind w:left="1134" w:right="1134"/>
        <w:jc w:val="both"/>
        <w:rPr>
          <w:bCs/>
        </w:rPr>
      </w:pPr>
      <w:r>
        <w:rPr>
          <w:bCs/>
        </w:rPr>
        <w:t>The Regulation 150-00 series had in the first step of the simplification process the same content of the specification for retroreflective devices coming from the Regulations R3, R27, R69, R70 and R104. In the next step of simplification in restructuring the chapters and grouping the requirements some errors occur, which had been recognized, when type approval process on the base of Regulation 150-01 series had been requested.</w:t>
      </w:r>
    </w:p>
    <w:p w14:paraId="6E900904" w14:textId="77777777" w:rsidR="007D5CD1" w:rsidRDefault="00000000">
      <w:pPr>
        <w:spacing w:after="120"/>
        <w:ind w:left="1134" w:right="1134"/>
        <w:jc w:val="both"/>
        <w:rPr>
          <w:bCs/>
        </w:rPr>
      </w:pPr>
      <w:r>
        <w:rPr>
          <w:bCs/>
        </w:rPr>
        <w:t>2.</w:t>
      </w:r>
      <w:r>
        <w:rPr>
          <w:bCs/>
        </w:rPr>
        <w:tab/>
        <w:t>In chapter 5 the colour fastness testing had been applied for the classes IA, IB, IIIA, IIIB and IVA, but in Regulation 150-00 series for the class IVA retro-reflector a different grouping for the samples for testing was specified. For the class IVA a colour-fastness test will be not mandatory.</w:t>
      </w:r>
    </w:p>
    <w:p w14:paraId="26B6D54B" w14:textId="77777777" w:rsidR="007D5CD1" w:rsidRDefault="00000000">
      <w:pPr>
        <w:spacing w:after="120"/>
        <w:ind w:left="1134" w:right="1134"/>
        <w:jc w:val="both"/>
        <w:rPr>
          <w:lang w:val="en-US"/>
        </w:rPr>
      </w:pPr>
      <w:r>
        <w:rPr>
          <w:bCs/>
        </w:rPr>
        <w:t>3.</w:t>
      </w:r>
      <w:r>
        <w:rPr>
          <w:bCs/>
        </w:rPr>
        <w:tab/>
        <w:t>To indicate this test and how the type approval body has to deal with a new Part 7 was re-inserted in Annex 6 of the Regulation 150-01. This text was already existing in Regulation 150-00.</w:t>
      </w:r>
    </w:p>
    <w:p w14:paraId="4F215505" w14:textId="77777777" w:rsidR="007D5CD1" w:rsidRDefault="00000000">
      <w:pPr>
        <w:spacing w:after="120"/>
        <w:ind w:left="1134" w:right="1134"/>
        <w:jc w:val="both"/>
        <w:rPr>
          <w:lang w:val="en-US"/>
        </w:rPr>
      </w:pPr>
      <w:r>
        <w:rPr>
          <w:lang w:val="en-US"/>
        </w:rPr>
        <w:t>4.</w:t>
      </w:r>
      <w:r>
        <w:rPr>
          <w:lang w:val="en-US"/>
        </w:rPr>
        <w:tab/>
        <w:t>The testing of day-time colour is specified in chapter 5.2.6.3, but the specification of which class the specification of luminance factor requirement will apply got lost. The exception of the requirement for the luminance factor was amended. It was recognized, that the day-time colour specifications for retroreflective devices of class 5 and class F, as well for rear-marking plates was missing. A table 8 had been re-inserted and the numbering of the following tables hat been corrected.</w:t>
      </w:r>
    </w:p>
    <w:p w14:paraId="4CC77230" w14:textId="77777777" w:rsidR="007D5CD1" w:rsidRDefault="00000000">
      <w:pPr>
        <w:spacing w:after="120"/>
        <w:ind w:left="1134" w:right="1134"/>
        <w:jc w:val="both"/>
        <w:rPr>
          <w:lang w:val="en-US"/>
        </w:rPr>
      </w:pPr>
      <w:r>
        <w:rPr>
          <w:lang w:val="en-US"/>
        </w:rPr>
        <w:t>5.</w:t>
      </w:r>
      <w:r>
        <w:rPr>
          <w:lang w:val="en-US"/>
        </w:rPr>
        <w:tab/>
        <w:t xml:space="preserve">The communication form had been corrected, with the same text as in </w:t>
      </w:r>
      <w:proofErr w:type="spellStart"/>
      <w:r>
        <w:rPr>
          <w:lang w:val="en-US"/>
        </w:rPr>
        <w:t>rRegulations</w:t>
      </w:r>
      <w:proofErr w:type="spellEnd"/>
      <w:r>
        <w:rPr>
          <w:lang w:val="en-US"/>
        </w:rPr>
        <w:t xml:space="preserve"> 148 and 149.</w:t>
      </w:r>
    </w:p>
    <w:p w14:paraId="1A747F52" w14:textId="77777777" w:rsidR="007D5CD1" w:rsidRDefault="00000000">
      <w:pPr>
        <w:spacing w:after="120"/>
        <w:ind w:left="1134" w:right="1134"/>
        <w:jc w:val="both"/>
        <w:rPr>
          <w:bCs/>
          <w:lang w:val="en-US"/>
        </w:rPr>
      </w:pPr>
      <w:r>
        <w:rPr>
          <w:bCs/>
          <w:lang w:val="en-US"/>
        </w:rPr>
        <w:t>6.</w:t>
      </w:r>
      <w:r>
        <w:rPr>
          <w:bCs/>
          <w:lang w:val="en-US"/>
        </w:rPr>
        <w:tab/>
        <w:t>Following up the corrections related to the class IVA reflectors, the Part 7 was already existing in the series 00 of the Regulation 150.</w:t>
      </w:r>
    </w:p>
    <w:p w14:paraId="02452524" w14:textId="77777777" w:rsidR="007D5CD1" w:rsidRDefault="00000000">
      <w:pPr>
        <w:spacing w:before="240"/>
        <w:ind w:left="1134" w:right="1134"/>
        <w:jc w:val="center"/>
        <w:rPr>
          <w:b/>
          <w:sz w:val="18"/>
          <w:lang w:eastAsia="it-IT"/>
        </w:rPr>
      </w:pPr>
      <w:r>
        <w:rPr>
          <w:bCs/>
          <w:u w:val="single"/>
        </w:rPr>
        <w:tab/>
      </w:r>
      <w:r>
        <w:rPr>
          <w:bCs/>
          <w:u w:val="single"/>
        </w:rPr>
        <w:tab/>
      </w:r>
      <w:r>
        <w:rPr>
          <w:bCs/>
          <w:u w:val="single"/>
        </w:rPr>
        <w:tab/>
      </w:r>
      <w:r>
        <w:rPr>
          <w:bCs/>
          <w:u w:val="single"/>
        </w:rPr>
        <w:tab/>
      </w:r>
    </w:p>
    <w:sectPr w:rsidR="007D5CD1">
      <w:headerReference w:type="even" r:id="rId11"/>
      <w:headerReference w:type="default" r:id="rId12"/>
      <w:footerReference w:type="default" r:id="rId13"/>
      <w:headerReference w:type="first" r:id="rId14"/>
      <w:endnotePr>
        <w:numFmt w:val="decimal"/>
      </w:endnotePr>
      <w:pgSz w:w="11907" w:h="16840" w:code="9"/>
      <w:pgMar w:top="1701" w:right="1134" w:bottom="2268" w:left="1134" w:header="1134" w:footer="1701"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6436CE" w14:textId="77777777" w:rsidR="00F41DD2" w:rsidRDefault="00F41DD2"/>
  </w:endnote>
  <w:endnote w:type="continuationSeparator" w:id="0">
    <w:p w14:paraId="5EB1C160" w14:textId="77777777" w:rsidR="00F41DD2" w:rsidRDefault="00F41DD2"/>
  </w:endnote>
  <w:endnote w:type="continuationNotice" w:id="1">
    <w:p w14:paraId="167DAB10" w14:textId="77777777" w:rsidR="00F41DD2" w:rsidRDefault="00F41D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etter Gothic">
    <w:panose1 w:val="00000000000000000000"/>
    <w:charset w:val="00"/>
    <w:family w:val="modern"/>
    <w:notTrueType/>
    <w:pitch w:val="fixed"/>
    <w:sig w:usb0="00000003" w:usb1="00000000" w:usb2="00000000" w:usb3="00000000" w:csb0="00000001" w:csb1="00000000"/>
  </w:font>
  <w:font w:name="Yu Mincho">
    <w:altName w:val="Yu Gothic UI"/>
    <w:charset w:val="80"/>
    <w:family w:val="roman"/>
    <w:pitch w:val="variable"/>
    <w:sig w:usb0="800002E7" w:usb1="2AC7FCFF"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n-c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E3AEA" w14:textId="77777777" w:rsidR="007D5CD1" w:rsidRDefault="00000000">
    <w:pPr>
      <w:pStyle w:val="Pidipagina"/>
    </w:pPr>
    <w:r>
      <w:rPr>
        <w:b/>
        <w:sz w:val="18"/>
      </w:rPr>
      <w:fldChar w:fldCharType="begin"/>
    </w:r>
    <w:r>
      <w:rPr>
        <w:b/>
        <w:sz w:val="18"/>
      </w:rPr>
      <w:instrText xml:space="preserve"> PAGE  \* MERGEFORMAT </w:instrText>
    </w:r>
    <w:r>
      <w:rPr>
        <w:b/>
        <w:sz w:val="18"/>
      </w:rPr>
      <w:fldChar w:fldCharType="separate"/>
    </w:r>
    <w:r>
      <w:rPr>
        <w:b/>
        <w:noProof/>
        <w:sz w:val="18"/>
      </w:rPr>
      <w:t>2</w:t>
    </w:r>
    <w:r>
      <w:rP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6FB57" w14:textId="77777777" w:rsidR="007D5CD1" w:rsidRDefault="007D5CD1">
    <w:pPr>
      <w:rPr>
        <w:rFonts w:ascii="Arial" w:hAnsi="Arial" w:cs="Arial"/>
        <w:sz w:val="16"/>
        <w:szCs w:val="16"/>
      </w:rPr>
    </w:pPr>
  </w:p>
  <w:tbl>
    <w:tblPr>
      <w:tblW w:w="0" w:type="auto"/>
      <w:tblLook w:val="04A0" w:firstRow="1" w:lastRow="0" w:firstColumn="1" w:lastColumn="0" w:noHBand="0" w:noVBand="1"/>
    </w:tblPr>
    <w:tblGrid>
      <w:gridCol w:w="3270"/>
      <w:gridCol w:w="3171"/>
      <w:gridCol w:w="3197"/>
    </w:tblGrid>
    <w:tr w:rsidR="007D5CD1" w14:paraId="0CDA5092" w14:textId="77777777">
      <w:tc>
        <w:tcPr>
          <w:tcW w:w="3346" w:type="dxa"/>
        </w:tcPr>
        <w:p w14:paraId="2994DD66" w14:textId="77777777" w:rsidR="007D5CD1" w:rsidRDefault="00000000">
          <w:pPr>
            <w:pStyle w:val="Pidipagina"/>
          </w:pPr>
          <w:r>
            <w:rPr>
              <w:noProof/>
              <w:lang w:val="de-DE" w:eastAsia="de-DE"/>
            </w:rPr>
            <w:drawing>
              <wp:inline distT="0" distB="0" distL="0" distR="0" wp14:anchorId="6F81C82E" wp14:editId="60E98545">
                <wp:extent cx="1267460" cy="498475"/>
                <wp:effectExtent l="0" t="0" r="8890" b="0"/>
                <wp:docPr id="15" name="Picture 15" descr="GTB 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GTB logo_ne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7460" cy="498475"/>
                        </a:xfrm>
                        <a:prstGeom prst="rect">
                          <a:avLst/>
                        </a:prstGeom>
                        <a:noFill/>
                        <a:ln>
                          <a:noFill/>
                        </a:ln>
                      </pic:spPr>
                    </pic:pic>
                  </a:graphicData>
                </a:graphic>
              </wp:inline>
            </w:drawing>
          </w:r>
        </w:p>
      </w:tc>
      <w:tc>
        <w:tcPr>
          <w:tcW w:w="3347" w:type="dxa"/>
          <w:vAlign w:val="center"/>
        </w:tcPr>
        <w:p w14:paraId="4EFE4CA6" w14:textId="77777777" w:rsidR="007D5CD1" w:rsidRDefault="00000000">
          <w:pPr>
            <w:pStyle w:val="Pidipagina"/>
            <w:rPr>
              <w:rFonts w:ascii="Arial" w:hAnsi="Arial" w:cs="Arial"/>
              <w:sz w:val="20"/>
            </w:rPr>
          </w:pPr>
          <w:r>
            <w:rPr>
              <w:rFonts w:ascii="Arial" w:hAnsi="Arial" w:cs="Arial"/>
              <w:sz w:val="20"/>
            </w:rPr>
            <w:t>Date: 2014-xx-xx</w:t>
          </w:r>
        </w:p>
      </w:tc>
      <w:tc>
        <w:tcPr>
          <w:tcW w:w="3347" w:type="dxa"/>
          <w:vAlign w:val="center"/>
        </w:tcPr>
        <w:p w14:paraId="0CCF6ECC" w14:textId="77777777" w:rsidR="007D5CD1" w:rsidRDefault="00000000">
          <w:pPr>
            <w:pStyle w:val="Pidipagina"/>
          </w:pPr>
          <w:r>
            <w:rPr>
              <w:rFonts w:ascii="Arial" w:hAnsi="Arial" w:cs="Arial"/>
              <w:sz w:val="20"/>
            </w:rPr>
            <w:t>Submitted by: Ad de Visser</w:t>
          </w:r>
        </w:p>
      </w:tc>
    </w:tr>
  </w:tbl>
  <w:p w14:paraId="2E5196F4" w14:textId="77777777" w:rsidR="007D5CD1" w:rsidRDefault="007D5CD1">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3CEC" w14:textId="77777777" w:rsidR="007D5CD1" w:rsidRDefault="00000000">
    <w:pPr>
      <w:pStyle w:val="Pidipagina"/>
      <w:tabs>
        <w:tab w:val="right" w:pos="9638"/>
      </w:tabs>
      <w:rPr>
        <w:b/>
        <w:sz w:val="18"/>
      </w:rPr>
    </w:pPr>
    <w:r>
      <w:tab/>
    </w:r>
    <w:r>
      <w:rPr>
        <w:b/>
        <w:sz w:val="18"/>
      </w:rPr>
      <w:fldChar w:fldCharType="begin"/>
    </w:r>
    <w:r>
      <w:rPr>
        <w:b/>
        <w:sz w:val="18"/>
      </w:rPr>
      <w:instrText xml:space="preserve"> PAGE  \* MERGEFORMAT </w:instrText>
    </w:r>
    <w:r>
      <w:rPr>
        <w:b/>
        <w:sz w:val="18"/>
      </w:rPr>
      <w:fldChar w:fldCharType="separate"/>
    </w:r>
    <w:r>
      <w:rPr>
        <w:b/>
        <w:noProof/>
        <w:sz w:val="18"/>
      </w:rPr>
      <w:t>5</w:t>
    </w:r>
    <w:r>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33A252" w14:textId="77777777" w:rsidR="00F41DD2" w:rsidRDefault="00F41DD2">
      <w:pPr>
        <w:tabs>
          <w:tab w:val="right" w:pos="2155"/>
        </w:tabs>
        <w:spacing w:after="80"/>
        <w:ind w:left="680"/>
        <w:rPr>
          <w:u w:val="single"/>
        </w:rPr>
      </w:pPr>
      <w:r>
        <w:rPr>
          <w:u w:val="single"/>
        </w:rPr>
        <w:tab/>
      </w:r>
    </w:p>
  </w:footnote>
  <w:footnote w:type="continuationSeparator" w:id="0">
    <w:p w14:paraId="229A5250" w14:textId="77777777" w:rsidR="00F41DD2" w:rsidRDefault="00F41DD2">
      <w:pPr>
        <w:tabs>
          <w:tab w:val="left" w:pos="2155"/>
        </w:tabs>
        <w:spacing w:after="80"/>
        <w:ind w:left="680"/>
        <w:rPr>
          <w:u w:val="single"/>
        </w:rPr>
      </w:pPr>
      <w:r>
        <w:rPr>
          <w:u w:val="single"/>
        </w:rPr>
        <w:tab/>
      </w:r>
    </w:p>
  </w:footnote>
  <w:footnote w:type="continuationNotice" w:id="1">
    <w:p w14:paraId="662CE373" w14:textId="77777777" w:rsidR="00F41DD2" w:rsidRDefault="00F41DD2"/>
  </w:footnote>
  <w:footnote w:id="2">
    <w:p w14:paraId="79AA8BF1" w14:textId="77777777" w:rsidR="007D5CD1" w:rsidRDefault="00000000">
      <w:pPr>
        <w:pStyle w:val="Testonotaapidipagina"/>
      </w:pPr>
      <w:r>
        <w:tab/>
      </w:r>
      <w:r>
        <w:rPr>
          <w:rStyle w:val="Rimandonotaapidipagina"/>
          <w:sz w:val="20"/>
          <w:highlight w:val="yellow"/>
          <w:lang w:val="en-US"/>
        </w:rPr>
        <w:t>*</w:t>
      </w:r>
      <w:r>
        <w:rPr>
          <w:highlight w:val="yellow"/>
          <w:lang w:val="en-US"/>
        </w:rPr>
        <w:tab/>
      </w:r>
      <w:r>
        <w:rPr>
          <w:szCs w:val="18"/>
          <w:highlight w:val="yellow"/>
          <w:lang w:val="en-US"/>
        </w:rPr>
        <w:t>In accordance with the programme of work of the Inland Transport Committee for 2018–2019 (ECE/TRANS/274, para. 123 and ECE/TRANS/2018/21/Add.1, cluster 3.1), the World Forum will develop, harmonize and update UN Regulations in order to enhance the performance of vehicles. The present document is submitted in conformity with that mandate.</w:t>
      </w:r>
    </w:p>
  </w:footnote>
  <w:footnote w:id="3">
    <w:p w14:paraId="1EC7A1A0" w14:textId="77777777" w:rsidR="007D5CD1" w:rsidRDefault="00000000">
      <w:pPr>
        <w:pStyle w:val="Testonotaapidipagina"/>
      </w:pPr>
      <w:r>
        <w:rPr>
          <w:rStyle w:val="Rimandonotaapidipagina"/>
        </w:rPr>
        <w:tab/>
        <w:t>1</w:t>
      </w:r>
      <w:r>
        <w:rPr>
          <w:rStyle w:val="Rimandonotaapidipagina"/>
        </w:rPr>
        <w:tab/>
      </w:r>
      <w:r>
        <w:t>Despite the importance of tests to check the colour-fastness of retro-reflective devices, it is in the present state of the art not yet possible to assess colour-fastness by laboratory tests of limited duration.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74E4E" w14:textId="77777777" w:rsidR="007D5CD1" w:rsidRDefault="00000000">
    <w:pPr>
      <w:pStyle w:val="Intestazione"/>
    </w:pPr>
    <w:r>
      <w:t>ECE/TRANS/WP.29/GRE/2020/</w:t>
    </w:r>
    <w:r>
      <w:rPr>
        <w:highlight w:val="yellow"/>
      </w:rPr>
      <w:t>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474AD" w14:textId="77777777" w:rsidR="007D5CD1" w:rsidRDefault="00000000">
    <w:pPr>
      <w:pStyle w:val="Intestazione"/>
      <w:jc w:val="right"/>
    </w:pPr>
    <w:r>
      <w:t>ECE/TRANS/WP.29/GRE/2020/</w:t>
    </w:r>
    <w:r>
      <w:rPr>
        <w:highlight w:val="yellow"/>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0C270" w14:textId="77777777" w:rsidR="007D5CD1" w:rsidRDefault="00000000">
    <w:pPr>
      <w:pStyle w:val="Intestazione"/>
      <w:jc w:val="right"/>
    </w:pPr>
    <w:r>
      <w:t>E/ECE/324/Rev.1/Add.36/Rev.6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5B7AE49A"/>
    <w:lvl w:ilvl="0">
      <w:start w:val="1"/>
      <w:numFmt w:val="decimal"/>
      <w:lvlText w:val="%1."/>
      <w:lvlJc w:val="left"/>
      <w:pPr>
        <w:tabs>
          <w:tab w:val="num" w:pos="643"/>
        </w:tabs>
        <w:ind w:left="643" w:hanging="360"/>
      </w:pPr>
    </w:lvl>
  </w:abstractNum>
  <w:abstractNum w:abstractNumId="1" w15:restartNumberingAfterBreak="0">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21322"/>
    <w:multiLevelType w:val="multilevel"/>
    <w:tmpl w:val="04090023"/>
    <w:styleLink w:val="ArticoloSezione"/>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D600203"/>
    <w:multiLevelType w:val="hybridMultilevel"/>
    <w:tmpl w:val="CA14DDA6"/>
    <w:lvl w:ilvl="0" w:tplc="118A5F62">
      <w:numFmt w:val="bullet"/>
      <w:lvlText w:val="-"/>
      <w:lvlJc w:val="left"/>
      <w:pPr>
        <w:ind w:left="1710" w:hanging="576"/>
      </w:pPr>
      <w:rPr>
        <w:rFonts w:ascii="Times New Roman" w:eastAsia="Times New Roman"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5" w15:restartNumberingAfterBreak="0">
    <w:nsid w:val="30F01778"/>
    <w:multiLevelType w:val="hybridMultilevel"/>
    <w:tmpl w:val="FCC264D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13E4BCE"/>
    <w:multiLevelType w:val="hybridMultilevel"/>
    <w:tmpl w:val="E42E6870"/>
    <w:lvl w:ilvl="0" w:tplc="04090017">
      <w:start w:val="1"/>
      <w:numFmt w:val="lowerLetter"/>
      <w:lvlText w:val="%1)"/>
      <w:lvlJc w:val="left"/>
      <w:pPr>
        <w:ind w:left="1636" w:hanging="360"/>
      </w:p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7" w15:restartNumberingAfterBreak="0">
    <w:nsid w:val="328D0C69"/>
    <w:multiLevelType w:val="hybridMultilevel"/>
    <w:tmpl w:val="84C84BF2"/>
    <w:lvl w:ilvl="0" w:tplc="435E019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B061AB"/>
    <w:multiLevelType w:val="singleLevel"/>
    <w:tmpl w:val="D0922C44"/>
    <w:lvl w:ilvl="0">
      <w:start w:val="1"/>
      <w:numFmt w:val="decimal"/>
      <w:pStyle w:val="ParaNo"/>
      <w:lvlText w:val="%1."/>
      <w:lvlJc w:val="left"/>
      <w:pPr>
        <w:tabs>
          <w:tab w:val="num" w:pos="360"/>
        </w:tabs>
        <w:ind w:left="-1" w:firstLine="1"/>
      </w:pPr>
      <w:rPr>
        <w:rFonts w:hint="default"/>
      </w:rPr>
    </w:lvl>
  </w:abstractNum>
  <w:abstractNum w:abstractNumId="9" w15:restartNumberingAfterBreak="0">
    <w:nsid w:val="56EC696E"/>
    <w:multiLevelType w:val="hybridMultilevel"/>
    <w:tmpl w:val="268AE03A"/>
    <w:lvl w:ilvl="0" w:tplc="435E0196">
      <w:start w:val="1"/>
      <w:numFmt w:val="lowerLetter"/>
      <w:lvlText w:val="(%1)"/>
      <w:lvlJc w:val="left"/>
      <w:pPr>
        <w:ind w:left="1495"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AFD6A64"/>
    <w:multiLevelType w:val="multilevel"/>
    <w:tmpl w:val="E3D4F0C4"/>
    <w:styleLink w:val="1ai2"/>
    <w:lvl w:ilvl="0">
      <w:start w:val="1"/>
      <w:numFmt w:val="decimal"/>
      <w:isLg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1" w15:restartNumberingAfterBreak="0">
    <w:nsid w:val="606677AE"/>
    <w:multiLevelType w:val="multilevel"/>
    <w:tmpl w:val="0409001F"/>
    <w:styleLink w:val="111111"/>
    <w:lvl w:ilvl="0">
      <w:start w:val="1"/>
      <w:numFmt w:val="decimal"/>
      <w:lvlText w:val="%1."/>
      <w:lvlJc w:val="left"/>
      <w:pPr>
        <w:tabs>
          <w:tab w:val="num" w:pos="360"/>
        </w:tabs>
        <w:ind w:left="360" w:hanging="360"/>
      </w:pPr>
    </w:lvl>
    <w:lvl w:ilvl="1">
      <w:start w:val="1"/>
      <w:numFmt w:val="decimal"/>
      <w:pStyle w:val="Titolo2"/>
      <w:lvlText w:val="%1.%2."/>
      <w:lvlJc w:val="left"/>
      <w:pPr>
        <w:tabs>
          <w:tab w:val="num" w:pos="792"/>
        </w:tabs>
        <w:ind w:left="792" w:hanging="432"/>
      </w:pPr>
    </w:lvl>
    <w:lvl w:ilvl="2">
      <w:start w:val="1"/>
      <w:numFmt w:val="decimal"/>
      <w:pStyle w:val="Titolo3"/>
      <w:lvlText w:val="%1.%2.%3."/>
      <w:lvlJc w:val="left"/>
      <w:pPr>
        <w:tabs>
          <w:tab w:val="num" w:pos="1224"/>
        </w:tabs>
        <w:ind w:left="1224" w:hanging="504"/>
      </w:pPr>
    </w:lvl>
    <w:lvl w:ilvl="3">
      <w:start w:val="1"/>
      <w:numFmt w:val="decimal"/>
      <w:pStyle w:val="Titolo4"/>
      <w:lvlText w:val="%1.%2.%3.%4."/>
      <w:lvlJc w:val="left"/>
      <w:pPr>
        <w:tabs>
          <w:tab w:val="num" w:pos="1728"/>
        </w:tabs>
        <w:ind w:left="1728" w:hanging="648"/>
      </w:pPr>
    </w:lvl>
    <w:lvl w:ilvl="4">
      <w:start w:val="1"/>
      <w:numFmt w:val="decimal"/>
      <w:pStyle w:val="Titolo5"/>
      <w:lvlText w:val="%1.%2.%3.%4.%5."/>
      <w:lvlJc w:val="left"/>
      <w:pPr>
        <w:tabs>
          <w:tab w:val="num" w:pos="2232"/>
        </w:tabs>
        <w:ind w:left="2232" w:hanging="792"/>
      </w:pPr>
    </w:lvl>
    <w:lvl w:ilvl="5">
      <w:start w:val="1"/>
      <w:numFmt w:val="decimal"/>
      <w:pStyle w:val="Titolo6"/>
      <w:lvlText w:val="%1.%2.%3.%4.%5.%6."/>
      <w:lvlJc w:val="left"/>
      <w:pPr>
        <w:tabs>
          <w:tab w:val="num" w:pos="2736"/>
        </w:tabs>
        <w:ind w:left="2736" w:hanging="936"/>
      </w:pPr>
    </w:lvl>
    <w:lvl w:ilvl="6">
      <w:start w:val="1"/>
      <w:numFmt w:val="decimal"/>
      <w:pStyle w:val="Titolo7"/>
      <w:lvlText w:val="%1.%2.%3.%4.%5.%6.%7."/>
      <w:lvlJc w:val="left"/>
      <w:pPr>
        <w:tabs>
          <w:tab w:val="num" w:pos="3240"/>
        </w:tabs>
        <w:ind w:left="3240" w:hanging="1080"/>
      </w:pPr>
    </w:lvl>
    <w:lvl w:ilvl="7">
      <w:start w:val="1"/>
      <w:numFmt w:val="decimal"/>
      <w:pStyle w:val="Titolo8"/>
      <w:lvlText w:val="%1.%2.%3.%4.%5.%6.%7.%8."/>
      <w:lvlJc w:val="left"/>
      <w:pPr>
        <w:tabs>
          <w:tab w:val="num" w:pos="3744"/>
        </w:tabs>
        <w:ind w:left="3744" w:hanging="1224"/>
      </w:pPr>
    </w:lvl>
    <w:lvl w:ilvl="8">
      <w:start w:val="1"/>
      <w:numFmt w:val="decimal"/>
      <w:pStyle w:val="Titolo9"/>
      <w:lvlText w:val="%1.%2.%3.%4.%5.%6.%7.%8.%9."/>
      <w:lvlJc w:val="left"/>
      <w:pPr>
        <w:tabs>
          <w:tab w:val="num" w:pos="4320"/>
        </w:tabs>
        <w:ind w:left="4320" w:hanging="1440"/>
      </w:pPr>
    </w:lvl>
  </w:abstractNum>
  <w:abstractNum w:abstractNumId="12" w15:restartNumberingAfterBreak="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EB4B6B"/>
    <w:multiLevelType w:val="hybridMultilevel"/>
    <w:tmpl w:val="10FAA950"/>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600332165">
    <w:abstractNumId w:val="1"/>
  </w:num>
  <w:num w:numId="2" w16cid:durableId="841971361">
    <w:abstractNumId w:val="12"/>
  </w:num>
  <w:num w:numId="3" w16cid:durableId="1876891138">
    <w:abstractNumId w:val="8"/>
  </w:num>
  <w:num w:numId="4" w16cid:durableId="1051269458">
    <w:abstractNumId w:val="10"/>
  </w:num>
  <w:num w:numId="5" w16cid:durableId="1909342700">
    <w:abstractNumId w:val="11"/>
  </w:num>
  <w:num w:numId="6" w16cid:durableId="1420523150">
    <w:abstractNumId w:val="3"/>
  </w:num>
  <w:num w:numId="7" w16cid:durableId="1831435083">
    <w:abstractNumId w:val="2"/>
  </w:num>
  <w:num w:numId="8" w16cid:durableId="900991185">
    <w:abstractNumId w:val="9"/>
  </w:num>
  <w:num w:numId="9" w16cid:durableId="560865110">
    <w:abstractNumId w:val="6"/>
  </w:num>
  <w:num w:numId="10" w16cid:durableId="267272274">
    <w:abstractNumId w:val="7"/>
  </w:num>
  <w:num w:numId="11" w16cid:durableId="1196043688">
    <w:abstractNumId w:val="5"/>
  </w:num>
  <w:num w:numId="12" w16cid:durableId="510877766">
    <w:abstractNumId w:val="0"/>
  </w:num>
  <w:num w:numId="13" w16cid:durableId="512232110">
    <w:abstractNumId w:val="13"/>
  </w:num>
  <w:num w:numId="14" w16cid:durableId="747926297">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n-AU"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de-DE" w:vendorID="64" w:dllVersion="4096"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357"/>
  <w:doNotHyphenateCaps/>
  <w:evenAndOddHeaders/>
  <w:drawingGridHorizontalSpacing w:val="100"/>
  <w:displayHorizontalDrawingGridEvery w:val="0"/>
  <w:displayVerticalDrawingGridEvery w:val="0"/>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5CD1"/>
    <w:rsid w:val="004B2B00"/>
    <w:rsid w:val="005625E8"/>
    <w:rsid w:val="007D5CD1"/>
    <w:rsid w:val="00F41D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white" stroke="f">
      <v:fill color="white"/>
      <v:stroke on="f"/>
    </o:shapedefaults>
    <o:shapelayout v:ext="edit">
      <o:idmap v:ext="edit" data="2"/>
    </o:shapelayout>
  </w:shapeDefaults>
  <w:decimalSymbol w:val=","/>
  <w:listSeparator w:val=";"/>
  <w14:docId w14:val="77FD70B2"/>
  <w15:docId w15:val="{FDA4A771-BB23-4560-8BB0-261CCAEE2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pPr>
      <w:suppressAutoHyphens/>
      <w:spacing w:line="240" w:lineRule="atLeast"/>
    </w:pPr>
    <w:rPr>
      <w:lang w:eastAsia="en-US"/>
    </w:rPr>
  </w:style>
  <w:style w:type="paragraph" w:styleId="Titolo1">
    <w:name w:val="heading 1"/>
    <w:aliases w:val="Table_G,Heading 1*"/>
    <w:basedOn w:val="SingleTxtG"/>
    <w:next w:val="SingleTxtG"/>
    <w:link w:val="Titolo1Carattere"/>
    <w:qFormat/>
    <w:pPr>
      <w:spacing w:after="0" w:line="240" w:lineRule="auto"/>
      <w:ind w:left="0" w:right="0"/>
      <w:jc w:val="left"/>
      <w:outlineLvl w:val="0"/>
    </w:pPr>
  </w:style>
  <w:style w:type="paragraph" w:styleId="Titolo2">
    <w:name w:val="heading 2"/>
    <w:aliases w:val="H2"/>
    <w:basedOn w:val="Normale"/>
    <w:next w:val="Normale"/>
    <w:link w:val="Titolo2Carattere"/>
    <w:qFormat/>
    <w:pPr>
      <w:numPr>
        <w:ilvl w:val="1"/>
        <w:numId w:val="5"/>
      </w:numPr>
      <w:spacing w:line="240" w:lineRule="auto"/>
      <w:outlineLvl w:val="1"/>
    </w:pPr>
  </w:style>
  <w:style w:type="paragraph" w:styleId="Titolo3">
    <w:name w:val="heading 3"/>
    <w:basedOn w:val="Normale"/>
    <w:next w:val="Normale"/>
    <w:link w:val="Titolo3Carattere"/>
    <w:qFormat/>
    <w:pPr>
      <w:numPr>
        <w:ilvl w:val="2"/>
        <w:numId w:val="5"/>
      </w:numPr>
      <w:spacing w:line="240" w:lineRule="auto"/>
      <w:outlineLvl w:val="2"/>
    </w:pPr>
  </w:style>
  <w:style w:type="paragraph" w:styleId="Titolo4">
    <w:name w:val="heading 4"/>
    <w:basedOn w:val="Normale"/>
    <w:next w:val="Normale"/>
    <w:link w:val="Titolo4Carattere"/>
    <w:qFormat/>
    <w:pPr>
      <w:numPr>
        <w:ilvl w:val="3"/>
        <w:numId w:val="5"/>
      </w:numPr>
      <w:spacing w:line="240" w:lineRule="auto"/>
      <w:outlineLvl w:val="3"/>
    </w:pPr>
  </w:style>
  <w:style w:type="paragraph" w:styleId="Titolo5">
    <w:name w:val="heading 5"/>
    <w:basedOn w:val="Normale"/>
    <w:next w:val="Normale"/>
    <w:link w:val="Titolo5Carattere"/>
    <w:qFormat/>
    <w:pPr>
      <w:numPr>
        <w:ilvl w:val="4"/>
        <w:numId w:val="5"/>
      </w:numPr>
      <w:spacing w:line="240" w:lineRule="auto"/>
      <w:outlineLvl w:val="4"/>
    </w:pPr>
  </w:style>
  <w:style w:type="paragraph" w:styleId="Titolo6">
    <w:name w:val="heading 6"/>
    <w:basedOn w:val="Normale"/>
    <w:next w:val="Normale"/>
    <w:link w:val="Titolo6Carattere"/>
    <w:qFormat/>
    <w:pPr>
      <w:numPr>
        <w:ilvl w:val="5"/>
        <w:numId w:val="5"/>
      </w:numPr>
      <w:spacing w:line="240" w:lineRule="auto"/>
      <w:outlineLvl w:val="5"/>
    </w:pPr>
  </w:style>
  <w:style w:type="paragraph" w:styleId="Titolo7">
    <w:name w:val="heading 7"/>
    <w:basedOn w:val="Normale"/>
    <w:next w:val="Normale"/>
    <w:link w:val="Titolo7Carattere"/>
    <w:qFormat/>
    <w:pPr>
      <w:numPr>
        <w:ilvl w:val="6"/>
        <w:numId w:val="5"/>
      </w:numPr>
      <w:spacing w:line="240" w:lineRule="auto"/>
      <w:outlineLvl w:val="6"/>
    </w:pPr>
  </w:style>
  <w:style w:type="paragraph" w:styleId="Titolo8">
    <w:name w:val="heading 8"/>
    <w:basedOn w:val="Normale"/>
    <w:next w:val="Normale"/>
    <w:link w:val="Titolo8Carattere"/>
    <w:qFormat/>
    <w:pPr>
      <w:numPr>
        <w:ilvl w:val="7"/>
        <w:numId w:val="5"/>
      </w:numPr>
      <w:spacing w:line="240" w:lineRule="auto"/>
      <w:outlineLvl w:val="7"/>
    </w:pPr>
  </w:style>
  <w:style w:type="paragraph" w:styleId="Titolo9">
    <w:name w:val="heading 9"/>
    <w:basedOn w:val="Normale"/>
    <w:next w:val="Normale"/>
    <w:link w:val="Titolo9Carattere"/>
    <w:qFormat/>
    <w:pPr>
      <w:numPr>
        <w:ilvl w:val="8"/>
        <w:numId w:val="5"/>
      </w:numPr>
      <w:spacing w:line="240" w:lineRule="auto"/>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ingleTxtG">
    <w:name w:val="_ Single Txt_G"/>
    <w:basedOn w:val="Normale"/>
    <w:link w:val="SingleTxtGChar"/>
    <w:qFormat/>
    <w:pPr>
      <w:spacing w:after="120"/>
      <w:ind w:left="1134" w:right="1134"/>
      <w:jc w:val="both"/>
    </w:pPr>
  </w:style>
  <w:style w:type="paragraph" w:customStyle="1" w:styleId="HMG">
    <w:name w:val="_ H __M_G"/>
    <w:basedOn w:val="Normale"/>
    <w:next w:val="Normale"/>
    <w:pPr>
      <w:keepNext/>
      <w:keepLines/>
      <w:tabs>
        <w:tab w:val="right" w:pos="851"/>
      </w:tabs>
      <w:spacing w:before="240" w:after="240" w:line="360" w:lineRule="exact"/>
      <w:ind w:left="1134" w:right="1134" w:hanging="1134"/>
    </w:pPr>
    <w:rPr>
      <w:b/>
      <w:sz w:val="34"/>
    </w:rPr>
  </w:style>
  <w:style w:type="paragraph" w:customStyle="1" w:styleId="HChG">
    <w:name w:val="_ H _Ch_G"/>
    <w:basedOn w:val="Normale"/>
    <w:next w:val="Normale"/>
    <w:link w:val="HChGChar"/>
    <w:qFormat/>
    <w:pPr>
      <w:keepNext/>
      <w:keepLines/>
      <w:tabs>
        <w:tab w:val="right" w:pos="851"/>
      </w:tabs>
      <w:spacing w:before="360" w:after="240" w:line="300" w:lineRule="exact"/>
      <w:ind w:left="1134" w:right="1134" w:hanging="1134"/>
    </w:pPr>
    <w:rPr>
      <w:b/>
      <w:sz w:val="28"/>
    </w:rPr>
  </w:style>
  <w:style w:type="character" w:styleId="Rimandonotaapidipagina">
    <w:name w:val="footnote reference"/>
    <w:aliases w:val="4_G,(Footnote Reference),-E Fußnotenzeichen,BVI fnr, BVI fnr,Footnote symbol,Footnote,Footnote Reference Superscript,SUPERS"/>
    <w:uiPriority w:val="99"/>
    <w:rPr>
      <w:rFonts w:ascii="Times New Roman" w:hAnsi="Times New Roman"/>
      <w:sz w:val="18"/>
      <w:vertAlign w:val="superscript"/>
    </w:rPr>
  </w:style>
  <w:style w:type="character" w:styleId="Rimandonotadichiusura">
    <w:name w:val="endnote reference"/>
    <w:aliases w:val="1_G"/>
    <w:basedOn w:val="Rimandonotaapidipagina"/>
    <w:rPr>
      <w:rFonts w:ascii="Times New Roman" w:hAnsi="Times New Roman"/>
      <w:sz w:val="18"/>
      <w:vertAlign w:val="superscript"/>
    </w:rPr>
  </w:style>
  <w:style w:type="paragraph" w:styleId="Intestazione">
    <w:name w:val="header"/>
    <w:aliases w:val="6_G"/>
    <w:basedOn w:val="Normale"/>
    <w:link w:val="IntestazioneCarattere"/>
    <w:pPr>
      <w:pBdr>
        <w:bottom w:val="single" w:sz="4" w:space="4" w:color="auto"/>
      </w:pBdr>
      <w:spacing w:line="240" w:lineRule="auto"/>
    </w:pPr>
    <w:rPr>
      <w:b/>
      <w:sz w:val="18"/>
    </w:rPr>
  </w:style>
  <w:style w:type="table" w:styleId="Grigliatabella">
    <w:name w:val="Table Grid"/>
    <w:basedOn w:val="Tabellanormale"/>
    <w:uiPriority w:val="3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Collegamentoipertestuale">
    <w:name w:val="Hyperlink"/>
    <w:uiPriority w:val="99"/>
    <w:rPr>
      <w:color w:val="auto"/>
      <w:u w:val="none"/>
    </w:rPr>
  </w:style>
  <w:style w:type="character" w:styleId="Collegamentovisitato">
    <w:name w:val="FollowedHyperlink"/>
    <w:semiHidden/>
    <w:rPr>
      <w:color w:val="auto"/>
      <w:u w:val="none"/>
    </w:rPr>
  </w:style>
  <w:style w:type="paragraph" w:customStyle="1" w:styleId="SMG">
    <w:name w:val="__S_M_G"/>
    <w:basedOn w:val="Normale"/>
    <w:next w:val="Normale"/>
    <w:pPr>
      <w:keepNext/>
      <w:keepLines/>
      <w:spacing w:before="240" w:after="240" w:line="420" w:lineRule="exact"/>
      <w:ind w:left="1134" w:right="1134"/>
    </w:pPr>
    <w:rPr>
      <w:b/>
      <w:sz w:val="40"/>
    </w:rPr>
  </w:style>
  <w:style w:type="paragraph" w:customStyle="1" w:styleId="SLG">
    <w:name w:val="__S_L_G"/>
    <w:basedOn w:val="Normale"/>
    <w:next w:val="Normale"/>
    <w:pPr>
      <w:keepNext/>
      <w:keepLines/>
      <w:spacing w:before="240" w:after="240" w:line="580" w:lineRule="exact"/>
      <w:ind w:left="1134" w:right="1134"/>
    </w:pPr>
    <w:rPr>
      <w:b/>
      <w:sz w:val="56"/>
    </w:rPr>
  </w:style>
  <w:style w:type="paragraph" w:customStyle="1" w:styleId="SSG">
    <w:name w:val="__S_S_G"/>
    <w:basedOn w:val="Normale"/>
    <w:next w:val="Normale"/>
    <w:pPr>
      <w:keepNext/>
      <w:keepLines/>
      <w:spacing w:before="240" w:after="240" w:line="300" w:lineRule="exact"/>
      <w:ind w:left="1134" w:right="1134"/>
    </w:pPr>
    <w:rPr>
      <w:b/>
      <w:sz w:val="28"/>
    </w:rPr>
  </w:style>
  <w:style w:type="paragraph" w:styleId="Testonotaapidipagina">
    <w:name w:val="footnote text"/>
    <w:aliases w:val="5_G,PP,5_G_6,Footnote Text Char,5_GR"/>
    <w:basedOn w:val="Normale"/>
    <w:link w:val="TestonotaapidipaginaCarattere"/>
    <w:qFormat/>
    <w:pPr>
      <w:tabs>
        <w:tab w:val="right" w:pos="1021"/>
      </w:tabs>
      <w:spacing w:line="220" w:lineRule="exact"/>
      <w:ind w:left="1134" w:right="1134" w:hanging="1134"/>
    </w:pPr>
    <w:rPr>
      <w:sz w:val="18"/>
    </w:rPr>
  </w:style>
  <w:style w:type="paragraph" w:styleId="Testonotadichiusura">
    <w:name w:val="endnote text"/>
    <w:aliases w:val="2_G"/>
    <w:basedOn w:val="Testonotaapidipagina"/>
    <w:link w:val="TestonotadichiusuraCarattere"/>
  </w:style>
  <w:style w:type="character" w:styleId="Numeropagina">
    <w:name w:val="page number"/>
    <w:aliases w:val="7_G"/>
    <w:rPr>
      <w:rFonts w:ascii="Times New Roman" w:hAnsi="Times New Roman"/>
      <w:b/>
      <w:sz w:val="18"/>
    </w:rPr>
  </w:style>
  <w:style w:type="paragraph" w:customStyle="1" w:styleId="XLargeG">
    <w:name w:val="__XLarge_G"/>
    <w:basedOn w:val="Normale"/>
    <w:next w:val="Normale"/>
    <w:pPr>
      <w:keepNext/>
      <w:keepLines/>
      <w:spacing w:before="240" w:after="240" w:line="420" w:lineRule="exact"/>
      <w:ind w:left="1134" w:right="1134"/>
    </w:pPr>
    <w:rPr>
      <w:b/>
      <w:sz w:val="40"/>
    </w:rPr>
  </w:style>
  <w:style w:type="paragraph" w:customStyle="1" w:styleId="Bullet1G">
    <w:name w:val="_Bullet 1_G"/>
    <w:basedOn w:val="Normale"/>
    <w:qFormat/>
    <w:pPr>
      <w:numPr>
        <w:numId w:val="1"/>
      </w:numPr>
      <w:spacing w:after="120"/>
      <w:ind w:right="1134"/>
      <w:jc w:val="both"/>
    </w:pPr>
  </w:style>
  <w:style w:type="paragraph" w:styleId="Pidipagina">
    <w:name w:val="footer"/>
    <w:aliases w:val="3_G"/>
    <w:basedOn w:val="Normale"/>
    <w:link w:val="PidipaginaCarattere"/>
    <w:pPr>
      <w:spacing w:line="240" w:lineRule="auto"/>
    </w:pPr>
    <w:rPr>
      <w:sz w:val="16"/>
    </w:rPr>
  </w:style>
  <w:style w:type="paragraph" w:customStyle="1" w:styleId="Bullet2G">
    <w:name w:val="_Bullet 2_G"/>
    <w:basedOn w:val="Normale"/>
    <w:qFormat/>
    <w:pPr>
      <w:numPr>
        <w:numId w:val="2"/>
      </w:numPr>
      <w:spacing w:after="120"/>
      <w:ind w:right="1134"/>
      <w:jc w:val="both"/>
    </w:pPr>
  </w:style>
  <w:style w:type="paragraph" w:customStyle="1" w:styleId="H1G">
    <w:name w:val="_ H_1_G"/>
    <w:basedOn w:val="Normale"/>
    <w:next w:val="Normale"/>
    <w:link w:val="H1GChar"/>
    <w:qFormat/>
    <w:pPr>
      <w:keepNext/>
      <w:keepLines/>
      <w:tabs>
        <w:tab w:val="right" w:pos="851"/>
      </w:tabs>
      <w:spacing w:before="360" w:after="240" w:line="270" w:lineRule="exact"/>
      <w:ind w:left="1134" w:right="1134" w:hanging="1134"/>
    </w:pPr>
    <w:rPr>
      <w:b/>
      <w:sz w:val="24"/>
    </w:rPr>
  </w:style>
  <w:style w:type="paragraph" w:customStyle="1" w:styleId="H23G">
    <w:name w:val="_ H_2/3_G"/>
    <w:basedOn w:val="Normale"/>
    <w:next w:val="Normale"/>
    <w:qFormat/>
    <w:pPr>
      <w:keepNext/>
      <w:keepLines/>
      <w:tabs>
        <w:tab w:val="right" w:pos="851"/>
      </w:tabs>
      <w:spacing w:before="240" w:after="120" w:line="240" w:lineRule="exact"/>
      <w:ind w:left="1134" w:right="1134" w:hanging="1134"/>
    </w:pPr>
    <w:rPr>
      <w:b/>
    </w:rPr>
  </w:style>
  <w:style w:type="paragraph" w:customStyle="1" w:styleId="H4G">
    <w:name w:val="_ H_4_G"/>
    <w:basedOn w:val="Normale"/>
    <w:next w:val="Normale"/>
    <w:pPr>
      <w:keepNext/>
      <w:keepLines/>
      <w:tabs>
        <w:tab w:val="right" w:pos="851"/>
      </w:tabs>
      <w:spacing w:before="240" w:after="120" w:line="240" w:lineRule="exact"/>
      <w:ind w:left="1134" w:right="1134" w:hanging="1134"/>
    </w:pPr>
    <w:rPr>
      <w:i/>
    </w:rPr>
  </w:style>
  <w:style w:type="paragraph" w:customStyle="1" w:styleId="H56G">
    <w:name w:val="_ H_5/6_G"/>
    <w:basedOn w:val="Normale"/>
    <w:next w:val="Normale"/>
    <w:pPr>
      <w:keepNext/>
      <w:keepLines/>
      <w:tabs>
        <w:tab w:val="right" w:pos="851"/>
      </w:tabs>
      <w:spacing w:before="240" w:after="120" w:line="240" w:lineRule="exact"/>
      <w:ind w:left="1134" w:right="1134" w:hanging="1134"/>
    </w:pPr>
  </w:style>
  <w:style w:type="paragraph" w:styleId="Testonormale">
    <w:name w:val="Plain Text"/>
    <w:basedOn w:val="Normale"/>
    <w:link w:val="TestonormaleCarattere"/>
    <w:semiHidden/>
    <w:pPr>
      <w:suppressAutoHyphens w:val="0"/>
      <w:spacing w:line="240" w:lineRule="auto"/>
    </w:pPr>
    <w:rPr>
      <w:rFonts w:ascii="Courier New" w:hAnsi="Courier New"/>
      <w:snapToGrid w:val="0"/>
      <w:lang w:val="nl-NL"/>
    </w:rPr>
  </w:style>
  <w:style w:type="character" w:styleId="Rimandocommento">
    <w:name w:val="annotation reference"/>
    <w:uiPriority w:val="99"/>
    <w:rPr>
      <w:sz w:val="16"/>
    </w:rPr>
  </w:style>
  <w:style w:type="paragraph" w:styleId="Corpotesto">
    <w:name w:val="Body Text"/>
    <w:basedOn w:val="Normale"/>
    <w:link w:val="CorpotestoCarattere"/>
    <w:pPr>
      <w:suppressAutoHyphens w:val="0"/>
      <w:spacing w:line="240" w:lineRule="auto"/>
    </w:pPr>
    <w:rPr>
      <w:rFonts w:ascii="Univers" w:hAnsi="Univers"/>
      <w:snapToGrid w:val="0"/>
      <w:sz w:val="16"/>
    </w:rPr>
  </w:style>
  <w:style w:type="paragraph" w:styleId="Rientrocorpodeltesto">
    <w:name w:val="Body Text Indent"/>
    <w:basedOn w:val="Normale"/>
    <w:link w:val="RientrocorpodeltestoCarattere"/>
    <w:pPr>
      <w:widowControl w:val="0"/>
      <w:tabs>
        <w:tab w:val="left" w:pos="2880"/>
      </w:tabs>
      <w:suppressAutoHyphens w:val="0"/>
      <w:spacing w:before="120" w:line="240" w:lineRule="auto"/>
      <w:ind w:left="1701" w:hanging="1701"/>
    </w:pPr>
    <w:rPr>
      <w:rFonts w:ascii="Courier New" w:hAnsi="Courier New"/>
      <w:snapToGrid w:val="0"/>
    </w:rPr>
  </w:style>
  <w:style w:type="paragraph" w:styleId="Rientrocorpodeltesto2">
    <w:name w:val="Body Text Indent 2"/>
    <w:basedOn w:val="Normale"/>
    <w:link w:val="Rientrocorpodeltesto2Carattere"/>
    <w:pPr>
      <w:widowControl w:val="0"/>
      <w:tabs>
        <w:tab w:val="left" w:pos="2880"/>
      </w:tabs>
      <w:suppressAutoHyphens w:val="0"/>
      <w:spacing w:line="240" w:lineRule="auto"/>
      <w:ind w:left="1701" w:hanging="1843"/>
    </w:pPr>
    <w:rPr>
      <w:rFonts w:ascii="Courier New" w:hAnsi="Courier New"/>
      <w:snapToGrid w:val="0"/>
    </w:rPr>
  </w:style>
  <w:style w:type="paragraph" w:styleId="Rientrocorpodeltesto3">
    <w:name w:val="Body Text Indent 3"/>
    <w:basedOn w:val="Normale"/>
    <w:link w:val="Rientrocorpodeltesto3Carattere"/>
    <w:pPr>
      <w:widowControl w:val="0"/>
      <w:tabs>
        <w:tab w:val="left" w:pos="2880"/>
      </w:tabs>
      <w:suppressAutoHyphens w:val="0"/>
      <w:spacing w:line="240" w:lineRule="auto"/>
      <w:ind w:left="1701" w:hanging="1134"/>
    </w:pPr>
    <w:rPr>
      <w:rFonts w:ascii="Courier New" w:hAnsi="Courier New"/>
      <w:snapToGrid w:val="0"/>
    </w:rPr>
  </w:style>
  <w:style w:type="paragraph" w:customStyle="1" w:styleId="ParaNo">
    <w:name w:val="ParaNo."/>
    <w:basedOn w:val="Normale"/>
    <w:pPr>
      <w:numPr>
        <w:numId w:val="3"/>
      </w:numPr>
      <w:tabs>
        <w:tab w:val="clear" w:pos="360"/>
      </w:tabs>
      <w:suppressAutoHyphens w:val="0"/>
      <w:spacing w:line="240" w:lineRule="auto"/>
    </w:pPr>
    <w:rPr>
      <w:rFonts w:ascii="Univers" w:hAnsi="Univers"/>
      <w:snapToGrid w:val="0"/>
      <w:sz w:val="24"/>
      <w:lang w:val="fr-FR"/>
    </w:rPr>
  </w:style>
  <w:style w:type="paragraph" w:customStyle="1" w:styleId="Rom1">
    <w:name w:val="Rom1"/>
    <w:basedOn w:val="Normale"/>
    <w:semiHidden/>
    <w:pPr>
      <w:suppressAutoHyphens w:val="0"/>
      <w:spacing w:line="240" w:lineRule="auto"/>
      <w:ind w:left="1145" w:hanging="465"/>
    </w:pPr>
    <w:rPr>
      <w:rFonts w:ascii="Univers" w:hAnsi="Univers"/>
      <w:snapToGrid w:val="0"/>
      <w:sz w:val="24"/>
      <w:lang w:val="fr-FR"/>
    </w:rPr>
  </w:style>
  <w:style w:type="paragraph" w:customStyle="1" w:styleId="Rom2">
    <w:name w:val="Rom2"/>
    <w:basedOn w:val="Normale"/>
    <w:semiHidden/>
    <w:pPr>
      <w:suppressAutoHyphens w:val="0"/>
      <w:spacing w:line="240" w:lineRule="auto"/>
      <w:ind w:left="1712" w:hanging="465"/>
    </w:pPr>
    <w:rPr>
      <w:rFonts w:ascii="Univers" w:hAnsi="Univers"/>
      <w:snapToGrid w:val="0"/>
      <w:sz w:val="24"/>
      <w:lang w:val="fr-FR"/>
    </w:rPr>
  </w:style>
  <w:style w:type="paragraph" w:styleId="Testodelblocco">
    <w:name w:val="Block Text"/>
    <w:basedOn w:val="Normale"/>
    <w:pPr>
      <w:tabs>
        <w:tab w:val="left" w:pos="426"/>
      </w:tabs>
      <w:suppressAutoHyphens w:val="0"/>
      <w:spacing w:before="120" w:line="240" w:lineRule="auto"/>
      <w:ind w:left="431" w:right="289" w:hanging="431"/>
    </w:pPr>
    <w:rPr>
      <w:rFonts w:ascii="Univers" w:hAnsi="Univers"/>
      <w:snapToGrid w:val="0"/>
    </w:rPr>
  </w:style>
  <w:style w:type="paragraph" w:customStyle="1" w:styleId="Heading61">
    <w:name w:val="Heading 6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u w:val="single"/>
      <w:lang w:eastAsia="en-US"/>
    </w:rPr>
  </w:style>
  <w:style w:type="paragraph" w:customStyle="1" w:styleId="Heading51">
    <w:name w:val="Heading 51"/>
    <w:semiHidden/>
    <w:pPr>
      <w:tabs>
        <w:tab w:val="left" w:pos="708"/>
        <w:tab w:val="left" w:pos="1080"/>
        <w:tab w:val="left" w:pos="1416"/>
        <w:tab w:val="left" w:pos="2124"/>
        <w:tab w:val="left" w:pos="2832"/>
        <w:tab w:val="left" w:pos="3540"/>
        <w:tab w:val="left" w:pos="4254"/>
        <w:tab w:val="left" w:pos="4962"/>
        <w:tab w:val="left" w:pos="5670"/>
        <w:tab w:val="left" w:pos="6378"/>
        <w:tab w:val="left" w:pos="7086"/>
        <w:tab w:val="left" w:pos="7794"/>
        <w:tab w:val="left" w:pos="8508"/>
        <w:tab w:val="left" w:pos="9216"/>
        <w:tab w:val="left" w:pos="9360"/>
      </w:tabs>
      <w:suppressAutoHyphens/>
    </w:pPr>
    <w:rPr>
      <w:rFonts w:ascii="Book Antiqua" w:hAnsi="Book Antiqua"/>
      <w:b/>
      <w:lang w:val="en-US" w:eastAsia="en-US"/>
    </w:rPr>
  </w:style>
  <w:style w:type="paragraph" w:customStyle="1" w:styleId="Annex5">
    <w:name w:val="Annex5"/>
    <w:basedOn w:val="Normale"/>
    <w:semiHidden/>
    <w:pPr>
      <w:tabs>
        <w:tab w:val="left" w:pos="-867"/>
        <w:tab w:val="left" w:pos="-147"/>
        <w:tab w:val="left" w:pos="793"/>
        <w:tab w:val="left" w:pos="1360"/>
        <w:tab w:val="left" w:pos="2687"/>
        <w:tab w:val="left" w:pos="3407"/>
        <w:tab w:val="left" w:pos="4121"/>
        <w:tab w:val="left" w:pos="4841"/>
        <w:tab w:val="left" w:pos="5556"/>
        <w:tab w:val="left" w:pos="6276"/>
        <w:tab w:val="left" w:pos="6996"/>
        <w:tab w:val="left" w:pos="8430"/>
        <w:tab w:val="left" w:pos="9150"/>
      </w:tabs>
      <w:suppressAutoHyphens w:val="0"/>
      <w:spacing w:line="240" w:lineRule="auto"/>
      <w:ind w:left="1360" w:hanging="1360"/>
    </w:pPr>
    <w:rPr>
      <w:rFonts w:ascii="Courier" w:hAnsi="Courier"/>
      <w:sz w:val="24"/>
    </w:rPr>
  </w:style>
  <w:style w:type="paragraph" w:customStyle="1" w:styleId="Footer1">
    <w:name w:val="Footer1"/>
    <w:semiHidden/>
    <w:pPr>
      <w:tabs>
        <w:tab w:val="center" w:pos="4680"/>
        <w:tab w:val="right" w:pos="9000"/>
        <w:tab w:val="left" w:pos="9360"/>
      </w:tabs>
      <w:suppressAutoHyphens/>
    </w:pPr>
    <w:rPr>
      <w:rFonts w:ascii="Book Antiqua" w:hAnsi="Book Antiqua"/>
      <w:lang w:val="en-US" w:eastAsia="en-US"/>
    </w:rPr>
  </w:style>
  <w:style w:type="paragraph" w:styleId="Puntoelenco">
    <w:name w:val="List Bullet"/>
    <w:basedOn w:val="Normale"/>
    <w:autoRedefine/>
    <w:pPr>
      <w:tabs>
        <w:tab w:val="num" w:pos="360"/>
      </w:tabs>
      <w:suppressAutoHyphens w:val="0"/>
      <w:spacing w:line="240" w:lineRule="auto"/>
      <w:ind w:left="360" w:hanging="360"/>
    </w:pPr>
    <w:rPr>
      <w:sz w:val="24"/>
    </w:rPr>
  </w:style>
  <w:style w:type="paragraph" w:customStyle="1" w:styleId="Styl6">
    <w:name w:val="Styl6"/>
    <w:basedOn w:val="Normale"/>
    <w:semiHidden/>
    <w:pPr>
      <w:widowControl w:val="0"/>
      <w:tabs>
        <w:tab w:val="left" w:pos="567"/>
        <w:tab w:val="left" w:pos="1134"/>
      </w:tabs>
      <w:suppressAutoHyphens w:val="0"/>
      <w:overflowPunct w:val="0"/>
      <w:autoSpaceDE w:val="0"/>
      <w:autoSpaceDN w:val="0"/>
      <w:adjustRightInd w:val="0"/>
      <w:spacing w:before="60" w:line="240" w:lineRule="auto"/>
      <w:ind w:left="1134"/>
      <w:jc w:val="both"/>
      <w:textAlignment w:val="baseline"/>
    </w:pPr>
    <w:rPr>
      <w:rFonts w:ascii="Arial" w:hAnsi="Arial"/>
      <w:sz w:val="22"/>
      <w:lang w:eastAsia="cs-CZ"/>
    </w:rPr>
  </w:style>
  <w:style w:type="paragraph" w:customStyle="1" w:styleId="Styl1">
    <w:name w:val="Styl1"/>
    <w:basedOn w:val="Normale"/>
    <w:pPr>
      <w:tabs>
        <w:tab w:val="left" w:pos="1134"/>
      </w:tabs>
      <w:suppressAutoHyphens w:val="0"/>
      <w:overflowPunct w:val="0"/>
      <w:autoSpaceDE w:val="0"/>
      <w:autoSpaceDN w:val="0"/>
      <w:adjustRightInd w:val="0"/>
      <w:spacing w:line="240" w:lineRule="auto"/>
      <w:ind w:left="851" w:hanging="851"/>
      <w:textAlignment w:val="baseline"/>
    </w:pPr>
    <w:rPr>
      <w:rFonts w:ascii="Arial" w:hAnsi="Arial"/>
      <w:sz w:val="22"/>
      <w:lang w:eastAsia="cs-CZ"/>
    </w:rPr>
  </w:style>
  <w:style w:type="paragraph" w:customStyle="1" w:styleId="Styl5">
    <w:name w:val="Styl5"/>
    <w:basedOn w:val="Normale"/>
    <w:next w:val="Styl6"/>
    <w:semiHidden/>
    <w:pPr>
      <w:widowControl w:val="0"/>
      <w:tabs>
        <w:tab w:val="left" w:pos="567"/>
        <w:tab w:val="left" w:pos="851"/>
      </w:tabs>
      <w:suppressAutoHyphens w:val="0"/>
      <w:spacing w:before="120" w:line="240" w:lineRule="auto"/>
    </w:pPr>
    <w:rPr>
      <w:rFonts w:ascii="Arial" w:hAnsi="Arial"/>
      <w:sz w:val="22"/>
      <w:lang w:eastAsia="cs-CZ"/>
    </w:rPr>
  </w:style>
  <w:style w:type="paragraph" w:customStyle="1" w:styleId="TabellenText">
    <w:name w:val="Tabellen Text"/>
    <w:semiHidden/>
    <w:pPr>
      <w:overflowPunct w:val="0"/>
      <w:autoSpaceDE w:val="0"/>
      <w:autoSpaceDN w:val="0"/>
      <w:adjustRightInd w:val="0"/>
      <w:spacing w:line="240" w:lineRule="atLeast"/>
      <w:textAlignment w:val="baseline"/>
    </w:pPr>
    <w:rPr>
      <w:rFonts w:ascii="Arial Narrow" w:hAnsi="Arial Narrow"/>
      <w:color w:val="000000"/>
      <w:sz w:val="22"/>
      <w:lang w:val="en-US" w:eastAsia="de-DE"/>
    </w:rPr>
  </w:style>
  <w:style w:type="paragraph" w:customStyle="1" w:styleId="Formatvorlage1">
    <w:name w:val="Formatvorlage1"/>
    <w:basedOn w:val="Normale"/>
    <w:semiHidden/>
    <w:pPr>
      <w:suppressAutoHyphens w:val="0"/>
      <w:spacing w:line="240" w:lineRule="auto"/>
    </w:pPr>
    <w:rPr>
      <w:rFonts w:ascii="Arial" w:hAnsi="Arial"/>
      <w:sz w:val="22"/>
      <w:lang w:val="de-DE" w:eastAsia="it-IT"/>
    </w:rPr>
  </w:style>
  <w:style w:type="paragraph" w:styleId="Corpodeltesto2">
    <w:name w:val="Body Text 2"/>
    <w:basedOn w:val="Normale"/>
    <w:link w:val="Corpodeltesto2Carattere"/>
    <w:pPr>
      <w:suppressAutoHyphens w:val="0"/>
      <w:spacing w:line="240" w:lineRule="auto"/>
      <w:jc w:val="center"/>
    </w:pPr>
    <w:rPr>
      <w:rFonts w:ascii="Univers" w:hAnsi="Univers"/>
      <w:b/>
      <w:caps/>
      <w:sz w:val="24"/>
    </w:rPr>
  </w:style>
  <w:style w:type="paragraph" w:styleId="Corpodeltesto3">
    <w:name w:val="Body Text 3"/>
    <w:basedOn w:val="Normale"/>
    <w:link w:val="Corpodeltesto3Carattere"/>
    <w:pPr>
      <w:tabs>
        <w:tab w:val="center" w:pos="4820"/>
        <w:tab w:val="right" w:pos="9356"/>
      </w:tabs>
      <w:suppressAutoHyphens w:val="0"/>
      <w:spacing w:line="240" w:lineRule="auto"/>
      <w:ind w:right="-1"/>
      <w:jc w:val="both"/>
    </w:pPr>
    <w:rPr>
      <w:rFonts w:ascii="Univers" w:hAnsi="Univers"/>
      <w:snapToGrid w:val="0"/>
    </w:rPr>
  </w:style>
  <w:style w:type="paragraph" w:styleId="Numeroelenco">
    <w:name w:val="List Number"/>
    <w:basedOn w:val="Normale"/>
    <w:semiHidden/>
    <w:pPr>
      <w:tabs>
        <w:tab w:val="num" w:pos="709"/>
      </w:tabs>
      <w:suppressAutoHyphens w:val="0"/>
      <w:spacing w:after="240" w:line="240" w:lineRule="auto"/>
      <w:ind w:left="709" w:hanging="709"/>
      <w:jc w:val="both"/>
    </w:pPr>
    <w:rPr>
      <w:sz w:val="24"/>
    </w:rPr>
  </w:style>
  <w:style w:type="paragraph" w:customStyle="1" w:styleId="ListNumberLevel2">
    <w:name w:val="List Number (Level 2)"/>
    <w:basedOn w:val="Normale"/>
    <w:semiHidden/>
    <w:pPr>
      <w:tabs>
        <w:tab w:val="num" w:pos="1417"/>
      </w:tabs>
      <w:suppressAutoHyphens w:val="0"/>
      <w:spacing w:after="240" w:line="240" w:lineRule="auto"/>
      <w:ind w:left="1417" w:hanging="708"/>
      <w:jc w:val="both"/>
    </w:pPr>
    <w:rPr>
      <w:sz w:val="24"/>
    </w:rPr>
  </w:style>
  <w:style w:type="paragraph" w:customStyle="1" w:styleId="ListNumberLevel3">
    <w:name w:val="List Number (Level 3)"/>
    <w:basedOn w:val="Normale"/>
    <w:semiHidden/>
    <w:pPr>
      <w:tabs>
        <w:tab w:val="num" w:pos="2126"/>
      </w:tabs>
      <w:suppressAutoHyphens w:val="0"/>
      <w:spacing w:after="240" w:line="240" w:lineRule="auto"/>
      <w:ind w:left="2126" w:hanging="709"/>
      <w:jc w:val="both"/>
    </w:pPr>
    <w:rPr>
      <w:sz w:val="24"/>
    </w:rPr>
  </w:style>
  <w:style w:type="paragraph" w:customStyle="1" w:styleId="ListNumberLevel4">
    <w:name w:val="List Number (Level 4)"/>
    <w:basedOn w:val="Normale"/>
    <w:semiHidden/>
    <w:pPr>
      <w:tabs>
        <w:tab w:val="num" w:pos="2835"/>
      </w:tabs>
      <w:suppressAutoHyphens w:val="0"/>
      <w:spacing w:after="240" w:line="240" w:lineRule="auto"/>
      <w:ind w:left="2835" w:hanging="709"/>
      <w:jc w:val="both"/>
    </w:pPr>
    <w:rPr>
      <w:sz w:val="24"/>
    </w:rPr>
  </w:style>
  <w:style w:type="paragraph" w:customStyle="1" w:styleId="berschrift2-3">
    <w:name w:val="Überschrift2-3"/>
    <w:basedOn w:val="berschrift1-3"/>
    <w:next w:val="Corpotesto"/>
    <w:semiHidden/>
    <w:pPr>
      <w:tabs>
        <w:tab w:val="clear" w:pos="1695"/>
        <w:tab w:val="num" w:pos="1413"/>
      </w:tabs>
      <w:ind w:left="1413" w:hanging="432"/>
    </w:pPr>
  </w:style>
  <w:style w:type="paragraph" w:customStyle="1" w:styleId="berschrift1-3">
    <w:name w:val="Überschrift1-3"/>
    <w:basedOn w:val="berschrift1-2"/>
    <w:semiHidden/>
    <w:pPr>
      <w:tabs>
        <w:tab w:val="clear" w:pos="780"/>
        <w:tab w:val="num" w:pos="1695"/>
      </w:tabs>
      <w:ind w:left="1695" w:hanging="1695"/>
    </w:pPr>
  </w:style>
  <w:style w:type="paragraph" w:customStyle="1" w:styleId="berschrift1-2">
    <w:name w:val="Überschrift1-2"/>
    <w:basedOn w:val="Titolo1"/>
    <w:semiHidden/>
    <w:pPr>
      <w:keepNext/>
      <w:tabs>
        <w:tab w:val="num" w:pos="780"/>
      </w:tabs>
      <w:suppressAutoHyphens w:val="0"/>
      <w:spacing w:before="240" w:after="240"/>
      <w:ind w:left="780"/>
      <w:jc w:val="both"/>
    </w:pPr>
    <w:rPr>
      <w:rFonts w:ascii="Arial" w:eastAsia="MS Mincho" w:hAnsi="Arial"/>
      <w:b/>
      <w:sz w:val="22"/>
    </w:rPr>
  </w:style>
  <w:style w:type="paragraph" w:customStyle="1" w:styleId="berschrift4n">
    <w:name w:val="Überschrift4n"/>
    <w:basedOn w:val="Normale"/>
    <w:autoRedefine/>
    <w:semiHidden/>
    <w:pPr>
      <w:widowControl w:val="0"/>
      <w:tabs>
        <w:tab w:val="num" w:pos="2394"/>
      </w:tabs>
      <w:suppressAutoHyphens w:val="0"/>
      <w:autoSpaceDE w:val="0"/>
      <w:autoSpaceDN w:val="0"/>
      <w:adjustRightInd w:val="0"/>
      <w:spacing w:before="120" w:after="120" w:line="240" w:lineRule="auto"/>
      <w:ind w:left="2394" w:hanging="432"/>
      <w:jc w:val="both"/>
    </w:pPr>
    <w:rPr>
      <w:rFonts w:ascii="Arial" w:eastAsia="MS Mincho" w:hAnsi="Arial"/>
      <w:b/>
      <w:sz w:val="22"/>
      <w:szCs w:val="24"/>
      <w:lang w:val="en-US"/>
    </w:rPr>
  </w:style>
  <w:style w:type="paragraph" w:customStyle="1" w:styleId="NormalCentered">
    <w:name w:val="Normal Centered"/>
    <w:basedOn w:val="Normale"/>
    <w:semiHidden/>
    <w:pPr>
      <w:suppressAutoHyphens w:val="0"/>
      <w:spacing w:before="120" w:after="120" w:line="240" w:lineRule="auto"/>
      <w:jc w:val="center"/>
    </w:pPr>
    <w:rPr>
      <w:sz w:val="24"/>
    </w:rPr>
  </w:style>
  <w:style w:type="paragraph" w:customStyle="1" w:styleId="StyleParaLeft0cmFirstline0cm">
    <w:name w:val="Style Para + Left:  0 cm First line:  0 cm"/>
    <w:basedOn w:val="Para"/>
    <w:semiHidden/>
    <w:pPr>
      <w:ind w:left="2268"/>
    </w:pPr>
  </w:style>
  <w:style w:type="paragraph" w:customStyle="1" w:styleId="Para">
    <w:name w:val="Para"/>
    <w:basedOn w:val="ParaNo"/>
    <w:qFormat/>
    <w:pPr>
      <w:spacing w:after="120" w:line="240" w:lineRule="atLeast"/>
      <w:ind w:left="1134" w:right="1134" w:hanging="1134"/>
      <w:jc w:val="both"/>
    </w:pPr>
    <w:rPr>
      <w:rFonts w:ascii="Times New Roman" w:hAnsi="Times New Roman"/>
      <w:sz w:val="20"/>
    </w:rPr>
  </w:style>
  <w:style w:type="paragraph" w:customStyle="1" w:styleId="para0">
    <w:name w:val="para"/>
    <w:basedOn w:val="StyleParaLeft0cmFirstline0cm"/>
    <w:link w:val="paraChar"/>
    <w:qFormat/>
    <w:pPr>
      <w:numPr>
        <w:numId w:val="0"/>
      </w:numPr>
      <w:ind w:left="2268" w:hanging="1134"/>
    </w:pPr>
  </w:style>
  <w:style w:type="paragraph" w:customStyle="1" w:styleId="a">
    <w:name w:val="a)"/>
    <w:basedOn w:val="para0"/>
    <w:pPr>
      <w:ind w:left="2835" w:hanging="567"/>
    </w:pPr>
  </w:style>
  <w:style w:type="paragraph" w:customStyle="1" w:styleId="endnotetable">
    <w:name w:val="endnote table"/>
    <w:basedOn w:val="Normale"/>
    <w:link w:val="endnotetableChar"/>
    <w:pPr>
      <w:spacing w:line="220" w:lineRule="exact"/>
      <w:ind w:left="1134" w:right="1134" w:firstLine="170"/>
    </w:pPr>
    <w:rPr>
      <w:sz w:val="18"/>
      <w:szCs w:val="18"/>
    </w:rPr>
  </w:style>
  <w:style w:type="paragraph" w:customStyle="1" w:styleId="Bloc2cm">
    <w:name w:val="Bloc 2 cm"/>
    <w:basedOn w:val="para0"/>
    <w:pPr>
      <w:ind w:left="1134" w:firstLine="0"/>
    </w:pPr>
  </w:style>
  <w:style w:type="character" w:customStyle="1" w:styleId="endnotetableChar">
    <w:name w:val="endnote table Char"/>
    <w:link w:val="endnotetable"/>
    <w:rPr>
      <w:sz w:val="18"/>
      <w:szCs w:val="18"/>
      <w:lang w:val="en-GB" w:eastAsia="en-US" w:bidi="ar-SA"/>
    </w:rPr>
  </w:style>
  <w:style w:type="character" w:customStyle="1" w:styleId="IntestazioneCarattere">
    <w:name w:val="Intestazione Carattere"/>
    <w:aliases w:val="6_G Carattere"/>
    <w:link w:val="Intestazione"/>
    <w:rPr>
      <w:b/>
      <w:sz w:val="18"/>
      <w:lang w:val="en-GB" w:eastAsia="en-US" w:bidi="ar-SA"/>
    </w:rPr>
  </w:style>
  <w:style w:type="paragraph" w:styleId="Testocommento">
    <w:name w:val="annotation text"/>
    <w:basedOn w:val="Normale"/>
    <w:link w:val="TestocommentoCarattere"/>
    <w:uiPriority w:val="99"/>
  </w:style>
  <w:style w:type="paragraph" w:styleId="Soggettocommento">
    <w:name w:val="annotation subject"/>
    <w:basedOn w:val="Testocommento"/>
    <w:next w:val="Testocommento"/>
    <w:link w:val="SoggettocommentoCarattere"/>
    <w:rPr>
      <w:b/>
      <w:bCs/>
    </w:rPr>
  </w:style>
  <w:style w:type="paragraph" w:styleId="Testofumetto">
    <w:name w:val="Balloon Text"/>
    <w:basedOn w:val="Normale"/>
    <w:link w:val="TestofumettoCarattere"/>
    <w:rPr>
      <w:rFonts w:ascii="Tahoma" w:hAnsi="Tahoma" w:cs="Tahoma"/>
      <w:sz w:val="16"/>
      <w:szCs w:val="16"/>
    </w:rPr>
  </w:style>
  <w:style w:type="character" w:customStyle="1" w:styleId="TestonotaapidipaginaCarattere">
    <w:name w:val="Testo nota a piè di pagina Carattere"/>
    <w:aliases w:val="5_G Carattere,PP Carattere,5_G_6 Carattere,Footnote Text Char Carattere,5_GR Carattere"/>
    <w:link w:val="Testonotaapidipagina"/>
    <w:rPr>
      <w:sz w:val="18"/>
      <w:lang w:val="en-GB" w:eastAsia="en-US" w:bidi="ar-SA"/>
    </w:rPr>
  </w:style>
  <w:style w:type="paragraph" w:customStyle="1" w:styleId="a0">
    <w:name w:val="(a)"/>
    <w:basedOn w:val="Normale"/>
    <w:qFormat/>
    <w:pPr>
      <w:spacing w:after="120"/>
      <w:ind w:left="1701" w:right="1134" w:hanging="567"/>
      <w:jc w:val="both"/>
    </w:pPr>
  </w:style>
  <w:style w:type="character" w:customStyle="1" w:styleId="SingleTxtGChar">
    <w:name w:val="_ Single Txt_G Char"/>
    <w:link w:val="SingleTxtG"/>
    <w:rPr>
      <w:lang w:val="en-GB" w:eastAsia="en-US" w:bidi="ar-SA"/>
    </w:rPr>
  </w:style>
  <w:style w:type="character" w:customStyle="1" w:styleId="CharChar4">
    <w:name w:val="Char Char4"/>
    <w:semiHidden/>
    <w:rPr>
      <w:sz w:val="18"/>
      <w:lang w:val="en-GB" w:eastAsia="en-US" w:bidi="ar-SA"/>
    </w:rPr>
  </w:style>
  <w:style w:type="paragraph" w:customStyle="1" w:styleId="SingleTxtGBold">
    <w:name w:val="_ Single Txt_G Bold"/>
    <w:basedOn w:val="SingleTxtG"/>
  </w:style>
  <w:style w:type="character" w:customStyle="1" w:styleId="FootnoteTextChar1">
    <w:name w:val="Footnote Text Char1"/>
    <w:aliases w:val="5_G Char1,PP Char1,Footnote Text Char Char"/>
    <w:rPr>
      <w:sz w:val="18"/>
      <w:lang w:val="en-GB" w:eastAsia="en-US" w:bidi="ar-SA"/>
    </w:rPr>
  </w:style>
  <w:style w:type="character" w:customStyle="1" w:styleId="CorpotestoCarattere">
    <w:name w:val="Corpo testo Carattere"/>
    <w:link w:val="Corpotesto"/>
    <w:rPr>
      <w:rFonts w:ascii="Univers" w:hAnsi="Univers"/>
      <w:snapToGrid w:val="0"/>
      <w:sz w:val="16"/>
      <w:lang w:eastAsia="en-US"/>
    </w:rPr>
  </w:style>
  <w:style w:type="character" w:customStyle="1" w:styleId="RientrocorpodeltestoCarattere">
    <w:name w:val="Rientro corpo del testo Carattere"/>
    <w:link w:val="Rientrocorpodeltesto"/>
    <w:rPr>
      <w:rFonts w:ascii="Courier New" w:hAnsi="Courier New"/>
      <w:snapToGrid w:val="0"/>
      <w:lang w:eastAsia="en-US"/>
    </w:rPr>
  </w:style>
  <w:style w:type="character" w:customStyle="1" w:styleId="SingleTxtGChar1">
    <w:name w:val="_ Single Txt_G Char1"/>
    <w:rPr>
      <w:lang w:val="en-GB" w:eastAsia="en-US" w:bidi="ar-SA"/>
    </w:rPr>
  </w:style>
  <w:style w:type="character" w:customStyle="1" w:styleId="PidipaginaCarattere">
    <w:name w:val="Piè di pagina Carattere"/>
    <w:aliases w:val="3_G Carattere"/>
    <w:link w:val="Pidipagina"/>
    <w:rPr>
      <w:sz w:val="16"/>
      <w:lang w:eastAsia="en-US"/>
    </w:rPr>
  </w:style>
  <w:style w:type="paragraph" w:styleId="Elenco5">
    <w:name w:val="List 5"/>
    <w:basedOn w:val="Normale"/>
    <w:pPr>
      <w:ind w:left="1415" w:hanging="283"/>
      <w:contextualSpacing/>
    </w:pPr>
  </w:style>
  <w:style w:type="paragraph" w:customStyle="1" w:styleId="CM102">
    <w:name w:val="CM102"/>
    <w:basedOn w:val="Normale"/>
    <w:next w:val="Normale"/>
    <w:uiPriority w:val="99"/>
    <w:pPr>
      <w:widowControl w:val="0"/>
      <w:suppressAutoHyphens w:val="0"/>
      <w:autoSpaceDE w:val="0"/>
      <w:autoSpaceDN w:val="0"/>
      <w:adjustRightInd w:val="0"/>
      <w:spacing w:line="240" w:lineRule="auto"/>
    </w:pPr>
    <w:rPr>
      <w:sz w:val="24"/>
      <w:szCs w:val="24"/>
      <w:lang w:val="en-US"/>
    </w:rPr>
  </w:style>
  <w:style w:type="paragraph" w:customStyle="1" w:styleId="Default">
    <w:name w:val="Default"/>
    <w:pPr>
      <w:widowControl w:val="0"/>
      <w:autoSpaceDE w:val="0"/>
      <w:autoSpaceDN w:val="0"/>
      <w:adjustRightInd w:val="0"/>
    </w:pPr>
    <w:rPr>
      <w:color w:val="000000"/>
      <w:sz w:val="24"/>
      <w:szCs w:val="24"/>
      <w:lang w:val="en-US" w:eastAsia="en-US"/>
    </w:rPr>
  </w:style>
  <w:style w:type="paragraph" w:customStyle="1" w:styleId="CM6">
    <w:name w:val="CM6"/>
    <w:basedOn w:val="Default"/>
    <w:next w:val="Default"/>
    <w:uiPriority w:val="99"/>
    <w:pPr>
      <w:spacing w:line="216" w:lineRule="atLeast"/>
    </w:pPr>
    <w:rPr>
      <w:color w:val="auto"/>
    </w:rPr>
  </w:style>
  <w:style w:type="paragraph" w:customStyle="1" w:styleId="CM107">
    <w:name w:val="CM107"/>
    <w:basedOn w:val="Default"/>
    <w:next w:val="Default"/>
    <w:uiPriority w:val="99"/>
    <w:rPr>
      <w:color w:val="auto"/>
    </w:rPr>
  </w:style>
  <w:style w:type="paragraph" w:customStyle="1" w:styleId="CM82">
    <w:name w:val="CM82"/>
    <w:basedOn w:val="Default"/>
    <w:next w:val="Default"/>
    <w:uiPriority w:val="99"/>
    <w:pPr>
      <w:spacing w:line="218" w:lineRule="atLeast"/>
    </w:pPr>
    <w:rPr>
      <w:color w:val="auto"/>
    </w:rPr>
  </w:style>
  <w:style w:type="character" w:customStyle="1" w:styleId="HChGChar">
    <w:name w:val="_ H _Ch_G Char"/>
    <w:link w:val="HChG"/>
    <w:rPr>
      <w:b/>
      <w:sz w:val="28"/>
      <w:lang w:eastAsia="en-US"/>
    </w:rPr>
  </w:style>
  <w:style w:type="character" w:customStyle="1" w:styleId="paraChar">
    <w:name w:val="para Char"/>
    <w:link w:val="para0"/>
    <w:rPr>
      <w:snapToGrid w:val="0"/>
      <w:lang w:val="fr-FR" w:eastAsia="en-US"/>
    </w:rPr>
  </w:style>
  <w:style w:type="character" w:customStyle="1" w:styleId="Titolo1Carattere">
    <w:name w:val="Titolo 1 Carattere"/>
    <w:aliases w:val="Table_G Carattere,Heading 1* Carattere"/>
    <w:link w:val="Titolo1"/>
    <w:rPr>
      <w:lang w:eastAsia="en-US"/>
    </w:rPr>
  </w:style>
  <w:style w:type="character" w:styleId="Numeroriga">
    <w:name w:val="line number"/>
    <w:rPr>
      <w:sz w:val="14"/>
    </w:rPr>
  </w:style>
  <w:style w:type="paragraph" w:styleId="Paragrafoelenco">
    <w:name w:val="List Paragraph"/>
    <w:basedOn w:val="Normale"/>
    <w:uiPriority w:val="34"/>
    <w:qFormat/>
    <w:pPr>
      <w:ind w:left="720"/>
      <w:contextualSpacing/>
    </w:pPr>
  </w:style>
  <w:style w:type="character" w:customStyle="1" w:styleId="TestofumettoCarattere">
    <w:name w:val="Testo fumetto Carattere"/>
    <w:basedOn w:val="Carpredefinitoparagrafo"/>
    <w:link w:val="Testofumetto"/>
    <w:rPr>
      <w:rFonts w:ascii="Tahoma" w:hAnsi="Tahoma" w:cs="Tahoma"/>
      <w:sz w:val="16"/>
      <w:szCs w:val="16"/>
      <w:lang w:eastAsia="en-US"/>
    </w:rPr>
  </w:style>
  <w:style w:type="paragraph" w:styleId="Citazioneintensa">
    <w:name w:val="Intense Quote"/>
    <w:basedOn w:val="Normale"/>
    <w:next w:val="Normale"/>
    <w:link w:val="CitazioneintensaCarattere"/>
    <w:uiPriority w:val="30"/>
    <w:qFormat/>
    <w:pPr>
      <w:pBdr>
        <w:bottom w:val="single" w:sz="4" w:space="4" w:color="4F81BD" w:themeColor="accent1"/>
      </w:pBdr>
      <w:suppressAutoHyphens w:val="0"/>
      <w:spacing w:before="200" w:after="280" w:line="240" w:lineRule="auto"/>
      <w:ind w:left="936" w:right="936"/>
    </w:pPr>
    <w:rPr>
      <w:b/>
      <w:bCs/>
      <w:i/>
      <w:iCs/>
      <w:color w:val="4F81BD" w:themeColor="accent1"/>
      <w:sz w:val="24"/>
      <w:szCs w:val="24"/>
      <w:lang w:val="it-IT" w:eastAsia="it-IT"/>
    </w:rPr>
  </w:style>
  <w:style w:type="character" w:customStyle="1" w:styleId="CitazioneintensaCarattere">
    <w:name w:val="Citazione intensa Carattere"/>
    <w:basedOn w:val="Carpredefinitoparagrafo"/>
    <w:link w:val="Citazioneintensa"/>
    <w:uiPriority w:val="30"/>
    <w:rPr>
      <w:b/>
      <w:bCs/>
      <w:i/>
      <w:iCs/>
      <w:color w:val="4F81BD" w:themeColor="accent1"/>
      <w:sz w:val="24"/>
      <w:szCs w:val="24"/>
      <w:lang w:val="it-IT" w:eastAsia="it-IT"/>
    </w:rPr>
  </w:style>
  <w:style w:type="character" w:customStyle="1" w:styleId="TestocommentoCarattere">
    <w:name w:val="Testo commento Carattere"/>
    <w:basedOn w:val="Carpredefinitoparagrafo"/>
    <w:link w:val="Testocommento"/>
    <w:uiPriority w:val="99"/>
    <w:rPr>
      <w:lang w:eastAsia="en-US"/>
    </w:rPr>
  </w:style>
  <w:style w:type="character" w:customStyle="1" w:styleId="SoggettocommentoCarattere">
    <w:name w:val="Soggetto commento Carattere"/>
    <w:basedOn w:val="TestocommentoCarattere"/>
    <w:link w:val="Soggettocommento"/>
    <w:rPr>
      <w:b/>
      <w:bCs/>
      <w:lang w:eastAsia="en-US"/>
    </w:rPr>
  </w:style>
  <w:style w:type="paragraph" w:styleId="Revisione">
    <w:name w:val="Revision"/>
    <w:hidden/>
    <w:uiPriority w:val="99"/>
    <w:semiHidden/>
    <w:rPr>
      <w:sz w:val="24"/>
      <w:szCs w:val="24"/>
      <w:lang w:val="en-US" w:eastAsia="it-IT"/>
    </w:rPr>
  </w:style>
  <w:style w:type="paragraph" w:customStyle="1" w:styleId="StyleaLeft394cm">
    <w:name w:val="Style (a) + Left:  3.94 cm"/>
    <w:basedOn w:val="Normale"/>
    <w:pPr>
      <w:spacing w:after="120"/>
      <w:ind w:left="2835" w:right="1134" w:hanging="567"/>
      <w:jc w:val="both"/>
    </w:pPr>
    <w:rPr>
      <w:rFonts w:eastAsia="MS Mincho"/>
      <w:lang w:val="it-IT"/>
    </w:rPr>
  </w:style>
  <w:style w:type="paragraph" w:customStyle="1" w:styleId="StyleSingleTxtGLeft2cmHanging206cm">
    <w:name w:val="Style _ Single Txt_G + Left:  2 cm Hanging:  2.06 cm"/>
    <w:basedOn w:val="SingleTxtG"/>
    <w:link w:val="StyleSingleTxtGLeft2cmHanging206cmChar"/>
    <w:pPr>
      <w:ind w:left="2268" w:hanging="1134"/>
    </w:pPr>
  </w:style>
  <w:style w:type="character" w:customStyle="1" w:styleId="StyleSingleTxtGLeft2cmHanging206cmChar">
    <w:name w:val="Style _ Single Txt_G + Left:  2 cm Hanging:  2.06 cm Char"/>
    <w:link w:val="StyleSingleTxtGLeft2cmHanging206cm"/>
    <w:rPr>
      <w:lang w:eastAsia="en-US"/>
    </w:rPr>
  </w:style>
  <w:style w:type="character" w:customStyle="1" w:styleId="Titolo2Carattere">
    <w:name w:val="Titolo 2 Carattere"/>
    <w:aliases w:val="H2 Carattere"/>
    <w:basedOn w:val="Carpredefinitoparagrafo"/>
    <w:link w:val="Titolo2"/>
    <w:rPr>
      <w:lang w:eastAsia="en-US"/>
    </w:rPr>
  </w:style>
  <w:style w:type="character" w:customStyle="1" w:styleId="Titolo3Carattere">
    <w:name w:val="Titolo 3 Carattere"/>
    <w:basedOn w:val="Carpredefinitoparagrafo"/>
    <w:link w:val="Titolo3"/>
    <w:rPr>
      <w:lang w:eastAsia="en-US"/>
    </w:rPr>
  </w:style>
  <w:style w:type="character" w:customStyle="1" w:styleId="Titolo4Carattere">
    <w:name w:val="Titolo 4 Carattere"/>
    <w:basedOn w:val="Carpredefinitoparagrafo"/>
    <w:link w:val="Titolo4"/>
    <w:rPr>
      <w:lang w:eastAsia="en-US"/>
    </w:rPr>
  </w:style>
  <w:style w:type="character" w:customStyle="1" w:styleId="Titolo5Carattere">
    <w:name w:val="Titolo 5 Carattere"/>
    <w:basedOn w:val="Carpredefinitoparagrafo"/>
    <w:link w:val="Titolo5"/>
    <w:rPr>
      <w:lang w:eastAsia="en-US"/>
    </w:rPr>
  </w:style>
  <w:style w:type="character" w:customStyle="1" w:styleId="Titolo6Carattere">
    <w:name w:val="Titolo 6 Carattere"/>
    <w:basedOn w:val="Carpredefinitoparagrafo"/>
    <w:link w:val="Titolo6"/>
    <w:rPr>
      <w:lang w:eastAsia="en-US"/>
    </w:rPr>
  </w:style>
  <w:style w:type="character" w:customStyle="1" w:styleId="Titolo7Carattere">
    <w:name w:val="Titolo 7 Carattere"/>
    <w:basedOn w:val="Carpredefinitoparagrafo"/>
    <w:link w:val="Titolo7"/>
    <w:rPr>
      <w:lang w:eastAsia="en-US"/>
    </w:rPr>
  </w:style>
  <w:style w:type="character" w:customStyle="1" w:styleId="Titolo8Carattere">
    <w:name w:val="Titolo 8 Carattere"/>
    <w:basedOn w:val="Carpredefinitoparagrafo"/>
    <w:link w:val="Titolo8"/>
    <w:rPr>
      <w:lang w:eastAsia="en-US"/>
    </w:rPr>
  </w:style>
  <w:style w:type="character" w:customStyle="1" w:styleId="Titolo9Carattere">
    <w:name w:val="Titolo 9 Carattere"/>
    <w:basedOn w:val="Carpredefinitoparagrafo"/>
    <w:link w:val="Titolo9"/>
    <w:rPr>
      <w:lang w:eastAsia="en-US"/>
    </w:rPr>
  </w:style>
  <w:style w:type="numbering" w:customStyle="1" w:styleId="NoList1">
    <w:name w:val="No List1"/>
    <w:next w:val="Nessunelenco"/>
    <w:uiPriority w:val="99"/>
    <w:semiHidden/>
    <w:unhideWhenUsed/>
  </w:style>
  <w:style w:type="character" w:customStyle="1" w:styleId="TestonormaleCarattere">
    <w:name w:val="Testo normale Carattere"/>
    <w:basedOn w:val="Carpredefinitoparagrafo"/>
    <w:link w:val="Testonormale"/>
    <w:semiHidden/>
    <w:rPr>
      <w:rFonts w:ascii="Courier New" w:hAnsi="Courier New"/>
      <w:snapToGrid w:val="0"/>
      <w:lang w:val="nl-NL" w:eastAsia="en-US"/>
    </w:rPr>
  </w:style>
  <w:style w:type="character" w:customStyle="1" w:styleId="TestonotadichiusuraCarattere">
    <w:name w:val="Testo nota di chiusura Carattere"/>
    <w:aliases w:val="2_G Carattere"/>
    <w:basedOn w:val="Carpredefinitoparagrafo"/>
    <w:link w:val="Testonotadichiusura"/>
    <w:rPr>
      <w:sz w:val="18"/>
      <w:lang w:eastAsia="en-US"/>
    </w:rPr>
  </w:style>
  <w:style w:type="numbering" w:styleId="111111">
    <w:name w:val="Outline List 2"/>
    <w:basedOn w:val="Nessunelenco"/>
    <w:pPr>
      <w:numPr>
        <w:numId w:val="5"/>
      </w:numPr>
    </w:pPr>
  </w:style>
  <w:style w:type="numbering" w:styleId="1ai">
    <w:name w:val="Outline List 1"/>
    <w:basedOn w:val="Nessunelenco"/>
    <w:pPr>
      <w:numPr>
        <w:numId w:val="6"/>
      </w:numPr>
    </w:pPr>
  </w:style>
  <w:style w:type="numbering" w:styleId="ArticoloSezione">
    <w:name w:val="Outline List 3"/>
    <w:basedOn w:val="Nessunelenco"/>
    <w:pPr>
      <w:numPr>
        <w:numId w:val="7"/>
      </w:numPr>
    </w:pPr>
  </w:style>
  <w:style w:type="character" w:customStyle="1" w:styleId="Corpodeltesto2Carattere">
    <w:name w:val="Corpo del testo 2 Carattere"/>
    <w:basedOn w:val="Carpredefinitoparagrafo"/>
    <w:link w:val="Corpodeltesto2"/>
    <w:rPr>
      <w:rFonts w:ascii="Univers" w:hAnsi="Univers"/>
      <w:b/>
      <w:caps/>
      <w:sz w:val="24"/>
      <w:lang w:eastAsia="en-US"/>
    </w:rPr>
  </w:style>
  <w:style w:type="character" w:customStyle="1" w:styleId="Corpodeltesto3Carattere">
    <w:name w:val="Corpo del testo 3 Carattere"/>
    <w:basedOn w:val="Carpredefinitoparagrafo"/>
    <w:link w:val="Corpodeltesto3"/>
    <w:rPr>
      <w:rFonts w:ascii="Univers" w:hAnsi="Univers"/>
      <w:snapToGrid w:val="0"/>
      <w:lang w:eastAsia="en-US"/>
    </w:rPr>
  </w:style>
  <w:style w:type="paragraph" w:styleId="Primorientrocorpodeltesto">
    <w:name w:val="Body Text First Indent"/>
    <w:basedOn w:val="Corpotesto"/>
    <w:link w:val="PrimorientrocorpodeltestoCarattere"/>
    <w:pPr>
      <w:suppressAutoHyphens/>
      <w:spacing w:after="120" w:line="240" w:lineRule="atLeast"/>
      <w:ind w:firstLine="210"/>
    </w:pPr>
    <w:rPr>
      <w:rFonts w:ascii="Times New Roman" w:hAnsi="Times New Roman"/>
      <w:snapToGrid/>
      <w:sz w:val="20"/>
      <w:lang w:val="it-IT"/>
    </w:rPr>
  </w:style>
  <w:style w:type="character" w:customStyle="1" w:styleId="PrimorientrocorpodeltestoCarattere">
    <w:name w:val="Primo rientro corpo del testo Carattere"/>
    <w:basedOn w:val="CorpotestoCarattere"/>
    <w:link w:val="Primorientrocorpodeltesto"/>
    <w:rPr>
      <w:rFonts w:ascii="Univers" w:hAnsi="Univers"/>
      <w:snapToGrid/>
      <w:sz w:val="16"/>
      <w:lang w:val="it-IT" w:eastAsia="en-US"/>
    </w:rPr>
  </w:style>
  <w:style w:type="paragraph" w:styleId="Primorientrocorpodeltesto2">
    <w:name w:val="Body Text First Indent 2"/>
    <w:basedOn w:val="Rientrocorpodeltesto"/>
    <w:link w:val="Primorientrocorpodeltesto2Carattere"/>
    <w:pPr>
      <w:widowControl/>
      <w:tabs>
        <w:tab w:val="clear" w:pos="2880"/>
      </w:tabs>
      <w:suppressAutoHyphens/>
      <w:spacing w:before="0" w:after="120" w:line="240" w:lineRule="atLeast"/>
      <w:ind w:left="283" w:firstLine="210"/>
    </w:pPr>
    <w:rPr>
      <w:rFonts w:ascii="Times New Roman" w:hAnsi="Times New Roman"/>
      <w:snapToGrid/>
      <w:lang w:val="it-IT"/>
    </w:rPr>
  </w:style>
  <w:style w:type="character" w:customStyle="1" w:styleId="Primorientrocorpodeltesto2Carattere">
    <w:name w:val="Primo rientro corpo del testo 2 Carattere"/>
    <w:basedOn w:val="RientrocorpodeltestoCarattere"/>
    <w:link w:val="Primorientrocorpodeltesto2"/>
    <w:rPr>
      <w:rFonts w:ascii="Courier New" w:hAnsi="Courier New"/>
      <w:snapToGrid/>
      <w:lang w:val="it-IT" w:eastAsia="en-US"/>
    </w:rPr>
  </w:style>
  <w:style w:type="character" w:customStyle="1" w:styleId="Rientrocorpodeltesto2Carattere">
    <w:name w:val="Rientro corpo del testo 2 Carattere"/>
    <w:basedOn w:val="Carpredefinitoparagrafo"/>
    <w:link w:val="Rientrocorpodeltesto2"/>
    <w:rPr>
      <w:rFonts w:ascii="Courier New" w:hAnsi="Courier New"/>
      <w:snapToGrid w:val="0"/>
      <w:lang w:eastAsia="en-US"/>
    </w:rPr>
  </w:style>
  <w:style w:type="character" w:customStyle="1" w:styleId="Rientrocorpodeltesto3Carattere">
    <w:name w:val="Rientro corpo del testo 3 Carattere"/>
    <w:basedOn w:val="Carpredefinitoparagrafo"/>
    <w:link w:val="Rientrocorpodeltesto3"/>
    <w:rPr>
      <w:rFonts w:ascii="Courier New" w:hAnsi="Courier New"/>
      <w:snapToGrid w:val="0"/>
      <w:lang w:eastAsia="en-US"/>
    </w:rPr>
  </w:style>
  <w:style w:type="paragraph" w:styleId="Formuladichiusura">
    <w:name w:val="Closing"/>
    <w:basedOn w:val="Normale"/>
    <w:link w:val="FormuladichiusuraCarattere"/>
    <w:pPr>
      <w:ind w:left="4252"/>
    </w:pPr>
    <w:rPr>
      <w:lang w:val="it-IT"/>
    </w:rPr>
  </w:style>
  <w:style w:type="character" w:customStyle="1" w:styleId="FormuladichiusuraCarattere">
    <w:name w:val="Formula di chiusura Carattere"/>
    <w:basedOn w:val="Carpredefinitoparagrafo"/>
    <w:link w:val="Formuladichiusura"/>
    <w:rPr>
      <w:lang w:val="it-IT" w:eastAsia="en-US"/>
    </w:rPr>
  </w:style>
  <w:style w:type="paragraph" w:styleId="Data">
    <w:name w:val="Date"/>
    <w:basedOn w:val="Normale"/>
    <w:next w:val="Normale"/>
    <w:link w:val="DataCarattere"/>
    <w:rPr>
      <w:lang w:val="it-IT"/>
    </w:rPr>
  </w:style>
  <w:style w:type="character" w:customStyle="1" w:styleId="DataCarattere">
    <w:name w:val="Data Carattere"/>
    <w:basedOn w:val="Carpredefinitoparagrafo"/>
    <w:link w:val="Data"/>
    <w:rPr>
      <w:lang w:val="it-IT" w:eastAsia="en-US"/>
    </w:rPr>
  </w:style>
  <w:style w:type="paragraph" w:styleId="Firmadipostaelettronica">
    <w:name w:val="E-mail Signature"/>
    <w:basedOn w:val="Normale"/>
    <w:link w:val="FirmadipostaelettronicaCarattere"/>
    <w:rPr>
      <w:lang w:val="it-IT"/>
    </w:rPr>
  </w:style>
  <w:style w:type="character" w:customStyle="1" w:styleId="FirmadipostaelettronicaCarattere">
    <w:name w:val="Firma di posta elettronica Carattere"/>
    <w:basedOn w:val="Carpredefinitoparagrafo"/>
    <w:link w:val="Firmadipostaelettronica"/>
    <w:rPr>
      <w:lang w:val="it-IT" w:eastAsia="en-US"/>
    </w:rPr>
  </w:style>
  <w:style w:type="character" w:styleId="Enfasicorsivo">
    <w:name w:val="Emphasis"/>
    <w:qFormat/>
    <w:rPr>
      <w:i/>
      <w:iCs/>
    </w:rPr>
  </w:style>
  <w:style w:type="paragraph" w:styleId="Indirizzomittente">
    <w:name w:val="envelope return"/>
    <w:basedOn w:val="Normale"/>
    <w:rPr>
      <w:rFonts w:ascii="Arial" w:hAnsi="Arial" w:cs="Arial"/>
      <w:lang w:val="it-IT"/>
    </w:rPr>
  </w:style>
  <w:style w:type="character" w:styleId="AcronimoHTML">
    <w:name w:val="HTML Acronym"/>
    <w:basedOn w:val="Carpredefinitoparagrafo"/>
  </w:style>
  <w:style w:type="paragraph" w:styleId="IndirizzoHTML">
    <w:name w:val="HTML Address"/>
    <w:basedOn w:val="Normale"/>
    <w:link w:val="IndirizzoHTMLCarattere"/>
    <w:rPr>
      <w:i/>
      <w:iCs/>
      <w:lang w:val="it-IT"/>
    </w:rPr>
  </w:style>
  <w:style w:type="character" w:customStyle="1" w:styleId="IndirizzoHTMLCarattere">
    <w:name w:val="Indirizzo HTML Carattere"/>
    <w:basedOn w:val="Carpredefinitoparagrafo"/>
    <w:link w:val="IndirizzoHTML"/>
    <w:rPr>
      <w:i/>
      <w:iCs/>
      <w:lang w:val="it-IT" w:eastAsia="en-US"/>
    </w:rPr>
  </w:style>
  <w:style w:type="character" w:styleId="CitazioneHTML">
    <w:name w:val="HTML Cite"/>
    <w:rPr>
      <w:i/>
      <w:iCs/>
    </w:rPr>
  </w:style>
  <w:style w:type="character" w:styleId="CodiceHTML">
    <w:name w:val="HTML Code"/>
    <w:rPr>
      <w:rFonts w:ascii="Courier New" w:hAnsi="Courier New" w:cs="Courier New"/>
      <w:sz w:val="20"/>
      <w:szCs w:val="20"/>
    </w:rPr>
  </w:style>
  <w:style w:type="character" w:styleId="DefinizioneHTML">
    <w:name w:val="HTML Definition"/>
    <w:rPr>
      <w:i/>
      <w:iCs/>
    </w:rPr>
  </w:style>
  <w:style w:type="character" w:styleId="TastieraHTML">
    <w:name w:val="HTML Keyboard"/>
    <w:rPr>
      <w:rFonts w:ascii="Courier New" w:hAnsi="Courier New" w:cs="Courier New"/>
      <w:sz w:val="20"/>
      <w:szCs w:val="20"/>
    </w:rPr>
  </w:style>
  <w:style w:type="paragraph" w:styleId="PreformattatoHTML">
    <w:name w:val="HTML Preformatted"/>
    <w:basedOn w:val="Normale"/>
    <w:link w:val="PreformattatoHTMLCarattere"/>
    <w:rPr>
      <w:rFonts w:ascii="Courier New" w:hAnsi="Courier New" w:cs="Courier New"/>
      <w:lang w:val="it-IT"/>
    </w:rPr>
  </w:style>
  <w:style w:type="character" w:customStyle="1" w:styleId="PreformattatoHTMLCarattere">
    <w:name w:val="Preformattato HTML Carattere"/>
    <w:basedOn w:val="Carpredefinitoparagrafo"/>
    <w:link w:val="PreformattatoHTML"/>
    <w:rPr>
      <w:rFonts w:ascii="Courier New" w:hAnsi="Courier New" w:cs="Courier New"/>
      <w:lang w:val="it-IT" w:eastAsia="en-US"/>
    </w:rPr>
  </w:style>
  <w:style w:type="character" w:styleId="EsempioHTML">
    <w:name w:val="HTML Sample"/>
    <w:rPr>
      <w:rFonts w:ascii="Courier New" w:hAnsi="Courier New" w:cs="Courier New"/>
    </w:rPr>
  </w:style>
  <w:style w:type="character" w:styleId="MacchinadascrivereHTML">
    <w:name w:val="HTML Typewriter"/>
    <w:rPr>
      <w:rFonts w:ascii="Courier New" w:hAnsi="Courier New" w:cs="Courier New"/>
      <w:sz w:val="20"/>
      <w:szCs w:val="20"/>
    </w:rPr>
  </w:style>
  <w:style w:type="character" w:styleId="VariabileHTML">
    <w:name w:val="HTML Variable"/>
    <w:rPr>
      <w:i/>
      <w:iCs/>
    </w:rPr>
  </w:style>
  <w:style w:type="paragraph" w:styleId="Elenco">
    <w:name w:val="List"/>
    <w:basedOn w:val="Normale"/>
    <w:pPr>
      <w:ind w:left="283" w:hanging="283"/>
    </w:pPr>
    <w:rPr>
      <w:lang w:val="it-IT"/>
    </w:rPr>
  </w:style>
  <w:style w:type="paragraph" w:styleId="Elenco2">
    <w:name w:val="List 2"/>
    <w:basedOn w:val="Normale"/>
    <w:pPr>
      <w:ind w:left="566" w:hanging="283"/>
    </w:pPr>
    <w:rPr>
      <w:lang w:val="it-IT"/>
    </w:rPr>
  </w:style>
  <w:style w:type="paragraph" w:styleId="Elenco3">
    <w:name w:val="List 3"/>
    <w:basedOn w:val="Normale"/>
    <w:pPr>
      <w:ind w:left="849" w:hanging="283"/>
    </w:pPr>
    <w:rPr>
      <w:lang w:val="it-IT"/>
    </w:rPr>
  </w:style>
  <w:style w:type="paragraph" w:styleId="Elenco4">
    <w:name w:val="List 4"/>
    <w:basedOn w:val="Normale"/>
    <w:pPr>
      <w:ind w:left="1132" w:hanging="283"/>
    </w:pPr>
    <w:rPr>
      <w:lang w:val="it-IT"/>
    </w:rPr>
  </w:style>
  <w:style w:type="paragraph" w:styleId="Puntoelenco2">
    <w:name w:val="List Bullet 2"/>
    <w:basedOn w:val="Normale"/>
    <w:pPr>
      <w:tabs>
        <w:tab w:val="num" w:pos="643"/>
      </w:tabs>
      <w:ind w:left="643" w:hanging="360"/>
    </w:pPr>
    <w:rPr>
      <w:lang w:val="it-IT"/>
    </w:rPr>
  </w:style>
  <w:style w:type="paragraph" w:styleId="Puntoelenco3">
    <w:name w:val="List Bullet 3"/>
    <w:basedOn w:val="Normale"/>
    <w:pPr>
      <w:tabs>
        <w:tab w:val="num" w:pos="926"/>
      </w:tabs>
      <w:ind w:left="926" w:hanging="360"/>
    </w:pPr>
    <w:rPr>
      <w:lang w:val="it-IT"/>
    </w:rPr>
  </w:style>
  <w:style w:type="paragraph" w:styleId="Puntoelenco4">
    <w:name w:val="List Bullet 4"/>
    <w:basedOn w:val="Normale"/>
    <w:pPr>
      <w:tabs>
        <w:tab w:val="num" w:pos="1209"/>
      </w:tabs>
      <w:ind w:left="1209" w:hanging="360"/>
    </w:pPr>
    <w:rPr>
      <w:lang w:val="it-IT"/>
    </w:rPr>
  </w:style>
  <w:style w:type="paragraph" w:styleId="Puntoelenco5">
    <w:name w:val="List Bullet 5"/>
    <w:basedOn w:val="Normale"/>
    <w:pPr>
      <w:tabs>
        <w:tab w:val="num" w:pos="1492"/>
      </w:tabs>
      <w:ind w:left="1492" w:hanging="360"/>
    </w:pPr>
    <w:rPr>
      <w:lang w:val="it-IT"/>
    </w:rPr>
  </w:style>
  <w:style w:type="paragraph" w:styleId="Elencocontinua">
    <w:name w:val="List Continue"/>
    <w:basedOn w:val="Normale"/>
    <w:pPr>
      <w:spacing w:after="120"/>
      <w:ind w:left="283"/>
    </w:pPr>
    <w:rPr>
      <w:lang w:val="it-IT"/>
    </w:rPr>
  </w:style>
  <w:style w:type="paragraph" w:styleId="Elencocontinua2">
    <w:name w:val="List Continue 2"/>
    <w:basedOn w:val="Normale"/>
    <w:pPr>
      <w:spacing w:after="120"/>
      <w:ind w:left="566"/>
    </w:pPr>
    <w:rPr>
      <w:lang w:val="it-IT"/>
    </w:rPr>
  </w:style>
  <w:style w:type="paragraph" w:styleId="Elencocontinua3">
    <w:name w:val="List Continue 3"/>
    <w:basedOn w:val="Normale"/>
    <w:pPr>
      <w:spacing w:after="120"/>
      <w:ind w:left="849"/>
    </w:pPr>
    <w:rPr>
      <w:lang w:val="it-IT"/>
    </w:rPr>
  </w:style>
  <w:style w:type="paragraph" w:styleId="Elencocontinua4">
    <w:name w:val="List Continue 4"/>
    <w:basedOn w:val="Normale"/>
    <w:pPr>
      <w:spacing w:after="120"/>
      <w:ind w:left="1132"/>
    </w:pPr>
    <w:rPr>
      <w:lang w:val="it-IT"/>
    </w:rPr>
  </w:style>
  <w:style w:type="paragraph" w:styleId="Elencocontinua5">
    <w:name w:val="List Continue 5"/>
    <w:basedOn w:val="Normale"/>
    <w:pPr>
      <w:spacing w:after="120"/>
      <w:ind w:left="1415"/>
    </w:pPr>
    <w:rPr>
      <w:lang w:val="it-IT"/>
    </w:rPr>
  </w:style>
  <w:style w:type="paragraph" w:styleId="Numeroelenco2">
    <w:name w:val="List Number 2"/>
    <w:basedOn w:val="Normale"/>
    <w:pPr>
      <w:tabs>
        <w:tab w:val="num" w:pos="643"/>
      </w:tabs>
      <w:ind w:left="643" w:hanging="360"/>
    </w:pPr>
    <w:rPr>
      <w:lang w:val="it-IT"/>
    </w:rPr>
  </w:style>
  <w:style w:type="paragraph" w:styleId="Numeroelenco3">
    <w:name w:val="List Number 3"/>
    <w:basedOn w:val="Normale"/>
    <w:pPr>
      <w:tabs>
        <w:tab w:val="num" w:pos="926"/>
      </w:tabs>
      <w:ind w:left="926" w:hanging="360"/>
    </w:pPr>
    <w:rPr>
      <w:lang w:val="it-IT"/>
    </w:rPr>
  </w:style>
  <w:style w:type="paragraph" w:styleId="Numeroelenco4">
    <w:name w:val="List Number 4"/>
    <w:basedOn w:val="Normale"/>
    <w:pPr>
      <w:tabs>
        <w:tab w:val="num" w:pos="1209"/>
      </w:tabs>
      <w:ind w:left="1209" w:hanging="360"/>
    </w:pPr>
    <w:rPr>
      <w:lang w:val="it-IT"/>
    </w:rPr>
  </w:style>
  <w:style w:type="paragraph" w:styleId="Numeroelenco5">
    <w:name w:val="List Number 5"/>
    <w:basedOn w:val="Normale"/>
    <w:pPr>
      <w:tabs>
        <w:tab w:val="num" w:pos="1492"/>
      </w:tabs>
      <w:ind w:left="1492" w:hanging="360"/>
    </w:pPr>
    <w:rPr>
      <w:lang w:val="it-IT"/>
    </w:rPr>
  </w:style>
  <w:style w:type="paragraph" w:styleId="Intestazionemessaggio">
    <w:name w:val="Message Header"/>
    <w:basedOn w:val="Normale"/>
    <w:link w:val="IntestazionemessaggioCaratter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val="it-IT"/>
    </w:rPr>
  </w:style>
  <w:style w:type="character" w:customStyle="1" w:styleId="IntestazionemessaggioCarattere">
    <w:name w:val="Intestazione messaggio Carattere"/>
    <w:basedOn w:val="Carpredefinitoparagrafo"/>
    <w:link w:val="Intestazionemessaggio"/>
    <w:rPr>
      <w:rFonts w:ascii="Arial" w:hAnsi="Arial" w:cs="Arial"/>
      <w:sz w:val="24"/>
      <w:szCs w:val="24"/>
      <w:shd w:val="pct20" w:color="auto" w:fill="auto"/>
      <w:lang w:val="it-IT" w:eastAsia="en-US"/>
    </w:rPr>
  </w:style>
  <w:style w:type="paragraph" w:styleId="NormaleWeb">
    <w:name w:val="Normal (Web)"/>
    <w:basedOn w:val="Normale"/>
    <w:uiPriority w:val="99"/>
    <w:rPr>
      <w:sz w:val="24"/>
      <w:szCs w:val="24"/>
      <w:lang w:val="it-IT"/>
    </w:rPr>
  </w:style>
  <w:style w:type="paragraph" w:styleId="Rientronormale">
    <w:name w:val="Normal Indent"/>
    <w:basedOn w:val="Normale"/>
    <w:pPr>
      <w:ind w:left="567"/>
    </w:pPr>
    <w:rPr>
      <w:lang w:val="it-IT"/>
    </w:rPr>
  </w:style>
  <w:style w:type="paragraph" w:styleId="Intestazionenota">
    <w:name w:val="Note Heading"/>
    <w:basedOn w:val="Normale"/>
    <w:next w:val="Normale"/>
    <w:link w:val="IntestazionenotaCarattere"/>
    <w:rPr>
      <w:lang w:val="it-IT"/>
    </w:rPr>
  </w:style>
  <w:style w:type="character" w:customStyle="1" w:styleId="IntestazionenotaCarattere">
    <w:name w:val="Intestazione nota Carattere"/>
    <w:basedOn w:val="Carpredefinitoparagrafo"/>
    <w:link w:val="Intestazionenota"/>
    <w:rPr>
      <w:lang w:val="it-IT" w:eastAsia="en-US"/>
    </w:rPr>
  </w:style>
  <w:style w:type="paragraph" w:styleId="Formuladiapertura">
    <w:name w:val="Salutation"/>
    <w:basedOn w:val="Normale"/>
    <w:next w:val="Normale"/>
    <w:link w:val="FormuladiaperturaCarattere"/>
    <w:rPr>
      <w:lang w:val="it-IT"/>
    </w:rPr>
  </w:style>
  <w:style w:type="character" w:customStyle="1" w:styleId="FormuladiaperturaCarattere">
    <w:name w:val="Formula di apertura Carattere"/>
    <w:basedOn w:val="Carpredefinitoparagrafo"/>
    <w:link w:val="Formuladiapertura"/>
    <w:rPr>
      <w:lang w:val="it-IT" w:eastAsia="en-US"/>
    </w:rPr>
  </w:style>
  <w:style w:type="paragraph" w:styleId="Firma">
    <w:name w:val="Signature"/>
    <w:basedOn w:val="Normale"/>
    <w:link w:val="FirmaCarattere"/>
    <w:pPr>
      <w:ind w:left="4252"/>
    </w:pPr>
    <w:rPr>
      <w:lang w:val="it-IT"/>
    </w:rPr>
  </w:style>
  <w:style w:type="character" w:customStyle="1" w:styleId="FirmaCarattere">
    <w:name w:val="Firma Carattere"/>
    <w:basedOn w:val="Carpredefinitoparagrafo"/>
    <w:link w:val="Firma"/>
    <w:rPr>
      <w:lang w:val="it-IT" w:eastAsia="en-US"/>
    </w:rPr>
  </w:style>
  <w:style w:type="character" w:styleId="Enfasigrassetto">
    <w:name w:val="Strong"/>
    <w:qFormat/>
    <w:rPr>
      <w:b/>
      <w:bCs/>
    </w:rPr>
  </w:style>
  <w:style w:type="paragraph" w:styleId="Sottotitolo">
    <w:name w:val="Subtitle"/>
    <w:basedOn w:val="Normale"/>
    <w:link w:val="SottotitoloCarattere"/>
    <w:qFormat/>
    <w:pPr>
      <w:spacing w:after="60"/>
      <w:jc w:val="center"/>
      <w:outlineLvl w:val="1"/>
    </w:pPr>
    <w:rPr>
      <w:rFonts w:ascii="Arial" w:hAnsi="Arial" w:cs="Arial"/>
      <w:sz w:val="24"/>
      <w:szCs w:val="24"/>
      <w:lang w:val="it-IT"/>
    </w:rPr>
  </w:style>
  <w:style w:type="character" w:customStyle="1" w:styleId="SottotitoloCarattere">
    <w:name w:val="Sottotitolo Carattere"/>
    <w:basedOn w:val="Carpredefinitoparagrafo"/>
    <w:link w:val="Sottotitolo"/>
    <w:rPr>
      <w:rFonts w:ascii="Arial" w:hAnsi="Arial" w:cs="Arial"/>
      <w:sz w:val="24"/>
      <w:szCs w:val="24"/>
      <w:lang w:val="it-IT" w:eastAsia="en-US"/>
    </w:rPr>
  </w:style>
  <w:style w:type="table" w:styleId="Tabellaeffetti3D1">
    <w:name w:val="Table 3D effects 1"/>
    <w:basedOn w:val="Tabellanormale"/>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aeffetti3D2">
    <w:name w:val="Table 3D effects 2"/>
    <w:basedOn w:val="Tabellanormale"/>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effetti3D3">
    <w:name w:val="Table 3D effects 3"/>
    <w:basedOn w:val="Tabellanormale"/>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1">
    <w:name w:val="Table Classic 1"/>
    <w:basedOn w:val="Tabellanormale"/>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lassica2">
    <w:name w:val="Table Classic 2"/>
    <w:basedOn w:val="Tabellanormale"/>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aclassica3">
    <w:name w:val="Table Classic 3"/>
    <w:basedOn w:val="Tabellanormale"/>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aclassica4">
    <w:name w:val="Table Classic 4"/>
    <w:basedOn w:val="Tabellanormale"/>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aacolori1">
    <w:name w:val="Table Colorful 1"/>
    <w:basedOn w:val="Tabellanormale"/>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aacolori2">
    <w:name w:val="Table Colorful 2"/>
    <w:basedOn w:val="Tabellanormale"/>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aacolori3">
    <w:name w:val="Table Colorful 3"/>
    <w:basedOn w:val="Tabellanormale"/>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acolonne1">
    <w:name w:val="Table Columns 1"/>
    <w:basedOn w:val="Tabellanormale"/>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2">
    <w:name w:val="Table Columns 2"/>
    <w:basedOn w:val="Tabellanormale"/>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lonne3">
    <w:name w:val="Table Columns 3"/>
    <w:basedOn w:val="Tabellanormale"/>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acolonne4">
    <w:name w:val="Table Columns 4"/>
    <w:basedOn w:val="Tabellanormale"/>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acolonne5">
    <w:name w:val="Table Columns 5"/>
    <w:basedOn w:val="Tabellanormale"/>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acontemporanea">
    <w:name w:val="Table Contemporary"/>
    <w:basedOn w:val="Tabellanormale"/>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aelegante">
    <w:name w:val="Table Elegant"/>
    <w:basedOn w:val="Tabellanormale"/>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gliatabella1">
    <w:name w:val="Table Grid 1"/>
    <w:basedOn w:val="Tabellanormal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gliatabella2">
    <w:name w:val="Table Grid 2"/>
    <w:basedOn w:val="Tabellanormale"/>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3">
    <w:name w:val="Table Grid 3"/>
    <w:basedOn w:val="Tabellanormale"/>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gliatabella4">
    <w:name w:val="Table Grid 4"/>
    <w:basedOn w:val="Tabellanormale"/>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gliatabella5">
    <w:name w:val="Table Grid 5"/>
    <w:basedOn w:val="Tabellanormale"/>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6">
    <w:name w:val="Table Grid 6"/>
    <w:basedOn w:val="Tabellanormale"/>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7">
    <w:name w:val="Table Grid 7"/>
    <w:basedOn w:val="Tabellanormale"/>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gliatabella8">
    <w:name w:val="Table Grid 8"/>
    <w:basedOn w:val="Tabellanormale"/>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Elencotabella1">
    <w:name w:val="Table List 1"/>
    <w:basedOn w:val="Tabellanormale"/>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2">
    <w:name w:val="Table List 2"/>
    <w:basedOn w:val="Tabellanormale"/>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ncotabella3">
    <w:name w:val="Table List 3"/>
    <w:basedOn w:val="Tabellanormale"/>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Elencotabella4">
    <w:name w:val="Table List 4"/>
    <w:basedOn w:val="Tabellanormale"/>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Elencotabella5">
    <w:name w:val="Table List 5"/>
    <w:basedOn w:val="Tabellanormal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Elencotabella6">
    <w:name w:val="Table List 6"/>
    <w:basedOn w:val="Tabellanormale"/>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Elencotabella7">
    <w:name w:val="Table List 7"/>
    <w:basedOn w:val="Tabellanormale"/>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Elencotabella8">
    <w:name w:val="Table List 8"/>
    <w:basedOn w:val="Tabellanormale"/>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aprofessionale">
    <w:name w:val="Table Professional"/>
    <w:basedOn w:val="Tabellanormale"/>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asemplice1">
    <w:name w:val="Table Simple 1"/>
    <w:basedOn w:val="Tabellanormale"/>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asemplice2">
    <w:name w:val="Table Simple 2"/>
    <w:basedOn w:val="Tabellanormale"/>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asemplice3">
    <w:name w:val="Table Simple 3"/>
    <w:basedOn w:val="Tabellanormale"/>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aconombreggiatura1">
    <w:name w:val="Table Subtle 1"/>
    <w:basedOn w:val="Tabellanormale"/>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conombreggiatura2">
    <w:name w:val="Table Subtle 2"/>
    <w:basedOn w:val="Tabellanormale"/>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atema">
    <w:name w:val="Table Theme"/>
    <w:basedOn w:val="Tabellanormale"/>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Web1">
    <w:name w:val="Table Web 1"/>
    <w:basedOn w:val="Tabellanormale"/>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2">
    <w:name w:val="Table Web 2"/>
    <w:basedOn w:val="Tabellanormale"/>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aWeb3">
    <w:name w:val="Table Web 3"/>
    <w:basedOn w:val="Tabellanormale"/>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olo">
    <w:name w:val="Title"/>
    <w:basedOn w:val="Normale"/>
    <w:link w:val="TitoloCarattere"/>
    <w:qFormat/>
    <w:pPr>
      <w:spacing w:before="240" w:after="60"/>
      <w:jc w:val="center"/>
      <w:outlineLvl w:val="0"/>
    </w:pPr>
    <w:rPr>
      <w:rFonts w:ascii="Arial" w:hAnsi="Arial" w:cs="Arial"/>
      <w:b/>
      <w:bCs/>
      <w:kern w:val="28"/>
      <w:sz w:val="32"/>
      <w:szCs w:val="32"/>
      <w:lang w:val="it-IT"/>
    </w:rPr>
  </w:style>
  <w:style w:type="character" w:customStyle="1" w:styleId="TitoloCarattere">
    <w:name w:val="Titolo Carattere"/>
    <w:basedOn w:val="Carpredefinitoparagrafo"/>
    <w:link w:val="Titolo"/>
    <w:rPr>
      <w:rFonts w:ascii="Arial" w:hAnsi="Arial" w:cs="Arial"/>
      <w:b/>
      <w:bCs/>
      <w:kern w:val="28"/>
      <w:sz w:val="32"/>
      <w:szCs w:val="32"/>
      <w:lang w:val="it-IT" w:eastAsia="en-US"/>
    </w:rPr>
  </w:style>
  <w:style w:type="paragraph" w:styleId="Indirizzodestinatario">
    <w:name w:val="envelope address"/>
    <w:basedOn w:val="Normale"/>
    <w:pPr>
      <w:framePr w:w="7920" w:h="1980" w:hRule="exact" w:hSpace="180" w:wrap="auto" w:hAnchor="page" w:xAlign="center" w:yAlign="bottom"/>
      <w:ind w:left="2880"/>
    </w:pPr>
    <w:rPr>
      <w:rFonts w:ascii="Arial" w:hAnsi="Arial" w:cs="Arial"/>
      <w:sz w:val="24"/>
      <w:szCs w:val="24"/>
      <w:lang w:val="it-IT"/>
    </w:rPr>
  </w:style>
  <w:style w:type="paragraph" w:customStyle="1" w:styleId="i">
    <w:name w:val="(i)"/>
    <w:basedOn w:val="Normale"/>
    <w:qFormat/>
    <w:pPr>
      <w:spacing w:after="120"/>
      <w:ind w:left="3402" w:right="1134" w:hanging="567"/>
      <w:jc w:val="both"/>
    </w:pPr>
    <w:rPr>
      <w:lang w:val="it-IT"/>
    </w:rPr>
  </w:style>
  <w:style w:type="table" w:customStyle="1" w:styleId="TableGrid1">
    <w:name w:val="Table Grid1"/>
    <w:basedOn w:val="Tabellanormale"/>
    <w:next w:val="Grigliatabell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1GChar">
    <w:name w:val="_ H_1_G Char"/>
    <w:link w:val="H1G"/>
    <w:rPr>
      <w:b/>
      <w:sz w:val="24"/>
      <w:lang w:eastAsia="en-US"/>
    </w:rPr>
  </w:style>
  <w:style w:type="numbering" w:customStyle="1" w:styleId="NoList2">
    <w:name w:val="No List2"/>
    <w:next w:val="Nessunelenco"/>
    <w:uiPriority w:val="99"/>
    <w:semiHidden/>
    <w:unhideWhenUsed/>
  </w:style>
  <w:style w:type="numbering" w:customStyle="1" w:styleId="1111111">
    <w:name w:val="1 / 1.1 / 1.1.11"/>
    <w:basedOn w:val="Nessunelenco"/>
    <w:next w:val="111111"/>
    <w:semiHidden/>
  </w:style>
  <w:style w:type="numbering" w:customStyle="1" w:styleId="1ai1">
    <w:name w:val="1 / a / i1"/>
    <w:basedOn w:val="Nessunelenco"/>
    <w:next w:val="1ai"/>
    <w:semiHidden/>
  </w:style>
  <w:style w:type="numbering" w:customStyle="1" w:styleId="ArticleSection1">
    <w:name w:val="Article / Section1"/>
    <w:basedOn w:val="Nessunelenco"/>
    <w:next w:val="ArticoloSezione"/>
    <w:semiHidden/>
  </w:style>
  <w:style w:type="table" w:customStyle="1" w:styleId="Table3Deffects11">
    <w:name w:val="Table 3D effects 11"/>
    <w:basedOn w:val="Tabellanormale"/>
    <w:next w:val="Tabellaeffetti3D1"/>
    <w:semiHidden/>
    <w:pPr>
      <w:suppressAutoHyphens/>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3Deffects21">
    <w:name w:val="Table 3D effects 21"/>
    <w:basedOn w:val="Tabellanormale"/>
    <w:next w:val="Tabellaeffetti3D2"/>
    <w:semiHidden/>
    <w:pPr>
      <w:suppressAutoHyphens/>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3Deffects31">
    <w:name w:val="Table 3D effects 31"/>
    <w:basedOn w:val="Tabellanormale"/>
    <w:next w:val="Tabellaeffetti3D3"/>
    <w:semiHidden/>
    <w:pPr>
      <w:suppressAutoHyphens/>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11">
    <w:name w:val="Table Classic 11"/>
    <w:basedOn w:val="Tabellanormale"/>
    <w:next w:val="Tabellaclassica1"/>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assic21">
    <w:name w:val="Table Classic 21"/>
    <w:basedOn w:val="Tabellanormale"/>
    <w:next w:val="Tabellaclassica2"/>
    <w:semiHidden/>
    <w:pPr>
      <w:suppressAutoHyphens/>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31">
    <w:name w:val="Table Classic 31"/>
    <w:basedOn w:val="Tabellanormale"/>
    <w:next w:val="Tabellaclassica3"/>
    <w:semiHidden/>
    <w:pPr>
      <w:suppressAutoHyphens/>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TableClassic41">
    <w:name w:val="Table Classic 41"/>
    <w:basedOn w:val="Tabellanormale"/>
    <w:next w:val="Tabellaclassica4"/>
    <w:semiHidden/>
    <w:pPr>
      <w:suppressAutoHyphens/>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olorful11">
    <w:name w:val="Table Colorful 11"/>
    <w:basedOn w:val="Tabellanormale"/>
    <w:next w:val="Tabellaacolori1"/>
    <w:semiHidden/>
    <w:pPr>
      <w:suppressAutoHyphens/>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21">
    <w:name w:val="Table Colorful 21"/>
    <w:basedOn w:val="Tabellanormale"/>
    <w:next w:val="Tabellaacolori2"/>
    <w:semiHidden/>
    <w:pPr>
      <w:suppressAutoHyphens/>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TableColorful31">
    <w:name w:val="Table Colorful 31"/>
    <w:basedOn w:val="Tabellanormale"/>
    <w:next w:val="Tabellaacolori3"/>
    <w:semiHidden/>
    <w:pPr>
      <w:suppressAutoHyphens/>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TableColumns11">
    <w:name w:val="Table Columns 11"/>
    <w:basedOn w:val="Tabellanormale"/>
    <w:next w:val="Tabellacolonne1"/>
    <w:semiHidden/>
    <w:pPr>
      <w:suppressAutoHyphens/>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21">
    <w:name w:val="Table Columns 21"/>
    <w:basedOn w:val="Tabellanormale"/>
    <w:next w:val="Tabellacolonne2"/>
    <w:semiHidden/>
    <w:pPr>
      <w:suppressAutoHyphens/>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olumns31">
    <w:name w:val="Table Columns 31"/>
    <w:basedOn w:val="Tabellanormale"/>
    <w:next w:val="Tabellacolonne3"/>
    <w:semiHidden/>
    <w:pPr>
      <w:suppressAutoHyphens/>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TableColumns41">
    <w:name w:val="Table Columns 41"/>
    <w:basedOn w:val="Tabellanormale"/>
    <w:next w:val="Tabellacolonne4"/>
    <w:semiHidden/>
    <w:pPr>
      <w:suppressAutoHyphens/>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TableColumns51">
    <w:name w:val="Table Columns 51"/>
    <w:basedOn w:val="Tabellanormale"/>
    <w:next w:val="Tabellacolonne5"/>
    <w:semiHidden/>
    <w:pPr>
      <w:suppressAutoHyphens/>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TableContemporary1">
    <w:name w:val="Table Contemporary1"/>
    <w:basedOn w:val="Tabellanormale"/>
    <w:next w:val="Tabellacontemporanea"/>
    <w:semiHidden/>
    <w:pPr>
      <w:suppressAutoHyphens/>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TableElegant1">
    <w:name w:val="Table Elegant1"/>
    <w:basedOn w:val="Tabellanormale"/>
    <w:next w:val="Tabellaelegante"/>
    <w:semiHidden/>
    <w:pPr>
      <w:suppressAutoHyphens/>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2">
    <w:name w:val="Table Grid2"/>
    <w:basedOn w:val="Tabellanormale"/>
    <w:next w:val="Grigliatabella"/>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customStyle="1" w:styleId="TableGrid11">
    <w:name w:val="Table Grid 11"/>
    <w:basedOn w:val="Tabellanormale"/>
    <w:next w:val="Grigliatabella1"/>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21">
    <w:name w:val="Table Grid 21"/>
    <w:basedOn w:val="Tabellanormale"/>
    <w:next w:val="Grigliatabella2"/>
    <w:semiHidden/>
    <w:pPr>
      <w:suppressAutoHyphens/>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31">
    <w:name w:val="Table Grid 31"/>
    <w:basedOn w:val="Tabellanormale"/>
    <w:next w:val="Grigliatabella3"/>
    <w:semiHidden/>
    <w:pPr>
      <w:suppressAutoHyphens/>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41">
    <w:name w:val="Table Grid 41"/>
    <w:basedOn w:val="Tabellanormale"/>
    <w:next w:val="Grigliatabella4"/>
    <w:semiHidden/>
    <w:pPr>
      <w:suppressAutoHyphens/>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51">
    <w:name w:val="Table Grid 51"/>
    <w:basedOn w:val="Tabellanormale"/>
    <w:next w:val="Grigliatabella5"/>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61">
    <w:name w:val="Table Grid 61"/>
    <w:basedOn w:val="Tabellanormale"/>
    <w:next w:val="Grigliatabella6"/>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71">
    <w:name w:val="Table Grid 71"/>
    <w:basedOn w:val="Tabellanormale"/>
    <w:next w:val="Grigliatabella7"/>
    <w:semiHidden/>
    <w:pPr>
      <w:suppressAutoHyphens/>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TableGrid81">
    <w:name w:val="Table Grid 81"/>
    <w:basedOn w:val="Tabellanormale"/>
    <w:next w:val="Grigliatabella8"/>
    <w:semiHidden/>
    <w:pPr>
      <w:suppressAutoHyphens/>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List11">
    <w:name w:val="Table List 11"/>
    <w:basedOn w:val="Tabellanormale"/>
    <w:next w:val="Elencotabella1"/>
    <w:semiHidden/>
    <w:pPr>
      <w:suppressAutoHyphens/>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21">
    <w:name w:val="Table List 21"/>
    <w:basedOn w:val="Tabellanormale"/>
    <w:next w:val="Elencotabella2"/>
    <w:semiHidden/>
    <w:pPr>
      <w:suppressAutoHyphens/>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List31">
    <w:name w:val="Table List 31"/>
    <w:basedOn w:val="Tabellanormale"/>
    <w:next w:val="Elencotabella3"/>
    <w:semiHidden/>
    <w:pPr>
      <w:suppressAutoHyphens/>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TableList41">
    <w:name w:val="Table List 41"/>
    <w:basedOn w:val="Tabellanormale"/>
    <w:next w:val="Elencotabella4"/>
    <w:semiHidden/>
    <w:pPr>
      <w:suppressAutoHyphens/>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TableList51">
    <w:name w:val="Table List 51"/>
    <w:basedOn w:val="Tabellanormale"/>
    <w:next w:val="Elencotabella5"/>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TableList61">
    <w:name w:val="Table List 61"/>
    <w:basedOn w:val="Tabellanormale"/>
    <w:next w:val="Elencotabella6"/>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TableList71">
    <w:name w:val="Table List 71"/>
    <w:basedOn w:val="Tabellanormale"/>
    <w:next w:val="Elencotabella7"/>
    <w:semiHidden/>
    <w:pPr>
      <w:suppressAutoHyphens/>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TableList81">
    <w:name w:val="Table List 81"/>
    <w:basedOn w:val="Tabellanormale"/>
    <w:next w:val="Elencotabella8"/>
    <w:semiHidden/>
    <w:pPr>
      <w:suppressAutoHyphens/>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Professional1">
    <w:name w:val="Table Professional1"/>
    <w:basedOn w:val="Tabellanormale"/>
    <w:next w:val="Tabellaprofessionale"/>
    <w:semiHidden/>
    <w:pPr>
      <w:suppressAutoHyphens/>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eSimple11">
    <w:name w:val="Table Simple 11"/>
    <w:basedOn w:val="Tabellanormale"/>
    <w:next w:val="Tabellasemplice1"/>
    <w:semiHidden/>
    <w:pPr>
      <w:suppressAutoHyphens/>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imple21">
    <w:name w:val="Table Simple 21"/>
    <w:basedOn w:val="Tabellanormale"/>
    <w:next w:val="Tabellasemplice2"/>
    <w:semiHidden/>
    <w:pPr>
      <w:suppressAutoHyphens/>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TableSimple31">
    <w:name w:val="Table Simple 31"/>
    <w:basedOn w:val="Tabellanormale"/>
    <w:next w:val="Tabellasemplice3"/>
    <w:semiHidden/>
    <w:pPr>
      <w:suppressAutoHyphens/>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Subtle11">
    <w:name w:val="Table Subtle 11"/>
    <w:basedOn w:val="Tabellanormale"/>
    <w:next w:val="Tabellaconombreggiatura1"/>
    <w:semiHidden/>
    <w:pPr>
      <w:suppressAutoHyphens/>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ellanormale"/>
    <w:next w:val="Tabellaconombreggiatura2"/>
    <w:semiHidden/>
    <w:pPr>
      <w:suppressAutoHyphens/>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ellanormale"/>
    <w:next w:val="Tabellatema"/>
    <w:semiHidden/>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b11">
    <w:name w:val="Table Web 11"/>
    <w:basedOn w:val="Tabellanormale"/>
    <w:next w:val="TabellaWeb1"/>
    <w:semiHidden/>
    <w:pPr>
      <w:suppressAutoHyphens/>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21">
    <w:name w:val="Table Web 21"/>
    <w:basedOn w:val="Tabellanormale"/>
    <w:next w:val="TabellaWeb2"/>
    <w:semiHidden/>
    <w:pPr>
      <w:suppressAutoHyphens/>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Web31">
    <w:name w:val="Table Web 31"/>
    <w:basedOn w:val="Tabellanormale"/>
    <w:next w:val="TabellaWeb3"/>
    <w:semiHidden/>
    <w:pPr>
      <w:suppressAutoHyphens/>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Grid110">
    <w:name w:val="Table Grid11"/>
    <w:basedOn w:val="Tabellanormale"/>
    <w:next w:val="Grigliatabell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
    <w:basedOn w:val="Tabellanormale"/>
    <w:next w:val="Grigliatabella"/>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ellanormale"/>
    <w:next w:val="Grigliatabella"/>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ellanormale"/>
    <w:next w:val="Grigliatabella"/>
    <w:uiPriority w:val="59"/>
    <w:pPr>
      <w:widowControl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
    <w:name w:val="bloc"/>
    <w:basedOn w:val="para0"/>
    <w:qFormat/>
    <w:pPr>
      <w:suppressAutoHyphens/>
      <w:ind w:firstLine="0"/>
    </w:pPr>
    <w:rPr>
      <w:snapToGrid/>
      <w:lang w:val="en-GB"/>
    </w:rPr>
  </w:style>
  <w:style w:type="paragraph" w:styleId="Sommario1">
    <w:name w:val="toc 1"/>
    <w:basedOn w:val="Normale"/>
    <w:next w:val="Normale"/>
    <w:autoRedefine/>
    <w:uiPriority w:val="39"/>
    <w:pPr>
      <w:tabs>
        <w:tab w:val="right" w:pos="851"/>
        <w:tab w:val="left" w:pos="1134"/>
        <w:tab w:val="left" w:pos="1701"/>
        <w:tab w:val="right" w:leader="dot" w:pos="8931"/>
        <w:tab w:val="right" w:pos="9639"/>
      </w:tabs>
      <w:spacing w:after="120"/>
      <w:ind w:left="284"/>
    </w:pPr>
  </w:style>
  <w:style w:type="paragraph" w:customStyle="1" w:styleId="aLeft4cm">
    <w:name w:val="(a) + Left:  4 cm"/>
    <w:basedOn w:val="Normale"/>
    <w:pPr>
      <w:spacing w:after="120"/>
      <w:ind w:left="2835" w:right="1134" w:hanging="567"/>
      <w:jc w:val="both"/>
    </w:pPr>
  </w:style>
  <w:style w:type="paragraph" w:styleId="Titolosommario">
    <w:name w:val="TOC Heading"/>
    <w:basedOn w:val="Titolo1"/>
    <w:next w:val="Normale"/>
    <w:uiPriority w:val="39"/>
    <w:semiHidden/>
    <w:unhideWhenUsed/>
    <w:qFormat/>
    <w:pPr>
      <w:keepNext/>
      <w:keepLines/>
      <w:suppressAutoHyphens w:val="0"/>
      <w:spacing w:before="480" w:line="276" w:lineRule="auto"/>
      <w:outlineLvl w:val="9"/>
    </w:pPr>
    <w:rPr>
      <w:rFonts w:asciiTheme="majorHAnsi" w:eastAsiaTheme="majorEastAsia" w:hAnsiTheme="majorHAnsi" w:cstheme="majorBidi"/>
      <w:b/>
      <w:bCs/>
      <w:color w:val="365F91" w:themeColor="accent1" w:themeShade="BF"/>
      <w:sz w:val="28"/>
      <w:szCs w:val="28"/>
      <w:lang w:val="en-US"/>
    </w:rPr>
  </w:style>
  <w:style w:type="paragraph" w:customStyle="1" w:styleId="blocpara">
    <w:name w:val="bloc para"/>
    <w:basedOn w:val="Normale"/>
    <w:pPr>
      <w:spacing w:after="120"/>
      <w:ind w:left="2268" w:right="1134"/>
      <w:jc w:val="both"/>
    </w:pPr>
  </w:style>
  <w:style w:type="paragraph" w:customStyle="1" w:styleId="Level1">
    <w:name w:val="Level 1"/>
    <w:basedOn w:val="Normale"/>
    <w:pPr>
      <w:widowControl w:val="0"/>
      <w:suppressAutoHyphens w:val="0"/>
      <w:autoSpaceDE w:val="0"/>
      <w:autoSpaceDN w:val="0"/>
      <w:adjustRightInd w:val="0"/>
      <w:spacing w:line="240" w:lineRule="auto"/>
      <w:ind w:left="5040" w:hanging="2160"/>
    </w:pPr>
    <w:rPr>
      <w:rFonts w:ascii="Letter Gothic" w:hAnsi="Letter Gothic"/>
      <w:sz w:val="24"/>
      <w:szCs w:val="24"/>
      <w:lang w:val="en-US"/>
    </w:rPr>
  </w:style>
  <w:style w:type="paragraph" w:customStyle="1" w:styleId="Regneukurs2-5">
    <w:name w:val="Reg neu kurs 2-5"/>
    <w:basedOn w:val="Normale"/>
    <w:pPr>
      <w:tabs>
        <w:tab w:val="left" w:pos="1418"/>
      </w:tabs>
      <w:suppressAutoHyphens w:val="0"/>
      <w:spacing w:line="240" w:lineRule="auto"/>
      <w:ind w:left="1418" w:hanging="1418"/>
    </w:pPr>
    <w:rPr>
      <w:i/>
      <w:sz w:val="24"/>
    </w:rPr>
  </w:style>
  <w:style w:type="paragraph" w:customStyle="1" w:styleId="Regelungbestehend2-5">
    <w:name w:val="Regelung bestehend 2-5"/>
    <w:basedOn w:val="Normale"/>
    <w:pPr>
      <w:tabs>
        <w:tab w:val="left" w:pos="1418"/>
      </w:tabs>
      <w:suppressAutoHyphens w:val="0"/>
      <w:spacing w:line="240" w:lineRule="auto"/>
      <w:ind w:left="1418" w:hanging="1418"/>
    </w:pPr>
    <w:rPr>
      <w:sz w:val="24"/>
    </w:rPr>
  </w:style>
  <w:style w:type="character" w:customStyle="1" w:styleId="ecer48">
    <w:name w:val="ecer48"/>
    <w:rPr>
      <w:rFonts w:ascii="Times New Roman" w:hAnsi="Times New Roman"/>
      <w:dstrike w:val="0"/>
      <w:color w:val="auto"/>
      <w:sz w:val="24"/>
      <w:vertAlign w:val="baseline"/>
    </w:rPr>
  </w:style>
  <w:style w:type="paragraph" w:customStyle="1" w:styleId="Regelungneukursivfett">
    <w:name w:val="Regelung neu kursiv fett"/>
    <w:basedOn w:val="Regelungbestehend2-5"/>
    <w:rPr>
      <w:b/>
      <w:i/>
    </w:rPr>
  </w:style>
  <w:style w:type="paragraph" w:customStyle="1" w:styleId="Rneu2atimkurs">
    <w:name w:val="R neu 2 (a) tim kurs"/>
    <w:basedOn w:val="Rneu2-0timkursiv"/>
    <w:pPr>
      <w:ind w:left="1701" w:hanging="1701"/>
    </w:pPr>
  </w:style>
  <w:style w:type="paragraph" w:customStyle="1" w:styleId="Rneu2-0timkursiv">
    <w:name w:val="R neu 2-0 tim kursiv"/>
    <w:basedOn w:val="Normale"/>
    <w:pPr>
      <w:tabs>
        <w:tab w:val="left" w:pos="1134"/>
      </w:tabs>
      <w:suppressAutoHyphens w:val="0"/>
      <w:spacing w:line="240" w:lineRule="auto"/>
      <w:ind w:left="1134" w:hanging="1134"/>
    </w:pPr>
    <w:rPr>
      <w:i/>
      <w:sz w:val="24"/>
    </w:rPr>
  </w:style>
  <w:style w:type="paragraph" w:customStyle="1" w:styleId="Technical5">
    <w:name w:val="Technical[5]"/>
    <w:basedOn w:val="Normale"/>
    <w:pPr>
      <w:suppressAutoHyphens w:val="0"/>
      <w:spacing w:line="240" w:lineRule="auto"/>
    </w:pPr>
    <w:rPr>
      <w:b/>
      <w:sz w:val="24"/>
      <w:szCs w:val="24"/>
      <w:lang w:eastAsia="de-DE"/>
    </w:rPr>
  </w:style>
  <w:style w:type="paragraph" w:customStyle="1" w:styleId="Styl2">
    <w:name w:val="Styl2"/>
    <w:basedOn w:val="Normale"/>
    <w:pPr>
      <w:tabs>
        <w:tab w:val="left" w:pos="851"/>
      </w:tabs>
      <w:suppressAutoHyphens w:val="0"/>
      <w:overflowPunct w:val="0"/>
      <w:autoSpaceDE w:val="0"/>
      <w:autoSpaceDN w:val="0"/>
      <w:adjustRightInd w:val="0"/>
      <w:spacing w:before="60" w:after="60" w:line="280" w:lineRule="atLeast"/>
      <w:ind w:left="851"/>
      <w:jc w:val="both"/>
      <w:textAlignment w:val="baseline"/>
    </w:pPr>
    <w:rPr>
      <w:rFonts w:ascii="Arial" w:hAnsi="Arial"/>
      <w:sz w:val="22"/>
      <w:lang w:val="cs-CZ" w:eastAsia="cs-CZ"/>
    </w:rPr>
  </w:style>
  <w:style w:type="paragraph" w:customStyle="1" w:styleId="listparagraph">
    <w:name w:val="listparagraph"/>
    <w:basedOn w:val="Normale"/>
    <w:pPr>
      <w:suppressAutoHyphens w:val="0"/>
      <w:spacing w:before="100" w:beforeAutospacing="1" w:after="100" w:afterAutospacing="1" w:line="240" w:lineRule="auto"/>
    </w:pPr>
    <w:rPr>
      <w:rFonts w:eastAsia="Calibri"/>
      <w:sz w:val="24"/>
      <w:szCs w:val="24"/>
      <w:lang w:eastAsia="en-GB"/>
    </w:rPr>
  </w:style>
  <w:style w:type="paragraph" w:customStyle="1" w:styleId="NormalRed">
    <w:name w:val="Normal + Red"/>
    <w:basedOn w:val="Normale"/>
    <w:pPr>
      <w:tabs>
        <w:tab w:val="left" w:pos="-1440"/>
      </w:tabs>
      <w:suppressAutoHyphens w:val="0"/>
      <w:spacing w:line="240" w:lineRule="auto"/>
      <w:ind w:left="1440" w:hanging="1440"/>
      <w:jc w:val="both"/>
    </w:pPr>
    <w:rPr>
      <w:color w:val="FF0000"/>
      <w:sz w:val="24"/>
      <w:lang w:eastAsia="de-DE"/>
    </w:rPr>
  </w:style>
  <w:style w:type="paragraph" w:customStyle="1" w:styleId="Normal1n4pt">
    <w:name w:val="Normal + 1n4 pt"/>
    <w:aliases w:val="Red"/>
    <w:basedOn w:val="Normale"/>
    <w:pPr>
      <w:suppressAutoHyphens w:val="0"/>
      <w:spacing w:line="240" w:lineRule="auto"/>
    </w:pPr>
    <w:rPr>
      <w:bCs/>
      <w:color w:val="FF0000"/>
      <w:sz w:val="28"/>
      <w:szCs w:val="28"/>
    </w:rPr>
  </w:style>
  <w:style w:type="paragraph" w:styleId="Mappadocumento">
    <w:name w:val="Document Map"/>
    <w:basedOn w:val="Normale"/>
    <w:link w:val="MappadocumentoCarattere"/>
    <w:pPr>
      <w:shd w:val="clear" w:color="auto" w:fill="000080"/>
      <w:suppressAutoHyphens w:val="0"/>
      <w:spacing w:line="240" w:lineRule="auto"/>
    </w:pPr>
    <w:rPr>
      <w:rFonts w:ascii="Tahoma" w:hAnsi="Tahoma"/>
      <w:sz w:val="24"/>
      <w:lang w:val="fr-FR"/>
    </w:rPr>
  </w:style>
  <w:style w:type="character" w:customStyle="1" w:styleId="MappadocumentoCarattere">
    <w:name w:val="Mappa documento Carattere"/>
    <w:basedOn w:val="Carpredefinitoparagrafo"/>
    <w:link w:val="Mappadocumento"/>
    <w:rPr>
      <w:rFonts w:ascii="Tahoma" w:hAnsi="Tahoma"/>
      <w:sz w:val="24"/>
      <w:shd w:val="clear" w:color="auto" w:fill="000080"/>
      <w:lang w:val="fr-FR" w:eastAsia="en-US"/>
    </w:rPr>
  </w:style>
  <w:style w:type="paragraph" w:customStyle="1" w:styleId="CM65">
    <w:name w:val="CM65"/>
    <w:basedOn w:val="Normale"/>
    <w:next w:val="Normale"/>
    <w:pPr>
      <w:widowControl w:val="0"/>
      <w:suppressAutoHyphens w:val="0"/>
      <w:autoSpaceDE w:val="0"/>
      <w:autoSpaceDN w:val="0"/>
      <w:adjustRightInd w:val="0"/>
      <w:spacing w:line="260" w:lineRule="atLeast"/>
    </w:pPr>
    <w:rPr>
      <w:sz w:val="24"/>
      <w:szCs w:val="24"/>
      <w:lang w:val="en-US"/>
    </w:rPr>
  </w:style>
  <w:style w:type="numbering" w:customStyle="1" w:styleId="1ai2">
    <w:name w:val="1 / a / i2"/>
    <w:basedOn w:val="Nessunelenco"/>
    <w:next w:val="1ai"/>
    <w:pPr>
      <w:numPr>
        <w:numId w:val="4"/>
      </w:numPr>
    </w:pPr>
  </w:style>
  <w:style w:type="paragraph" w:customStyle="1" w:styleId="Annex1">
    <w:name w:val="Annex1"/>
    <w:basedOn w:val="Normale"/>
    <w:qFormat/>
    <w:pPr>
      <w:tabs>
        <w:tab w:val="left" w:pos="1700"/>
        <w:tab w:val="right" w:leader="dot" w:pos="8505"/>
      </w:tabs>
      <w:spacing w:after="120"/>
      <w:ind w:left="2268" w:right="1134" w:hanging="1134"/>
      <w:jc w:val="both"/>
    </w:pPr>
  </w:style>
  <w:style w:type="paragraph" w:customStyle="1" w:styleId="0title">
    <w:name w:val="0.title"/>
    <w:basedOn w:val="Normale"/>
    <w:next w:val="Normale"/>
    <w:link w:val="0titleCar"/>
    <w:qFormat/>
    <w:pPr>
      <w:keepNext/>
      <w:keepLines/>
      <w:tabs>
        <w:tab w:val="right" w:pos="851"/>
      </w:tabs>
      <w:spacing w:before="360" w:after="240" w:line="300" w:lineRule="exact"/>
      <w:ind w:left="1134" w:right="1134" w:hanging="1134"/>
      <w:outlineLvl w:val="0"/>
    </w:pPr>
    <w:rPr>
      <w:rFonts w:eastAsiaTheme="minorEastAsia"/>
      <w:b/>
      <w:sz w:val="28"/>
    </w:rPr>
  </w:style>
  <w:style w:type="character" w:customStyle="1" w:styleId="0titleCar">
    <w:name w:val="0.title Car"/>
    <w:link w:val="0title"/>
    <w:rPr>
      <w:rFonts w:eastAsiaTheme="minorEastAsia"/>
      <w:b/>
      <w:sz w:val="28"/>
      <w:lang w:eastAsia="en-US"/>
    </w:rPr>
  </w:style>
  <w:style w:type="paragraph" w:styleId="Nessunaspaziatura">
    <w:name w:val="No Spacing"/>
    <w:uiPriority w:val="1"/>
    <w:qFormat/>
    <w:pPr>
      <w:suppressAutoHyphens/>
    </w:pPr>
    <w:rPr>
      <w:lang w:eastAsia="en-US"/>
    </w:rPr>
  </w:style>
  <w:style w:type="paragraph" w:customStyle="1" w:styleId="5para5thlevel">
    <w:name w:val="5.para 5th level"/>
    <w:basedOn w:val="Normale"/>
    <w:link w:val="5para5thlevelCar"/>
    <w:qFormat/>
    <w:pPr>
      <w:spacing w:after="120"/>
      <w:ind w:left="2268" w:right="1134" w:hanging="1134"/>
      <w:jc w:val="both"/>
      <w:outlineLvl w:val="4"/>
    </w:pPr>
    <w:rPr>
      <w:rFonts w:eastAsiaTheme="minorEastAsia"/>
    </w:rPr>
  </w:style>
  <w:style w:type="character" w:customStyle="1" w:styleId="5para5thlevelCar">
    <w:name w:val="5.para 5th level Car"/>
    <w:basedOn w:val="Carpredefinitoparagrafo"/>
    <w:link w:val="5para5thlevel"/>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68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chelard\AppData\Roaming\Microsoft\Templates\ECE+PlainPage\PlainPage_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A19C68-007D-44A4-B365-C75D17AD3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PlainPage_E.dot</Template>
  <TotalTime>3</TotalTime>
  <Pages>5</Pages>
  <Words>1275</Words>
  <Characters>7274</Characters>
  <Application>Microsoft Office Word</Application>
  <DocSecurity>0</DocSecurity>
  <Lines>60</Lines>
  <Paragraphs>17</Paragraphs>
  <ScaleCrop>false</ScaleCrop>
  <HeadingPairs>
    <vt:vector size="8" baseType="variant">
      <vt:variant>
        <vt:lpstr>Titel</vt:lpstr>
      </vt:variant>
      <vt:variant>
        <vt:i4>1</vt:i4>
      </vt:variant>
      <vt:variant>
        <vt:lpstr>Titolo</vt:lpstr>
      </vt:variant>
      <vt:variant>
        <vt:i4>1</vt:i4>
      </vt:variant>
      <vt:variant>
        <vt:lpstr>Title</vt:lpstr>
      </vt:variant>
      <vt:variant>
        <vt:i4>1</vt:i4>
      </vt:variant>
      <vt:variant>
        <vt:lpstr>Titre</vt:lpstr>
      </vt:variant>
      <vt:variant>
        <vt:i4>1</vt:i4>
      </vt:variant>
    </vt:vector>
  </HeadingPairs>
  <TitlesOfParts>
    <vt:vector size="4" baseType="lpstr">
      <vt:lpstr>ECE/TRANS/WP.29/GRE/2019/3</vt:lpstr>
      <vt:lpstr>ECE/TRANS/WP.29/GRE/2019/3</vt:lpstr>
      <vt:lpstr>ECE/TRANS/WP.29/GRE/2019/3</vt:lpstr>
      <vt:lpstr>ECE/TRANS/WP.29/GRE/2018/49</vt:lpstr>
    </vt:vector>
  </TitlesOfParts>
  <Company>CSD</Company>
  <LinksUpToDate>false</LinksUpToDate>
  <CharactersWithSpaces>8532</CharactersWithSpaces>
  <SharedDoc>false</SharedDoc>
  <HLinks>
    <vt:vector size="6" baseType="variant">
      <vt:variant>
        <vt:i4>8060977</vt:i4>
      </vt:variant>
      <vt:variant>
        <vt:i4>0</vt:i4>
      </vt:variant>
      <vt:variant>
        <vt:i4>0</vt:i4>
      </vt:variant>
      <vt:variant>
        <vt:i4>5</vt:i4>
      </vt:variant>
      <vt:variant>
        <vt:lpwstr>http://www.cie.co.at/index.php/Publications/index.php?i_ca_id=304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ECE/TRANS/WP.29/GRE/2019/3</dc:title>
  <dc:subject>1901536</dc:subject>
  <dc:creator>AFTER JUNE</dc:creator>
  <cp:keywords/>
  <dc:description/>
  <cp:lastModifiedBy>Davide Puglisi</cp:lastModifiedBy>
  <cp:revision>25</cp:revision>
  <cp:lastPrinted>2019-01-31T15:08:00Z</cp:lastPrinted>
  <dcterms:created xsi:type="dcterms:W3CDTF">2019-03-04T08:52:00Z</dcterms:created>
  <dcterms:modified xsi:type="dcterms:W3CDTF">2025-08-25T08:15:00Z</dcterms:modified>
</cp:coreProperties>
</file>