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38E4" w14:textId="7F3108D6" w:rsidR="006E41AE" w:rsidRPr="00E43A4E" w:rsidRDefault="003A0C12" w:rsidP="009D77DF">
      <w:pPr>
        <w:pStyle w:val="SingleTxtG"/>
        <w:ind w:left="0"/>
        <w:jc w:val="left"/>
        <w:rPr>
          <w:b/>
          <w:i/>
          <w:iCs/>
          <w:sz w:val="28"/>
          <w:szCs w:val="28"/>
          <w:lang w:val="en-US"/>
        </w:rPr>
      </w:pPr>
      <w:bookmarkStart w:id="0" w:name="_Hlk193999081"/>
      <w:bookmarkEnd w:id="0"/>
      <w:r w:rsidRPr="00B65165">
        <w:rPr>
          <w:b/>
          <w:sz w:val="28"/>
          <w:szCs w:val="28"/>
          <w:lang w:val="en-US"/>
        </w:rPr>
        <w:tab/>
      </w:r>
      <w:r w:rsidR="006E41AE" w:rsidRPr="00E43A4E">
        <w:rPr>
          <w:b/>
          <w:i/>
          <w:iCs/>
          <w:sz w:val="28"/>
          <w:szCs w:val="28"/>
          <w:lang w:val="en-US"/>
        </w:rPr>
        <w:t xml:space="preserve">Working document for the IWG on EDR/DSSAD </w:t>
      </w:r>
      <w:r w:rsidR="00615809">
        <w:rPr>
          <w:b/>
          <w:i/>
          <w:iCs/>
          <w:sz w:val="28"/>
          <w:szCs w:val="28"/>
          <w:lang w:val="en-US"/>
        </w:rPr>
        <w:t>&amp;</w:t>
      </w:r>
      <w:r w:rsidR="00D13BFA" w:rsidRPr="00E43A4E">
        <w:rPr>
          <w:b/>
          <w:i/>
          <w:iCs/>
          <w:sz w:val="28"/>
          <w:szCs w:val="28"/>
          <w:lang w:val="en-US"/>
        </w:rPr>
        <w:t xml:space="preserve"> </w:t>
      </w:r>
      <w:r w:rsidR="006E41AE" w:rsidRPr="00E43A4E">
        <w:rPr>
          <w:b/>
          <w:i/>
          <w:iCs/>
          <w:sz w:val="28"/>
          <w:szCs w:val="28"/>
          <w:lang w:val="en-US"/>
        </w:rPr>
        <w:t>SG-EDR</w:t>
      </w:r>
      <w:r w:rsidR="00D13BFA" w:rsidRPr="00E43A4E">
        <w:rPr>
          <w:b/>
          <w:i/>
          <w:iCs/>
          <w:sz w:val="28"/>
          <w:szCs w:val="28"/>
          <w:lang w:val="en-US"/>
        </w:rPr>
        <w:t xml:space="preserve">. </w:t>
      </w:r>
      <w:r w:rsidR="00B65165" w:rsidRPr="00E43A4E">
        <w:rPr>
          <w:b/>
          <w:i/>
          <w:iCs/>
          <w:sz w:val="28"/>
          <w:szCs w:val="28"/>
          <w:lang w:val="en-US"/>
        </w:rPr>
        <w:tab/>
      </w:r>
      <w:r w:rsidR="00D13BFA" w:rsidRPr="00E43A4E">
        <w:rPr>
          <w:b/>
          <w:i/>
          <w:iCs/>
          <w:sz w:val="28"/>
          <w:szCs w:val="28"/>
          <w:lang w:val="en-US"/>
        </w:rPr>
        <w:t xml:space="preserve">This document serves </w:t>
      </w:r>
      <w:r w:rsidR="00292563" w:rsidRPr="00E43A4E">
        <w:rPr>
          <w:b/>
          <w:i/>
          <w:iCs/>
          <w:sz w:val="28"/>
          <w:szCs w:val="28"/>
          <w:lang w:val="en-US"/>
        </w:rPr>
        <w:t>as</w:t>
      </w:r>
      <w:r w:rsidRPr="00E43A4E">
        <w:rPr>
          <w:b/>
          <w:i/>
          <w:iCs/>
          <w:sz w:val="28"/>
          <w:szCs w:val="28"/>
          <w:lang w:val="en-US"/>
        </w:rPr>
        <w:tab/>
      </w:r>
      <w:r w:rsidR="00D13BFA" w:rsidRPr="00E43A4E">
        <w:rPr>
          <w:b/>
          <w:i/>
          <w:iCs/>
          <w:sz w:val="28"/>
          <w:szCs w:val="28"/>
          <w:lang w:val="en-US"/>
        </w:rPr>
        <w:t xml:space="preserve">a </w:t>
      </w:r>
      <w:r w:rsidR="009D77DF" w:rsidRPr="00E43A4E">
        <w:rPr>
          <w:b/>
          <w:i/>
          <w:iCs/>
          <w:sz w:val="28"/>
          <w:szCs w:val="28"/>
          <w:lang w:val="en-US"/>
        </w:rPr>
        <w:t>p</w:t>
      </w:r>
      <w:r w:rsidR="00D13BFA" w:rsidRPr="00E43A4E">
        <w:rPr>
          <w:b/>
          <w:i/>
          <w:iCs/>
          <w:sz w:val="28"/>
          <w:szCs w:val="28"/>
          <w:lang w:val="en-US"/>
        </w:rPr>
        <w:t xml:space="preserve">lace holder for proposals </w:t>
      </w:r>
      <w:r w:rsidR="007D795C">
        <w:rPr>
          <w:b/>
          <w:i/>
          <w:iCs/>
          <w:sz w:val="28"/>
          <w:szCs w:val="28"/>
          <w:lang w:val="en-US"/>
        </w:rPr>
        <w:t xml:space="preserve">to UN </w:t>
      </w:r>
      <w:r w:rsidR="007D795C">
        <w:rPr>
          <w:b/>
          <w:i/>
          <w:iCs/>
          <w:sz w:val="28"/>
          <w:szCs w:val="28"/>
          <w:lang w:val="en-US"/>
        </w:rPr>
        <w:tab/>
        <w:t xml:space="preserve">Regulation No. 169, </w:t>
      </w:r>
      <w:r w:rsidR="00D13BFA" w:rsidRPr="00E43A4E">
        <w:rPr>
          <w:b/>
          <w:i/>
          <w:iCs/>
          <w:sz w:val="28"/>
          <w:szCs w:val="28"/>
          <w:lang w:val="en-US"/>
        </w:rPr>
        <w:t xml:space="preserve">under consideration as part of the </w:t>
      </w:r>
      <w:r w:rsidR="009E7D94" w:rsidRPr="00E43A4E">
        <w:rPr>
          <w:b/>
          <w:i/>
          <w:iCs/>
          <w:sz w:val="28"/>
          <w:szCs w:val="28"/>
          <w:lang w:val="en-US"/>
        </w:rPr>
        <w:t>‘</w:t>
      </w:r>
      <w:r w:rsidR="00D13BFA" w:rsidRPr="00E43A4E">
        <w:rPr>
          <w:b/>
          <w:i/>
          <w:iCs/>
          <w:sz w:val="28"/>
          <w:szCs w:val="28"/>
          <w:lang w:val="en-US"/>
        </w:rPr>
        <w:t xml:space="preserve">EDR </w:t>
      </w:r>
      <w:r w:rsidR="007D795C">
        <w:rPr>
          <w:b/>
          <w:i/>
          <w:iCs/>
          <w:sz w:val="28"/>
          <w:szCs w:val="28"/>
          <w:lang w:val="en-US"/>
        </w:rPr>
        <w:tab/>
      </w:r>
      <w:r w:rsidR="00D13BFA" w:rsidRPr="00E43A4E">
        <w:rPr>
          <w:b/>
          <w:i/>
          <w:iCs/>
          <w:sz w:val="28"/>
          <w:szCs w:val="28"/>
          <w:lang w:val="en-US"/>
        </w:rPr>
        <w:t>Step 2</w:t>
      </w:r>
      <w:r w:rsidR="009E7D94" w:rsidRPr="00E43A4E">
        <w:rPr>
          <w:b/>
          <w:i/>
          <w:iCs/>
          <w:sz w:val="28"/>
          <w:szCs w:val="28"/>
          <w:lang w:val="en-US"/>
        </w:rPr>
        <w:t>’</w:t>
      </w:r>
      <w:r w:rsidR="00D13BFA" w:rsidRPr="00E43A4E">
        <w:rPr>
          <w:b/>
          <w:i/>
          <w:iCs/>
          <w:sz w:val="28"/>
          <w:szCs w:val="28"/>
          <w:lang w:val="en-US"/>
        </w:rPr>
        <w:t xml:space="preserve"> workstream.</w:t>
      </w:r>
    </w:p>
    <w:p w14:paraId="6098CFF6" w14:textId="77777777" w:rsidR="00B65165" w:rsidRPr="00E43A4E" w:rsidRDefault="00B65165" w:rsidP="006239A1">
      <w:pPr>
        <w:pStyle w:val="SingleTxtG"/>
        <w:jc w:val="left"/>
        <w:rPr>
          <w:bCs/>
          <w:lang w:val="en-US"/>
        </w:rPr>
      </w:pPr>
    </w:p>
    <w:p w14:paraId="4F757BBD" w14:textId="396AF76E" w:rsidR="00880C00" w:rsidRDefault="007E0A2E" w:rsidP="006239A1">
      <w:pPr>
        <w:pStyle w:val="SingleTxtG"/>
        <w:jc w:val="left"/>
        <w:rPr>
          <w:bCs/>
          <w:lang w:val="en-US"/>
        </w:rPr>
      </w:pPr>
      <w:r>
        <w:rPr>
          <w:bCs/>
          <w:lang w:val="en-US"/>
        </w:rPr>
        <w:t>Initial p</w:t>
      </w:r>
      <w:r w:rsidR="006239A1" w:rsidRPr="00E43A4E">
        <w:rPr>
          <w:bCs/>
          <w:lang w:val="en-US"/>
        </w:rPr>
        <w:t xml:space="preserve">roposal by the </w:t>
      </w:r>
      <w:r w:rsidR="00EB39D8" w:rsidRPr="00E43A4E">
        <w:rPr>
          <w:bCs/>
          <w:lang w:val="en-US"/>
        </w:rPr>
        <w:t xml:space="preserve">Informal Working Group on EDR/DSSAD </w:t>
      </w:r>
      <w:r w:rsidR="006239A1" w:rsidRPr="00E43A4E">
        <w:rPr>
          <w:bCs/>
          <w:lang w:val="en-US"/>
        </w:rPr>
        <w:t xml:space="preserve">amending </w:t>
      </w:r>
      <w:r w:rsidR="00EB39D8" w:rsidRPr="00E43A4E">
        <w:rPr>
          <w:bCs/>
          <w:lang w:val="en-US"/>
        </w:rPr>
        <w:t>UN Regulati</w:t>
      </w:r>
      <w:r w:rsidR="00914FAD" w:rsidRPr="00E43A4E">
        <w:rPr>
          <w:bCs/>
          <w:lang w:val="en-US"/>
        </w:rPr>
        <w:t>on No. 16</w:t>
      </w:r>
      <w:r w:rsidR="00605C80">
        <w:rPr>
          <w:bCs/>
          <w:lang w:val="en-US"/>
        </w:rPr>
        <w:t>9</w:t>
      </w:r>
      <w:r w:rsidR="00895027">
        <w:rPr>
          <w:bCs/>
          <w:lang w:val="en-US"/>
        </w:rPr>
        <w:t>, original series,</w:t>
      </w:r>
      <w:r w:rsidR="00914FAD" w:rsidRPr="00E43A4E">
        <w:rPr>
          <w:bCs/>
          <w:lang w:val="en-US"/>
        </w:rPr>
        <w:t xml:space="preserve"> </w:t>
      </w:r>
      <w:r w:rsidR="00880C00" w:rsidRPr="00E43A4E">
        <w:rPr>
          <w:bCs/>
          <w:lang w:val="en-US"/>
        </w:rPr>
        <w:t>introduc</w:t>
      </w:r>
      <w:r w:rsidR="009A6EC9" w:rsidRPr="00E43A4E">
        <w:rPr>
          <w:bCs/>
          <w:lang w:val="en-US"/>
        </w:rPr>
        <w:t>ing</w:t>
      </w:r>
      <w:r w:rsidR="00880C00" w:rsidRPr="00E43A4E">
        <w:rPr>
          <w:bCs/>
          <w:lang w:val="en-US"/>
        </w:rPr>
        <w:t xml:space="preserve"> new requirements in line with the </w:t>
      </w:r>
      <w:r w:rsidR="00165BAF" w:rsidRPr="00E43A4E">
        <w:rPr>
          <w:bCs/>
          <w:lang w:val="en-US"/>
        </w:rPr>
        <w:t>‘</w:t>
      </w:r>
      <w:r w:rsidR="00880C00" w:rsidRPr="00E43A4E">
        <w:rPr>
          <w:bCs/>
          <w:lang w:val="en-US"/>
        </w:rPr>
        <w:t>Step 2</w:t>
      </w:r>
      <w:r w:rsidR="00165BAF" w:rsidRPr="00E43A4E">
        <w:rPr>
          <w:bCs/>
          <w:lang w:val="en-US"/>
        </w:rPr>
        <w:t>’</w:t>
      </w:r>
      <w:r w:rsidR="00880C00" w:rsidRPr="00E43A4E">
        <w:rPr>
          <w:bCs/>
          <w:lang w:val="en-US"/>
        </w:rPr>
        <w:t xml:space="preserve"> workstream</w:t>
      </w:r>
      <w:r w:rsidR="00980AB4" w:rsidRPr="00E43A4E">
        <w:rPr>
          <w:bCs/>
          <w:lang w:val="en-US"/>
        </w:rPr>
        <w:t xml:space="preserve"> (</w:t>
      </w:r>
      <w:r w:rsidR="00356E54" w:rsidRPr="00E43A4E">
        <w:rPr>
          <w:bCs/>
          <w:lang w:val="en-US"/>
        </w:rPr>
        <w:t>Programme of Work</w:t>
      </w:r>
      <w:r w:rsidR="00980AB4" w:rsidRPr="00E43A4E">
        <w:rPr>
          <w:bCs/>
          <w:lang w:val="en-US"/>
        </w:rPr>
        <w:t xml:space="preserve"> </w:t>
      </w:r>
      <w:r w:rsidR="00CC0328" w:rsidRPr="00E43A4E">
        <w:rPr>
          <w:bCs/>
        </w:rPr>
        <w:t>ECE/TRANS/WP.29/2025/1 as revised</w:t>
      </w:r>
      <w:r w:rsidR="00980AB4" w:rsidRPr="00E43A4E">
        <w:rPr>
          <w:bCs/>
          <w:lang w:val="en-US"/>
        </w:rPr>
        <w:t>).</w:t>
      </w:r>
    </w:p>
    <w:p w14:paraId="5C7447E7" w14:textId="5E8F86A0" w:rsidR="006239A1" w:rsidRDefault="006239A1" w:rsidP="006239A1">
      <w:pPr>
        <w:pStyle w:val="SingleTxtG"/>
        <w:jc w:val="left"/>
        <w:rPr>
          <w:bCs/>
          <w:lang w:val="en-US"/>
        </w:rPr>
      </w:pPr>
      <w:r w:rsidRPr="00E43A4E">
        <w:rPr>
          <w:bCs/>
          <w:lang w:val="en-US"/>
        </w:rPr>
        <w:t xml:space="preserve">The modifications </w:t>
      </w:r>
      <w:r w:rsidR="00844FCB">
        <w:rPr>
          <w:bCs/>
          <w:lang w:val="en-US"/>
        </w:rPr>
        <w:t xml:space="preserve">to the text of </w:t>
      </w:r>
      <w:r w:rsidR="00844FCB" w:rsidRPr="00E43A4E">
        <w:rPr>
          <w:bCs/>
          <w:lang w:val="en-US"/>
        </w:rPr>
        <w:t>UN Regulation No. 16</w:t>
      </w:r>
      <w:r w:rsidR="00605C80">
        <w:rPr>
          <w:bCs/>
          <w:lang w:val="en-US"/>
        </w:rPr>
        <w:t>9</w:t>
      </w:r>
      <w:r w:rsidR="00832837">
        <w:rPr>
          <w:bCs/>
          <w:lang w:val="en-US"/>
        </w:rPr>
        <w:t>, original series,</w:t>
      </w:r>
      <w:r w:rsidR="00844FCB" w:rsidRPr="00E43A4E">
        <w:rPr>
          <w:bCs/>
          <w:lang w:val="en-US"/>
        </w:rPr>
        <w:t xml:space="preserve"> </w:t>
      </w:r>
      <w:r w:rsidRPr="00E43A4E">
        <w:rPr>
          <w:bCs/>
          <w:lang w:val="en-US"/>
        </w:rPr>
        <w:t>are marked in bold for new or strikethrough for deleted characters.</w:t>
      </w:r>
    </w:p>
    <w:p w14:paraId="17AC3325" w14:textId="729E1F29" w:rsidR="00605C80" w:rsidRDefault="00605C80" w:rsidP="00605C80">
      <w:pPr>
        <w:keepNext/>
        <w:keepLines/>
        <w:tabs>
          <w:tab w:val="left" w:pos="2268"/>
        </w:tabs>
        <w:suppressAutoHyphens/>
        <w:spacing w:before="360" w:after="240" w:line="300" w:lineRule="exact"/>
        <w:ind w:left="2268" w:right="1134" w:hanging="1134"/>
        <w:rPr>
          <w:rFonts w:ascii="Times New Roman" w:eastAsia="Times New Roman" w:hAnsi="Times New Roman" w:cs="Times New Roman"/>
          <w:b/>
          <w:sz w:val="28"/>
          <w:szCs w:val="20"/>
        </w:rPr>
      </w:pPr>
      <w:bookmarkStart w:id="1" w:name="_Toc354410592"/>
      <w:r>
        <w:rPr>
          <w:rFonts w:ascii="Times New Roman" w:eastAsia="Times New Roman" w:hAnsi="Times New Roman" w:cs="Times New Roman"/>
          <w:b/>
          <w:sz w:val="28"/>
          <w:szCs w:val="20"/>
        </w:rPr>
        <w:t xml:space="preserve">2. </w:t>
      </w:r>
      <w:r>
        <w:rPr>
          <w:rFonts w:ascii="Times New Roman" w:eastAsia="Times New Roman" w:hAnsi="Times New Roman" w:cs="Times New Roman"/>
          <w:b/>
          <w:sz w:val="28"/>
          <w:szCs w:val="20"/>
        </w:rPr>
        <w:tab/>
        <w:t>Definitions</w:t>
      </w:r>
    </w:p>
    <w:p w14:paraId="44F90976" w14:textId="77777777" w:rsidR="00354B30" w:rsidRPr="00DC14B1" w:rsidRDefault="00354B30" w:rsidP="00354B30">
      <w:pPr>
        <w:suppressAutoHyphens/>
        <w:spacing w:after="120" w:line="240" w:lineRule="atLeast"/>
        <w:ind w:left="2268" w:right="1134" w:hanging="1134"/>
        <w:jc w:val="both"/>
        <w:rPr>
          <w:rFonts w:ascii="Times New Roman" w:eastAsia="Times New Roman" w:hAnsi="Times New Roman" w:cs="Times New Roman"/>
          <w:sz w:val="20"/>
          <w:szCs w:val="20"/>
        </w:rPr>
      </w:pPr>
      <w:r w:rsidRPr="00DC14B1">
        <w:rPr>
          <w:rFonts w:ascii="Times New Roman" w:eastAsia="Times New Roman" w:hAnsi="Times New Roman" w:cs="Times New Roman"/>
          <w:sz w:val="20"/>
          <w:szCs w:val="20"/>
        </w:rPr>
        <w:t>[...]</w:t>
      </w:r>
    </w:p>
    <w:p w14:paraId="23CBC16C" w14:textId="707F3B25" w:rsidR="00605C80" w:rsidRPr="00DC14B1" w:rsidRDefault="00605C80" w:rsidP="004445B6">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r w:rsidRPr="00DC14B1">
        <w:rPr>
          <w:rFonts w:ascii="Times New Roman" w:hAnsi="Times New Roman" w:cs="Times New Roman"/>
          <w:sz w:val="20"/>
          <w:szCs w:val="20"/>
        </w:rPr>
        <w:t>2.22.</w:t>
      </w:r>
      <w:r w:rsidRPr="00DC14B1">
        <w:rPr>
          <w:rFonts w:ascii="Times New Roman" w:hAnsi="Times New Roman" w:cs="Times New Roman"/>
          <w:sz w:val="20"/>
          <w:szCs w:val="20"/>
        </w:rPr>
        <w:tab/>
        <w:t>"</w:t>
      </w:r>
      <w:r w:rsidRPr="00E06E89">
        <w:rPr>
          <w:rFonts w:ascii="Times New Roman" w:hAnsi="Times New Roman" w:cs="Times New Roman"/>
          <w:i/>
          <w:iCs/>
          <w:sz w:val="20"/>
          <w:szCs w:val="20"/>
        </w:rPr>
        <w:t>Non-volatile memory</w:t>
      </w:r>
      <w:r w:rsidRPr="00DC14B1">
        <w:rPr>
          <w:rFonts w:ascii="Times New Roman" w:hAnsi="Times New Roman" w:cs="Times New Roman"/>
          <w:sz w:val="20"/>
          <w:szCs w:val="20"/>
        </w:rPr>
        <w:t xml:space="preserve">" means the memory reserved for </w:t>
      </w:r>
      <w:r w:rsidRPr="00D848E1">
        <w:rPr>
          <w:rFonts w:ascii="Times New Roman" w:hAnsi="Times New Roman" w:cs="Times New Roman"/>
          <w:strike/>
          <w:sz w:val="20"/>
          <w:szCs w:val="20"/>
          <w:highlight w:val="yellow"/>
        </w:rPr>
        <w:t>maintaining</w:t>
      </w:r>
      <w:r w:rsidR="00D848E1">
        <w:rPr>
          <w:rFonts w:ascii="Times New Roman" w:hAnsi="Times New Roman" w:cs="Times New Roman"/>
          <w:strike/>
          <w:sz w:val="20"/>
          <w:szCs w:val="20"/>
        </w:rPr>
        <w:t xml:space="preserve"> </w:t>
      </w:r>
      <w:r w:rsidR="00D848E1" w:rsidRPr="00FB054E">
        <w:rPr>
          <w:rFonts w:ascii="Times New Roman" w:hAnsi="Times New Roman" w:cs="Times New Roman"/>
          <w:b/>
          <w:bCs/>
          <w:sz w:val="20"/>
          <w:szCs w:val="20"/>
          <w:highlight w:val="yellow"/>
        </w:rPr>
        <w:t>retaining</w:t>
      </w:r>
      <w:r w:rsidRPr="00DC14B1">
        <w:rPr>
          <w:rFonts w:ascii="Times New Roman" w:hAnsi="Times New Roman" w:cs="Times New Roman"/>
          <w:sz w:val="20"/>
          <w:szCs w:val="20"/>
        </w:rPr>
        <w:t xml:space="preserve"> recorded </w:t>
      </w:r>
      <w:r w:rsidRPr="00595E2E">
        <w:rPr>
          <w:rFonts w:ascii="Times New Roman" w:hAnsi="Times New Roman" w:cs="Times New Roman"/>
          <w:sz w:val="20"/>
          <w:szCs w:val="20"/>
        </w:rPr>
        <w:t xml:space="preserve">EDR data </w:t>
      </w:r>
      <w:r w:rsidR="00A86E9E" w:rsidRPr="00595E2E">
        <w:rPr>
          <w:bCs/>
          <w:strike/>
          <w:sz w:val="20"/>
          <w:szCs w:val="20"/>
          <w:highlight w:val="yellow"/>
        </w:rPr>
        <w:t>in a semi-permanent fashion</w:t>
      </w:r>
      <w:r w:rsidRPr="00595E2E">
        <w:rPr>
          <w:rFonts w:ascii="Times New Roman" w:hAnsi="Times New Roman" w:cs="Times New Roman"/>
          <w:sz w:val="20"/>
          <w:szCs w:val="20"/>
        </w:rPr>
        <w:t xml:space="preserve">. </w:t>
      </w:r>
      <w:r w:rsidR="000F10E3" w:rsidRPr="00595E2E">
        <w:rPr>
          <w:rFonts w:ascii="Times New Roman" w:hAnsi="Times New Roman" w:cs="Times New Roman"/>
          <w:sz w:val="20"/>
          <w:szCs w:val="20"/>
        </w:rPr>
        <w:t>[</w:t>
      </w:r>
      <w:r w:rsidRPr="00595E2E">
        <w:rPr>
          <w:rFonts w:ascii="Times New Roman" w:hAnsi="Times New Roman" w:cs="Times New Roman"/>
          <w:sz w:val="20"/>
          <w:szCs w:val="20"/>
        </w:rPr>
        <w:t xml:space="preserve">Data recorded in non-volatile memory </w:t>
      </w:r>
      <w:r w:rsidR="00490F1B" w:rsidRPr="00595E2E">
        <w:rPr>
          <w:bCs/>
          <w:strike/>
          <w:sz w:val="20"/>
          <w:szCs w:val="20"/>
        </w:rPr>
        <w:t>is retained after a loss of</w:t>
      </w:r>
      <w:r w:rsidR="00490F1B" w:rsidRPr="00490F1B">
        <w:rPr>
          <w:bCs/>
          <w:strike/>
          <w:sz w:val="20"/>
          <w:szCs w:val="20"/>
        </w:rPr>
        <w:t xml:space="preserve"> power and</w:t>
      </w:r>
      <w:r w:rsidR="00490F1B" w:rsidRPr="00490F1B">
        <w:rPr>
          <w:bCs/>
          <w:sz w:val="20"/>
          <w:szCs w:val="20"/>
        </w:rPr>
        <w:t xml:space="preserve"> </w:t>
      </w:r>
      <w:r w:rsidRPr="00490F1B">
        <w:rPr>
          <w:rFonts w:ascii="Times New Roman" w:hAnsi="Times New Roman" w:cs="Times New Roman"/>
          <w:sz w:val="20"/>
          <w:szCs w:val="20"/>
        </w:rPr>
        <w:t>can be retrieved with EDR</w:t>
      </w:r>
      <w:r w:rsidRPr="00DC14B1">
        <w:rPr>
          <w:rFonts w:ascii="Times New Roman" w:hAnsi="Times New Roman" w:cs="Times New Roman"/>
          <w:sz w:val="20"/>
          <w:szCs w:val="20"/>
        </w:rPr>
        <w:t xml:space="preserve"> data extraction tools and methods.</w:t>
      </w:r>
    </w:p>
    <w:p w14:paraId="6CEDA260" w14:textId="2375F359" w:rsidR="00605C80" w:rsidRPr="00DC14B1" w:rsidRDefault="00605C80" w:rsidP="004445B6">
      <w:pPr>
        <w:tabs>
          <w:tab w:val="left" w:pos="2268"/>
        </w:tabs>
        <w:suppressAutoHyphens/>
        <w:spacing w:after="120" w:line="240" w:lineRule="atLeast"/>
        <w:ind w:left="2268" w:right="1134" w:hanging="1134"/>
        <w:jc w:val="both"/>
        <w:rPr>
          <w:rFonts w:ascii="Times New Roman" w:eastAsia="Times New Roman" w:hAnsi="Times New Roman" w:cs="Times New Roman"/>
          <w:b/>
          <w:sz w:val="20"/>
          <w:szCs w:val="20"/>
        </w:rPr>
      </w:pPr>
      <w:r w:rsidRPr="00DC14B1">
        <w:rPr>
          <w:rFonts w:ascii="Times New Roman" w:hAnsi="Times New Roman" w:cs="Times New Roman"/>
          <w:sz w:val="20"/>
          <w:szCs w:val="20"/>
        </w:rPr>
        <w:t xml:space="preserve">2.49. </w:t>
      </w:r>
      <w:r w:rsidRPr="00DC14B1">
        <w:rPr>
          <w:rFonts w:ascii="Times New Roman" w:hAnsi="Times New Roman" w:cs="Times New Roman"/>
          <w:sz w:val="20"/>
          <w:szCs w:val="20"/>
        </w:rPr>
        <w:tab/>
        <w:t>"</w:t>
      </w:r>
      <w:r w:rsidRPr="00E06E89">
        <w:rPr>
          <w:rFonts w:ascii="Times New Roman" w:hAnsi="Times New Roman" w:cs="Times New Roman"/>
          <w:i/>
          <w:iCs/>
          <w:sz w:val="20"/>
          <w:szCs w:val="20"/>
        </w:rPr>
        <w:t>Volatile memory</w:t>
      </w:r>
      <w:r w:rsidRPr="00DC14B1">
        <w:rPr>
          <w:rFonts w:ascii="Times New Roman" w:hAnsi="Times New Roman" w:cs="Times New Roman"/>
          <w:sz w:val="20"/>
          <w:szCs w:val="20"/>
        </w:rPr>
        <w:t>" means the memory reserved for buffering of captured EDR data</w:t>
      </w:r>
      <w:r w:rsidRPr="00F00380">
        <w:rPr>
          <w:rFonts w:ascii="Times New Roman" w:hAnsi="Times New Roman" w:cs="Times New Roman"/>
          <w:sz w:val="20"/>
          <w:szCs w:val="20"/>
        </w:rPr>
        <w:t xml:space="preserve">. </w:t>
      </w:r>
      <w:r w:rsidR="00F00380" w:rsidRPr="00F00380">
        <w:rPr>
          <w:strike/>
          <w:sz w:val="20"/>
          <w:szCs w:val="20"/>
          <w:highlight w:val="yellow"/>
        </w:rPr>
        <w:t>The memory is not capable of retaining data in a semi-permanent fashion</w:t>
      </w:r>
      <w:r w:rsidRPr="00F00380">
        <w:rPr>
          <w:rFonts w:ascii="Times New Roman" w:hAnsi="Times New Roman" w:cs="Times New Roman"/>
          <w:sz w:val="20"/>
          <w:szCs w:val="20"/>
        </w:rPr>
        <w:t>.</w:t>
      </w:r>
      <w:r w:rsidRPr="00DC14B1">
        <w:rPr>
          <w:rFonts w:ascii="Times New Roman" w:hAnsi="Times New Roman" w:cs="Times New Roman"/>
          <w:sz w:val="20"/>
          <w:szCs w:val="20"/>
        </w:rPr>
        <w:t xml:space="preserve"> </w:t>
      </w:r>
      <w:r w:rsidR="00AB4D0A">
        <w:rPr>
          <w:rFonts w:ascii="Times New Roman" w:hAnsi="Times New Roman" w:cs="Times New Roman"/>
          <w:sz w:val="20"/>
          <w:szCs w:val="20"/>
        </w:rPr>
        <w:t>[</w:t>
      </w:r>
      <w:r w:rsidRPr="00DC14B1">
        <w:rPr>
          <w:rFonts w:ascii="Times New Roman" w:hAnsi="Times New Roman" w:cs="Times New Roman"/>
          <w:sz w:val="20"/>
          <w:szCs w:val="20"/>
        </w:rPr>
        <w:t>Data captured in volatile memory is continuously overwritten and is not retained in the event of a power loss or retrievable with EDR data extraction tools.</w:t>
      </w:r>
      <w:r w:rsidR="00AB4D0A">
        <w:rPr>
          <w:rFonts w:ascii="Times New Roman" w:hAnsi="Times New Roman" w:cs="Times New Roman"/>
          <w:sz w:val="20"/>
          <w:szCs w:val="20"/>
        </w:rPr>
        <w:t>]</w:t>
      </w:r>
    </w:p>
    <w:p w14:paraId="70D3B47C" w14:textId="4432D3A1" w:rsidR="00605C80" w:rsidRPr="00605C80" w:rsidRDefault="00605C80" w:rsidP="00605C80">
      <w:pPr>
        <w:keepNext/>
        <w:keepLines/>
        <w:tabs>
          <w:tab w:val="left" w:pos="2268"/>
        </w:tabs>
        <w:suppressAutoHyphens/>
        <w:spacing w:before="360" w:after="240" w:line="300" w:lineRule="exact"/>
        <w:ind w:left="2268" w:right="1134" w:hanging="1134"/>
        <w:rPr>
          <w:rFonts w:ascii="Times New Roman" w:eastAsia="Times New Roman" w:hAnsi="Times New Roman" w:cs="Times New Roman"/>
          <w:sz w:val="28"/>
          <w:szCs w:val="20"/>
        </w:rPr>
      </w:pPr>
      <w:r w:rsidRPr="00605C80">
        <w:rPr>
          <w:rFonts w:ascii="Times New Roman" w:eastAsia="Times New Roman" w:hAnsi="Times New Roman" w:cs="Times New Roman"/>
          <w:b/>
          <w:sz w:val="28"/>
          <w:szCs w:val="20"/>
        </w:rPr>
        <w:t>5.</w:t>
      </w:r>
      <w:r w:rsidRPr="00605C80">
        <w:rPr>
          <w:rFonts w:ascii="Times New Roman" w:eastAsia="Times New Roman" w:hAnsi="Times New Roman" w:cs="Times New Roman"/>
          <w:b/>
          <w:sz w:val="28"/>
          <w:szCs w:val="20"/>
        </w:rPr>
        <w:tab/>
      </w:r>
      <w:bookmarkEnd w:id="1"/>
      <w:r w:rsidRPr="00605C80">
        <w:rPr>
          <w:rFonts w:ascii="Times New Roman" w:eastAsia="Times New Roman" w:hAnsi="Times New Roman" w:cs="Times New Roman"/>
          <w:b/>
          <w:sz w:val="28"/>
          <w:szCs w:val="20"/>
        </w:rPr>
        <w:t>Requirements</w:t>
      </w:r>
    </w:p>
    <w:p w14:paraId="04BFF74E"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t>
      </w:r>
    </w:p>
    <w:p w14:paraId="537F215C" w14:textId="1277EBA8"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 </w:t>
      </w:r>
      <w:r w:rsidRPr="00605C80">
        <w:rPr>
          <w:rFonts w:ascii="Times New Roman" w:eastAsia="Times New Roman" w:hAnsi="Times New Roman" w:cs="Times New Roman"/>
          <w:sz w:val="20"/>
          <w:szCs w:val="20"/>
        </w:rPr>
        <w:tab/>
        <w:t>Data capture</w:t>
      </w:r>
    </w:p>
    <w:p w14:paraId="4F2F9ED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capture data which shall be written to a non-volatile memory when any of the triggers in paragraph 5.3.1. occur.</w:t>
      </w:r>
    </w:p>
    <w:p w14:paraId="70ED5E77"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shall record the captured data in the vehicle and this data shall remain in the vehicle subject to the provisions of paragraph 5.3.4, at least until they are retrieved in compliance with national or regional legislation, or they are overwritten in compliance with paragraph 5.3.4.</w:t>
      </w:r>
    </w:p>
    <w:p w14:paraId="5D4DFC8E"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EDR non-volatile memory buffer shall accommodate the data related to at least five different events.</w:t>
      </w:r>
    </w:p>
    <w:p w14:paraId="13DEC136"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The data elements for every event shall be captured and recorded by the EDR, as specified in paragraph 5.1. in accordance with the following conditions and circumstances:</w:t>
      </w:r>
    </w:p>
    <w:p w14:paraId="63A6DE20" w14:textId="77777777" w:rsidR="00605C80" w:rsidRPr="00605C80"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 </w:t>
      </w:r>
      <w:r w:rsidRPr="00605C80">
        <w:rPr>
          <w:rFonts w:ascii="Times New Roman" w:eastAsia="Times New Roman" w:hAnsi="Times New Roman" w:cs="Times New Roman"/>
          <w:sz w:val="20"/>
          <w:szCs w:val="20"/>
        </w:rPr>
        <w:tab/>
        <w:t>Conditions for triggering recording of data</w:t>
      </w:r>
    </w:p>
    <w:p w14:paraId="13A46398" w14:textId="77777777" w:rsidR="00605C80" w:rsidRPr="00605C80" w:rsidRDefault="00605C80" w:rsidP="00605C80">
      <w:pPr>
        <w:suppressAutoHyphens/>
        <w:spacing w:after="120" w:line="2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An event shall be recorded by the EDR if one of the following threshold values is met or exceeded. Triggers that occur such that an overlap of data between events would result may be excluded.</w:t>
      </w:r>
      <w:r w:rsidRPr="00605C80">
        <w:rPr>
          <w:rFonts w:ascii="Times New Roman" w:eastAsia="Times New Roman" w:hAnsi="Times New Roman" w:cs="Times New Roman"/>
          <w:sz w:val="20"/>
          <w:szCs w:val="20"/>
        </w:rPr>
        <w:tab/>
      </w:r>
    </w:p>
    <w:p w14:paraId="248D7C43" w14:textId="77777777" w:rsidR="00605C80" w:rsidRPr="00605C80" w:rsidRDefault="00605C80" w:rsidP="00605C80">
      <w:pPr>
        <w:suppressAutoHyphens/>
        <w:spacing w:after="120" w:line="240" w:lineRule="atLeast"/>
        <w:ind w:left="2262" w:right="1134" w:hanging="1128"/>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5.3.1.1. </w:t>
      </w:r>
      <w:r w:rsidRPr="00605C80">
        <w:rPr>
          <w:rFonts w:ascii="Times New Roman" w:eastAsia="Times New Roman" w:hAnsi="Times New Roman" w:cs="Times New Roman"/>
          <w:sz w:val="20"/>
          <w:szCs w:val="20"/>
        </w:rPr>
        <w:tab/>
        <w:t>Sudden Deceleration: Vehicle speed changes at a rate higher than 3.25 m/s2 and the change persists beyond that threshold for at least 0.7 seconds.</w:t>
      </w:r>
    </w:p>
    <w:p w14:paraId="0472A51E" w14:textId="77777777" w:rsidR="00E06E89" w:rsidRDefault="00E06E89" w:rsidP="00605C80">
      <w:pPr>
        <w:suppressAutoHyphens/>
        <w:spacing w:after="120" w:line="140" w:lineRule="atLeast"/>
        <w:ind w:right="1134"/>
        <w:jc w:val="both"/>
        <w:rPr>
          <w:rFonts w:ascii="Times New Roman" w:eastAsia="Times New Roman" w:hAnsi="Times New Roman" w:cs="Times New Roman"/>
          <w:i/>
          <w:iCs/>
          <w:sz w:val="20"/>
          <w:szCs w:val="20"/>
        </w:rPr>
      </w:pPr>
    </w:p>
    <w:p w14:paraId="62E4D919" w14:textId="5F9223C2" w:rsidR="00605C80" w:rsidRPr="00605C80" w:rsidRDefault="00605C80" w:rsidP="00605C80">
      <w:pPr>
        <w:suppressAutoHyphens/>
        <w:spacing w:after="120" w:line="140" w:lineRule="atLeast"/>
        <w:ind w:right="1134"/>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lastRenderedPageBreak/>
        <w:t>Amend paragraph 5.3.1.2., to read:</w:t>
      </w:r>
    </w:p>
    <w:p w14:paraId="00698E38" w14:textId="31FF1B8B" w:rsidR="00605C80" w:rsidRPr="00605C80" w:rsidRDefault="00605C80" w:rsidP="00354B30">
      <w:pPr>
        <w:tabs>
          <w:tab w:val="left" w:pos="2250"/>
        </w:tabs>
        <w:suppressAutoHyphens/>
        <w:spacing w:after="120" w:line="240" w:lineRule="atLeast"/>
        <w:ind w:left="1170" w:right="1134" w:hanging="1170"/>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b/>
        <w:t>5.3.1.2.</w:t>
      </w:r>
      <w:r w:rsidR="00354B30">
        <w:rPr>
          <w:rFonts w:ascii="Times New Roman" w:eastAsia="Times New Roman" w:hAnsi="Times New Roman" w:cs="Times New Roman"/>
          <w:sz w:val="20"/>
          <w:szCs w:val="20"/>
        </w:rPr>
        <w:tab/>
      </w:r>
      <w:r w:rsidRPr="00605C80">
        <w:rPr>
          <w:rFonts w:ascii="Times New Roman" w:eastAsia="Times New Roman" w:hAnsi="Times New Roman" w:cs="Times New Roman"/>
          <w:sz w:val="20"/>
          <w:szCs w:val="20"/>
        </w:rPr>
        <w:t>Last Stop: Trigger shall be activated if any of the following applies:</w:t>
      </w:r>
    </w:p>
    <w:p w14:paraId="6C81B0AA" w14:textId="77777777" w:rsidR="00605C80" w:rsidRPr="00605C80" w:rsidRDefault="00605C80" w:rsidP="00605C80">
      <w:pPr>
        <w:suppressAutoHyphens/>
        <w:spacing w:after="4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 Vehicle speed is reported as 0 km/h for 20 s.</w:t>
      </w:r>
    </w:p>
    <w:p w14:paraId="46635E0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(b) While vehicle speed is reported as 0 km/h, and</w:t>
      </w:r>
    </w:p>
    <w:p w14:paraId="6D1BD6FC"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 parking brake system is applied, or</w:t>
      </w:r>
    </w:p>
    <w:p w14:paraId="60137F93" w14:textId="77777777" w:rsidR="00605C80" w:rsidRPr="00605C80" w:rsidRDefault="00605C80" w:rsidP="00605C80">
      <w:pPr>
        <w:suppressAutoHyphens/>
        <w:spacing w:after="40" w:line="0" w:lineRule="atLeast"/>
        <w:ind w:left="3402"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ii. vehicle master control switch is deactivated.</w:t>
      </w:r>
    </w:p>
    <w:p w14:paraId="67121852"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Re-activation of last stop trigger due to threshold criterion (a.) shall be disabled if the vehicle speed is not reported as 24 km/h or more for a minimum of 6s.</w:t>
      </w:r>
    </w:p>
    <w:p w14:paraId="3C3BED89" w14:textId="77777777" w:rsidR="00605C80" w:rsidRPr="00605C80" w:rsidRDefault="00605C80" w:rsidP="00605C80">
      <w:pPr>
        <w:suppressAutoHyphens/>
        <w:spacing w:after="120" w:line="140" w:lineRule="atLeast"/>
        <w:ind w:left="2268" w:right="1134"/>
        <w:jc w:val="both"/>
        <w:rPr>
          <w:rFonts w:ascii="Times New Roman" w:eastAsia="Times New Roman" w:hAnsi="Times New Roman" w:cs="Times New Roman"/>
          <w:b/>
          <w:bCs/>
          <w:sz w:val="20"/>
          <w:szCs w:val="20"/>
        </w:rPr>
      </w:pPr>
      <w:r w:rsidRPr="00605C80">
        <w:rPr>
          <w:rFonts w:ascii="Times New Roman" w:eastAsia="Times New Roman" w:hAnsi="Times New Roman" w:cs="Times New Roman"/>
          <w:b/>
          <w:bCs/>
          <w:sz w:val="20"/>
          <w:szCs w:val="20"/>
        </w:rPr>
        <w:t>“In case of threshold criterion (a.), the EDR may write the captured data in volatile memory only. The data from the volatile memory shall be written in the non-volatile memory if any other trigger [of paragraph 5.3.1.] occurs or the vehicle master control switch is deactivated.”</w:t>
      </w:r>
    </w:p>
    <w:p w14:paraId="62148240"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5.3.1.3. </w:t>
      </w:r>
      <w:r w:rsidRPr="00605C80">
        <w:rPr>
          <w:rFonts w:ascii="Times New Roman" w:eastAsia="Times New Roman" w:hAnsi="Times New Roman" w:cs="Times New Roman"/>
          <w:sz w:val="20"/>
          <w:szCs w:val="20"/>
        </w:rPr>
        <w:tab/>
      </w:r>
      <w:r w:rsidRPr="008E47BB">
        <w:rPr>
          <w:rFonts w:ascii="Times New Roman" w:eastAsia="Times New Roman" w:hAnsi="Times New Roman" w:cs="Times New Roman"/>
          <w:sz w:val="20"/>
          <w:szCs w:val="20"/>
        </w:rPr>
        <w:t>Activation of a safety system is showed in the table below:</w:t>
      </w:r>
    </w:p>
    <w:p w14:paraId="47D5B727" w14:textId="77777777" w:rsidR="00605C80" w:rsidRPr="008E47BB" w:rsidRDefault="00605C80" w:rsidP="00605C80">
      <w:pPr>
        <w:suppressAutoHyphens/>
        <w:spacing w:after="120" w:line="240" w:lineRule="atLeast"/>
        <w:ind w:left="2268" w:right="1134" w:hanging="1134"/>
        <w:jc w:val="both"/>
        <w:rPr>
          <w:rFonts w:ascii="Times New Roman" w:eastAsia="Times New Roman" w:hAnsi="Times New Roman" w:cs="Times New Roman"/>
          <w:sz w:val="20"/>
          <w:szCs w:val="20"/>
        </w:rPr>
      </w:pPr>
      <w:r w:rsidRPr="008E47BB">
        <w:rPr>
          <w:rFonts w:ascii="Times New Roman" w:eastAsia="Times New Roman" w:hAnsi="Times New Roman" w:cs="Times New Roman"/>
          <w:noProof/>
          <w:sz w:val="20"/>
          <w:szCs w:val="20"/>
        </w:rPr>
        <w:drawing>
          <wp:anchor distT="0" distB="0" distL="114300" distR="114300" simplePos="0" relativeHeight="251658240" behindDoc="1" locked="0" layoutInCell="1" allowOverlap="1" wp14:anchorId="05FBE58E" wp14:editId="417834C3">
            <wp:simplePos x="0" y="0"/>
            <wp:positionH relativeFrom="column">
              <wp:posOffset>1402484</wp:posOffset>
            </wp:positionH>
            <wp:positionV relativeFrom="paragraph">
              <wp:posOffset>41910</wp:posOffset>
            </wp:positionV>
            <wp:extent cx="4223385" cy="1230780"/>
            <wp:effectExtent l="0" t="0" r="5715" b="7620"/>
            <wp:wrapNone/>
            <wp:docPr id="136750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0888" name=""/>
                    <pic:cNvPicPr/>
                  </pic:nvPicPr>
                  <pic:blipFill>
                    <a:blip r:embed="rId11">
                      <a:extLst>
                        <a:ext uri="{28A0092B-C50C-407E-A947-70E740481C1C}">
                          <a14:useLocalDpi xmlns:a14="http://schemas.microsoft.com/office/drawing/2010/main" val="0"/>
                        </a:ext>
                      </a:extLst>
                    </a:blip>
                    <a:stretch>
                      <a:fillRect/>
                    </a:stretch>
                  </pic:blipFill>
                  <pic:spPr>
                    <a:xfrm>
                      <a:off x="0" y="0"/>
                      <a:ext cx="4223385" cy="1230780"/>
                    </a:xfrm>
                    <a:prstGeom prst="rect">
                      <a:avLst/>
                    </a:prstGeom>
                  </pic:spPr>
                </pic:pic>
              </a:graphicData>
            </a:graphic>
          </wp:anchor>
        </w:drawing>
      </w:r>
    </w:p>
    <w:p w14:paraId="6CE02E3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6F597554"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5F6FBD8" w14:textId="77777777" w:rsidR="00605C80" w:rsidRPr="008E47BB"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7F286FB2"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4D5204E3"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5E9250CE" w14:textId="77777777" w:rsidR="00605C80" w:rsidRPr="00605C80" w:rsidRDefault="00605C80" w:rsidP="00605C80">
      <w:pPr>
        <w:suppressAutoHyphens/>
        <w:spacing w:after="120" w:line="240" w:lineRule="atLeast"/>
        <w:ind w:right="1134"/>
        <w:jc w:val="both"/>
        <w:rPr>
          <w:rFonts w:ascii="Times New Roman" w:eastAsia="Times New Roman" w:hAnsi="Times New Roman" w:cs="Times New Roman"/>
          <w:b/>
          <w:bCs/>
          <w:sz w:val="20"/>
          <w:szCs w:val="20"/>
        </w:rPr>
      </w:pPr>
    </w:p>
    <w:p w14:paraId="2E32CE99" w14:textId="77777777" w:rsidR="00605C80" w:rsidRPr="00605C80" w:rsidRDefault="00605C80" w:rsidP="00605C80">
      <w:pPr>
        <w:keepNext/>
        <w:keepLines/>
        <w:tabs>
          <w:tab w:val="right" w:pos="851"/>
        </w:tabs>
        <w:suppressAutoHyphens/>
        <w:spacing w:before="240" w:after="240" w:line="360" w:lineRule="exact"/>
        <w:ind w:left="1134" w:right="1134" w:hanging="1134"/>
        <w:rPr>
          <w:rFonts w:ascii="Times New Roman" w:eastAsia="Times New Roman" w:hAnsi="Times New Roman" w:cs="Times New Roman"/>
          <w:b/>
          <w:sz w:val="34"/>
          <w:szCs w:val="20"/>
        </w:rPr>
      </w:pPr>
      <w:r w:rsidRPr="00605C80">
        <w:rPr>
          <w:rFonts w:ascii="Times New Roman" w:eastAsia="Times New Roman" w:hAnsi="Times New Roman" w:cs="Times New Roman"/>
          <w:b/>
          <w:sz w:val="34"/>
          <w:szCs w:val="20"/>
        </w:rPr>
        <w:t>Justification</w:t>
      </w:r>
    </w:p>
    <w:p w14:paraId="3BA98312" w14:textId="5E8D0C3F"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buses and garbage collector trucks have multiple of stops during the vehicle life. Every stop longer 20s leads to a trigger event (write to non-volatile memory) which results in a very high memory wear, and failure after a few years.</w:t>
      </w:r>
      <w:r>
        <w:rPr>
          <w:rFonts w:ascii="Times New Roman" w:eastAsia="Times New Roman" w:hAnsi="Times New Roman" w:cs="Times New Roman"/>
          <w:sz w:val="20"/>
          <w:szCs w:val="20"/>
        </w:rPr>
        <w:t xml:space="preserve"> </w:t>
      </w:r>
      <w:r w:rsidRPr="00605C80">
        <w:rPr>
          <w:rFonts w:ascii="Times New Roman" w:eastAsia="Times New Roman" w:hAnsi="Times New Roman" w:cs="Times New Roman"/>
          <w:sz w:val="20"/>
          <w:szCs w:val="20"/>
        </w:rPr>
        <w:t>To reduce this memory wear effective and ensuring that the data will be transmitted to non-volatile memory it is proposed that this specific Trigger 5.3.1.2 (a) event can be written and overwritten in the volatile memory until any other trigger occurs.</w:t>
      </w:r>
    </w:p>
    <w:p w14:paraId="71160EFF"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City bus example:</w:t>
      </w:r>
    </w:p>
    <w:p w14:paraId="764A3515" w14:textId="77777777" w:rsidR="00605C80" w:rsidRPr="00605C80" w:rsidRDefault="00605C80" w:rsidP="00605C80">
      <w:pPr>
        <w:suppressAutoHyphens/>
        <w:spacing w:after="0" w:line="240" w:lineRule="atLeast"/>
        <w:jc w:val="both"/>
        <w:rPr>
          <w:rFonts w:ascii="Times New Roman" w:eastAsia="Times New Roman" w:hAnsi="Times New Roman" w:cs="Times New Roman"/>
          <w:i/>
          <w:iCs/>
          <w:sz w:val="20"/>
          <w:szCs w:val="20"/>
        </w:rPr>
      </w:pPr>
      <w:r w:rsidRPr="00605C80">
        <w:rPr>
          <w:rFonts w:ascii="Times New Roman" w:eastAsia="Times New Roman" w:hAnsi="Times New Roman" w:cs="Times New Roman"/>
          <w:i/>
          <w:iCs/>
          <w:sz w:val="20"/>
          <w:szCs w:val="20"/>
        </w:rPr>
        <w:t>The EDR non-volatile memory buffer shall accommodate the data related to at least five different events.</w:t>
      </w:r>
    </w:p>
    <w:p w14:paraId="17E36EED"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At cyclical stops (&gt;20s) the memory buffer is always filled with the five last stops which are overwritten in first-in first-out basis.</w:t>
      </w:r>
    </w:p>
    <w:p w14:paraId="0B233D29"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 xml:space="preserve">These five events would be than processed and overwritten in the volatile memory until any other event occurs (e.g. 5.3.1.2 (b)), which leads to the transfer to the non-volatile memory. </w:t>
      </w:r>
    </w:p>
    <w:p w14:paraId="61EE172C" w14:textId="77777777" w:rsidR="00605C80" w:rsidRPr="00605C80" w:rsidRDefault="00605C80" w:rsidP="00605C80">
      <w:pPr>
        <w:suppressAutoHyphens/>
        <w:spacing w:after="0" w:line="240" w:lineRule="atLeast"/>
        <w:jc w:val="both"/>
        <w:rPr>
          <w:rFonts w:ascii="Times New Roman" w:eastAsia="Times New Roman" w:hAnsi="Times New Roman" w:cs="Times New Roman"/>
          <w:sz w:val="20"/>
          <w:szCs w:val="20"/>
        </w:rPr>
      </w:pPr>
      <w:r w:rsidRPr="00605C80">
        <w:rPr>
          <w:rFonts w:ascii="Times New Roman" w:eastAsia="Times New Roman" w:hAnsi="Times New Roman" w:cs="Times New Roman"/>
          <w:sz w:val="20"/>
          <w:szCs w:val="20"/>
        </w:rPr>
        <w:t>With the additional provision it cannot lead to the issue that the non-volatile will be “empty/old data” since it is ensured that the EDR non-volatile memory is identical to writing direct to it.</w:t>
      </w:r>
    </w:p>
    <w:p w14:paraId="6DEDC250" w14:textId="77777777" w:rsidR="00DC47E8" w:rsidRPr="00E43A4E" w:rsidRDefault="00DC47E8" w:rsidP="006239A1">
      <w:pPr>
        <w:jc w:val="center"/>
        <w:rPr>
          <w:rFonts w:ascii="Times New Roman" w:hAnsi="Times New Roman" w:cs="Times New Roman"/>
          <w:sz w:val="20"/>
          <w:szCs w:val="20"/>
          <w:lang w:val="en-US"/>
        </w:rPr>
      </w:pPr>
    </w:p>
    <w:p w14:paraId="53A0801E" w14:textId="37E4E9CB" w:rsidR="00F63DA2" w:rsidRPr="006239A1" w:rsidRDefault="00C93DB2" w:rsidP="006239A1">
      <w:pPr>
        <w:jc w:val="center"/>
        <w:rPr>
          <w:rFonts w:ascii="Times New Roman" w:hAnsi="Times New Roman" w:cs="Times New Roman"/>
          <w:sz w:val="20"/>
          <w:szCs w:val="20"/>
        </w:rPr>
      </w:pPr>
      <w:r w:rsidRPr="00E43A4E">
        <w:rPr>
          <w:rFonts w:ascii="Times New Roman" w:hAnsi="Times New Roman" w:cs="Times New Roman"/>
          <w:sz w:val="20"/>
          <w:szCs w:val="20"/>
        </w:rPr>
        <w:t>_________________</w:t>
      </w:r>
    </w:p>
    <w:sectPr w:rsidR="00F63DA2" w:rsidRPr="006239A1" w:rsidSect="00C93DB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C789" w14:textId="77777777" w:rsidR="00CD5108" w:rsidRDefault="00CD5108" w:rsidP="00EC76BD">
      <w:pPr>
        <w:spacing w:after="0" w:line="240" w:lineRule="auto"/>
      </w:pPr>
      <w:r>
        <w:separator/>
      </w:r>
    </w:p>
  </w:endnote>
  <w:endnote w:type="continuationSeparator" w:id="0">
    <w:p w14:paraId="2F993D52" w14:textId="77777777" w:rsidR="00CD5108" w:rsidRDefault="00CD5108" w:rsidP="00EC76BD">
      <w:pPr>
        <w:spacing w:after="0" w:line="240" w:lineRule="auto"/>
      </w:pPr>
      <w:r>
        <w:continuationSeparator/>
      </w:r>
    </w:p>
  </w:endnote>
  <w:endnote w:type="continuationNotice" w:id="1">
    <w:p w14:paraId="2E54C1E4" w14:textId="77777777" w:rsidR="00CD5108" w:rsidRDefault="00CD5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E367" w14:textId="215A238E" w:rsidR="00C6620D" w:rsidRDefault="00D848E1">
    <w:pPr>
      <w:pStyle w:val="Fuzeile"/>
    </w:pPr>
    <w:r>
      <w:rPr>
        <w:noProof/>
      </w:rPr>
      <mc:AlternateContent>
        <mc:Choice Requires="wps">
          <w:drawing>
            <wp:anchor distT="0" distB="0" distL="0" distR="0" simplePos="0" relativeHeight="251658242" behindDoc="0" locked="0" layoutInCell="1" allowOverlap="1" wp14:anchorId="1A12D1C2" wp14:editId="29530F3F">
              <wp:simplePos x="635" y="635"/>
              <wp:positionH relativeFrom="page">
                <wp:align>center</wp:align>
              </wp:positionH>
              <wp:positionV relativeFrom="page">
                <wp:align>bottom</wp:align>
              </wp:positionV>
              <wp:extent cx="339725" cy="324485"/>
              <wp:effectExtent l="0" t="0" r="3175" b="0"/>
              <wp:wrapNone/>
              <wp:docPr id="1530778065"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725" cy="324485"/>
                      </a:xfrm>
                      <a:prstGeom prst="rect">
                        <a:avLst/>
                      </a:prstGeom>
                      <a:noFill/>
                      <a:ln>
                        <a:noFill/>
                      </a:ln>
                    </wps:spPr>
                    <wps:txbx>
                      <w:txbxContent>
                        <w:p w14:paraId="69EFBBAE" w14:textId="2CFFFAEC"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2D1C2" id="_x0000_t202" coordsize="21600,21600" o:spt="202" path="m,l,21600r21600,l21600,xe">
              <v:stroke joinstyle="miter"/>
              <v:path gradientshapeok="t" o:connecttype="rect"/>
            </v:shapetype>
            <v:shape id="Textfeld 2" o:spid="_x0000_s1027" type="#_x0000_t202" alt="Internal" style="position:absolute;margin-left:0;margin-top:0;width:26.75pt;height:25.5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" filled="f" stroked="f">
              <v:fill o:detectmouseclick="t"/>
              <v:textbox style="mso-fit-shape-to-text:t" inset="0,0,0,15pt">
                <w:txbxContent>
                  <w:p w14:paraId="69EFBBAE" w14:textId="2CFFFAEC"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9C36" w14:textId="34AD0F95" w:rsidR="00C93DB2" w:rsidRDefault="00D848E1">
    <w:pPr>
      <w:pStyle w:val="Fuzeile"/>
      <w:jc w:val="center"/>
    </w:pPr>
    <w:r>
      <w:rPr>
        <w:noProof/>
      </w:rPr>
      <mc:AlternateContent>
        <mc:Choice Requires="wps">
          <w:drawing>
            <wp:anchor distT="0" distB="0" distL="0" distR="0" simplePos="0" relativeHeight="251658243" behindDoc="0" locked="0" layoutInCell="1" allowOverlap="1" wp14:anchorId="6E3B9607" wp14:editId="3B65A5B8">
              <wp:simplePos x="635" y="854710"/>
              <wp:positionH relativeFrom="page">
                <wp:align>center</wp:align>
              </wp:positionH>
              <wp:positionV relativeFrom="page">
                <wp:align>bottom</wp:align>
              </wp:positionV>
              <wp:extent cx="339725" cy="324485"/>
              <wp:effectExtent l="0" t="0" r="3175" b="0"/>
              <wp:wrapNone/>
              <wp:docPr id="1936967586"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725" cy="324485"/>
                      </a:xfrm>
                      <a:prstGeom prst="rect">
                        <a:avLst/>
                      </a:prstGeom>
                      <a:noFill/>
                      <a:ln>
                        <a:noFill/>
                      </a:ln>
                    </wps:spPr>
                    <wps:txbx>
                      <w:txbxContent>
                        <w:p w14:paraId="7DFB62E9" w14:textId="300E8D3D"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3B9607" id="_x0000_t202" coordsize="21600,21600" o:spt="202" path="m,l,21600r21600,l21600,xe">
              <v:stroke joinstyle="miter"/>
              <v:path gradientshapeok="t" o:connecttype="rect"/>
            </v:shapetype>
            <v:shape id="Textfeld 3" o:spid="_x0000_s1028" type="#_x0000_t202" alt="Internal" style="position:absolute;left:0;text-align:left;margin-left:0;margin-top:0;width:26.75pt;height:25.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MDwIAABwEAAAOAAAAZHJzL2Uyb0RvYy54bWysU8Fu2zAMvQ/YPwi6L3aSZm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" filled="f" stroked="f">
              <v:fill o:detectmouseclick="t"/>
              <v:textbox style="mso-fit-shape-to-text:t" inset="0,0,0,15pt">
                <w:txbxContent>
                  <w:p w14:paraId="7DFB62E9" w14:textId="300E8D3D"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v:textbox>
              <w10:wrap anchorx="page" anchory="page"/>
            </v:shape>
          </w:pict>
        </mc:Fallback>
      </mc:AlternateContent>
    </w:r>
    <w:sdt>
      <w:sdtPr>
        <w:id w:val="424999681"/>
        <w:docPartObj>
          <w:docPartGallery w:val="Page Numbers (Bottom of Page)"/>
          <w:docPartUnique/>
        </w:docPartObj>
      </w:sdtPr>
      <w:sdtEndPr>
        <w:rPr>
          <w:noProof/>
        </w:rPr>
      </w:sdtEndPr>
      <w:sdtContent>
        <w:r w:rsidR="00C93DB2">
          <w:fldChar w:fldCharType="begin"/>
        </w:r>
        <w:r w:rsidR="00C93DB2">
          <w:instrText xml:space="preserve"> PAGE   \* MERGEFORMAT </w:instrText>
        </w:r>
        <w:r w:rsidR="00C93DB2">
          <w:fldChar w:fldCharType="separate"/>
        </w:r>
        <w:r w:rsidR="003F43EE">
          <w:rPr>
            <w:noProof/>
          </w:rPr>
          <w:t>2</w:t>
        </w:r>
        <w:r w:rsidR="00C93DB2">
          <w:rPr>
            <w:noProof/>
          </w:rPr>
          <w:fldChar w:fldCharType="end"/>
        </w:r>
      </w:sdtContent>
    </w:sdt>
  </w:p>
  <w:p w14:paraId="7F5B9549" w14:textId="77777777" w:rsidR="00C93DB2" w:rsidRDefault="00C93D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45E3" w14:textId="1BD74725" w:rsidR="00C6620D" w:rsidRDefault="00D848E1">
    <w:pPr>
      <w:pStyle w:val="Fuzeile"/>
    </w:pPr>
    <w:r>
      <w:rPr>
        <w:noProof/>
      </w:rPr>
      <mc:AlternateContent>
        <mc:Choice Requires="wps">
          <w:drawing>
            <wp:anchor distT="0" distB="0" distL="0" distR="0" simplePos="0" relativeHeight="251658241" behindDoc="0" locked="0" layoutInCell="1" allowOverlap="1" wp14:anchorId="2CD113F6" wp14:editId="6C0F36DB">
              <wp:simplePos x="635" y="1012825"/>
              <wp:positionH relativeFrom="page">
                <wp:align>center</wp:align>
              </wp:positionH>
              <wp:positionV relativeFrom="page">
                <wp:align>bottom</wp:align>
              </wp:positionV>
              <wp:extent cx="339725" cy="324485"/>
              <wp:effectExtent l="0" t="0" r="3175" b="0"/>
              <wp:wrapNone/>
              <wp:docPr id="132641351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9725" cy="324485"/>
                      </a:xfrm>
                      <a:prstGeom prst="rect">
                        <a:avLst/>
                      </a:prstGeom>
                      <a:noFill/>
                      <a:ln>
                        <a:noFill/>
                      </a:ln>
                    </wps:spPr>
                    <wps:txbx>
                      <w:txbxContent>
                        <w:p w14:paraId="70A5006F" w14:textId="050E8FE0"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113F6" id="_x0000_t202" coordsize="21600,21600" o:spt="202" path="m,l,21600r21600,l21600,xe">
              <v:stroke joinstyle="miter"/>
              <v:path gradientshapeok="t" o:connecttype="rect"/>
            </v:shapetype>
            <v:shape id="Textfeld 1" o:spid="_x0000_s1029" type="#_x0000_t202" alt="Internal" style="position:absolute;margin-left:0;margin-top:0;width:26.75pt;height:25.5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" filled="f" stroked="f">
              <v:fill o:detectmouseclick="t"/>
              <v:textbox style="mso-fit-shape-to-text:t" inset="0,0,0,15pt">
                <w:txbxContent>
                  <w:p w14:paraId="70A5006F" w14:textId="050E8FE0" w:rsidR="00D848E1" w:rsidRPr="00D848E1" w:rsidRDefault="00D848E1" w:rsidP="00D848E1">
                    <w:pPr>
                      <w:spacing w:after="0"/>
                      <w:rPr>
                        <w:rFonts w:ascii="Aptos" w:eastAsia="Aptos" w:hAnsi="Aptos" w:cs="Aptos"/>
                        <w:noProof/>
                        <w:color w:val="000000"/>
                        <w:sz w:val="16"/>
                        <w:szCs w:val="16"/>
                      </w:rPr>
                    </w:pPr>
                    <w:r w:rsidRPr="00D848E1">
                      <w:rPr>
                        <w:rFonts w:ascii="Aptos" w:eastAsia="Aptos" w:hAnsi="Aptos" w:cs="Aptos"/>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A343" w14:textId="77777777" w:rsidR="00CD5108" w:rsidRDefault="00CD5108" w:rsidP="00EC76BD">
      <w:pPr>
        <w:spacing w:after="0" w:line="240" w:lineRule="auto"/>
      </w:pPr>
      <w:r>
        <w:separator/>
      </w:r>
    </w:p>
  </w:footnote>
  <w:footnote w:type="continuationSeparator" w:id="0">
    <w:p w14:paraId="008BEA2D" w14:textId="77777777" w:rsidR="00CD5108" w:rsidRDefault="00CD5108" w:rsidP="00EC76BD">
      <w:pPr>
        <w:spacing w:after="0" w:line="240" w:lineRule="auto"/>
      </w:pPr>
      <w:r>
        <w:continuationSeparator/>
      </w:r>
    </w:p>
  </w:footnote>
  <w:footnote w:type="continuationNotice" w:id="1">
    <w:p w14:paraId="23E1545A" w14:textId="77777777" w:rsidR="00CD5108" w:rsidRDefault="00CD51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AA70" w14:textId="3D78A6FF" w:rsidR="00B1707C" w:rsidRDefault="00B1707C">
    <w:pPr>
      <w:pStyle w:val="Kopfzeile"/>
    </w:pPr>
    <w:r>
      <w:rPr>
        <w:noProof/>
      </w:rPr>
      <mc:AlternateContent>
        <mc:Choice Requires="wps">
          <w:drawing>
            <wp:anchor distT="0" distB="0" distL="0" distR="0" simplePos="0" relativeHeight="251658240" behindDoc="0" locked="0" layoutInCell="1" allowOverlap="1" wp14:anchorId="58AB4886" wp14:editId="49BE764F">
              <wp:simplePos x="635" y="635"/>
              <wp:positionH relativeFrom="page">
                <wp:align>center</wp:align>
              </wp:positionH>
              <wp:positionV relativeFrom="page">
                <wp:align>top</wp:align>
              </wp:positionV>
              <wp:extent cx="1471930" cy="368300"/>
              <wp:effectExtent l="0" t="0" r="13970" b="12700"/>
              <wp:wrapNone/>
              <wp:docPr id="1953394413"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368300"/>
                      </a:xfrm>
                      <a:prstGeom prst="rect">
                        <a:avLst/>
                      </a:prstGeom>
                      <a:noFill/>
                      <a:ln>
                        <a:noFill/>
                      </a:ln>
                    </wps:spPr>
                    <wps:txbx>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AB4886" id="_x0000_t202" coordsize="21600,21600" o:spt="202" path="m,l,21600r21600,l21600,xe">
              <v:stroke joinstyle="miter"/>
              <v:path gradientshapeok="t" o:connecttype="rect"/>
            </v:shapetype>
            <v:shape id="Text Box 2" o:spid="_x0000_s1026" type="#_x0000_t202" alt="•• PROTECTED 関係者外秘" style="position:absolute;margin-left:0;margin-top:0;width:115.9pt;height:2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" filled="f" stroked="f">
              <v:textbox style="mso-fit-shape-to-text:t" inset="0,15pt,0,0">
                <w:txbxContent>
                  <w:p w14:paraId="01FC9503" w14:textId="51ED356F" w:rsidR="00B1707C" w:rsidRPr="00B1707C" w:rsidRDefault="00B1707C" w:rsidP="00B1707C">
                    <w:pPr>
                      <w:spacing w:after="0"/>
                      <w:rPr>
                        <w:rFonts w:ascii="MS UI Gothic" w:eastAsia="MS UI Gothic" w:hAnsi="MS UI Gothic" w:cs="MS UI Gothic"/>
                        <w:noProof/>
                        <w:color w:val="000000"/>
                        <w:sz w:val="20"/>
                        <w:szCs w:val="20"/>
                      </w:rPr>
                    </w:pPr>
                    <w:r w:rsidRPr="00B1707C">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31F" w14:textId="77777777" w:rsidR="00C6620D" w:rsidRDefault="00C662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6" w:type="dxa"/>
      <w:tblInd w:w="-743" w:type="dxa"/>
      <w:tblLook w:val="04A0" w:firstRow="1" w:lastRow="0" w:firstColumn="1" w:lastColumn="0" w:noHBand="0" w:noVBand="1"/>
    </w:tblPr>
    <w:tblGrid>
      <w:gridCol w:w="10454"/>
      <w:gridCol w:w="222"/>
    </w:tblGrid>
    <w:tr w:rsidR="00C93DB2" w:rsidRPr="00EC76BD" w14:paraId="3794CF7C" w14:textId="77777777" w:rsidTr="009D77DF">
      <w:tc>
        <w:tcPr>
          <w:tcW w:w="10454" w:type="dxa"/>
          <w:hideMark/>
        </w:tcPr>
        <w:tbl>
          <w:tblPr>
            <w:tblW w:w="8568" w:type="dxa"/>
            <w:tblLook w:val="04A0" w:firstRow="1" w:lastRow="0" w:firstColumn="1" w:lastColumn="0" w:noHBand="0" w:noVBand="1"/>
          </w:tblPr>
          <w:tblGrid>
            <w:gridCol w:w="10238"/>
          </w:tblGrid>
          <w:tr w:rsidR="00BF4AC9" w:rsidRPr="00D75C24" w14:paraId="3EDCF239" w14:textId="77777777" w:rsidTr="00BF4AC9">
            <w:tc>
              <w:tcPr>
                <w:tcW w:w="8568" w:type="dxa"/>
              </w:tcPr>
              <w:tbl>
                <w:tblPr>
                  <w:tblW w:w="10022" w:type="dxa"/>
                  <w:tblLook w:val="04A0" w:firstRow="1" w:lastRow="0" w:firstColumn="1" w:lastColumn="0" w:noHBand="0" w:noVBand="1"/>
                </w:tblPr>
                <w:tblGrid>
                  <w:gridCol w:w="4635"/>
                  <w:gridCol w:w="5387"/>
                </w:tblGrid>
                <w:tr w:rsidR="00BF4AC9" w:rsidRPr="00BF4AC9" w14:paraId="72341FC1" w14:textId="77777777" w:rsidTr="005927A9">
                  <w:tc>
                    <w:tcPr>
                      <w:tcW w:w="4635" w:type="dxa"/>
                      <w:hideMark/>
                    </w:tcPr>
                    <w:p w14:paraId="53449C7A" w14:textId="7D5C63E4" w:rsidR="00BF4AC9" w:rsidRPr="00BF4AC9" w:rsidRDefault="00DF0364" w:rsidP="00DF0364">
                      <w:pPr>
                        <w:tabs>
                          <w:tab w:val="center" w:pos="4536"/>
                          <w:tab w:val="right" w:pos="9072"/>
                        </w:tabs>
                        <w:spacing w:line="240" w:lineRule="auto"/>
                        <w:rPr>
                          <w:rFonts w:ascii="Times New Roman" w:eastAsia="Calibri" w:hAnsi="Times New Roman" w:cs="Times New Roman"/>
                          <w:kern w:val="2"/>
                          <w:sz w:val="20"/>
                          <w:szCs w:val="20"/>
                        </w:rPr>
                      </w:pPr>
                      <w:r>
                        <w:rPr>
                          <w:rFonts w:ascii="Times New Roman" w:eastAsia="Calibri" w:hAnsi="Times New Roman" w:cs="Times New Roman"/>
                          <w:kern w:val="2"/>
                          <w:sz w:val="20"/>
                          <w:szCs w:val="20"/>
                        </w:rPr>
                        <w:t>Transmitted</w:t>
                      </w:r>
                      <w:r w:rsidR="00BF4AC9" w:rsidRPr="00BF4AC9">
                        <w:rPr>
                          <w:rFonts w:ascii="Times New Roman" w:eastAsia="Calibri" w:hAnsi="Times New Roman" w:cs="Times New Roman"/>
                          <w:kern w:val="2"/>
                          <w:sz w:val="20"/>
                          <w:szCs w:val="20"/>
                        </w:rPr>
                        <w:t xml:space="preserve"> by the </w:t>
                      </w:r>
                      <w:r w:rsidR="00D12FA3">
                        <w:rPr>
                          <w:rFonts w:ascii="Times New Roman" w:eastAsia="Calibri" w:hAnsi="Times New Roman" w:cs="Times New Roman"/>
                          <w:kern w:val="2"/>
                          <w:sz w:val="20"/>
                          <w:szCs w:val="20"/>
                        </w:rPr>
                        <w:t>IWG on EDR/DSSAD</w:t>
                      </w:r>
                    </w:p>
                  </w:tc>
                  <w:tc>
                    <w:tcPr>
                      <w:tcW w:w="5387" w:type="dxa"/>
                      <w:hideMark/>
                    </w:tcPr>
                    <w:p w14:paraId="2D9A0773" w14:textId="29858B58" w:rsidR="001C0F6A" w:rsidRPr="006E41AE" w:rsidRDefault="00BF4AC9" w:rsidP="001C0F6A">
                      <w:pPr>
                        <w:tabs>
                          <w:tab w:val="left" w:pos="1815"/>
                        </w:tabs>
                        <w:spacing w:after="0" w:line="240" w:lineRule="auto"/>
                        <w:ind w:left="1597"/>
                        <w:jc w:val="right"/>
                        <w:rPr>
                          <w:rFonts w:ascii="Times New Roman" w:eastAsia="Calibri" w:hAnsi="Times New Roman" w:cs="Times New Roman"/>
                          <w:b/>
                          <w:bCs/>
                          <w:kern w:val="2"/>
                          <w:sz w:val="20"/>
                          <w:szCs w:val="20"/>
                          <w:lang w:val="en-US"/>
                        </w:rPr>
                      </w:pPr>
                      <w:r w:rsidRPr="006E41AE">
                        <w:rPr>
                          <w:rFonts w:ascii="Times New Roman" w:eastAsia="Calibri" w:hAnsi="Times New Roman" w:cs="Times New Roman"/>
                          <w:kern w:val="2"/>
                          <w:sz w:val="20"/>
                          <w:szCs w:val="20"/>
                          <w:u w:val="single"/>
                          <w:lang w:val="en-US"/>
                        </w:rPr>
                        <w:t>Informal document</w:t>
                      </w:r>
                      <w:r w:rsidRPr="006E41AE">
                        <w:rPr>
                          <w:rFonts w:ascii="Times New Roman" w:eastAsia="Calibri" w:hAnsi="Times New Roman" w:cs="Times New Roman"/>
                          <w:kern w:val="2"/>
                          <w:sz w:val="20"/>
                          <w:szCs w:val="20"/>
                          <w:lang w:val="en-US"/>
                        </w:rPr>
                        <w:t xml:space="preserve"> </w:t>
                      </w:r>
                      <w:r w:rsidR="001C0F6A" w:rsidRPr="006E41AE">
                        <w:rPr>
                          <w:rFonts w:ascii="Times New Roman" w:eastAsia="Calibri" w:hAnsi="Times New Roman" w:cs="Times New Roman"/>
                          <w:b/>
                          <w:bCs/>
                          <w:kern w:val="2"/>
                          <w:sz w:val="20"/>
                          <w:szCs w:val="20"/>
                          <w:lang w:val="en-US"/>
                        </w:rPr>
                        <w:t>GRSG-1</w:t>
                      </w:r>
                      <w:r w:rsidR="001C0F6A">
                        <w:rPr>
                          <w:rFonts w:ascii="Times New Roman" w:eastAsia="Calibri" w:hAnsi="Times New Roman" w:cs="Times New Roman"/>
                          <w:b/>
                          <w:bCs/>
                          <w:kern w:val="2"/>
                          <w:sz w:val="20"/>
                          <w:szCs w:val="20"/>
                          <w:lang w:val="en-US"/>
                        </w:rPr>
                        <w:t>30</w:t>
                      </w:r>
                      <w:r w:rsidR="001C0F6A" w:rsidRPr="006E41AE">
                        <w:rPr>
                          <w:rFonts w:ascii="Times New Roman" w:eastAsia="Calibri" w:hAnsi="Times New Roman" w:cs="Times New Roman"/>
                          <w:b/>
                          <w:bCs/>
                          <w:kern w:val="2"/>
                          <w:sz w:val="20"/>
                          <w:szCs w:val="20"/>
                          <w:lang w:val="en-US"/>
                        </w:rPr>
                        <w:t>-</w:t>
                      </w:r>
                      <w:r w:rsidR="00C6620D">
                        <w:rPr>
                          <w:rFonts w:ascii="Times New Roman" w:eastAsia="Calibri" w:hAnsi="Times New Roman" w:cs="Times New Roman"/>
                          <w:b/>
                          <w:bCs/>
                          <w:kern w:val="2"/>
                          <w:sz w:val="20"/>
                          <w:szCs w:val="20"/>
                          <w:lang w:val="en-US"/>
                        </w:rPr>
                        <w:t>30</w:t>
                      </w:r>
                    </w:p>
                    <w:p w14:paraId="091C88DE" w14:textId="77777777" w:rsidR="001C0F6A" w:rsidRDefault="001C0F6A" w:rsidP="001C0F6A">
                      <w:pPr>
                        <w:tabs>
                          <w:tab w:val="right" w:pos="9072"/>
                        </w:tabs>
                        <w:spacing w:after="0" w:line="240" w:lineRule="auto"/>
                        <w:ind w:left="1172"/>
                        <w:jc w:val="right"/>
                        <w:rPr>
                          <w:rFonts w:ascii="Times New Roman" w:eastAsia="Calibri" w:hAnsi="Times New Roman" w:cs="Times New Roman"/>
                          <w:kern w:val="2"/>
                          <w:sz w:val="20"/>
                          <w:szCs w:val="20"/>
                        </w:rPr>
                      </w:pPr>
                      <w:r w:rsidRPr="00BF4AC9">
                        <w:rPr>
                          <w:rFonts w:ascii="Times New Roman" w:eastAsia="Calibri" w:hAnsi="Times New Roman" w:cs="Times New Roman"/>
                          <w:kern w:val="2"/>
                          <w:sz w:val="20"/>
                          <w:szCs w:val="20"/>
                        </w:rPr>
                        <w:t>(1</w:t>
                      </w:r>
                      <w:r>
                        <w:rPr>
                          <w:rFonts w:ascii="Times New Roman" w:eastAsia="Calibri" w:hAnsi="Times New Roman" w:cs="Times New Roman"/>
                          <w:kern w:val="2"/>
                          <w:sz w:val="20"/>
                          <w:szCs w:val="20"/>
                        </w:rPr>
                        <w:t>30</w:t>
                      </w:r>
                      <w:r>
                        <w:rPr>
                          <w:rFonts w:ascii="Times New Roman" w:eastAsia="Calibri" w:hAnsi="Times New Roman" w:cs="Times New Roman"/>
                          <w:kern w:val="2"/>
                          <w:sz w:val="20"/>
                          <w:szCs w:val="20"/>
                          <w:vertAlign w:val="superscript"/>
                        </w:rPr>
                        <w:t>th</w:t>
                      </w:r>
                      <w:r>
                        <w:rPr>
                          <w:rFonts w:ascii="Times New Roman" w:eastAsia="Calibri" w:hAnsi="Times New Roman" w:cs="Times New Roman"/>
                          <w:kern w:val="2"/>
                          <w:sz w:val="20"/>
                          <w:szCs w:val="20"/>
                        </w:rPr>
                        <w:t xml:space="preserve"> </w:t>
                      </w:r>
                      <w:r w:rsidRPr="00BF4AC9">
                        <w:rPr>
                          <w:rFonts w:ascii="Times New Roman" w:eastAsia="Calibri" w:hAnsi="Times New Roman" w:cs="Times New Roman"/>
                          <w:kern w:val="2"/>
                          <w:sz w:val="20"/>
                          <w:szCs w:val="20"/>
                        </w:rPr>
                        <w:t xml:space="preserve">GRSG, </w:t>
                      </w:r>
                      <w:r>
                        <w:rPr>
                          <w:rFonts w:ascii="Times New Roman" w:eastAsia="Calibri" w:hAnsi="Times New Roman" w:cs="Times New Roman"/>
                          <w:kern w:val="2"/>
                          <w:sz w:val="20"/>
                          <w:szCs w:val="20"/>
                        </w:rPr>
                        <w:t>6-9 October 2025</w:t>
                      </w:r>
                    </w:p>
                    <w:p w14:paraId="015342BE" w14:textId="54E5A78D" w:rsidR="007E2C01" w:rsidRPr="00BF4AC9" w:rsidRDefault="001C0F6A" w:rsidP="001C0F6A">
                      <w:pPr>
                        <w:tabs>
                          <w:tab w:val="left" w:pos="1815"/>
                          <w:tab w:val="center" w:pos="4536"/>
                          <w:tab w:val="right" w:pos="9072"/>
                        </w:tabs>
                        <w:spacing w:after="0" w:line="240" w:lineRule="auto"/>
                        <w:ind w:left="2155"/>
                        <w:jc w:val="right"/>
                        <w:rPr>
                          <w:rFonts w:ascii="Times New Roman" w:eastAsia="Calibri" w:hAnsi="Times New Roman" w:cs="Times New Roman"/>
                          <w:kern w:val="2"/>
                          <w:sz w:val="20"/>
                          <w:szCs w:val="20"/>
                        </w:rPr>
                      </w:pPr>
                      <w:r>
                        <w:rPr>
                          <w:rFonts w:ascii="Times New Roman" w:eastAsia="Calibri" w:hAnsi="Times New Roman" w:cs="Times New Roman"/>
                          <w:kern w:val="2"/>
                          <w:sz w:val="20"/>
                          <w:szCs w:val="20"/>
                        </w:rPr>
                        <w:t>Agenda item 10</w:t>
                      </w:r>
                      <w:r w:rsidR="00C6620D">
                        <w:rPr>
                          <w:rFonts w:ascii="Times New Roman" w:eastAsia="Calibri" w:hAnsi="Times New Roman" w:cs="Times New Roman"/>
                          <w:kern w:val="2"/>
                          <w:sz w:val="20"/>
                          <w:szCs w:val="20"/>
                        </w:rPr>
                        <w:t>(b)</w:t>
                      </w:r>
                      <w:r>
                        <w:rPr>
                          <w:rFonts w:ascii="Times New Roman" w:eastAsia="Calibri" w:hAnsi="Times New Roman" w:cs="Times New Roman"/>
                          <w:kern w:val="2"/>
                          <w:sz w:val="20"/>
                          <w:szCs w:val="20"/>
                        </w:rPr>
                        <w:t>)</w:t>
                      </w:r>
                    </w:p>
                  </w:tc>
                </w:tr>
              </w:tbl>
              <w:p w14:paraId="08B918E9" w14:textId="79ED13AB" w:rsidR="00BF4AC9" w:rsidRPr="00D75C24" w:rsidRDefault="00BF4AC9" w:rsidP="002A08C3">
                <w:pPr>
                  <w:pStyle w:val="Kopfzeile"/>
                  <w:rPr>
                    <w:rFonts w:asciiTheme="majorBidi" w:hAnsiTheme="majorBidi" w:cstheme="majorBidi"/>
                    <w:sz w:val="20"/>
                  </w:rPr>
                </w:pPr>
              </w:p>
            </w:tc>
          </w:tr>
        </w:tbl>
        <w:p w14:paraId="475278BB" w14:textId="3C112785" w:rsidR="00C93DB2" w:rsidRPr="00EC76BD" w:rsidRDefault="00C93DB2" w:rsidP="00C93DB2">
          <w:pPr>
            <w:tabs>
              <w:tab w:val="center" w:pos="4320"/>
              <w:tab w:val="right" w:pos="8640"/>
            </w:tabs>
            <w:spacing w:line="240" w:lineRule="auto"/>
            <w:rPr>
              <w:rFonts w:ascii="Times New Roman" w:eastAsia="Times New Roman" w:hAnsi="Times New Roman" w:cs="Times New Roman"/>
            </w:rPr>
          </w:pPr>
        </w:p>
      </w:tc>
      <w:tc>
        <w:tcPr>
          <w:tcW w:w="222" w:type="dxa"/>
          <w:hideMark/>
        </w:tcPr>
        <w:p w14:paraId="655CE39C" w14:textId="32C44192" w:rsidR="00C93DB2" w:rsidRPr="00EC76BD" w:rsidRDefault="00C93DB2" w:rsidP="00C93DB2">
          <w:pPr>
            <w:spacing w:after="0" w:line="240" w:lineRule="auto"/>
            <w:ind w:left="743"/>
            <w:jc w:val="right"/>
            <w:rPr>
              <w:rFonts w:ascii="Times New Roman" w:eastAsia="Times New Roman" w:hAnsi="Times New Roman" w:cs="Times New Roman"/>
            </w:rPr>
          </w:pPr>
        </w:p>
      </w:tc>
    </w:tr>
  </w:tbl>
  <w:p w14:paraId="62E88C88" w14:textId="64C8D161" w:rsidR="00C93DB2" w:rsidRDefault="00C93DB2" w:rsidP="009D77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33F"/>
    <w:multiLevelType w:val="hybridMultilevel"/>
    <w:tmpl w:val="8CAAE5E4"/>
    <w:lvl w:ilvl="0" w:tplc="890288BE">
      <w:numFmt w:val="bullet"/>
      <w:lvlText w:val="-"/>
      <w:lvlJc w:val="left"/>
      <w:pPr>
        <w:ind w:left="2271" w:hanging="57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 w15:restartNumberingAfterBreak="0">
    <w:nsid w:val="131841D0"/>
    <w:multiLevelType w:val="hybridMultilevel"/>
    <w:tmpl w:val="E6340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B2042E3"/>
    <w:multiLevelType w:val="hybridMultilevel"/>
    <w:tmpl w:val="7ADA71B0"/>
    <w:lvl w:ilvl="0" w:tplc="CC74FDDC">
      <w:start w:val="2"/>
      <w:numFmt w:val="bullet"/>
      <w:lvlText w:val="-"/>
      <w:lvlJc w:val="left"/>
      <w:pPr>
        <w:ind w:left="1854" w:hanging="360"/>
      </w:pPr>
      <w:rPr>
        <w:rFonts w:ascii="Times New Roman" w:eastAsia="Times New Roman" w:hAnsi="Times New Roman" w:cs="Times New Roman"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3" w15:restartNumberingAfterBreak="0">
    <w:nsid w:val="20CD0E2C"/>
    <w:multiLevelType w:val="hybridMultilevel"/>
    <w:tmpl w:val="B55879DE"/>
    <w:lvl w:ilvl="0" w:tplc="5B3A1574">
      <w:start w:val="1"/>
      <w:numFmt w:val="bullet"/>
      <w:lvlText w:val="-"/>
      <w:lvlJc w:val="left"/>
      <w:pPr>
        <w:ind w:left="2484" w:hanging="360"/>
      </w:pPr>
      <w:rPr>
        <w:rFonts w:ascii="Times New Roman" w:hAnsi="Times New Roman" w:cs="Times New Roman" w:hint="default"/>
      </w:rPr>
    </w:lvl>
    <w:lvl w:ilvl="1" w:tplc="04130003">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4" w15:restartNumberingAfterBreak="0">
    <w:nsid w:val="34D86ECE"/>
    <w:multiLevelType w:val="hybridMultilevel"/>
    <w:tmpl w:val="63226F58"/>
    <w:lvl w:ilvl="0" w:tplc="391E99EC">
      <w:start w:val="1"/>
      <w:numFmt w:val="lowerLetter"/>
      <w:lvlText w:val="%1)"/>
      <w:lvlJc w:val="left"/>
      <w:pPr>
        <w:ind w:left="1854" w:hanging="360"/>
      </w:pPr>
      <w:rPr>
        <w:rFonts w:hint="default"/>
      </w:r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15:restartNumberingAfterBreak="0">
    <w:nsid w:val="361E48E1"/>
    <w:multiLevelType w:val="hybridMultilevel"/>
    <w:tmpl w:val="BDD0830C"/>
    <w:lvl w:ilvl="0" w:tplc="912E2A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FA3097"/>
    <w:multiLevelType w:val="hybridMultilevel"/>
    <w:tmpl w:val="9C340854"/>
    <w:lvl w:ilvl="0" w:tplc="5B3A1574">
      <w:start w:val="1"/>
      <w:numFmt w:val="bullet"/>
      <w:lvlText w:val="-"/>
      <w:lvlJc w:val="left"/>
      <w:pPr>
        <w:ind w:left="2484" w:hanging="360"/>
      </w:pPr>
      <w:rPr>
        <w:rFonts w:ascii="Times New Roman" w:hAnsi="Times New Roman"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7" w15:restartNumberingAfterBreak="0">
    <w:nsid w:val="4A125D9A"/>
    <w:multiLevelType w:val="multilevel"/>
    <w:tmpl w:val="120817B4"/>
    <w:styleLink w:val="Huidigelijst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59D80BC9"/>
    <w:multiLevelType w:val="hybridMultilevel"/>
    <w:tmpl w:val="51604C8E"/>
    <w:lvl w:ilvl="0" w:tplc="6EB8E48A">
      <w:start w:val="1"/>
      <w:numFmt w:val="decimal"/>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9" w15:restartNumberingAfterBreak="0">
    <w:nsid w:val="786335E3"/>
    <w:multiLevelType w:val="hybridMultilevel"/>
    <w:tmpl w:val="0378512A"/>
    <w:lvl w:ilvl="0" w:tplc="5B3A1574">
      <w:start w:val="1"/>
      <w:numFmt w:val="bullet"/>
      <w:lvlText w:val="-"/>
      <w:lvlJc w:val="left"/>
      <w:pPr>
        <w:ind w:left="2421" w:hanging="360"/>
      </w:pPr>
      <w:rPr>
        <w:rFonts w:ascii="Times New Roman" w:hAnsi="Times New Roman" w:cs="Times New Roman"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37598112">
    <w:abstractNumId w:val="9"/>
  </w:num>
  <w:num w:numId="2" w16cid:durableId="1063452863">
    <w:abstractNumId w:val="0"/>
  </w:num>
  <w:num w:numId="3" w16cid:durableId="1030227047">
    <w:abstractNumId w:val="3"/>
  </w:num>
  <w:num w:numId="4" w16cid:durableId="2130859039">
    <w:abstractNumId w:val="6"/>
  </w:num>
  <w:num w:numId="5" w16cid:durableId="1331637224">
    <w:abstractNumId w:val="5"/>
  </w:num>
  <w:num w:numId="6" w16cid:durableId="1562860214">
    <w:abstractNumId w:val="8"/>
  </w:num>
  <w:num w:numId="7" w16cid:durableId="283728657">
    <w:abstractNumId w:val="2"/>
  </w:num>
  <w:num w:numId="8" w16cid:durableId="681081067">
    <w:abstractNumId w:val="4"/>
  </w:num>
  <w:num w:numId="9" w16cid:durableId="497231034">
    <w:abstractNumId w:val="1"/>
  </w:num>
  <w:num w:numId="10" w16cid:durableId="6955420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02ED3"/>
    <w:rsid w:val="000105DD"/>
    <w:rsid w:val="000148A0"/>
    <w:rsid w:val="00025FA0"/>
    <w:rsid w:val="000263F3"/>
    <w:rsid w:val="00032410"/>
    <w:rsid w:val="00034277"/>
    <w:rsid w:val="00037175"/>
    <w:rsid w:val="0004055A"/>
    <w:rsid w:val="000426A8"/>
    <w:rsid w:val="00042900"/>
    <w:rsid w:val="000445FA"/>
    <w:rsid w:val="00054CC1"/>
    <w:rsid w:val="00057611"/>
    <w:rsid w:val="00060690"/>
    <w:rsid w:val="00064A95"/>
    <w:rsid w:val="00067C46"/>
    <w:rsid w:val="000744D9"/>
    <w:rsid w:val="00074990"/>
    <w:rsid w:val="00076243"/>
    <w:rsid w:val="00083DD6"/>
    <w:rsid w:val="000865B4"/>
    <w:rsid w:val="000A138C"/>
    <w:rsid w:val="000A1EC3"/>
    <w:rsid w:val="000A3C20"/>
    <w:rsid w:val="000A64A7"/>
    <w:rsid w:val="000C4E74"/>
    <w:rsid w:val="000C7725"/>
    <w:rsid w:val="000D568B"/>
    <w:rsid w:val="000D5779"/>
    <w:rsid w:val="000F0F17"/>
    <w:rsid w:val="000F10E3"/>
    <w:rsid w:val="000F2EC4"/>
    <w:rsid w:val="000F4CAE"/>
    <w:rsid w:val="000F60F8"/>
    <w:rsid w:val="000F6521"/>
    <w:rsid w:val="000F7541"/>
    <w:rsid w:val="00101743"/>
    <w:rsid w:val="001165D9"/>
    <w:rsid w:val="00116BAD"/>
    <w:rsid w:val="001270D3"/>
    <w:rsid w:val="00137EFB"/>
    <w:rsid w:val="00142EF3"/>
    <w:rsid w:val="00155A5B"/>
    <w:rsid w:val="00165BAF"/>
    <w:rsid w:val="00167EC9"/>
    <w:rsid w:val="00171640"/>
    <w:rsid w:val="00171808"/>
    <w:rsid w:val="00171C65"/>
    <w:rsid w:val="0017292B"/>
    <w:rsid w:val="001732AB"/>
    <w:rsid w:val="00175A28"/>
    <w:rsid w:val="00181B3D"/>
    <w:rsid w:val="00182F47"/>
    <w:rsid w:val="00186E84"/>
    <w:rsid w:val="001903BC"/>
    <w:rsid w:val="0019111A"/>
    <w:rsid w:val="001A11B8"/>
    <w:rsid w:val="001B06AF"/>
    <w:rsid w:val="001B19A5"/>
    <w:rsid w:val="001B53DD"/>
    <w:rsid w:val="001C0F6A"/>
    <w:rsid w:val="001C186B"/>
    <w:rsid w:val="001C4C91"/>
    <w:rsid w:val="001D5D75"/>
    <w:rsid w:val="001D6A68"/>
    <w:rsid w:val="001E04E6"/>
    <w:rsid w:val="001E554F"/>
    <w:rsid w:val="001E7FC5"/>
    <w:rsid w:val="001F373A"/>
    <w:rsid w:val="001F5902"/>
    <w:rsid w:val="00201DC0"/>
    <w:rsid w:val="00202FA4"/>
    <w:rsid w:val="00205C47"/>
    <w:rsid w:val="00206ED7"/>
    <w:rsid w:val="0020771B"/>
    <w:rsid w:val="00211420"/>
    <w:rsid w:val="00211DD7"/>
    <w:rsid w:val="002154E4"/>
    <w:rsid w:val="0021789B"/>
    <w:rsid w:val="00220CD8"/>
    <w:rsid w:val="002221B4"/>
    <w:rsid w:val="002239FD"/>
    <w:rsid w:val="0022664B"/>
    <w:rsid w:val="00231493"/>
    <w:rsid w:val="00232ABA"/>
    <w:rsid w:val="00234C91"/>
    <w:rsid w:val="002365AA"/>
    <w:rsid w:val="002403A0"/>
    <w:rsid w:val="00240851"/>
    <w:rsid w:val="00245351"/>
    <w:rsid w:val="00247696"/>
    <w:rsid w:val="00254CC7"/>
    <w:rsid w:val="0025676D"/>
    <w:rsid w:val="0026005A"/>
    <w:rsid w:val="00260C9F"/>
    <w:rsid w:val="00280E51"/>
    <w:rsid w:val="00281015"/>
    <w:rsid w:val="002835DC"/>
    <w:rsid w:val="00287B8F"/>
    <w:rsid w:val="00292563"/>
    <w:rsid w:val="00293740"/>
    <w:rsid w:val="00297650"/>
    <w:rsid w:val="002A08C3"/>
    <w:rsid w:val="002A0A4E"/>
    <w:rsid w:val="002A38DE"/>
    <w:rsid w:val="002A6D23"/>
    <w:rsid w:val="002A6EEE"/>
    <w:rsid w:val="002A743E"/>
    <w:rsid w:val="002B0CED"/>
    <w:rsid w:val="002B27F1"/>
    <w:rsid w:val="002B2FDF"/>
    <w:rsid w:val="002B6774"/>
    <w:rsid w:val="002D0495"/>
    <w:rsid w:val="002D0D1F"/>
    <w:rsid w:val="002D5B8D"/>
    <w:rsid w:val="002D63B9"/>
    <w:rsid w:val="002D730C"/>
    <w:rsid w:val="002E1E87"/>
    <w:rsid w:val="002F6B35"/>
    <w:rsid w:val="0030045D"/>
    <w:rsid w:val="00300A52"/>
    <w:rsid w:val="00304DB4"/>
    <w:rsid w:val="00306C58"/>
    <w:rsid w:val="00307E1F"/>
    <w:rsid w:val="00314264"/>
    <w:rsid w:val="00314AE3"/>
    <w:rsid w:val="00320B16"/>
    <w:rsid w:val="003255F5"/>
    <w:rsid w:val="00326140"/>
    <w:rsid w:val="00326E64"/>
    <w:rsid w:val="00326FAE"/>
    <w:rsid w:val="00330139"/>
    <w:rsid w:val="00333E38"/>
    <w:rsid w:val="00337DD6"/>
    <w:rsid w:val="00343728"/>
    <w:rsid w:val="00343B3C"/>
    <w:rsid w:val="00350AB2"/>
    <w:rsid w:val="00353A52"/>
    <w:rsid w:val="00354B30"/>
    <w:rsid w:val="003559C4"/>
    <w:rsid w:val="00355F0F"/>
    <w:rsid w:val="00356E54"/>
    <w:rsid w:val="00360290"/>
    <w:rsid w:val="00362FDD"/>
    <w:rsid w:val="003814C9"/>
    <w:rsid w:val="00382C98"/>
    <w:rsid w:val="003942E5"/>
    <w:rsid w:val="003A0C12"/>
    <w:rsid w:val="003A0C84"/>
    <w:rsid w:val="003A70E9"/>
    <w:rsid w:val="003B0F23"/>
    <w:rsid w:val="003C083E"/>
    <w:rsid w:val="003C20AF"/>
    <w:rsid w:val="003C469F"/>
    <w:rsid w:val="003C57C7"/>
    <w:rsid w:val="003C5A14"/>
    <w:rsid w:val="003C7FAA"/>
    <w:rsid w:val="003D745E"/>
    <w:rsid w:val="003E2C60"/>
    <w:rsid w:val="003E500B"/>
    <w:rsid w:val="003E599F"/>
    <w:rsid w:val="003E6193"/>
    <w:rsid w:val="003E653B"/>
    <w:rsid w:val="003F2306"/>
    <w:rsid w:val="003F43EE"/>
    <w:rsid w:val="004026A7"/>
    <w:rsid w:val="004045E8"/>
    <w:rsid w:val="00412E53"/>
    <w:rsid w:val="0041660E"/>
    <w:rsid w:val="00416817"/>
    <w:rsid w:val="00417E00"/>
    <w:rsid w:val="004215D3"/>
    <w:rsid w:val="0042341C"/>
    <w:rsid w:val="00423A87"/>
    <w:rsid w:val="00423F85"/>
    <w:rsid w:val="00427DD4"/>
    <w:rsid w:val="00431318"/>
    <w:rsid w:val="00432783"/>
    <w:rsid w:val="00434749"/>
    <w:rsid w:val="00441C02"/>
    <w:rsid w:val="004445B6"/>
    <w:rsid w:val="00451E76"/>
    <w:rsid w:val="00453CE6"/>
    <w:rsid w:val="00473FD0"/>
    <w:rsid w:val="004762F2"/>
    <w:rsid w:val="0048544D"/>
    <w:rsid w:val="00485864"/>
    <w:rsid w:val="00485991"/>
    <w:rsid w:val="00490F1B"/>
    <w:rsid w:val="00493132"/>
    <w:rsid w:val="00493FD0"/>
    <w:rsid w:val="00496EE9"/>
    <w:rsid w:val="00497E42"/>
    <w:rsid w:val="004A45D0"/>
    <w:rsid w:val="004A4617"/>
    <w:rsid w:val="004A7D09"/>
    <w:rsid w:val="004B22D2"/>
    <w:rsid w:val="004B2CD6"/>
    <w:rsid w:val="004C4509"/>
    <w:rsid w:val="004C4D97"/>
    <w:rsid w:val="004C77BD"/>
    <w:rsid w:val="004D1178"/>
    <w:rsid w:val="004E0A03"/>
    <w:rsid w:val="004E1256"/>
    <w:rsid w:val="00501716"/>
    <w:rsid w:val="00514AB9"/>
    <w:rsid w:val="0051684F"/>
    <w:rsid w:val="0052004E"/>
    <w:rsid w:val="00520211"/>
    <w:rsid w:val="00520B4A"/>
    <w:rsid w:val="0052460A"/>
    <w:rsid w:val="005259E3"/>
    <w:rsid w:val="00532E62"/>
    <w:rsid w:val="00534310"/>
    <w:rsid w:val="00547643"/>
    <w:rsid w:val="00552BE3"/>
    <w:rsid w:val="005646CB"/>
    <w:rsid w:val="00566946"/>
    <w:rsid w:val="005716EE"/>
    <w:rsid w:val="00573F40"/>
    <w:rsid w:val="00576C2A"/>
    <w:rsid w:val="00576EB0"/>
    <w:rsid w:val="00577832"/>
    <w:rsid w:val="00580D3C"/>
    <w:rsid w:val="00581E57"/>
    <w:rsid w:val="0058332A"/>
    <w:rsid w:val="00584F5B"/>
    <w:rsid w:val="00585406"/>
    <w:rsid w:val="005927A9"/>
    <w:rsid w:val="00594F47"/>
    <w:rsid w:val="00595E2E"/>
    <w:rsid w:val="005B7F79"/>
    <w:rsid w:val="005C165F"/>
    <w:rsid w:val="005C49CC"/>
    <w:rsid w:val="005D262E"/>
    <w:rsid w:val="005E2FF0"/>
    <w:rsid w:val="005E441E"/>
    <w:rsid w:val="005E68B1"/>
    <w:rsid w:val="005E799B"/>
    <w:rsid w:val="005F1FE2"/>
    <w:rsid w:val="00601CE2"/>
    <w:rsid w:val="006030C7"/>
    <w:rsid w:val="00605C80"/>
    <w:rsid w:val="00607079"/>
    <w:rsid w:val="00615809"/>
    <w:rsid w:val="006208D2"/>
    <w:rsid w:val="006209EE"/>
    <w:rsid w:val="006239A1"/>
    <w:rsid w:val="00634FAC"/>
    <w:rsid w:val="0064391E"/>
    <w:rsid w:val="00644023"/>
    <w:rsid w:val="0064633B"/>
    <w:rsid w:val="00646C31"/>
    <w:rsid w:val="00654196"/>
    <w:rsid w:val="006576D2"/>
    <w:rsid w:val="00660ECC"/>
    <w:rsid w:val="00662C4D"/>
    <w:rsid w:val="00665EE1"/>
    <w:rsid w:val="00670C92"/>
    <w:rsid w:val="00676849"/>
    <w:rsid w:val="006770AD"/>
    <w:rsid w:val="006772C6"/>
    <w:rsid w:val="00677D51"/>
    <w:rsid w:val="006804BD"/>
    <w:rsid w:val="00684754"/>
    <w:rsid w:val="006868E8"/>
    <w:rsid w:val="0068720D"/>
    <w:rsid w:val="006910D2"/>
    <w:rsid w:val="00691600"/>
    <w:rsid w:val="00691E2E"/>
    <w:rsid w:val="00694A5E"/>
    <w:rsid w:val="00694D7A"/>
    <w:rsid w:val="006971A9"/>
    <w:rsid w:val="006C39DF"/>
    <w:rsid w:val="006C58B0"/>
    <w:rsid w:val="006E3F8B"/>
    <w:rsid w:val="006E41AE"/>
    <w:rsid w:val="006E6FDB"/>
    <w:rsid w:val="006E757E"/>
    <w:rsid w:val="006E78F0"/>
    <w:rsid w:val="00700E1A"/>
    <w:rsid w:val="0070336F"/>
    <w:rsid w:val="007033A7"/>
    <w:rsid w:val="0071215B"/>
    <w:rsid w:val="007224FF"/>
    <w:rsid w:val="0072675C"/>
    <w:rsid w:val="0072735D"/>
    <w:rsid w:val="00732A94"/>
    <w:rsid w:val="00746E38"/>
    <w:rsid w:val="00752506"/>
    <w:rsid w:val="007545CC"/>
    <w:rsid w:val="0075576A"/>
    <w:rsid w:val="00760A32"/>
    <w:rsid w:val="0076120A"/>
    <w:rsid w:val="00771CA1"/>
    <w:rsid w:val="007739EB"/>
    <w:rsid w:val="00775185"/>
    <w:rsid w:val="00782A34"/>
    <w:rsid w:val="007878CB"/>
    <w:rsid w:val="00790A54"/>
    <w:rsid w:val="007A27AE"/>
    <w:rsid w:val="007A384C"/>
    <w:rsid w:val="007A4997"/>
    <w:rsid w:val="007B3A26"/>
    <w:rsid w:val="007B55F4"/>
    <w:rsid w:val="007B5AEE"/>
    <w:rsid w:val="007C4230"/>
    <w:rsid w:val="007C711E"/>
    <w:rsid w:val="007D0955"/>
    <w:rsid w:val="007D1AA3"/>
    <w:rsid w:val="007D2316"/>
    <w:rsid w:val="007D2CA4"/>
    <w:rsid w:val="007D4548"/>
    <w:rsid w:val="007D795C"/>
    <w:rsid w:val="007E0A2E"/>
    <w:rsid w:val="007E0CFA"/>
    <w:rsid w:val="007E2C01"/>
    <w:rsid w:val="007E569A"/>
    <w:rsid w:val="007F12EB"/>
    <w:rsid w:val="007F15A2"/>
    <w:rsid w:val="007F2955"/>
    <w:rsid w:val="007F6126"/>
    <w:rsid w:val="007F65BD"/>
    <w:rsid w:val="008037D1"/>
    <w:rsid w:val="0081038C"/>
    <w:rsid w:val="00813324"/>
    <w:rsid w:val="00823A6A"/>
    <w:rsid w:val="008246F0"/>
    <w:rsid w:val="00832837"/>
    <w:rsid w:val="0083389E"/>
    <w:rsid w:val="00836BA1"/>
    <w:rsid w:val="00844FCB"/>
    <w:rsid w:val="00847FE2"/>
    <w:rsid w:val="00857080"/>
    <w:rsid w:val="008572C8"/>
    <w:rsid w:val="00863D5B"/>
    <w:rsid w:val="00864002"/>
    <w:rsid w:val="00872B4F"/>
    <w:rsid w:val="00873968"/>
    <w:rsid w:val="008747FE"/>
    <w:rsid w:val="0087531F"/>
    <w:rsid w:val="00880C00"/>
    <w:rsid w:val="00885DAA"/>
    <w:rsid w:val="00893A90"/>
    <w:rsid w:val="00895027"/>
    <w:rsid w:val="0089508B"/>
    <w:rsid w:val="008A57B1"/>
    <w:rsid w:val="008B0E15"/>
    <w:rsid w:val="008B1148"/>
    <w:rsid w:val="008B27C7"/>
    <w:rsid w:val="008B40E2"/>
    <w:rsid w:val="008B55C0"/>
    <w:rsid w:val="008B5633"/>
    <w:rsid w:val="008B5645"/>
    <w:rsid w:val="008D0C0A"/>
    <w:rsid w:val="008D21D9"/>
    <w:rsid w:val="008D7A7D"/>
    <w:rsid w:val="008E0760"/>
    <w:rsid w:val="008E0CB9"/>
    <w:rsid w:val="008E11FF"/>
    <w:rsid w:val="008E35DA"/>
    <w:rsid w:val="008E3FE3"/>
    <w:rsid w:val="008E47BB"/>
    <w:rsid w:val="008F0BE8"/>
    <w:rsid w:val="009000E5"/>
    <w:rsid w:val="0090307B"/>
    <w:rsid w:val="00904F0C"/>
    <w:rsid w:val="00905F13"/>
    <w:rsid w:val="00910187"/>
    <w:rsid w:val="00913B31"/>
    <w:rsid w:val="00913EB5"/>
    <w:rsid w:val="00914FAD"/>
    <w:rsid w:val="0091565C"/>
    <w:rsid w:val="009170A3"/>
    <w:rsid w:val="00920EF6"/>
    <w:rsid w:val="00923549"/>
    <w:rsid w:val="009267A7"/>
    <w:rsid w:val="0093653E"/>
    <w:rsid w:val="00942133"/>
    <w:rsid w:val="00944086"/>
    <w:rsid w:val="00944A34"/>
    <w:rsid w:val="00945838"/>
    <w:rsid w:val="009644D8"/>
    <w:rsid w:val="0097548B"/>
    <w:rsid w:val="009759B2"/>
    <w:rsid w:val="00980AB4"/>
    <w:rsid w:val="009912A8"/>
    <w:rsid w:val="00997515"/>
    <w:rsid w:val="009A6EC9"/>
    <w:rsid w:val="009B06C7"/>
    <w:rsid w:val="009B2892"/>
    <w:rsid w:val="009C2F27"/>
    <w:rsid w:val="009C3E38"/>
    <w:rsid w:val="009C5F9C"/>
    <w:rsid w:val="009D41B2"/>
    <w:rsid w:val="009D5B23"/>
    <w:rsid w:val="009D77DF"/>
    <w:rsid w:val="009D7ECF"/>
    <w:rsid w:val="009E612E"/>
    <w:rsid w:val="009E6F28"/>
    <w:rsid w:val="009E7332"/>
    <w:rsid w:val="009E7D94"/>
    <w:rsid w:val="009F0C0D"/>
    <w:rsid w:val="009F1BA2"/>
    <w:rsid w:val="009F7FAC"/>
    <w:rsid w:val="00A01262"/>
    <w:rsid w:val="00A030D2"/>
    <w:rsid w:val="00A032EC"/>
    <w:rsid w:val="00A04C8E"/>
    <w:rsid w:val="00A12BCD"/>
    <w:rsid w:val="00A319CA"/>
    <w:rsid w:val="00A331BE"/>
    <w:rsid w:val="00A35F36"/>
    <w:rsid w:val="00A3615B"/>
    <w:rsid w:val="00A36FE3"/>
    <w:rsid w:val="00A3718E"/>
    <w:rsid w:val="00A372E0"/>
    <w:rsid w:val="00A4383C"/>
    <w:rsid w:val="00A438E2"/>
    <w:rsid w:val="00A46722"/>
    <w:rsid w:val="00A52DA5"/>
    <w:rsid w:val="00A54199"/>
    <w:rsid w:val="00A55B34"/>
    <w:rsid w:val="00A61784"/>
    <w:rsid w:val="00A64645"/>
    <w:rsid w:val="00A75123"/>
    <w:rsid w:val="00A84C6B"/>
    <w:rsid w:val="00A86E9E"/>
    <w:rsid w:val="00A91963"/>
    <w:rsid w:val="00A9206B"/>
    <w:rsid w:val="00A97D35"/>
    <w:rsid w:val="00AA4B98"/>
    <w:rsid w:val="00AA5478"/>
    <w:rsid w:val="00AA7960"/>
    <w:rsid w:val="00AB413C"/>
    <w:rsid w:val="00AB47B3"/>
    <w:rsid w:val="00AB4D0A"/>
    <w:rsid w:val="00AB6D4C"/>
    <w:rsid w:val="00AB73B8"/>
    <w:rsid w:val="00AC08EA"/>
    <w:rsid w:val="00AC23D6"/>
    <w:rsid w:val="00AC2807"/>
    <w:rsid w:val="00AC284B"/>
    <w:rsid w:val="00AD175C"/>
    <w:rsid w:val="00B00162"/>
    <w:rsid w:val="00B00ECC"/>
    <w:rsid w:val="00B048A2"/>
    <w:rsid w:val="00B05BEB"/>
    <w:rsid w:val="00B16F76"/>
    <w:rsid w:val="00B1707C"/>
    <w:rsid w:val="00B236AE"/>
    <w:rsid w:val="00B23BC9"/>
    <w:rsid w:val="00B2798E"/>
    <w:rsid w:val="00B27A43"/>
    <w:rsid w:val="00B32AF7"/>
    <w:rsid w:val="00B445AE"/>
    <w:rsid w:val="00B478FA"/>
    <w:rsid w:val="00B538D2"/>
    <w:rsid w:val="00B57732"/>
    <w:rsid w:val="00B602EE"/>
    <w:rsid w:val="00B6125A"/>
    <w:rsid w:val="00B616E4"/>
    <w:rsid w:val="00B65165"/>
    <w:rsid w:val="00B65426"/>
    <w:rsid w:val="00B716A8"/>
    <w:rsid w:val="00B768DF"/>
    <w:rsid w:val="00B80407"/>
    <w:rsid w:val="00B85BC9"/>
    <w:rsid w:val="00B86700"/>
    <w:rsid w:val="00B93366"/>
    <w:rsid w:val="00B95E1F"/>
    <w:rsid w:val="00B96B18"/>
    <w:rsid w:val="00BA04E0"/>
    <w:rsid w:val="00BA25AE"/>
    <w:rsid w:val="00BA269B"/>
    <w:rsid w:val="00BA2C93"/>
    <w:rsid w:val="00BA3498"/>
    <w:rsid w:val="00BA584E"/>
    <w:rsid w:val="00BA6DB0"/>
    <w:rsid w:val="00BB1D4E"/>
    <w:rsid w:val="00BB252F"/>
    <w:rsid w:val="00BB3ECA"/>
    <w:rsid w:val="00BC0832"/>
    <w:rsid w:val="00BC1848"/>
    <w:rsid w:val="00BC5BAF"/>
    <w:rsid w:val="00BC715F"/>
    <w:rsid w:val="00BD0640"/>
    <w:rsid w:val="00BD17B7"/>
    <w:rsid w:val="00BE14EA"/>
    <w:rsid w:val="00BE38FA"/>
    <w:rsid w:val="00BE499F"/>
    <w:rsid w:val="00BF2169"/>
    <w:rsid w:val="00BF30BB"/>
    <w:rsid w:val="00BF4AC9"/>
    <w:rsid w:val="00C02D3C"/>
    <w:rsid w:val="00C11DD3"/>
    <w:rsid w:val="00C1551E"/>
    <w:rsid w:val="00C17EEF"/>
    <w:rsid w:val="00C228D4"/>
    <w:rsid w:val="00C239AC"/>
    <w:rsid w:val="00C3280A"/>
    <w:rsid w:val="00C32B2F"/>
    <w:rsid w:val="00C35B3A"/>
    <w:rsid w:val="00C3765F"/>
    <w:rsid w:val="00C37DE2"/>
    <w:rsid w:val="00C51D6A"/>
    <w:rsid w:val="00C53D1A"/>
    <w:rsid w:val="00C63559"/>
    <w:rsid w:val="00C64DE7"/>
    <w:rsid w:val="00C6620D"/>
    <w:rsid w:val="00C666CA"/>
    <w:rsid w:val="00C6784A"/>
    <w:rsid w:val="00C74FDC"/>
    <w:rsid w:val="00C76BC3"/>
    <w:rsid w:val="00C80687"/>
    <w:rsid w:val="00C915CA"/>
    <w:rsid w:val="00C91824"/>
    <w:rsid w:val="00C93DB2"/>
    <w:rsid w:val="00C9718B"/>
    <w:rsid w:val="00CA39A9"/>
    <w:rsid w:val="00CA58C1"/>
    <w:rsid w:val="00CB7FE2"/>
    <w:rsid w:val="00CC0328"/>
    <w:rsid w:val="00CC24DF"/>
    <w:rsid w:val="00CC69BF"/>
    <w:rsid w:val="00CC7FE0"/>
    <w:rsid w:val="00CD1743"/>
    <w:rsid w:val="00CD1B66"/>
    <w:rsid w:val="00CD5108"/>
    <w:rsid w:val="00CD7639"/>
    <w:rsid w:val="00CE2599"/>
    <w:rsid w:val="00CF1FF6"/>
    <w:rsid w:val="00CF3EB1"/>
    <w:rsid w:val="00CF48C2"/>
    <w:rsid w:val="00D06F19"/>
    <w:rsid w:val="00D112F8"/>
    <w:rsid w:val="00D12FA3"/>
    <w:rsid w:val="00D13BFA"/>
    <w:rsid w:val="00D1461D"/>
    <w:rsid w:val="00D1544D"/>
    <w:rsid w:val="00D168A8"/>
    <w:rsid w:val="00D211C6"/>
    <w:rsid w:val="00D256CE"/>
    <w:rsid w:val="00D26E6E"/>
    <w:rsid w:val="00D276F1"/>
    <w:rsid w:val="00D318C3"/>
    <w:rsid w:val="00D31E55"/>
    <w:rsid w:val="00D35634"/>
    <w:rsid w:val="00D35FD7"/>
    <w:rsid w:val="00D375B5"/>
    <w:rsid w:val="00D4275B"/>
    <w:rsid w:val="00D435BE"/>
    <w:rsid w:val="00D44541"/>
    <w:rsid w:val="00D44C9B"/>
    <w:rsid w:val="00D467FB"/>
    <w:rsid w:val="00D46C90"/>
    <w:rsid w:val="00D47CA8"/>
    <w:rsid w:val="00D5042E"/>
    <w:rsid w:val="00D55255"/>
    <w:rsid w:val="00D565FD"/>
    <w:rsid w:val="00D601CE"/>
    <w:rsid w:val="00D61D66"/>
    <w:rsid w:val="00D65C2E"/>
    <w:rsid w:val="00D66BE9"/>
    <w:rsid w:val="00D70AD7"/>
    <w:rsid w:val="00D71011"/>
    <w:rsid w:val="00D75C24"/>
    <w:rsid w:val="00D809CB"/>
    <w:rsid w:val="00D81A93"/>
    <w:rsid w:val="00D848E1"/>
    <w:rsid w:val="00D86DF7"/>
    <w:rsid w:val="00D927E4"/>
    <w:rsid w:val="00DA0140"/>
    <w:rsid w:val="00DA1D77"/>
    <w:rsid w:val="00DA438D"/>
    <w:rsid w:val="00DA4465"/>
    <w:rsid w:val="00DA6966"/>
    <w:rsid w:val="00DB2CC7"/>
    <w:rsid w:val="00DB3B9E"/>
    <w:rsid w:val="00DC0A22"/>
    <w:rsid w:val="00DC0B83"/>
    <w:rsid w:val="00DC14B1"/>
    <w:rsid w:val="00DC3D3E"/>
    <w:rsid w:val="00DC47E8"/>
    <w:rsid w:val="00DD1CBA"/>
    <w:rsid w:val="00DD1EB6"/>
    <w:rsid w:val="00DD4E8B"/>
    <w:rsid w:val="00DD762E"/>
    <w:rsid w:val="00DE51E1"/>
    <w:rsid w:val="00DF0364"/>
    <w:rsid w:val="00DF06D5"/>
    <w:rsid w:val="00DF6119"/>
    <w:rsid w:val="00E0497E"/>
    <w:rsid w:val="00E06229"/>
    <w:rsid w:val="00E06E89"/>
    <w:rsid w:val="00E07EFD"/>
    <w:rsid w:val="00E22848"/>
    <w:rsid w:val="00E2504E"/>
    <w:rsid w:val="00E27892"/>
    <w:rsid w:val="00E316D3"/>
    <w:rsid w:val="00E317B1"/>
    <w:rsid w:val="00E32F4F"/>
    <w:rsid w:val="00E33306"/>
    <w:rsid w:val="00E340A5"/>
    <w:rsid w:val="00E37CD8"/>
    <w:rsid w:val="00E41ECC"/>
    <w:rsid w:val="00E43A4E"/>
    <w:rsid w:val="00E44254"/>
    <w:rsid w:val="00E44B0E"/>
    <w:rsid w:val="00E46369"/>
    <w:rsid w:val="00E642EA"/>
    <w:rsid w:val="00E64EF8"/>
    <w:rsid w:val="00E72E50"/>
    <w:rsid w:val="00E76009"/>
    <w:rsid w:val="00E80FF4"/>
    <w:rsid w:val="00E961C7"/>
    <w:rsid w:val="00EA3C7C"/>
    <w:rsid w:val="00EA4475"/>
    <w:rsid w:val="00EA4B79"/>
    <w:rsid w:val="00EB39D8"/>
    <w:rsid w:val="00EB60FC"/>
    <w:rsid w:val="00EB6154"/>
    <w:rsid w:val="00EC2061"/>
    <w:rsid w:val="00EC52DA"/>
    <w:rsid w:val="00EC76BD"/>
    <w:rsid w:val="00ED0A78"/>
    <w:rsid w:val="00ED1C4D"/>
    <w:rsid w:val="00ED3C09"/>
    <w:rsid w:val="00ED44BD"/>
    <w:rsid w:val="00ED506B"/>
    <w:rsid w:val="00EE228B"/>
    <w:rsid w:val="00F00380"/>
    <w:rsid w:val="00F00888"/>
    <w:rsid w:val="00F01090"/>
    <w:rsid w:val="00F10327"/>
    <w:rsid w:val="00F11560"/>
    <w:rsid w:val="00F15CDD"/>
    <w:rsid w:val="00F20A19"/>
    <w:rsid w:val="00F2310C"/>
    <w:rsid w:val="00F26C6D"/>
    <w:rsid w:val="00F33B5E"/>
    <w:rsid w:val="00F366D5"/>
    <w:rsid w:val="00F40571"/>
    <w:rsid w:val="00F4295A"/>
    <w:rsid w:val="00F4356C"/>
    <w:rsid w:val="00F52276"/>
    <w:rsid w:val="00F532FA"/>
    <w:rsid w:val="00F57DE4"/>
    <w:rsid w:val="00F60DDB"/>
    <w:rsid w:val="00F610F1"/>
    <w:rsid w:val="00F62D53"/>
    <w:rsid w:val="00F63A62"/>
    <w:rsid w:val="00F63DA2"/>
    <w:rsid w:val="00F66B22"/>
    <w:rsid w:val="00F778F5"/>
    <w:rsid w:val="00F8301E"/>
    <w:rsid w:val="00F9007E"/>
    <w:rsid w:val="00FA17C5"/>
    <w:rsid w:val="00FA239A"/>
    <w:rsid w:val="00FA4C8F"/>
    <w:rsid w:val="00FA709E"/>
    <w:rsid w:val="00FB054E"/>
    <w:rsid w:val="00FB3C8D"/>
    <w:rsid w:val="00FB3D9F"/>
    <w:rsid w:val="00FB5746"/>
    <w:rsid w:val="00FC00F7"/>
    <w:rsid w:val="00FC0D49"/>
    <w:rsid w:val="00FC2609"/>
    <w:rsid w:val="00FC2CB7"/>
    <w:rsid w:val="00FD222D"/>
    <w:rsid w:val="00FD23A0"/>
    <w:rsid w:val="00FE5838"/>
    <w:rsid w:val="00FF54BD"/>
    <w:rsid w:val="00FF75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309DD"/>
  <w15:docId w15:val="{89AA7CB7-2A22-4D4A-B153-7640CACD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6946"/>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16F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6F76"/>
    <w:rPr>
      <w:rFonts w:ascii="Segoe UI" w:hAnsi="Segoe UI" w:cs="Segoe UI"/>
      <w:sz w:val="18"/>
      <w:szCs w:val="18"/>
      <w:lang w:val="en-GB"/>
    </w:rPr>
  </w:style>
  <w:style w:type="paragraph" w:styleId="Listenabsatz">
    <w:name w:val="List Paragraph"/>
    <w:basedOn w:val="Standard"/>
    <w:uiPriority w:val="34"/>
    <w:qFormat/>
    <w:rsid w:val="00B16F76"/>
    <w:pPr>
      <w:ind w:left="720"/>
      <w:contextualSpacing/>
    </w:pPr>
  </w:style>
  <w:style w:type="paragraph" w:styleId="Kopfzeile">
    <w:name w:val="header"/>
    <w:aliases w:val="6_G"/>
    <w:basedOn w:val="Standard"/>
    <w:link w:val="KopfzeileZchn"/>
    <w:uiPriority w:val="99"/>
    <w:unhideWhenUsed/>
    <w:qFormat/>
    <w:rsid w:val="00EC76BD"/>
    <w:pPr>
      <w:tabs>
        <w:tab w:val="center" w:pos="4536"/>
        <w:tab w:val="right" w:pos="9072"/>
      </w:tabs>
      <w:spacing w:after="0" w:line="240" w:lineRule="auto"/>
    </w:pPr>
  </w:style>
  <w:style w:type="character" w:customStyle="1" w:styleId="KopfzeileZchn">
    <w:name w:val="Kopfzeile Zchn"/>
    <w:aliases w:val="6_G Zchn"/>
    <w:basedOn w:val="Absatz-Standardschriftart"/>
    <w:link w:val="Kopfzeile"/>
    <w:uiPriority w:val="99"/>
    <w:rsid w:val="00EC76BD"/>
    <w:rPr>
      <w:lang w:val="en-GB"/>
    </w:rPr>
  </w:style>
  <w:style w:type="paragraph" w:styleId="Fuzeile">
    <w:name w:val="footer"/>
    <w:basedOn w:val="Standard"/>
    <w:link w:val="FuzeileZchn"/>
    <w:uiPriority w:val="99"/>
    <w:unhideWhenUsed/>
    <w:rsid w:val="00EC76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76BD"/>
    <w:rPr>
      <w:lang w:val="en-GB"/>
    </w:rPr>
  </w:style>
  <w:style w:type="table" w:styleId="Tabellenraster">
    <w:name w:val="Table Grid"/>
    <w:aliases w:val="SGS Table Basic 1"/>
    <w:basedOn w:val="NormaleTabelle"/>
    <w:rsid w:val="00676849"/>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G">
    <w:name w:val="_ H _Ch_G"/>
    <w:basedOn w:val="Standard"/>
    <w:next w:val="Standard"/>
    <w:link w:val="HChGChar"/>
    <w:qFormat/>
    <w:rsid w:val="002408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fr-CH"/>
    </w:rPr>
  </w:style>
  <w:style w:type="paragraph" w:customStyle="1" w:styleId="SingleTxtG">
    <w:name w:val="_ Single Txt_G"/>
    <w:basedOn w:val="Standard"/>
    <w:link w:val="SingleTxtGChar"/>
    <w:qFormat/>
    <w:rsid w:val="00240851"/>
    <w:pPr>
      <w:suppressAutoHyphens/>
      <w:spacing w:after="120" w:line="240" w:lineRule="atLeast"/>
      <w:ind w:left="1134" w:right="1134"/>
      <w:jc w:val="both"/>
    </w:pPr>
    <w:rPr>
      <w:rFonts w:ascii="Times New Roman" w:eastAsia="Times New Roman" w:hAnsi="Times New Roman" w:cs="Times New Roman"/>
      <w:sz w:val="20"/>
      <w:szCs w:val="20"/>
      <w:lang w:val="fr-CH"/>
    </w:rPr>
  </w:style>
  <w:style w:type="character" w:customStyle="1" w:styleId="SingleTxtGChar">
    <w:name w:val="_ Single Txt_G Char"/>
    <w:link w:val="SingleTxtG"/>
    <w:rsid w:val="00240851"/>
    <w:rPr>
      <w:rFonts w:ascii="Times New Roman" w:eastAsia="Times New Roman" w:hAnsi="Times New Roman" w:cs="Times New Roman"/>
      <w:sz w:val="20"/>
      <w:szCs w:val="20"/>
      <w:lang w:val="fr-CH"/>
    </w:rPr>
  </w:style>
  <w:style w:type="character" w:customStyle="1" w:styleId="HChGChar">
    <w:name w:val="_ H _Ch_G Char"/>
    <w:link w:val="HChG"/>
    <w:rsid w:val="00240851"/>
    <w:rPr>
      <w:rFonts w:ascii="Times New Roman" w:eastAsia="Times New Roman" w:hAnsi="Times New Roman" w:cs="Times New Roman"/>
      <w:b/>
      <w:sz w:val="28"/>
      <w:szCs w:val="20"/>
      <w:lang w:val="fr-CH"/>
    </w:rPr>
  </w:style>
  <w:style w:type="paragraph" w:styleId="berarbeitung">
    <w:name w:val="Revision"/>
    <w:hidden/>
    <w:uiPriority w:val="99"/>
    <w:semiHidden/>
    <w:rsid w:val="00760A32"/>
    <w:pPr>
      <w:spacing w:after="0" w:line="240" w:lineRule="auto"/>
    </w:pPr>
    <w:rPr>
      <w:lang w:val="en-GB"/>
    </w:rPr>
  </w:style>
  <w:style w:type="character" w:styleId="Funotenzeichen">
    <w:name w:val="footnote reference"/>
    <w:aliases w:val="4_G,(Footnote Reference),-E Fußnotenzeichen,BVI fnr, BVI fnr,Footnote symbol,Footnote,Footnote Reference Superscript,SUPERS,4_GR"/>
    <w:qFormat/>
    <w:rsid w:val="006239A1"/>
    <w:rPr>
      <w:rFonts w:ascii="Times New Roman" w:hAnsi="Times New Roman"/>
      <w:sz w:val="18"/>
      <w:vertAlign w:val="superscript"/>
    </w:rPr>
  </w:style>
  <w:style w:type="paragraph" w:styleId="Funotentext">
    <w:name w:val="footnote text"/>
    <w:aliases w:val="5_G,PP,5_G_6,5_GR,-E Fußnotentext,footnote text,Fußnotentext Ursprung,Footnote Text Char Char Char Char,Footnote Text1,Footnote Text Char Char Char,Fußnotentext Char1,Fußnotentext Char Char,Fußnotentext Char2,Fußn"/>
    <w:basedOn w:val="Standard"/>
    <w:link w:val="FunotentextZchn"/>
    <w:qFormat/>
    <w:rsid w:val="006239A1"/>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unotentextZchn">
    <w:name w:val="Fußnotentext Zchn"/>
    <w:aliases w:val="5_G Zchn,PP Zchn,5_G_6 Zchn,5_GR Zchn,-E Fußnotentext Zchn,footnote text Zchn,Fußnotentext Ursprung Zchn,Footnote Text Char Char Char Char Zchn,Footnote Text1 Zchn,Footnote Text Char Char Char Zchn,Fußnotentext Char1 Zchn,Fußn Zchn"/>
    <w:basedOn w:val="Absatz-Standardschriftart"/>
    <w:link w:val="Funotentext"/>
    <w:rsid w:val="006239A1"/>
    <w:rPr>
      <w:rFonts w:ascii="Times New Roman" w:eastAsia="Times New Roman" w:hAnsi="Times New Roman" w:cs="Times New Roman"/>
      <w:sz w:val="18"/>
      <w:szCs w:val="20"/>
      <w:lang w:val="en-GB"/>
    </w:rPr>
  </w:style>
  <w:style w:type="paragraph" w:customStyle="1" w:styleId="para">
    <w:name w:val="para"/>
    <w:basedOn w:val="Standard"/>
    <w:link w:val="paraChar"/>
    <w:qFormat/>
    <w:rsid w:val="00662C4D"/>
    <w:pPr>
      <w:spacing w:after="120" w:line="240" w:lineRule="atLeast"/>
      <w:ind w:left="2268" w:right="1134" w:hanging="1134"/>
      <w:jc w:val="both"/>
    </w:pPr>
    <w:rPr>
      <w:rFonts w:ascii="Times New Roman" w:eastAsia="Yu Mincho" w:hAnsi="Times New Roman" w:cs="Times New Roman"/>
      <w:snapToGrid w:val="0"/>
      <w:sz w:val="20"/>
      <w:szCs w:val="20"/>
      <w:lang w:val="fr-FR"/>
    </w:rPr>
  </w:style>
  <w:style w:type="character" w:customStyle="1" w:styleId="paraChar">
    <w:name w:val="para Char"/>
    <w:link w:val="para"/>
    <w:uiPriority w:val="99"/>
    <w:rsid w:val="00662C4D"/>
    <w:rPr>
      <w:rFonts w:ascii="Times New Roman" w:eastAsia="Yu Mincho" w:hAnsi="Times New Roman" w:cs="Times New Roman"/>
      <w:snapToGrid w:val="0"/>
      <w:sz w:val="20"/>
      <w:szCs w:val="20"/>
    </w:rPr>
  </w:style>
  <w:style w:type="numbering" w:customStyle="1" w:styleId="Huidigelijst1">
    <w:name w:val="Huidige lijst1"/>
    <w:uiPriority w:val="99"/>
    <w:rsid w:val="0070336F"/>
    <w:pPr>
      <w:numPr>
        <w:numId w:val="10"/>
      </w:numPr>
    </w:pPr>
  </w:style>
  <w:style w:type="character" w:styleId="Platzhaltertext">
    <w:name w:val="Placeholder Text"/>
    <w:basedOn w:val="Absatz-Standardschriftart"/>
    <w:uiPriority w:val="99"/>
    <w:semiHidden/>
    <w:rsid w:val="00847FE2"/>
    <w:rPr>
      <w:color w:val="666666"/>
    </w:rPr>
  </w:style>
  <w:style w:type="character" w:styleId="Kommentarzeichen">
    <w:name w:val="annotation reference"/>
    <w:uiPriority w:val="99"/>
    <w:rsid w:val="00171C65"/>
    <w:rPr>
      <w:sz w:val="16"/>
      <w:szCs w:val="16"/>
    </w:rPr>
  </w:style>
  <w:style w:type="paragraph" w:styleId="Kommentartext">
    <w:name w:val="annotation text"/>
    <w:basedOn w:val="Standard"/>
    <w:link w:val="KommentartextZchn"/>
    <w:uiPriority w:val="99"/>
    <w:rsid w:val="00171C65"/>
    <w:pPr>
      <w:suppressAutoHyphens/>
      <w:spacing w:after="0" w:line="240" w:lineRule="atLeast"/>
    </w:pPr>
    <w:rPr>
      <w:rFonts w:ascii="Times New Roman" w:eastAsia="Times New Roman" w:hAnsi="Times New Roman" w:cs="Times New Roman"/>
      <w:sz w:val="20"/>
      <w:szCs w:val="20"/>
      <w:lang w:val="fr-CH"/>
    </w:rPr>
  </w:style>
  <w:style w:type="character" w:customStyle="1" w:styleId="KommentartextZchn">
    <w:name w:val="Kommentartext Zchn"/>
    <w:basedOn w:val="Absatz-Standardschriftart"/>
    <w:link w:val="Kommentartext"/>
    <w:uiPriority w:val="99"/>
    <w:rsid w:val="00171C65"/>
    <w:rPr>
      <w:rFonts w:ascii="Times New Roman" w:eastAsia="Times New Roman" w:hAnsi="Times New Roman" w:cs="Times New Roman"/>
      <w:sz w:val="20"/>
      <w:szCs w:val="20"/>
      <w:lang w:val="fr-CH"/>
    </w:rPr>
  </w:style>
  <w:style w:type="paragraph" w:styleId="Kommentarthema">
    <w:name w:val="annotation subject"/>
    <w:basedOn w:val="Kommentartext"/>
    <w:next w:val="Kommentartext"/>
    <w:link w:val="KommentarthemaZchn"/>
    <w:uiPriority w:val="99"/>
    <w:semiHidden/>
    <w:unhideWhenUsed/>
    <w:rsid w:val="00BE14EA"/>
    <w:pPr>
      <w:suppressAutoHyphens w:val="0"/>
      <w:spacing w:after="160" w:line="240" w:lineRule="auto"/>
    </w:pPr>
    <w:rPr>
      <w:rFonts w:asciiTheme="minorHAnsi" w:eastAsia="MS Mincho" w:hAnsiTheme="minorHAnsi" w:cstheme="minorBidi"/>
      <w:b/>
      <w:bCs/>
      <w:lang w:val="en-GB"/>
    </w:rPr>
  </w:style>
  <w:style w:type="character" w:customStyle="1" w:styleId="KommentarthemaZchn">
    <w:name w:val="Kommentarthema Zchn"/>
    <w:basedOn w:val="KommentartextZchn"/>
    <w:link w:val="Kommentarthema"/>
    <w:uiPriority w:val="99"/>
    <w:semiHidden/>
    <w:rsid w:val="00BE14E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4414">
      <w:bodyDiv w:val="1"/>
      <w:marLeft w:val="0"/>
      <w:marRight w:val="0"/>
      <w:marTop w:val="0"/>
      <w:marBottom w:val="0"/>
      <w:divBdr>
        <w:top w:val="none" w:sz="0" w:space="0" w:color="auto"/>
        <w:left w:val="none" w:sz="0" w:space="0" w:color="auto"/>
        <w:bottom w:val="none" w:sz="0" w:space="0" w:color="auto"/>
        <w:right w:val="none" w:sz="0" w:space="0" w:color="auto"/>
      </w:divBdr>
    </w:div>
    <w:div w:id="219561342">
      <w:bodyDiv w:val="1"/>
      <w:marLeft w:val="0"/>
      <w:marRight w:val="0"/>
      <w:marTop w:val="0"/>
      <w:marBottom w:val="0"/>
      <w:divBdr>
        <w:top w:val="none" w:sz="0" w:space="0" w:color="auto"/>
        <w:left w:val="none" w:sz="0" w:space="0" w:color="auto"/>
        <w:bottom w:val="none" w:sz="0" w:space="0" w:color="auto"/>
        <w:right w:val="none" w:sz="0" w:space="0" w:color="auto"/>
      </w:divBdr>
    </w:div>
    <w:div w:id="248002587">
      <w:bodyDiv w:val="1"/>
      <w:marLeft w:val="0"/>
      <w:marRight w:val="0"/>
      <w:marTop w:val="0"/>
      <w:marBottom w:val="0"/>
      <w:divBdr>
        <w:top w:val="none" w:sz="0" w:space="0" w:color="auto"/>
        <w:left w:val="none" w:sz="0" w:space="0" w:color="auto"/>
        <w:bottom w:val="none" w:sz="0" w:space="0" w:color="auto"/>
        <w:right w:val="none" w:sz="0" w:space="0" w:color="auto"/>
      </w:divBdr>
    </w:div>
    <w:div w:id="1114059386">
      <w:bodyDiv w:val="1"/>
      <w:marLeft w:val="0"/>
      <w:marRight w:val="0"/>
      <w:marTop w:val="0"/>
      <w:marBottom w:val="0"/>
      <w:divBdr>
        <w:top w:val="none" w:sz="0" w:space="0" w:color="auto"/>
        <w:left w:val="none" w:sz="0" w:space="0" w:color="auto"/>
        <w:bottom w:val="none" w:sz="0" w:space="0" w:color="auto"/>
        <w:right w:val="none" w:sz="0" w:space="0" w:color="auto"/>
      </w:divBdr>
    </w:div>
    <w:div w:id="1197043915">
      <w:bodyDiv w:val="1"/>
      <w:marLeft w:val="0"/>
      <w:marRight w:val="0"/>
      <w:marTop w:val="0"/>
      <w:marBottom w:val="0"/>
      <w:divBdr>
        <w:top w:val="none" w:sz="0" w:space="0" w:color="auto"/>
        <w:left w:val="none" w:sz="0" w:space="0" w:color="auto"/>
        <w:bottom w:val="none" w:sz="0" w:space="0" w:color="auto"/>
        <w:right w:val="none" w:sz="0" w:space="0" w:color="auto"/>
      </w:divBdr>
    </w:div>
    <w:div w:id="1513566616">
      <w:bodyDiv w:val="1"/>
      <w:marLeft w:val="0"/>
      <w:marRight w:val="0"/>
      <w:marTop w:val="0"/>
      <w:marBottom w:val="0"/>
      <w:divBdr>
        <w:top w:val="none" w:sz="0" w:space="0" w:color="auto"/>
        <w:left w:val="none" w:sz="0" w:space="0" w:color="auto"/>
        <w:bottom w:val="none" w:sz="0" w:space="0" w:color="auto"/>
        <w:right w:val="none" w:sz="0" w:space="0" w:color="auto"/>
      </w:divBdr>
    </w:div>
    <w:div w:id="1557887118">
      <w:bodyDiv w:val="1"/>
      <w:marLeft w:val="0"/>
      <w:marRight w:val="0"/>
      <w:marTop w:val="0"/>
      <w:marBottom w:val="0"/>
      <w:divBdr>
        <w:top w:val="none" w:sz="0" w:space="0" w:color="auto"/>
        <w:left w:val="none" w:sz="0" w:space="0" w:color="auto"/>
        <w:bottom w:val="none" w:sz="0" w:space="0" w:color="auto"/>
        <w:right w:val="none" w:sz="0" w:space="0" w:color="auto"/>
      </w:divBdr>
    </w:div>
    <w:div w:id="19949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A7166DD0C0542BE2D27E4F1488AE5" ma:contentTypeVersion="19" ma:contentTypeDescription="Create a new document." ma:contentTypeScope="" ma:versionID="aa38d67ec6fc805dbcd11fab966f8d10">
  <xsd:schema xmlns:xsd="http://www.w3.org/2001/XMLSchema" xmlns:xs="http://www.w3.org/2001/XMLSchema" xmlns:p="http://schemas.microsoft.com/office/2006/metadata/properties" xmlns:ns2="21000a6b-eaa9-4c29-877f-3cdda4425627" xmlns:ns3="0663ede0-23e0-437a-b64e-881e6d92b4af" targetNamespace="http://schemas.microsoft.com/office/2006/metadata/properties" ma:root="true" ma:fieldsID="72682f3c0aa5b3a0948abdae2cd7b30f" ns2:_="" ns3:_="">
    <xsd:import namespace="21000a6b-eaa9-4c29-877f-3cdda4425627"/>
    <xsd:import namespace="0663ede0-23e0-437a-b64e-881e6d92b4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00a6b-eaa9-4c29-877f-3cdda4425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3ede0-23e0-437a-b64e-881e6d92b4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e07c82-9a25-43d3-9e43-4d138a548702}" ma:internalName="TaxCatchAll" ma:showField="CatchAllData" ma:web="0663ede0-23e0-437a-b64e-881e6d92b4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00a6b-eaa9-4c29-877f-3cdda4425627">
      <Terms xmlns="http://schemas.microsoft.com/office/infopath/2007/PartnerControls"/>
    </lcf76f155ced4ddcb4097134ff3c332f>
    <TaxCatchAll xmlns="0663ede0-23e0-437a-b64e-881e6d92b4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7FD4-8E76-44BA-BF55-DBF67FA5A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00a6b-eaa9-4c29-877f-3cdda4425627"/>
    <ds:schemaRef ds:uri="0663ede0-23e0-437a-b64e-881e6d92b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F83CE-79BA-4245-9FF0-04B3C9B4B007}">
  <ds:schemaRefs>
    <ds:schemaRef ds:uri="http://schemas.microsoft.com/office/2006/metadata/properties"/>
    <ds:schemaRef ds:uri="http://schemas.microsoft.com/office/infopath/2007/PartnerControls"/>
    <ds:schemaRef ds:uri="21000a6b-eaa9-4c29-877f-3cdda4425627"/>
    <ds:schemaRef ds:uri="0663ede0-23e0-437a-b64e-881e6d92b4af"/>
  </ds:schemaRefs>
</ds:datastoreItem>
</file>

<file path=customXml/itemProps3.xml><?xml version="1.0" encoding="utf-8"?>
<ds:datastoreItem xmlns:ds="http://schemas.openxmlformats.org/officeDocument/2006/customXml" ds:itemID="{09F42FA8-47DF-428E-A8C1-B5989DF76A13}">
  <ds:schemaRefs>
    <ds:schemaRef ds:uri="http://schemas.microsoft.com/sharepoint/v3/contenttype/forms"/>
  </ds:schemaRefs>
</ds:datastoreItem>
</file>

<file path=customXml/itemProps4.xml><?xml version="1.0" encoding="utf-8"?>
<ds:datastoreItem xmlns:ds="http://schemas.openxmlformats.org/officeDocument/2006/customXml" ds:itemID="{0308845E-B3B6-4795-8BDC-4F491950E4DE}">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7e753c2c-bb14-4786-921b-97c6a6fc424f}" enabled="1" method="Standard" siteId="{3bd97919-57c3-48d3-9e9a-8e4c01614a8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3603</Characters>
  <Application>Microsoft Office Word</Application>
  <DocSecurity>0</DocSecurity>
  <Lines>81</Lines>
  <Paragraphs>40</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Titre</vt:lpstr>
      </vt:variant>
      <vt:variant>
        <vt:i4>1</vt:i4>
      </vt:variant>
    </vt:vector>
  </HeadingPairs>
  <TitlesOfParts>
    <vt:vector size="4" baseType="lpstr">
      <vt:lpstr>EDR Step 2 working doc</vt:lpstr>
      <vt:lpstr>EDR Step 2 working doc</vt:lpstr>
      <vt:lpstr/>
      <vt:lpstr/>
    </vt:vector>
  </TitlesOfParts>
  <Company>RDW</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 Step 2 working doc</dc:title>
  <dc:creator>Guiting, Tim</dc:creator>
  <cp:lastModifiedBy>Forster, Andreas</cp:lastModifiedBy>
  <cp:revision>10</cp:revision>
  <cp:lastPrinted>2023-04-17T14:19:00Z</cp:lastPrinted>
  <dcterms:created xsi:type="dcterms:W3CDTF">2025-10-06T09:33:00Z</dcterms:created>
  <dcterms:modified xsi:type="dcterms:W3CDTF">2026-03-13T10:37:00Z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0x010100F94A7166DD0C0542BE2D27E4F1488AE5</vt:lpwstr>
  </property>
  <property fmtid="{D5CDD505-2E9C-101B-9397-08002B2CF9AE}" pid="3" name="ClassificationContentMarkingHeaderShapeIds">
    <vt:lpwstr>35fbbc1,746e6eed,7a3b4f8b</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2024-09-06T08:29:27Z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ca3d923f-d1df-4bfb-a7ee-68e079a2e750</vt:lpwstr>
  </property>
  <property fmtid="{D5CDD505-2E9C-101B-9397-08002B2CF9AE}" pid="12" name="MSIP_Label_d9544d3e-f761-46b2-881e-fd08f3b12f65_ContentBits">
    <vt:lpwstr>1</vt:lpwstr>
  </property>
  <property fmtid="{D5CDD505-2E9C-101B-9397-08002B2CF9AE}" pid="13" name="ClassificationContentMarkingFooterShapeIds">
    <vt:lpwstr>4f0f76cd,5b3dd1d1,7373c7a2</vt:lpwstr>
  </property>
  <property fmtid="{D5CDD505-2E9C-101B-9397-08002B2CF9AE}" pid="14" name="ClassificationContentMarkingFooterFontProps">
    <vt:lpwstr>#000000,8,Aptos</vt:lpwstr>
  </property>
  <property fmtid="{D5CDD505-2E9C-101B-9397-08002B2CF9AE}" pid="15" name="ClassificationContentMarkingFooterText">
    <vt:lpwstr>Internal</vt:lpwstr>
  </property>
  <property fmtid="{D5CDD505-2E9C-101B-9397-08002B2CF9AE}" pid="16" name="MediaServiceImageTags">
    <vt:lpwstr/>
  </property>
  <property fmtid="{D5CDD505-2E9C-101B-9397-08002B2CF9AE}" pid="17" name="docLang">
    <vt:lpwstr>en</vt:lpwstr>
  </property>
</Properties>
</file>