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7F25DC2F" w:rsidR="009E6CB7" w:rsidRPr="000846F8" w:rsidRDefault="000B1EA4" w:rsidP="000B1EA4">
            <w:pPr>
              <w:jc w:val="right"/>
            </w:pPr>
            <w:r w:rsidRPr="000846F8">
              <w:rPr>
                <w:sz w:val="40"/>
              </w:rPr>
              <w:t>ECE</w:t>
            </w:r>
            <w:r w:rsidRPr="000846F8">
              <w:t>/TRANS/WP.29/GRSG/202</w:t>
            </w:r>
            <w:r w:rsidR="00A90B43">
              <w:t>6</w:t>
            </w:r>
            <w:r w:rsidRPr="000846F8">
              <w:t>/</w:t>
            </w:r>
            <w:r w:rsidR="0036438F">
              <w:t>2</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69F0EE0D" w:rsidR="000B1EA4" w:rsidRPr="000846F8" w:rsidRDefault="00253FB5" w:rsidP="000B1EA4">
            <w:pPr>
              <w:spacing w:line="240" w:lineRule="exact"/>
            </w:pPr>
            <w:r>
              <w:t>27</w:t>
            </w:r>
            <w:r w:rsidR="00A90B43">
              <w:t xml:space="preserve"> January 2026</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02B8CAEA" w:rsidR="000B1EA4" w:rsidRPr="000846F8" w:rsidRDefault="000B1EA4" w:rsidP="000B1EA4">
      <w:pPr>
        <w:spacing w:before="120"/>
        <w:rPr>
          <w:bCs/>
        </w:rPr>
      </w:pPr>
      <w:r w:rsidRPr="000846F8">
        <w:rPr>
          <w:b/>
        </w:rPr>
        <w:t>1</w:t>
      </w:r>
      <w:r w:rsidR="00586555">
        <w:rPr>
          <w:b/>
        </w:rPr>
        <w:t>3</w:t>
      </w:r>
      <w:r w:rsidR="00A90B43">
        <w:rPr>
          <w:b/>
        </w:rPr>
        <w:t>1st</w:t>
      </w:r>
      <w:r w:rsidRPr="000846F8">
        <w:rPr>
          <w:b/>
        </w:rPr>
        <w:t xml:space="preserve"> session</w:t>
      </w:r>
    </w:p>
    <w:p w14:paraId="29A2D70C" w14:textId="6BFCAAAC" w:rsidR="000B1EA4" w:rsidRPr="000846F8" w:rsidRDefault="000B1EA4" w:rsidP="000B1EA4">
      <w:pPr>
        <w:rPr>
          <w:b/>
          <w:bCs/>
        </w:rPr>
      </w:pPr>
      <w:r w:rsidRPr="000846F8">
        <w:t xml:space="preserve">Geneva, </w:t>
      </w:r>
      <w:r w:rsidR="00A90B43">
        <w:rPr>
          <w:lang w:eastAsia="ko-KR"/>
        </w:rPr>
        <w:t>13</w:t>
      </w:r>
      <w:r w:rsidR="000846F8" w:rsidRPr="00F60022">
        <w:t>–</w:t>
      </w:r>
      <w:r w:rsidR="00A90B43">
        <w:t>17</w:t>
      </w:r>
      <w:r w:rsidRPr="000846F8">
        <w:t xml:space="preserve"> </w:t>
      </w:r>
      <w:r w:rsidR="00A90B43">
        <w:rPr>
          <w:lang w:eastAsia="ko-KR"/>
        </w:rPr>
        <w:t>April</w:t>
      </w:r>
      <w:r w:rsidRPr="000846F8">
        <w:t xml:space="preserve"> 202</w:t>
      </w:r>
      <w:r w:rsidR="00A90B43">
        <w:t>6</w:t>
      </w:r>
    </w:p>
    <w:p w14:paraId="67209E6E" w14:textId="613728AF" w:rsidR="000B1EA4" w:rsidRPr="000846F8" w:rsidRDefault="000B1EA4" w:rsidP="000B1EA4">
      <w:r w:rsidRPr="000846F8">
        <w:t xml:space="preserve">Item </w:t>
      </w:r>
      <w:r w:rsidR="001C15C9">
        <w:t>1</w:t>
      </w:r>
      <w:r w:rsidR="00A90B43">
        <w:rPr>
          <w:lang w:eastAsia="ko-KR"/>
        </w:rPr>
        <w:t>3</w:t>
      </w:r>
      <w:r w:rsidRPr="000846F8">
        <w:rPr>
          <w:lang w:eastAsia="ko-KR"/>
        </w:rPr>
        <w:t>(</w:t>
      </w:r>
      <w:r w:rsidR="001C15C9">
        <w:rPr>
          <w:lang w:eastAsia="ko-KR"/>
        </w:rPr>
        <w:t>b</w:t>
      </w:r>
      <w:r w:rsidRPr="000846F8">
        <w:rPr>
          <w:lang w:eastAsia="ko-KR"/>
        </w:rPr>
        <w:t>)</w:t>
      </w:r>
      <w:r w:rsidRPr="000846F8">
        <w:t xml:space="preserve"> of the </w:t>
      </w:r>
      <w:r w:rsidR="00B45D2C" w:rsidRPr="000846F8">
        <w:t>provisional agenda</w:t>
      </w:r>
    </w:p>
    <w:p w14:paraId="2D0D653A" w14:textId="05093FEB" w:rsidR="000E30C6" w:rsidRPr="000846F8" w:rsidRDefault="000E30C6" w:rsidP="000E30C6">
      <w:pPr>
        <w:rPr>
          <w:b/>
        </w:rPr>
      </w:pPr>
      <w:r w:rsidRPr="00C4353D">
        <w:rPr>
          <w:b/>
        </w:rPr>
        <w:t xml:space="preserve">Exchange of </w:t>
      </w:r>
      <w:r w:rsidR="00B45D2C" w:rsidRPr="00C4353D">
        <w:rPr>
          <w:b/>
        </w:rPr>
        <w:t>views on vehicle automation</w:t>
      </w:r>
      <w:r w:rsidRPr="000846F8">
        <w:rPr>
          <w:b/>
        </w:rPr>
        <w:t>:</w:t>
      </w:r>
    </w:p>
    <w:p w14:paraId="419BF7A6" w14:textId="685633C0" w:rsidR="000B1EA4" w:rsidRPr="000846F8" w:rsidRDefault="000E30C6" w:rsidP="000E30C6">
      <w:pPr>
        <w:rPr>
          <w:b/>
        </w:rPr>
      </w:pPr>
      <w:r w:rsidRPr="00C93D45">
        <w:rPr>
          <w:b/>
        </w:rPr>
        <w:t xml:space="preserve">Categorization of </w:t>
      </w:r>
      <w:r w:rsidR="00B45D2C" w:rsidRPr="00C93D45">
        <w:rPr>
          <w:b/>
        </w:rPr>
        <w:t>automated vehicles and autonomous vehicle regulation screening</w:t>
      </w:r>
    </w:p>
    <w:p w14:paraId="17787B84" w14:textId="22B4ACF6" w:rsidR="000B1EA4" w:rsidRPr="000846F8" w:rsidRDefault="000B1EA4" w:rsidP="000B1EA4">
      <w:pPr>
        <w:pStyle w:val="HChG"/>
        <w:ind w:left="1124" w:right="1138" w:firstLine="0"/>
      </w:pPr>
      <w:r w:rsidRPr="000846F8">
        <w:rPr>
          <w:szCs w:val="28"/>
        </w:rPr>
        <w:tab/>
        <w:t xml:space="preserve">Proposal for </w:t>
      </w:r>
      <w:r w:rsidR="00AB67D5">
        <w:rPr>
          <w:szCs w:val="28"/>
        </w:rPr>
        <w:t xml:space="preserve">supplement </w:t>
      </w:r>
      <w:r w:rsidR="007C6E5E">
        <w:rPr>
          <w:szCs w:val="28"/>
        </w:rPr>
        <w:t>1</w:t>
      </w:r>
      <w:r w:rsidR="00B526AE">
        <w:rPr>
          <w:szCs w:val="28"/>
        </w:rPr>
        <w:t>3</w:t>
      </w:r>
      <w:r w:rsidR="00AB67D5">
        <w:rPr>
          <w:szCs w:val="28"/>
        </w:rPr>
        <w:t xml:space="preserve"> to the </w:t>
      </w:r>
      <w:r w:rsidRPr="000846F8">
        <w:rPr>
          <w:szCs w:val="28"/>
        </w:rPr>
        <w:t>0</w:t>
      </w:r>
      <w:r w:rsidR="00B526AE">
        <w:rPr>
          <w:szCs w:val="28"/>
        </w:rPr>
        <w:t>1</w:t>
      </w:r>
      <w:r w:rsidRPr="000846F8">
        <w:rPr>
          <w:szCs w:val="28"/>
        </w:rPr>
        <w:t xml:space="preserve"> </w:t>
      </w:r>
      <w:r w:rsidR="007E4E69">
        <w:rPr>
          <w:szCs w:val="28"/>
        </w:rPr>
        <w:t>S</w:t>
      </w:r>
      <w:r w:rsidRPr="000846F8">
        <w:rPr>
          <w:szCs w:val="28"/>
        </w:rPr>
        <w:t xml:space="preserve">eries of Amendments to </w:t>
      </w:r>
      <w:r w:rsidR="00877DD8">
        <w:rPr>
          <w:szCs w:val="28"/>
        </w:rPr>
        <w:t xml:space="preserve">UN </w:t>
      </w:r>
      <w:r w:rsidRPr="000846F8">
        <w:rPr>
          <w:szCs w:val="28"/>
        </w:rPr>
        <w:t>Regulation No.</w:t>
      </w:r>
      <w:r w:rsidRPr="000846F8">
        <w:t> </w:t>
      </w:r>
      <w:r w:rsidR="00B526AE">
        <w:rPr>
          <w:szCs w:val="28"/>
        </w:rPr>
        <w:t>43</w:t>
      </w:r>
      <w:r w:rsidRPr="000846F8">
        <w:rPr>
          <w:szCs w:val="28"/>
        </w:rPr>
        <w:t xml:space="preserve"> (</w:t>
      </w:r>
      <w:r w:rsidR="00B526AE">
        <w:t xml:space="preserve">Safety </w:t>
      </w:r>
      <w:r w:rsidR="00B45D2C">
        <w:t>Glazing</w:t>
      </w:r>
      <w:r w:rsidRPr="000846F8">
        <w:rPr>
          <w:szCs w:val="28"/>
        </w:rPr>
        <w:t>)</w:t>
      </w:r>
      <w:r w:rsidRPr="000846F8">
        <w:t xml:space="preserve"> </w:t>
      </w:r>
    </w:p>
    <w:p w14:paraId="04273320" w14:textId="257318FE"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t xml:space="preserve"> </w:t>
      </w:r>
      <w:r w:rsidRPr="000846F8">
        <w:footnoteReference w:customMarkFollows="1" w:id="2"/>
        <w:t>*</w:t>
      </w:r>
    </w:p>
    <w:p w14:paraId="6EE100A1" w14:textId="57880DF3"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Netherlands</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xml:space="preserve">). </w:t>
      </w:r>
      <w:r w:rsidR="00CB0481">
        <w:t xml:space="preserve">It is based upon </w:t>
      </w:r>
      <w:r w:rsidR="00DA248F">
        <w:t>ECE/TRANS/</w:t>
      </w:r>
      <w:r w:rsidR="00E72086">
        <w:t>WP.29/</w:t>
      </w:r>
      <w:r w:rsidR="00DA248F">
        <w:t>GRSG/2025/19 as amended by GRSG-130-</w:t>
      </w:r>
      <w:r w:rsidR="00C9169A">
        <w:t xml:space="preserve">45. </w:t>
      </w:r>
      <w:r w:rsidRPr="000846F8">
        <w:t>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2602951A" w:rsidR="000B1EA4" w:rsidRPr="000846F8" w:rsidRDefault="000B1EA4" w:rsidP="000B1EA4">
      <w:pPr>
        <w:keepNext/>
        <w:keepLines/>
        <w:tabs>
          <w:tab w:val="right" w:pos="851"/>
        </w:tabs>
        <w:spacing w:before="360" w:after="240" w:line="300" w:lineRule="exact"/>
        <w:ind w:left="1134" w:right="1134" w:hanging="1134"/>
        <w:rPr>
          <w:b/>
          <w:color w:val="FF0000"/>
          <w:sz w:val="28"/>
        </w:rPr>
      </w:pPr>
      <w:r w:rsidRPr="000846F8">
        <w:rPr>
          <w:b/>
          <w:sz w:val="28"/>
        </w:rPr>
        <w:lastRenderedPageBreak/>
        <w:tab/>
      </w:r>
      <w:r w:rsidRPr="000846F8">
        <w:rPr>
          <w:b/>
          <w:sz w:val="28"/>
        </w:rPr>
        <w:tab/>
        <w:t>Proposal</w:t>
      </w:r>
    </w:p>
    <w:p w14:paraId="1EE8DA0E" w14:textId="77777777" w:rsidR="001312BE" w:rsidRPr="00953521" w:rsidRDefault="001312BE" w:rsidP="001312BE">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 and 0.1. to 0.</w:t>
      </w:r>
      <w:r>
        <w:rPr>
          <w:rFonts w:eastAsia="DengXian"/>
          <w:i/>
          <w:lang w:eastAsia="zh-CN"/>
        </w:rPr>
        <w:t>1.3.</w:t>
      </w:r>
      <w:r w:rsidRPr="00953521">
        <w:rPr>
          <w:rFonts w:eastAsia="DengXian"/>
          <w:i/>
          <w:lang w:eastAsia="zh-CN"/>
        </w:rPr>
        <w:t>,</w:t>
      </w:r>
      <w:r w:rsidRPr="00953521">
        <w:rPr>
          <w:rFonts w:eastAsia="DengXian"/>
          <w:iCs/>
          <w:lang w:eastAsia="zh-CN"/>
        </w:rPr>
        <w:t xml:space="preserve"> to read:</w:t>
      </w:r>
    </w:p>
    <w:p w14:paraId="66021D6E" w14:textId="77777777" w:rsidR="001312BE" w:rsidRPr="00953521" w:rsidRDefault="001312BE" w:rsidP="001312BE">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Pr="00953521">
        <w:rPr>
          <w:rFonts w:eastAsia="DengXian"/>
          <w:b/>
          <w:bCs/>
          <w:iCs/>
          <w:sz w:val="28"/>
          <w:szCs w:val="28"/>
          <w:lang w:eastAsia="zh-CN"/>
        </w:rPr>
        <w:t>0.</w:t>
      </w:r>
      <w:r w:rsidRPr="00953521">
        <w:rPr>
          <w:rFonts w:eastAsia="DengXian"/>
          <w:b/>
          <w:bCs/>
          <w:iCs/>
          <w:sz w:val="28"/>
          <w:szCs w:val="28"/>
          <w:lang w:eastAsia="zh-CN"/>
        </w:rPr>
        <w:tab/>
      </w:r>
      <w:r w:rsidRPr="00953521">
        <w:rPr>
          <w:rFonts w:eastAsia="DengXian"/>
          <w:b/>
          <w:bCs/>
          <w:iCs/>
          <w:sz w:val="28"/>
          <w:szCs w:val="28"/>
          <w:lang w:eastAsia="zh-CN"/>
        </w:rPr>
        <w:tab/>
        <w:t>Introduction</w:t>
      </w:r>
    </w:p>
    <w:p w14:paraId="7A2FF6B3" w14:textId="77777777" w:rsidR="001312BE" w:rsidRPr="00C376A8" w:rsidRDefault="001312BE" w:rsidP="001312BE">
      <w:pPr>
        <w:pStyle w:val="SingleTxtG"/>
        <w:ind w:left="2268" w:hanging="1134"/>
        <w:rPr>
          <w:b/>
          <w:bCs/>
        </w:rPr>
      </w:pPr>
      <w:r w:rsidRPr="00C376A8">
        <w:rPr>
          <w:b/>
          <w:bCs/>
        </w:rPr>
        <w:t>0.1.</w:t>
      </w:r>
      <w:r w:rsidRPr="00C376A8">
        <w:rPr>
          <w:b/>
          <w:bCs/>
        </w:rPr>
        <w:tab/>
      </w:r>
      <w:r w:rsidRPr="00C376A8">
        <w:rPr>
          <w:b/>
          <w:bCs/>
        </w:rPr>
        <w:tab/>
        <w:t xml:space="preserve">Supplement 13 to the 01 series of amendments is introduced to take into account vehicles of category X and Y </w:t>
      </w:r>
      <w:r w:rsidRPr="00C376A8">
        <w:rPr>
          <w:b/>
          <w:bCs/>
          <w:vertAlign w:val="superscript"/>
        </w:rPr>
        <w:t>1</w:t>
      </w:r>
      <w:r w:rsidRPr="00C376A8">
        <w:rPr>
          <w:b/>
          <w:bCs/>
        </w:rPr>
        <w:t>, as well as vehicles with a manual mode operating at speeds above 6 km/h which are equipped with an Automated Driving System Feature of Type 2 (ADSF-2).</w:t>
      </w:r>
    </w:p>
    <w:p w14:paraId="1D1826E4" w14:textId="1EB27FD2" w:rsidR="001312BE" w:rsidRPr="00C376A8" w:rsidRDefault="001312BE" w:rsidP="001312BE">
      <w:pPr>
        <w:spacing w:after="120"/>
        <w:ind w:left="2268" w:right="1134" w:hanging="1134"/>
        <w:jc w:val="both"/>
        <w:rPr>
          <w:rFonts w:eastAsiaTheme="minorEastAsia"/>
          <w:b/>
          <w:bCs/>
          <w:color w:val="000000" w:themeColor="text1"/>
        </w:rPr>
      </w:pPr>
      <w:r w:rsidRPr="00C376A8">
        <w:rPr>
          <w:rFonts w:eastAsiaTheme="minorEastAsia"/>
          <w:b/>
          <w:bCs/>
          <w:color w:val="000000" w:themeColor="text1"/>
        </w:rPr>
        <w:t xml:space="preserve">0.1.1. </w:t>
      </w:r>
      <w:r w:rsidRPr="00C376A8">
        <w:rPr>
          <w:rFonts w:eastAsiaTheme="minorEastAsia"/>
          <w:b/>
          <w:bCs/>
          <w:color w:val="000000" w:themeColor="text1"/>
        </w:rPr>
        <w:tab/>
      </w:r>
      <w:r w:rsidRPr="00C376A8">
        <w:rPr>
          <w:rFonts w:eastAsiaTheme="minorEastAsia"/>
          <w:b/>
          <w:bCs/>
        </w:rPr>
        <w:t xml:space="preserve">The Regulation was originally drafted for vehicles with driver and manual driving controls. It is the intention of this amendment to keep the spirit of the Regulation and to extend its application to vehicles without driver and without manual driving controls </w:t>
      </w:r>
      <w:r w:rsidRPr="00C376A8">
        <w:rPr>
          <w:rFonts w:eastAsiaTheme="minorEastAsia"/>
          <w:b/>
          <w:bCs/>
          <w:color w:val="000000" w:themeColor="text1"/>
        </w:rPr>
        <w:t>in the vehicle</w:t>
      </w:r>
      <w:r w:rsidRPr="00C376A8">
        <w:rPr>
          <w:rFonts w:eastAsiaTheme="minorEastAsia"/>
          <w:b/>
          <w:bCs/>
        </w:rPr>
        <w:t>. In the absence of driver/manual driving controls in the vehicle, provisions related to them shall not be taken into account if not already covered by this amendment.</w:t>
      </w:r>
    </w:p>
    <w:p w14:paraId="4298C807" w14:textId="23460478" w:rsidR="001312BE" w:rsidRPr="00C376A8" w:rsidRDefault="001312BE" w:rsidP="001312BE">
      <w:pPr>
        <w:spacing w:after="120"/>
        <w:ind w:left="2268" w:right="1134" w:hanging="1134"/>
        <w:jc w:val="both"/>
        <w:rPr>
          <w:b/>
          <w:bCs/>
        </w:rPr>
      </w:pPr>
      <w:r w:rsidRPr="00C376A8">
        <w:rPr>
          <w:rFonts w:eastAsiaTheme="minorEastAsia"/>
          <w:b/>
          <w:bCs/>
          <w:color w:val="000000" w:themeColor="text1"/>
        </w:rPr>
        <w:t xml:space="preserve">0.1.2. </w:t>
      </w:r>
      <w:r w:rsidRPr="00C376A8">
        <w:rPr>
          <w:rFonts w:eastAsiaTheme="minorEastAsia"/>
          <w:b/>
          <w:bCs/>
          <w:color w:val="000000" w:themeColor="text1"/>
        </w:rPr>
        <w:tab/>
      </w:r>
      <w:r w:rsidRPr="00C376A8">
        <w:rPr>
          <w:b/>
          <w:bCs/>
        </w:rPr>
        <w:t xml:space="preserve">The Regulation does apply to vehicles of categories X and Y if glazing is installed. No windscreen is required on such vehicles in case they do not have a manual mode intended to be operated on-board the vehicle. Instead, other glazing is allowed in the location where a conventional vehicle is fitted with a windscreen. The requirements for front exterior forward-facing glazing of category X vehicles </w:t>
      </w:r>
      <w:r w:rsidR="00C30690" w:rsidRPr="00C376A8">
        <w:rPr>
          <w:b/>
          <w:bCs/>
        </w:rPr>
        <w:t>are</w:t>
      </w:r>
      <w:r w:rsidRPr="00C376A8">
        <w:rPr>
          <w:b/>
          <w:bCs/>
        </w:rPr>
        <w:t xml:space="preserve"> aligned with those of the upper deck of double-deck vehicle. The Regulation is amended accordingly to reflect this.</w:t>
      </w:r>
    </w:p>
    <w:p w14:paraId="7A3E8E27" w14:textId="77777777" w:rsidR="001312BE" w:rsidRPr="00687245" w:rsidRDefault="001312BE" w:rsidP="001312BE">
      <w:pPr>
        <w:spacing w:after="120"/>
        <w:ind w:left="2268" w:right="1134" w:hanging="1134"/>
        <w:jc w:val="both"/>
      </w:pPr>
      <w:r w:rsidRPr="00C376A8">
        <w:rPr>
          <w:b/>
          <w:bCs/>
        </w:rPr>
        <w:t xml:space="preserve">0.1.3. </w:t>
      </w:r>
      <w:r w:rsidRPr="00C376A8">
        <w:rPr>
          <w:b/>
          <w:bCs/>
        </w:rPr>
        <w:tab/>
        <w:t>Paragraphs 4.1.1. and 4.2.1.1. of Annex 24 have been updated to reflect the situation where a driver is not performing the Dynamic Driving Task (DDT)</w:t>
      </w:r>
      <w:r w:rsidRPr="00C376A8">
        <w:rPr>
          <w:b/>
          <w:bCs/>
          <w:color w:val="FF0000"/>
          <w:vertAlign w:val="superscript"/>
        </w:rPr>
        <w:t xml:space="preserve"> </w:t>
      </w:r>
      <w:r w:rsidRPr="00C376A8">
        <w:rPr>
          <w:b/>
          <w:bCs/>
          <w:vertAlign w:val="superscript"/>
        </w:rPr>
        <w:t>1</w:t>
      </w:r>
      <w:r w:rsidRPr="00C376A8">
        <w:rPr>
          <w:b/>
          <w:bCs/>
        </w:rPr>
        <w:t>. In such conditions, the light transmittance may be reduced to below 70 per cent.</w:t>
      </w:r>
      <w:r w:rsidRPr="00687245">
        <w:t>"</w:t>
      </w:r>
    </w:p>
    <w:p w14:paraId="4CE077A9" w14:textId="77777777" w:rsidR="001312BE" w:rsidRPr="009641B8" w:rsidRDefault="001312BE" w:rsidP="001312BE">
      <w:pPr>
        <w:autoSpaceDE w:val="0"/>
        <w:autoSpaceDN w:val="0"/>
        <w:adjustRightInd w:val="0"/>
        <w:spacing w:before="120" w:after="120" w:line="240" w:lineRule="auto"/>
        <w:ind w:left="1134" w:right="1134"/>
        <w:jc w:val="both"/>
        <w:rPr>
          <w:rFonts w:eastAsia="DengXian"/>
          <w:i/>
          <w:lang w:eastAsia="zh-CN"/>
        </w:rPr>
      </w:pPr>
      <w:r w:rsidRPr="009641B8">
        <w:rPr>
          <w:rFonts w:eastAsia="DengXian"/>
          <w:i/>
          <w:lang w:eastAsia="zh-CN"/>
        </w:rPr>
        <w:t xml:space="preserve">Paragraph 1(a), footnote 1, </w:t>
      </w:r>
      <w:r w:rsidRPr="009641B8">
        <w:rPr>
          <w:rFonts w:eastAsia="DengXian"/>
          <w:iCs/>
          <w:lang w:eastAsia="zh-CN"/>
        </w:rPr>
        <w:t>amend to read:</w:t>
      </w:r>
    </w:p>
    <w:p w14:paraId="5A5B7439" w14:textId="77777777" w:rsidR="001312BE" w:rsidRPr="009641B8" w:rsidRDefault="001312BE" w:rsidP="001312BE">
      <w:pPr>
        <w:pStyle w:val="FootnoteText"/>
        <w:widowControl w:val="0"/>
        <w:rPr>
          <w:iCs/>
          <w:color w:val="0000FF"/>
          <w:szCs w:val="18"/>
        </w:rPr>
      </w:pPr>
      <w:r w:rsidRPr="009641B8">
        <w:rPr>
          <w:vertAlign w:val="superscript"/>
        </w:rPr>
        <w:tab/>
      </w:r>
      <w:r>
        <w:rPr>
          <w:szCs w:val="18"/>
          <w:vertAlign w:val="superscript"/>
        </w:rPr>
        <w:t>"</w:t>
      </w:r>
      <w:r w:rsidRPr="009641B8">
        <w:rPr>
          <w:szCs w:val="18"/>
          <w:vertAlign w:val="superscript"/>
        </w:rPr>
        <w:t>1</w:t>
      </w:r>
      <w:r w:rsidRPr="009641B8">
        <w:rPr>
          <w:szCs w:val="18"/>
          <w:vertAlign w:val="superscript"/>
        </w:rPr>
        <w:tab/>
      </w:r>
      <w:r w:rsidRPr="009641B8">
        <w:rPr>
          <w:szCs w:val="18"/>
        </w:rPr>
        <w:t>As defined in the Consolidated Resolution on the Construction of Vehicles (R.E.3.), document ECE/TRANS/WP.29/78/Rev.</w:t>
      </w:r>
      <w:r w:rsidRPr="009641B8">
        <w:rPr>
          <w:strike/>
          <w:szCs w:val="18"/>
        </w:rPr>
        <w:t>7</w:t>
      </w:r>
      <w:r w:rsidRPr="009641B8">
        <w:rPr>
          <w:b/>
          <w:bCs/>
          <w:szCs w:val="18"/>
        </w:rPr>
        <w:t>8</w:t>
      </w:r>
      <w:r w:rsidRPr="009641B8">
        <w:rPr>
          <w:szCs w:val="18"/>
        </w:rPr>
        <w:t xml:space="preserve">, para. 2 - </w:t>
      </w:r>
      <w:r w:rsidRPr="009641B8">
        <w:rPr>
          <w:szCs w:val="18"/>
        </w:rPr>
        <w:br/>
      </w:r>
      <w:hyperlink r:id="rId12" w:history="1">
        <w:r w:rsidRPr="009641B8">
          <w:rPr>
            <w:rStyle w:val="Hyperlink"/>
            <w:szCs w:val="18"/>
          </w:rPr>
          <w:t>https://unece.org/transport/vehicle-regulations/wp29/resolutions</w:t>
        </w:r>
      </w:hyperlink>
      <w:r>
        <w:rPr>
          <w:rStyle w:val="Hyperlink"/>
          <w:iCs/>
          <w:color w:val="auto"/>
          <w:szCs w:val="18"/>
        </w:rPr>
        <w:t>"</w:t>
      </w:r>
    </w:p>
    <w:p w14:paraId="018682C8" w14:textId="77777777" w:rsidR="001312BE" w:rsidRPr="009641B8" w:rsidRDefault="001312BE" w:rsidP="001312BE">
      <w:pPr>
        <w:spacing w:before="120" w:after="120"/>
        <w:ind w:left="2268" w:right="1134" w:hanging="1134"/>
        <w:jc w:val="both"/>
      </w:pPr>
      <w:r w:rsidRPr="009641B8">
        <w:rPr>
          <w:i/>
          <w:iCs/>
        </w:rPr>
        <w:t xml:space="preserve">Paragraph 2.13., </w:t>
      </w:r>
      <w:r w:rsidRPr="002D7E7F">
        <w:t xml:space="preserve">add reference to footnote </w:t>
      </w:r>
      <w:r w:rsidRPr="00860E3D">
        <w:rPr>
          <w:vertAlign w:val="superscript"/>
        </w:rPr>
        <w:t>x</w:t>
      </w:r>
      <w:r w:rsidRPr="002D7E7F">
        <w:t>,</w:t>
      </w:r>
      <w:r w:rsidRPr="009641B8">
        <w:rPr>
          <w:i/>
          <w:iCs/>
        </w:rPr>
        <w:t xml:space="preserve"> </w:t>
      </w:r>
      <w:r w:rsidRPr="009641B8">
        <w:t xml:space="preserve"> to read:</w:t>
      </w:r>
    </w:p>
    <w:p w14:paraId="2053DE7E" w14:textId="77777777" w:rsidR="001312BE" w:rsidRPr="009641B8" w:rsidRDefault="001312BE" w:rsidP="001312BE">
      <w:pPr>
        <w:pStyle w:val="para"/>
        <w:rPr>
          <w:lang w:val="en-GB"/>
        </w:rPr>
      </w:pPr>
      <w:r>
        <w:rPr>
          <w:lang w:val="en-GB"/>
        </w:rPr>
        <w:t>"</w:t>
      </w:r>
      <w:r w:rsidRPr="009641B8">
        <w:rPr>
          <w:lang w:val="en-GB"/>
        </w:rPr>
        <w:t>2.13.</w:t>
      </w:r>
      <w:r w:rsidRPr="009641B8">
        <w:rPr>
          <w:lang w:val="en-GB"/>
        </w:rPr>
        <w:tab/>
      </w:r>
      <w:r>
        <w:rPr>
          <w:lang w:val="en-GB"/>
        </w:rPr>
        <w:t>"</w:t>
      </w:r>
      <w:r w:rsidRPr="009641B8">
        <w:rPr>
          <w:i/>
          <w:lang w:val="en-GB"/>
        </w:rPr>
        <w:t>Windscreen</w:t>
      </w:r>
      <w:r>
        <w:rPr>
          <w:lang w:val="en-GB"/>
        </w:rPr>
        <w:t>"</w:t>
      </w:r>
      <w:r w:rsidRPr="009641B8">
        <w:rPr>
          <w:lang w:val="en-GB"/>
        </w:rPr>
        <w:t xml:space="preserve"> means the glazing in front of the driver through which the driver views the road ahead</w:t>
      </w:r>
      <w:r w:rsidRPr="009641B8">
        <w:rPr>
          <w:b/>
          <w:bCs/>
          <w:lang w:val="en-GB"/>
        </w:rPr>
        <w:t xml:space="preserve"> </w:t>
      </w:r>
      <w:r w:rsidRPr="009641B8">
        <w:rPr>
          <w:b/>
          <w:bCs/>
          <w:vertAlign w:val="superscript"/>
          <w:lang w:val="en-GB"/>
        </w:rPr>
        <w:t>x</w:t>
      </w:r>
      <w:r w:rsidRPr="009641B8">
        <w:rPr>
          <w:lang w:val="en-GB"/>
        </w:rPr>
        <w:t>.</w:t>
      </w:r>
      <w:r>
        <w:rPr>
          <w:lang w:val="en-GB"/>
        </w:rPr>
        <w:t>"</w:t>
      </w:r>
    </w:p>
    <w:p w14:paraId="4C8B4537" w14:textId="77777777" w:rsidR="001312BE" w:rsidRPr="009641B8" w:rsidRDefault="001312BE" w:rsidP="001312BE">
      <w:pPr>
        <w:pStyle w:val="para"/>
        <w:rPr>
          <w:lang w:val="en-GB"/>
        </w:rPr>
      </w:pPr>
      <w:r w:rsidRPr="009641B8">
        <w:rPr>
          <w:i/>
          <w:iCs/>
          <w:lang w:val="en-GB"/>
        </w:rPr>
        <w:t>Paragraph 2.13</w:t>
      </w:r>
      <w:r>
        <w:rPr>
          <w:i/>
          <w:iCs/>
          <w:lang w:val="en-GB"/>
        </w:rPr>
        <w:t>.</w:t>
      </w:r>
      <w:r w:rsidRPr="009641B8">
        <w:rPr>
          <w:i/>
          <w:iCs/>
          <w:lang w:val="en-GB"/>
        </w:rPr>
        <w:t xml:space="preserve">, </w:t>
      </w:r>
      <w:r w:rsidRPr="002D7E7F">
        <w:rPr>
          <w:lang w:val="en-GB"/>
        </w:rPr>
        <w:t xml:space="preserve">add footnote </w:t>
      </w:r>
      <w:r w:rsidRPr="00860E3D">
        <w:rPr>
          <w:vertAlign w:val="superscript"/>
          <w:lang w:val="en-GB"/>
        </w:rPr>
        <w:t>x</w:t>
      </w:r>
      <w:r w:rsidRPr="002D7E7F">
        <w:rPr>
          <w:lang w:val="en-GB"/>
        </w:rPr>
        <w:t>,</w:t>
      </w:r>
      <w:r w:rsidRPr="009641B8">
        <w:rPr>
          <w:lang w:val="en-GB"/>
        </w:rPr>
        <w:t xml:space="preserve"> to read:</w:t>
      </w:r>
    </w:p>
    <w:p w14:paraId="15EB323A" w14:textId="77777777" w:rsidR="001312BE" w:rsidRPr="009641B8" w:rsidRDefault="001312BE" w:rsidP="001312BE">
      <w:pPr>
        <w:pStyle w:val="para"/>
        <w:rPr>
          <w:sz w:val="18"/>
          <w:szCs w:val="18"/>
          <w:lang w:val="en-GB"/>
        </w:rPr>
      </w:pPr>
      <w:r>
        <w:rPr>
          <w:sz w:val="18"/>
          <w:szCs w:val="18"/>
          <w:lang w:val="en-GB"/>
        </w:rPr>
        <w:t>"</w:t>
      </w:r>
      <w:r w:rsidRPr="009641B8">
        <w:rPr>
          <w:sz w:val="18"/>
          <w:szCs w:val="18"/>
          <w:vertAlign w:val="superscript"/>
          <w:lang w:val="en-GB"/>
        </w:rPr>
        <w:t>x</w:t>
      </w:r>
      <w:r w:rsidRPr="009641B8">
        <w:rPr>
          <w:sz w:val="18"/>
          <w:szCs w:val="18"/>
          <w:lang w:val="en-GB"/>
        </w:rPr>
        <w:tab/>
        <w:t>In case of vehicles of category X and Y, the front exterior forward-facing glazing is not considered a windscreen</w:t>
      </w:r>
      <w:r>
        <w:rPr>
          <w:sz w:val="18"/>
          <w:szCs w:val="18"/>
          <w:lang w:val="en-GB"/>
        </w:rPr>
        <w:t>"</w:t>
      </w:r>
    </w:p>
    <w:p w14:paraId="7AF291C4" w14:textId="77777777" w:rsidR="001312BE" w:rsidRPr="009641B8" w:rsidRDefault="001312BE" w:rsidP="001312BE">
      <w:pPr>
        <w:spacing w:after="120"/>
        <w:ind w:left="2268" w:right="1134" w:hanging="1134"/>
        <w:jc w:val="both"/>
      </w:pPr>
      <w:r w:rsidRPr="009641B8">
        <w:rPr>
          <w:i/>
          <w:iCs/>
        </w:rPr>
        <w:t xml:space="preserve">Paragraph 2.25., </w:t>
      </w:r>
      <w:r w:rsidRPr="00A00880">
        <w:t xml:space="preserve">add reference to footnote </w:t>
      </w:r>
      <w:r w:rsidRPr="00860E3D">
        <w:rPr>
          <w:vertAlign w:val="superscript"/>
        </w:rPr>
        <w:t>y</w:t>
      </w:r>
      <w:r w:rsidRPr="009641B8">
        <w:rPr>
          <w:i/>
          <w:iCs/>
        </w:rPr>
        <w:t>,</w:t>
      </w:r>
      <w:r w:rsidRPr="009641B8">
        <w:t xml:space="preserve"> to read:</w:t>
      </w:r>
    </w:p>
    <w:p w14:paraId="46CEFCF8" w14:textId="77777777" w:rsidR="001312BE" w:rsidRPr="009641B8" w:rsidRDefault="001312BE" w:rsidP="001312BE">
      <w:pPr>
        <w:pStyle w:val="para"/>
        <w:rPr>
          <w:lang w:val="en-GB"/>
        </w:rPr>
      </w:pPr>
      <w:r>
        <w:rPr>
          <w:lang w:val="en-GB"/>
        </w:rPr>
        <w:t>"</w:t>
      </w:r>
      <w:r w:rsidRPr="009641B8">
        <w:rPr>
          <w:lang w:val="en-GB"/>
        </w:rPr>
        <w:t>2.25.</w:t>
      </w:r>
      <w:r w:rsidRPr="009641B8">
        <w:rPr>
          <w:lang w:val="en-GB"/>
        </w:rPr>
        <w:tab/>
      </w:r>
      <w:r>
        <w:rPr>
          <w:lang w:val="en-GB"/>
        </w:rPr>
        <w:t>"</w:t>
      </w:r>
      <w:r w:rsidRPr="009641B8">
        <w:rPr>
          <w:i/>
          <w:lang w:val="en-GB"/>
        </w:rPr>
        <w:t xml:space="preserve">Safety glazing material requisite for driver visibility </w:t>
      </w:r>
      <w:r w:rsidRPr="009641B8">
        <w:rPr>
          <w:b/>
          <w:bCs/>
          <w:iCs/>
          <w:vertAlign w:val="superscript"/>
          <w:lang w:val="en-GB"/>
        </w:rPr>
        <w:t>y</w:t>
      </w:r>
      <w:r w:rsidRPr="009641B8">
        <w:rPr>
          <w:lang w:val="en-GB"/>
        </w:rPr>
        <w:t xml:space="preserve"> </w:t>
      </w:r>
    </w:p>
    <w:p w14:paraId="0DCB9E2C" w14:textId="77777777" w:rsidR="001312BE" w:rsidRPr="009641B8" w:rsidRDefault="001312BE" w:rsidP="001312BE">
      <w:pPr>
        <w:pStyle w:val="para"/>
        <w:rPr>
          <w:i/>
          <w:lang w:val="en-GB"/>
        </w:rPr>
      </w:pPr>
      <w:r w:rsidRPr="009641B8">
        <w:rPr>
          <w:lang w:val="en-GB"/>
        </w:rPr>
        <w:t>2.25.1.</w:t>
      </w:r>
      <w:r w:rsidRPr="009641B8">
        <w:rPr>
          <w:lang w:val="en-GB"/>
        </w:rPr>
        <w:tab/>
      </w:r>
      <w:r>
        <w:rPr>
          <w:lang w:val="en-GB"/>
        </w:rPr>
        <w:t>"</w:t>
      </w:r>
      <w:r w:rsidRPr="009641B8">
        <w:rPr>
          <w:i/>
          <w:lang w:val="en-GB"/>
        </w:rPr>
        <w:t>Safety glazing material requisite for the driver's forward field of vision</w:t>
      </w:r>
      <w:r>
        <w:rPr>
          <w:lang w:val="en-GB"/>
        </w:rPr>
        <w:t>"</w:t>
      </w:r>
      <w:r w:rsidRPr="009641B8">
        <w:rPr>
          <w:lang w:val="en-GB"/>
        </w:rPr>
        <w:t xml:space="preserve"> means all the glazing situated in front of a plane passing through the driver's R point and perpendicular to the longitudinal median plane of the vehicle through which the driver can view the road when driving or manoeuvring the vehicle.</w:t>
      </w:r>
    </w:p>
    <w:p w14:paraId="577FBCEC" w14:textId="77777777" w:rsidR="001312BE" w:rsidRPr="007975E1" w:rsidRDefault="001312BE" w:rsidP="001312BE">
      <w:pPr>
        <w:pStyle w:val="para"/>
        <w:rPr>
          <w:i/>
          <w:iCs/>
          <w:lang w:val="en-US"/>
        </w:rPr>
      </w:pPr>
      <w:r w:rsidRPr="009641B8">
        <w:rPr>
          <w:lang w:val="en-GB"/>
        </w:rPr>
        <w:t xml:space="preserve">2.25.2. </w:t>
      </w:r>
      <w:r w:rsidRPr="009641B8">
        <w:rPr>
          <w:lang w:val="en-GB"/>
        </w:rPr>
        <w:tab/>
      </w:r>
      <w:r>
        <w:rPr>
          <w:lang w:val="en-GB"/>
        </w:rPr>
        <w:t>"</w:t>
      </w:r>
      <w:r w:rsidRPr="009641B8">
        <w:rPr>
          <w:i/>
          <w:lang w:val="en-GB"/>
        </w:rPr>
        <w:t>Safety glazing material requisite for the driver's rearward field of vision</w:t>
      </w:r>
      <w:r>
        <w:rPr>
          <w:lang w:val="en-GB"/>
        </w:rPr>
        <w:t>"</w:t>
      </w:r>
      <w:r w:rsidRPr="009641B8">
        <w:rPr>
          <w:lang w:val="en-GB"/>
        </w:rPr>
        <w:t xml:space="preserve"> means all glazing situated behind a plane passing through the driver's R point and perpendicular to the longitudinal median plane of the vehicle through which the driver can view the road when driving or manoeuvring the vehicle.</w:t>
      </w:r>
      <w:r>
        <w:rPr>
          <w:lang w:val="en-GB"/>
        </w:rPr>
        <w:t>"</w:t>
      </w:r>
    </w:p>
    <w:p w14:paraId="6C3A49CB" w14:textId="77777777" w:rsidR="001312BE" w:rsidRPr="007975E1" w:rsidRDefault="001312BE" w:rsidP="001312BE">
      <w:pPr>
        <w:pStyle w:val="para"/>
        <w:rPr>
          <w:lang w:val="en-US"/>
        </w:rPr>
      </w:pPr>
      <w:r w:rsidRPr="009641B8">
        <w:rPr>
          <w:i/>
          <w:iCs/>
          <w:lang w:val="en-GB"/>
        </w:rPr>
        <w:t>Paragraph 2.25</w:t>
      </w:r>
      <w:r>
        <w:rPr>
          <w:i/>
          <w:iCs/>
          <w:lang w:val="en-GB"/>
        </w:rPr>
        <w:t>.</w:t>
      </w:r>
      <w:r w:rsidRPr="009641B8">
        <w:rPr>
          <w:i/>
          <w:iCs/>
          <w:lang w:val="en-GB"/>
        </w:rPr>
        <w:t xml:space="preserve">, </w:t>
      </w:r>
      <w:r w:rsidRPr="002D7E7F">
        <w:rPr>
          <w:lang w:val="en-GB"/>
        </w:rPr>
        <w:t xml:space="preserve">add footnote </w:t>
      </w:r>
      <w:r w:rsidRPr="00CA3572">
        <w:rPr>
          <w:vertAlign w:val="superscript"/>
          <w:lang w:val="en-GB"/>
        </w:rPr>
        <w:t>y</w:t>
      </w:r>
      <w:r w:rsidRPr="002D7E7F">
        <w:rPr>
          <w:lang w:val="en-GB"/>
        </w:rPr>
        <w:t>,</w:t>
      </w:r>
      <w:r w:rsidRPr="009641B8">
        <w:rPr>
          <w:lang w:val="en-GB"/>
        </w:rPr>
        <w:t xml:space="preserve"> to read:</w:t>
      </w:r>
    </w:p>
    <w:p w14:paraId="132DD1EE" w14:textId="77777777" w:rsidR="001312BE" w:rsidRPr="009641B8" w:rsidRDefault="001312BE" w:rsidP="001312BE">
      <w:pPr>
        <w:pStyle w:val="para"/>
        <w:rPr>
          <w:i/>
          <w:sz w:val="18"/>
          <w:szCs w:val="18"/>
          <w:lang w:val="en-GB"/>
        </w:rPr>
      </w:pPr>
      <w:r>
        <w:rPr>
          <w:sz w:val="18"/>
          <w:szCs w:val="18"/>
          <w:vertAlign w:val="superscript"/>
          <w:lang w:val="en-GB"/>
        </w:rPr>
        <w:t>"</w:t>
      </w:r>
      <w:r w:rsidRPr="009641B8">
        <w:rPr>
          <w:sz w:val="18"/>
          <w:szCs w:val="18"/>
          <w:vertAlign w:val="superscript"/>
          <w:lang w:val="en-GB"/>
        </w:rPr>
        <w:t>y</w:t>
      </w:r>
      <w:r w:rsidRPr="009641B8">
        <w:rPr>
          <w:sz w:val="18"/>
          <w:szCs w:val="18"/>
          <w:lang w:val="en-GB"/>
        </w:rPr>
        <w:tab/>
        <w:t>not applicable for categor</w:t>
      </w:r>
      <w:r>
        <w:rPr>
          <w:sz w:val="18"/>
          <w:szCs w:val="18"/>
          <w:lang w:val="en-GB"/>
        </w:rPr>
        <w:t>ies</w:t>
      </w:r>
      <w:r w:rsidRPr="009641B8">
        <w:rPr>
          <w:sz w:val="18"/>
          <w:szCs w:val="18"/>
          <w:lang w:val="en-GB"/>
        </w:rPr>
        <w:t xml:space="preserve"> X and Y vehicles</w:t>
      </w:r>
      <w:r>
        <w:rPr>
          <w:sz w:val="18"/>
          <w:szCs w:val="18"/>
          <w:lang w:val="en-GB"/>
        </w:rPr>
        <w:t>"</w:t>
      </w:r>
    </w:p>
    <w:p w14:paraId="79056ADF" w14:textId="77777777" w:rsidR="00253FB5" w:rsidRDefault="00253FB5">
      <w:pPr>
        <w:rPr>
          <w:i/>
          <w:iCs/>
        </w:rPr>
      </w:pPr>
      <w:r>
        <w:rPr>
          <w:i/>
          <w:iCs/>
        </w:rPr>
        <w:br w:type="page"/>
      </w:r>
    </w:p>
    <w:p w14:paraId="5FDB6190" w14:textId="4648FC57" w:rsidR="001312BE" w:rsidRPr="009641B8" w:rsidRDefault="001312BE" w:rsidP="001312BE">
      <w:pPr>
        <w:spacing w:after="120"/>
        <w:ind w:left="2268" w:right="1134" w:hanging="1134"/>
        <w:jc w:val="both"/>
      </w:pPr>
      <w:r w:rsidRPr="009641B8">
        <w:rPr>
          <w:i/>
          <w:iCs/>
        </w:rPr>
        <w:lastRenderedPageBreak/>
        <w:t>Paragraph 5.4.1., footnote 2</w:t>
      </w:r>
      <w:r w:rsidRPr="009641B8">
        <w:t>, amend to read:</w:t>
      </w:r>
    </w:p>
    <w:p w14:paraId="7E3AC3CD" w14:textId="77777777" w:rsidR="001312BE" w:rsidRPr="009641B8" w:rsidRDefault="001312BE" w:rsidP="001312BE">
      <w:pPr>
        <w:widowControl w:val="0"/>
        <w:tabs>
          <w:tab w:val="right" w:pos="993"/>
          <w:tab w:val="left" w:pos="1418"/>
        </w:tabs>
        <w:spacing w:line="220" w:lineRule="exact"/>
        <w:ind w:left="1134" w:right="1134" w:hanging="993"/>
        <w:rPr>
          <w:sz w:val="18"/>
          <w:szCs w:val="18"/>
        </w:rPr>
      </w:pPr>
      <w:r w:rsidRPr="009641B8">
        <w:rPr>
          <w:vertAlign w:val="superscript"/>
        </w:rPr>
        <w:tab/>
      </w:r>
      <w:r>
        <w:rPr>
          <w:sz w:val="18"/>
          <w:szCs w:val="18"/>
          <w:vertAlign w:val="superscript"/>
        </w:rPr>
        <w:t>"</w:t>
      </w:r>
      <w:r w:rsidRPr="009641B8">
        <w:rPr>
          <w:sz w:val="18"/>
          <w:szCs w:val="18"/>
          <w:vertAlign w:val="superscript"/>
        </w:rPr>
        <w:t>2</w:t>
      </w:r>
      <w:r w:rsidRPr="009641B8">
        <w:rPr>
          <w:sz w:val="18"/>
          <w:szCs w:val="18"/>
          <w:vertAlign w:val="superscript"/>
        </w:rPr>
        <w:tab/>
      </w:r>
      <w:r w:rsidRPr="009641B8">
        <w:rPr>
          <w:sz w:val="18"/>
          <w:szCs w:val="18"/>
        </w:rPr>
        <w:t>The distinguishing numbers of the Contracting Parties to the 1958 Agreement are reproduced in Annex 3 to Consolidated Resolution on the Construction of Vehicles (R.E.3), document ECE/TRANS/WP.29/78/Rev.</w:t>
      </w:r>
      <w:r w:rsidRPr="009641B8">
        <w:rPr>
          <w:strike/>
          <w:sz w:val="18"/>
          <w:szCs w:val="18"/>
        </w:rPr>
        <w:t>7</w:t>
      </w:r>
      <w:r w:rsidRPr="009641B8">
        <w:rPr>
          <w:b/>
          <w:bCs/>
          <w:sz w:val="18"/>
          <w:szCs w:val="18"/>
        </w:rPr>
        <w:t>8</w:t>
      </w:r>
      <w:r w:rsidRPr="009641B8">
        <w:rPr>
          <w:sz w:val="18"/>
          <w:szCs w:val="18"/>
        </w:rPr>
        <w:t xml:space="preserve">, Annex 3 - </w:t>
      </w:r>
    </w:p>
    <w:p w14:paraId="2F767E4B" w14:textId="77777777" w:rsidR="001312BE" w:rsidRPr="009641B8" w:rsidRDefault="001312BE" w:rsidP="001312BE">
      <w:pPr>
        <w:widowControl w:val="0"/>
        <w:tabs>
          <w:tab w:val="right" w:pos="993"/>
          <w:tab w:val="left" w:pos="1418"/>
        </w:tabs>
        <w:spacing w:line="220" w:lineRule="exact"/>
        <w:ind w:left="1134" w:right="1134" w:hanging="993"/>
        <w:rPr>
          <w:sz w:val="18"/>
          <w:szCs w:val="18"/>
          <w:vertAlign w:val="superscript"/>
        </w:rPr>
      </w:pPr>
      <w:r w:rsidRPr="009641B8">
        <w:rPr>
          <w:sz w:val="18"/>
          <w:szCs w:val="18"/>
        </w:rPr>
        <w:tab/>
      </w:r>
      <w:r w:rsidRPr="009641B8">
        <w:rPr>
          <w:sz w:val="18"/>
          <w:szCs w:val="18"/>
        </w:rPr>
        <w:tab/>
      </w:r>
      <w:hyperlink r:id="rId13" w:history="1">
        <w:r w:rsidRPr="009641B8">
          <w:rPr>
            <w:rStyle w:val="Hyperlink"/>
            <w:sz w:val="18"/>
            <w:szCs w:val="18"/>
          </w:rPr>
          <w:t>https://unece.org/transport/vehicle-regulations/wp29/resolutions</w:t>
        </w:r>
      </w:hyperlink>
      <w:r>
        <w:rPr>
          <w:rStyle w:val="Hyperlink"/>
          <w:iCs/>
          <w:color w:val="auto"/>
          <w:sz w:val="18"/>
          <w:szCs w:val="18"/>
        </w:rPr>
        <w:t>"</w:t>
      </w:r>
    </w:p>
    <w:p w14:paraId="6FD7CF98" w14:textId="77777777" w:rsidR="001312BE" w:rsidRPr="009641B8" w:rsidRDefault="001312BE" w:rsidP="001312BE">
      <w:pPr>
        <w:rPr>
          <w:color w:val="0000FF"/>
          <w:szCs w:val="18"/>
        </w:rPr>
      </w:pPr>
    </w:p>
    <w:p w14:paraId="4543FDF1" w14:textId="77777777" w:rsidR="001312BE" w:rsidRPr="009641B8" w:rsidRDefault="001312BE" w:rsidP="001312BE">
      <w:pPr>
        <w:spacing w:after="120"/>
        <w:ind w:left="2268" w:right="1134" w:hanging="1134"/>
        <w:jc w:val="both"/>
      </w:pPr>
      <w:r w:rsidRPr="009641B8">
        <w:rPr>
          <w:i/>
          <w:iCs/>
        </w:rPr>
        <w:t>Paragraph 6.2.,</w:t>
      </w:r>
      <w:r w:rsidRPr="009641B8">
        <w:t xml:space="preserve"> amend to read:</w:t>
      </w:r>
    </w:p>
    <w:p w14:paraId="5C71ECFA" w14:textId="77777777" w:rsidR="001312BE" w:rsidRPr="009641B8" w:rsidRDefault="001312BE" w:rsidP="001312BE">
      <w:pPr>
        <w:pStyle w:val="para"/>
        <w:rPr>
          <w:lang w:val="en-GB"/>
        </w:rPr>
      </w:pPr>
      <w:r>
        <w:rPr>
          <w:lang w:val="en-GB"/>
        </w:rPr>
        <w:t>"</w:t>
      </w:r>
      <w:r w:rsidRPr="009641B8">
        <w:rPr>
          <w:lang w:val="en-GB"/>
        </w:rPr>
        <w:t>6.2.</w:t>
      </w:r>
      <w:r w:rsidRPr="009641B8">
        <w:rPr>
          <w:lang w:val="en-GB"/>
        </w:rPr>
        <w:tab/>
        <w:t xml:space="preserve">Safety glazing materials shall in addition be sufficiently transparent, shall not cause any noticeable distortions of objects as seen through the windscreen, and shall not give rise to any confusion between the colours used in road-traffic signs and signals. In the event of the windscreen's shattering, the driver </w:t>
      </w:r>
      <w:r w:rsidRPr="009641B8">
        <w:rPr>
          <w:b/>
          <w:bCs/>
          <w:lang w:val="en-GB"/>
        </w:rPr>
        <w:t>(if applicable)</w:t>
      </w:r>
      <w:r w:rsidRPr="009641B8">
        <w:rPr>
          <w:lang w:val="en-GB"/>
        </w:rPr>
        <w:t xml:space="preserve"> shall still be able to see the road clearly enough to be able to brake and stop his vehicle safely.</w:t>
      </w:r>
      <w:r>
        <w:rPr>
          <w:lang w:val="en-GB"/>
        </w:rPr>
        <w:t>"</w:t>
      </w:r>
    </w:p>
    <w:p w14:paraId="199D1847" w14:textId="77777777" w:rsidR="001312BE" w:rsidRPr="009641B8" w:rsidRDefault="001312BE" w:rsidP="001312BE">
      <w:pPr>
        <w:pStyle w:val="para"/>
        <w:rPr>
          <w:lang w:val="en-GB"/>
        </w:rPr>
      </w:pPr>
      <w:r w:rsidRPr="009641B8">
        <w:rPr>
          <w:i/>
          <w:iCs/>
          <w:lang w:val="en-GB"/>
        </w:rPr>
        <w:t>Paragraph 7,</w:t>
      </w:r>
      <w:r w:rsidRPr="009641B8">
        <w:rPr>
          <w:lang w:val="en-GB"/>
        </w:rPr>
        <w:t xml:space="preserve"> amend to read:</w:t>
      </w:r>
    </w:p>
    <w:p w14:paraId="3AB90D06" w14:textId="77777777" w:rsidR="001312BE" w:rsidRPr="009641B8" w:rsidRDefault="001312BE" w:rsidP="001312BE">
      <w:pPr>
        <w:pStyle w:val="HChG"/>
        <w:ind w:left="0" w:firstLine="0"/>
      </w:pPr>
      <w:r w:rsidRPr="009641B8">
        <w:tab/>
      </w:r>
      <w:r w:rsidRPr="009641B8">
        <w:tab/>
      </w:r>
      <w:r>
        <w:t>"</w:t>
      </w:r>
      <w:r w:rsidRPr="009641B8">
        <w:t>7.</w:t>
      </w:r>
      <w:r w:rsidRPr="009641B8">
        <w:tab/>
      </w:r>
      <w:r w:rsidRPr="009641B8">
        <w:tab/>
        <w:t>Particular requirements</w:t>
      </w:r>
    </w:p>
    <w:p w14:paraId="68355F9E" w14:textId="77777777" w:rsidR="001312BE" w:rsidRPr="009641B8" w:rsidRDefault="001312BE" w:rsidP="001312BE">
      <w:pPr>
        <w:pStyle w:val="para"/>
        <w:rPr>
          <w:lang w:val="en-GB"/>
        </w:rPr>
      </w:pPr>
      <w:r w:rsidRPr="009641B8">
        <w:rPr>
          <w:lang w:val="en-GB"/>
        </w:rPr>
        <w:tab/>
        <w:t>All types of safety glazing shall, depending on the category to which they belong, comply with the following particular requirements:</w:t>
      </w:r>
    </w:p>
    <w:p w14:paraId="62A21254" w14:textId="5A0B44AC" w:rsidR="001312BE" w:rsidRPr="00A00880" w:rsidRDefault="001312BE" w:rsidP="001312BE">
      <w:pPr>
        <w:pStyle w:val="para"/>
        <w:rPr>
          <w:lang w:val="en-GB"/>
        </w:rPr>
      </w:pPr>
      <w:r w:rsidRPr="009641B8">
        <w:rPr>
          <w:lang w:val="en-GB"/>
        </w:rPr>
        <w:t>7.1.</w:t>
      </w:r>
      <w:r w:rsidRPr="009641B8">
        <w:rPr>
          <w:lang w:val="en-GB"/>
        </w:rPr>
        <w:tab/>
        <w:t xml:space="preserve">As regards toughened-glass windscreens, the requirements contained in Annex 4; </w:t>
      </w:r>
      <w:r w:rsidRPr="009641B8">
        <w:rPr>
          <w:b/>
          <w:bCs/>
          <w:lang w:val="en-GB"/>
        </w:rPr>
        <w:t xml:space="preserve">(not applicable for </w:t>
      </w:r>
      <w:r w:rsidRPr="00A00880">
        <w:rPr>
          <w:b/>
          <w:bCs/>
          <w:lang w:val="en-GB"/>
        </w:rPr>
        <w:t>category Y vehicles and category X vehicles without manual mode operated on-board the vehicle)</w:t>
      </w:r>
    </w:p>
    <w:p w14:paraId="7EA609DC" w14:textId="77777777" w:rsidR="001312BE" w:rsidRPr="009641B8" w:rsidRDefault="001312BE" w:rsidP="001312BE">
      <w:pPr>
        <w:pStyle w:val="para"/>
        <w:rPr>
          <w:lang w:val="en-GB"/>
        </w:rPr>
      </w:pPr>
      <w:r w:rsidRPr="009641B8">
        <w:rPr>
          <w:lang w:val="en-GB"/>
        </w:rPr>
        <w:t>7.2.</w:t>
      </w:r>
      <w:r w:rsidRPr="009641B8">
        <w:rPr>
          <w:lang w:val="en-GB"/>
        </w:rPr>
        <w:tab/>
        <w:t>As regards uniformly-toughened glass panes, the requirements contained in Annex 5;</w:t>
      </w:r>
    </w:p>
    <w:p w14:paraId="42D54BF6" w14:textId="4C232C3E" w:rsidR="001312BE" w:rsidRPr="00A00880" w:rsidRDefault="001312BE" w:rsidP="001312BE">
      <w:pPr>
        <w:pStyle w:val="para"/>
        <w:rPr>
          <w:lang w:val="en-GB"/>
        </w:rPr>
      </w:pPr>
      <w:r w:rsidRPr="009641B8">
        <w:rPr>
          <w:lang w:val="en-GB"/>
        </w:rPr>
        <w:t>7.3.</w:t>
      </w:r>
      <w:r w:rsidRPr="009641B8">
        <w:rPr>
          <w:lang w:val="en-GB"/>
        </w:rPr>
        <w:tab/>
        <w:t xml:space="preserve">As regards ordinary laminated glass windscreens, the requirements contained in Annex 6; </w:t>
      </w:r>
      <w:r w:rsidRPr="009641B8">
        <w:rPr>
          <w:b/>
          <w:bCs/>
          <w:lang w:val="en-GB"/>
        </w:rPr>
        <w:t xml:space="preserve">(not applicable </w:t>
      </w:r>
      <w:r w:rsidR="00410524" w:rsidRPr="00A00880">
        <w:rPr>
          <w:b/>
          <w:bCs/>
          <w:lang w:val="en-GB"/>
        </w:rPr>
        <w:t>for category</w:t>
      </w:r>
      <w:r w:rsidRPr="00A00880">
        <w:rPr>
          <w:b/>
          <w:bCs/>
          <w:lang w:val="en-GB"/>
        </w:rPr>
        <w:t xml:space="preserve"> Y vehicles and category X vehicles without manual mode operated on-board the vehicle)</w:t>
      </w:r>
    </w:p>
    <w:p w14:paraId="0BCFECC5" w14:textId="77777777" w:rsidR="001312BE" w:rsidRPr="009641B8" w:rsidRDefault="001312BE" w:rsidP="001312BE">
      <w:pPr>
        <w:pStyle w:val="para"/>
        <w:rPr>
          <w:lang w:val="en-GB"/>
        </w:rPr>
      </w:pPr>
      <w:r w:rsidRPr="00A00880">
        <w:rPr>
          <w:lang w:val="en-GB"/>
        </w:rPr>
        <w:t>7.4.</w:t>
      </w:r>
      <w:r w:rsidRPr="00A00880">
        <w:rPr>
          <w:lang w:val="en-GB"/>
        </w:rPr>
        <w:tab/>
        <w:t xml:space="preserve">As regards ordinary laminated glass panes, the requirements </w:t>
      </w:r>
      <w:r w:rsidRPr="009641B8">
        <w:rPr>
          <w:lang w:val="en-GB"/>
        </w:rPr>
        <w:t>contained in Annex 7;</w:t>
      </w:r>
    </w:p>
    <w:p w14:paraId="42BAF139" w14:textId="65FA6CBB" w:rsidR="001312BE" w:rsidRPr="009641B8" w:rsidRDefault="001312BE" w:rsidP="001312BE">
      <w:pPr>
        <w:pStyle w:val="para"/>
        <w:rPr>
          <w:lang w:val="en-GB"/>
        </w:rPr>
      </w:pPr>
      <w:r w:rsidRPr="009641B8">
        <w:rPr>
          <w:lang w:val="en-GB"/>
        </w:rPr>
        <w:t>7.5.</w:t>
      </w:r>
      <w:r w:rsidRPr="009641B8">
        <w:rPr>
          <w:lang w:val="en-GB"/>
        </w:rPr>
        <w:tab/>
        <w:t>As regards treated laminated glass windscreens, the requirements contained in Annex 8;</w:t>
      </w:r>
      <w:r w:rsidRPr="009641B8">
        <w:rPr>
          <w:b/>
          <w:bCs/>
          <w:lang w:val="en-GB"/>
        </w:rPr>
        <w:t xml:space="preserve"> (not applicable </w:t>
      </w:r>
      <w:r w:rsidRPr="00A00880">
        <w:rPr>
          <w:b/>
          <w:bCs/>
          <w:lang w:val="en-GB"/>
        </w:rPr>
        <w:t>for category Y vehicles and category X vehicles without manual mode operated on-board the vehicle</w:t>
      </w:r>
      <w:r w:rsidRPr="009641B8">
        <w:rPr>
          <w:b/>
          <w:bCs/>
          <w:lang w:val="en-GB"/>
        </w:rPr>
        <w:t>)</w:t>
      </w:r>
    </w:p>
    <w:p w14:paraId="18C4DF44" w14:textId="77777777" w:rsidR="001312BE" w:rsidRPr="009641B8" w:rsidRDefault="001312BE" w:rsidP="001312BE">
      <w:pPr>
        <w:pStyle w:val="para"/>
        <w:rPr>
          <w:lang w:val="en-GB"/>
        </w:rPr>
      </w:pPr>
      <w:r w:rsidRPr="009641B8">
        <w:rPr>
          <w:lang w:val="en-GB"/>
        </w:rPr>
        <w:t>7.6.</w:t>
      </w:r>
      <w:r w:rsidRPr="009641B8">
        <w:rPr>
          <w:lang w:val="en-GB"/>
        </w:rPr>
        <w:tab/>
        <w:t>As regards safety glazing faced with plastics material, in addition to the relevant requirements listed above, the requirements contained in Annex 9;</w:t>
      </w:r>
    </w:p>
    <w:p w14:paraId="53B5F916" w14:textId="1840CCB3" w:rsidR="001312BE" w:rsidRPr="00A00880" w:rsidRDefault="001312BE" w:rsidP="001312BE">
      <w:pPr>
        <w:pStyle w:val="para"/>
        <w:rPr>
          <w:lang w:val="en-GB"/>
        </w:rPr>
      </w:pPr>
      <w:r w:rsidRPr="009641B8">
        <w:rPr>
          <w:lang w:val="en-GB"/>
        </w:rPr>
        <w:t>7.7.</w:t>
      </w:r>
      <w:r w:rsidRPr="009641B8">
        <w:rPr>
          <w:lang w:val="en-GB"/>
        </w:rPr>
        <w:tab/>
        <w:t xml:space="preserve">As regards glass-plastics windscreens, the requirements contained in Annex 10; </w:t>
      </w:r>
      <w:r w:rsidRPr="009641B8">
        <w:rPr>
          <w:b/>
          <w:bCs/>
          <w:lang w:val="en-GB"/>
        </w:rPr>
        <w:t xml:space="preserve">(not applicable for </w:t>
      </w:r>
      <w:r w:rsidRPr="00A00880">
        <w:rPr>
          <w:b/>
          <w:bCs/>
          <w:lang w:val="en-GB"/>
        </w:rPr>
        <w:t>category Y vehicles and category X vehicles without manual mode operated on-board the vehicle)</w:t>
      </w:r>
    </w:p>
    <w:p w14:paraId="0721A27A" w14:textId="77777777" w:rsidR="001312BE" w:rsidRPr="009641B8" w:rsidRDefault="001312BE" w:rsidP="001312BE">
      <w:pPr>
        <w:pStyle w:val="para"/>
        <w:rPr>
          <w:lang w:val="en-GB"/>
        </w:rPr>
      </w:pPr>
      <w:r w:rsidRPr="009641B8">
        <w:rPr>
          <w:lang w:val="en-GB"/>
        </w:rPr>
        <w:t>7.8.</w:t>
      </w:r>
      <w:r w:rsidRPr="009641B8">
        <w:rPr>
          <w:lang w:val="en-GB"/>
        </w:rPr>
        <w:tab/>
        <w:t>As regards glass-plastics panes, the requirements contained in Annex 11;</w:t>
      </w:r>
    </w:p>
    <w:p w14:paraId="3062E1DC" w14:textId="77777777" w:rsidR="001312BE" w:rsidRPr="009641B8" w:rsidRDefault="001312BE" w:rsidP="001312BE">
      <w:pPr>
        <w:pStyle w:val="para"/>
        <w:rPr>
          <w:lang w:val="en-GB"/>
        </w:rPr>
      </w:pPr>
      <w:r w:rsidRPr="009641B8">
        <w:rPr>
          <w:lang w:val="en-GB"/>
        </w:rPr>
        <w:t>7.9.</w:t>
      </w:r>
      <w:r w:rsidRPr="009641B8">
        <w:rPr>
          <w:lang w:val="en-GB"/>
        </w:rPr>
        <w:tab/>
        <w:t>As regards multiple glazed units, the requirements contained in Annex 12;</w:t>
      </w:r>
    </w:p>
    <w:p w14:paraId="5C7F8FF5" w14:textId="77777777" w:rsidR="001312BE" w:rsidRPr="009641B8" w:rsidRDefault="001312BE" w:rsidP="001312BE">
      <w:pPr>
        <w:pStyle w:val="para"/>
        <w:rPr>
          <w:lang w:val="en-GB"/>
        </w:rPr>
      </w:pPr>
      <w:r w:rsidRPr="009641B8">
        <w:rPr>
          <w:lang w:val="en-GB"/>
        </w:rPr>
        <w:t>7.10.</w:t>
      </w:r>
      <w:r w:rsidRPr="009641B8">
        <w:rPr>
          <w:lang w:val="en-GB"/>
        </w:rPr>
        <w:tab/>
        <w:t>As regards rigid plastic panes, the requirements contained in Annex 14;</w:t>
      </w:r>
    </w:p>
    <w:p w14:paraId="24C29E72" w14:textId="77777777" w:rsidR="001312BE" w:rsidRPr="009641B8" w:rsidRDefault="001312BE" w:rsidP="001312BE">
      <w:pPr>
        <w:pStyle w:val="para"/>
        <w:rPr>
          <w:lang w:val="en-GB"/>
        </w:rPr>
      </w:pPr>
      <w:r w:rsidRPr="009641B8">
        <w:rPr>
          <w:lang w:val="en-GB"/>
        </w:rPr>
        <w:t>7.11.</w:t>
      </w:r>
      <w:r w:rsidRPr="009641B8">
        <w:rPr>
          <w:lang w:val="en-GB"/>
        </w:rPr>
        <w:tab/>
        <w:t>As regards flexible plastic panes, the requirements contained in Annex 15;</w:t>
      </w:r>
    </w:p>
    <w:p w14:paraId="5945393B" w14:textId="77777777" w:rsidR="001312BE" w:rsidRPr="009641B8" w:rsidRDefault="001312BE" w:rsidP="001312BE">
      <w:pPr>
        <w:pStyle w:val="para"/>
        <w:rPr>
          <w:lang w:val="en-GB"/>
        </w:rPr>
      </w:pPr>
      <w:r w:rsidRPr="009641B8">
        <w:rPr>
          <w:lang w:val="en-GB"/>
        </w:rPr>
        <w:t>7.12.</w:t>
      </w:r>
      <w:r w:rsidRPr="009641B8">
        <w:rPr>
          <w:lang w:val="en-GB"/>
        </w:rPr>
        <w:tab/>
        <w:t>As regards rigid plastic multiple glazed units, the requirements contained in Annex 16.</w:t>
      </w:r>
    </w:p>
    <w:p w14:paraId="4FB160A7" w14:textId="4A75698A" w:rsidR="001312BE" w:rsidRPr="00A00880" w:rsidRDefault="001312BE" w:rsidP="001312BE">
      <w:pPr>
        <w:pStyle w:val="para"/>
        <w:rPr>
          <w:lang w:val="en-GB"/>
        </w:rPr>
      </w:pPr>
      <w:r w:rsidRPr="009641B8">
        <w:rPr>
          <w:lang w:val="en-GB"/>
        </w:rPr>
        <w:t>7.13.</w:t>
      </w:r>
      <w:r w:rsidRPr="009641B8">
        <w:rPr>
          <w:lang w:val="en-GB"/>
        </w:rPr>
        <w:tab/>
        <w:t>As regards rigid plastic windscreens, the requirements contained in Annex 17.</w:t>
      </w:r>
      <w:r w:rsidRPr="009641B8">
        <w:rPr>
          <w:lang w:val="en-GB"/>
        </w:rPr>
        <w:br/>
      </w:r>
      <w:r w:rsidRPr="009641B8">
        <w:rPr>
          <w:b/>
          <w:bCs/>
          <w:lang w:val="en-GB"/>
        </w:rPr>
        <w:t xml:space="preserve">(not applicable for </w:t>
      </w:r>
      <w:r w:rsidRPr="00A00880">
        <w:rPr>
          <w:b/>
          <w:bCs/>
          <w:lang w:val="en-GB"/>
        </w:rPr>
        <w:t>category Y vehicles and category X vehicles without manual mode operated on-board the vehicle)</w:t>
      </w:r>
    </w:p>
    <w:p w14:paraId="62D5C6CD" w14:textId="77777777" w:rsidR="001312BE" w:rsidRPr="009641B8" w:rsidRDefault="001312BE" w:rsidP="001312BE">
      <w:pPr>
        <w:pStyle w:val="para"/>
        <w:rPr>
          <w:lang w:val="en-GB"/>
        </w:rPr>
      </w:pPr>
      <w:r w:rsidRPr="009641B8">
        <w:rPr>
          <w:lang w:val="en-GB"/>
        </w:rPr>
        <w:t>7.14.</w:t>
      </w:r>
      <w:r w:rsidRPr="009641B8">
        <w:rPr>
          <w:lang w:val="en-GB"/>
        </w:rPr>
        <w:tab/>
        <w:t>As regards laminated-rigid plastic panes, the requirements contained in Annex 18.</w:t>
      </w:r>
    </w:p>
    <w:p w14:paraId="3E388209" w14:textId="155EB61E" w:rsidR="001312BE" w:rsidRPr="009641B8" w:rsidRDefault="001312BE" w:rsidP="001312BE">
      <w:pPr>
        <w:pStyle w:val="para"/>
        <w:rPr>
          <w:lang w:val="en-GB"/>
        </w:rPr>
      </w:pPr>
      <w:r w:rsidRPr="009641B8">
        <w:rPr>
          <w:lang w:val="en-GB"/>
        </w:rPr>
        <w:lastRenderedPageBreak/>
        <w:t>7.15.</w:t>
      </w:r>
      <w:r w:rsidRPr="009641B8">
        <w:rPr>
          <w:lang w:val="en-GB"/>
        </w:rPr>
        <w:tab/>
        <w:t>As regards laminated-rigid plastic windscreens, the requirements contained in Annex 19.</w:t>
      </w:r>
      <w:r w:rsidRPr="009641B8">
        <w:rPr>
          <w:b/>
          <w:bCs/>
          <w:lang w:val="en-GB"/>
        </w:rPr>
        <w:t xml:space="preserve"> (not applicable for </w:t>
      </w:r>
      <w:r w:rsidRPr="00A00880">
        <w:rPr>
          <w:b/>
          <w:bCs/>
          <w:lang w:val="en-GB"/>
        </w:rPr>
        <w:t>category Y vehicles and category X vehicles without manual mode operated on-board the vehicle</w:t>
      </w:r>
      <w:r w:rsidRPr="009641B8">
        <w:rPr>
          <w:b/>
          <w:bCs/>
          <w:lang w:val="en-GB"/>
        </w:rPr>
        <w:t>)</w:t>
      </w:r>
      <w:r>
        <w:rPr>
          <w:lang w:val="en-GB"/>
        </w:rPr>
        <w:t>"</w:t>
      </w:r>
    </w:p>
    <w:p w14:paraId="18E16BC3" w14:textId="77777777" w:rsidR="001312BE" w:rsidRPr="009641B8" w:rsidRDefault="001312BE" w:rsidP="001312BE">
      <w:pPr>
        <w:pStyle w:val="Para0"/>
        <w:spacing w:after="0"/>
        <w:jc w:val="left"/>
        <w:rPr>
          <w:bCs/>
          <w:i/>
          <w:iCs/>
        </w:rPr>
      </w:pPr>
    </w:p>
    <w:p w14:paraId="1AEFDF2D" w14:textId="77777777" w:rsidR="001312BE" w:rsidRPr="009641B8" w:rsidRDefault="001312BE" w:rsidP="001312BE">
      <w:pPr>
        <w:pStyle w:val="Para0"/>
        <w:spacing w:after="0"/>
        <w:jc w:val="left"/>
        <w:rPr>
          <w:bCs/>
        </w:rPr>
      </w:pPr>
      <w:r w:rsidRPr="009641B8">
        <w:rPr>
          <w:bCs/>
          <w:i/>
          <w:iCs/>
        </w:rPr>
        <w:t xml:space="preserve">Annex 1A, </w:t>
      </w:r>
      <w:r w:rsidRPr="009641B8">
        <w:rPr>
          <w:bCs/>
        </w:rPr>
        <w:t>amend to read:</w:t>
      </w:r>
    </w:p>
    <w:p w14:paraId="7F5171D3" w14:textId="77777777" w:rsidR="001312BE" w:rsidRPr="009641B8" w:rsidRDefault="001312BE" w:rsidP="001312BE">
      <w:pPr>
        <w:tabs>
          <w:tab w:val="left" w:pos="1700"/>
          <w:tab w:val="right" w:leader="dot" w:pos="8400"/>
        </w:tabs>
        <w:spacing w:before="120" w:after="120"/>
        <w:ind w:left="1100" w:right="1198"/>
      </w:pPr>
      <w:r w:rsidRPr="009641B8">
        <w:t>5.1.</w:t>
      </w:r>
      <w:r w:rsidRPr="009641B8">
        <w:tab/>
        <w:t xml:space="preserve">In the case of windscreens </w:t>
      </w:r>
      <w:r w:rsidRPr="009641B8">
        <w:rPr>
          <w:b/>
          <w:bCs/>
          <w:vertAlign w:val="superscript"/>
        </w:rPr>
        <w:t>z</w:t>
      </w:r>
      <w:r w:rsidRPr="009641B8">
        <w:t xml:space="preserve">: </w:t>
      </w:r>
      <w:r w:rsidRPr="009641B8">
        <w:tab/>
      </w:r>
    </w:p>
    <w:p w14:paraId="7288997F" w14:textId="77777777" w:rsidR="001312BE" w:rsidRPr="009641B8" w:rsidRDefault="001312BE" w:rsidP="001312BE">
      <w:pPr>
        <w:pStyle w:val="Para0"/>
        <w:spacing w:after="0"/>
        <w:jc w:val="left"/>
        <w:rPr>
          <w:bCs/>
        </w:rPr>
      </w:pPr>
      <w:r w:rsidRPr="009641B8">
        <w:rPr>
          <w:bCs/>
          <w:i/>
          <w:iCs/>
        </w:rPr>
        <w:t xml:space="preserve">Annex 1A, </w:t>
      </w:r>
      <w:r w:rsidRPr="002D7E7F">
        <w:rPr>
          <w:bCs/>
        </w:rPr>
        <w:t>insert new footnote z,</w:t>
      </w:r>
      <w:r w:rsidRPr="009641B8">
        <w:rPr>
          <w:bCs/>
        </w:rPr>
        <w:t xml:space="preserve"> to read :</w:t>
      </w:r>
    </w:p>
    <w:p w14:paraId="7D758210" w14:textId="77777777" w:rsidR="001312BE" w:rsidRPr="009641B8" w:rsidRDefault="001312BE" w:rsidP="001312BE">
      <w:pPr>
        <w:pStyle w:val="Para0"/>
        <w:spacing w:before="120" w:after="0"/>
        <w:ind w:left="1701" w:hanging="567"/>
        <w:jc w:val="left"/>
        <w:rPr>
          <w:bCs/>
          <w:i/>
          <w:iCs/>
        </w:rPr>
      </w:pPr>
      <w:r>
        <w:rPr>
          <w:sz w:val="18"/>
          <w:szCs w:val="18"/>
        </w:rPr>
        <w:t>"</w:t>
      </w:r>
      <w:r w:rsidRPr="009641B8">
        <w:rPr>
          <w:sz w:val="18"/>
          <w:szCs w:val="18"/>
          <w:vertAlign w:val="superscript"/>
        </w:rPr>
        <w:t>z</w:t>
      </w:r>
      <w:r w:rsidRPr="009641B8">
        <w:rPr>
          <w:sz w:val="18"/>
          <w:szCs w:val="18"/>
        </w:rPr>
        <w:t xml:space="preserve"> </w:t>
      </w:r>
      <w:r w:rsidRPr="009641B8">
        <w:rPr>
          <w:sz w:val="18"/>
          <w:szCs w:val="18"/>
        </w:rPr>
        <w:tab/>
        <w:t>for vehicles of category X, use paragraph 5.5.</w:t>
      </w:r>
      <w:r>
        <w:rPr>
          <w:sz w:val="18"/>
          <w:szCs w:val="18"/>
        </w:rPr>
        <w:t>"</w:t>
      </w:r>
    </w:p>
    <w:p w14:paraId="200B936E" w14:textId="77777777" w:rsidR="001312BE" w:rsidRPr="009641B8" w:rsidRDefault="001312BE" w:rsidP="001312BE">
      <w:pPr>
        <w:pStyle w:val="Para0"/>
        <w:spacing w:before="120" w:after="0"/>
        <w:jc w:val="left"/>
        <w:rPr>
          <w:bCs/>
        </w:rPr>
      </w:pPr>
      <w:r w:rsidRPr="009641B8">
        <w:rPr>
          <w:bCs/>
          <w:i/>
          <w:iCs/>
        </w:rPr>
        <w:t>Annex 3, footnote 18,</w:t>
      </w:r>
      <w:r w:rsidRPr="009641B8">
        <w:rPr>
          <w:bCs/>
        </w:rPr>
        <w:t xml:space="preserve"> amend to read:</w:t>
      </w:r>
    </w:p>
    <w:p w14:paraId="7723A0EC" w14:textId="77777777" w:rsidR="001312BE" w:rsidRPr="009641B8" w:rsidRDefault="001312BE" w:rsidP="001312BE">
      <w:pPr>
        <w:pStyle w:val="Para0"/>
        <w:spacing w:before="120" w:after="0"/>
        <w:ind w:left="1701" w:hanging="567"/>
        <w:jc w:val="left"/>
        <w:rPr>
          <w:sz w:val="18"/>
          <w:szCs w:val="18"/>
        </w:rPr>
      </w:pPr>
      <w:r>
        <w:rPr>
          <w:sz w:val="18"/>
          <w:szCs w:val="18"/>
        </w:rPr>
        <w:t>"</w:t>
      </w:r>
      <w:r w:rsidRPr="009641B8">
        <w:rPr>
          <w:sz w:val="18"/>
          <w:szCs w:val="18"/>
          <w:vertAlign w:val="superscript"/>
        </w:rPr>
        <w:t>18</w:t>
      </w:r>
      <w:r w:rsidRPr="009641B8">
        <w:rPr>
          <w:sz w:val="18"/>
          <w:szCs w:val="18"/>
        </w:rPr>
        <w:t xml:space="preserve"> </w:t>
      </w:r>
      <w:r w:rsidRPr="009641B8">
        <w:rPr>
          <w:sz w:val="18"/>
          <w:szCs w:val="18"/>
        </w:rPr>
        <w:tab/>
        <w:t>As defined in the Consolidated Resolution on the Construction of Vehicles (R.E.3), document ECE/TRANS/WP.29/78/Rev.</w:t>
      </w:r>
      <w:r w:rsidRPr="009641B8">
        <w:rPr>
          <w:b/>
          <w:bCs/>
          <w:sz w:val="18"/>
          <w:szCs w:val="18"/>
        </w:rPr>
        <w:t xml:space="preserve"> </w:t>
      </w:r>
      <w:r w:rsidRPr="009641B8">
        <w:rPr>
          <w:strike/>
          <w:sz w:val="18"/>
          <w:szCs w:val="18"/>
        </w:rPr>
        <w:t>7</w:t>
      </w:r>
      <w:r w:rsidRPr="009641B8">
        <w:rPr>
          <w:b/>
          <w:bCs/>
          <w:sz w:val="18"/>
          <w:szCs w:val="18"/>
        </w:rPr>
        <w:t>8</w:t>
      </w:r>
      <w:r w:rsidRPr="009641B8">
        <w:rPr>
          <w:sz w:val="18"/>
          <w:szCs w:val="18"/>
        </w:rPr>
        <w:t xml:space="preserve">, para. 2 - </w:t>
      </w:r>
      <w:r w:rsidRPr="009641B8">
        <w:rPr>
          <w:sz w:val="18"/>
          <w:szCs w:val="18"/>
        </w:rPr>
        <w:br/>
      </w:r>
      <w:hyperlink r:id="rId14" w:history="1">
        <w:r w:rsidRPr="009641B8">
          <w:rPr>
            <w:rStyle w:val="Hyperlink"/>
            <w:sz w:val="18"/>
            <w:szCs w:val="18"/>
          </w:rPr>
          <w:t>https://unece.org/transport/vehicle-regulations/wp29/resolutions</w:t>
        </w:r>
      </w:hyperlink>
      <w:r>
        <w:rPr>
          <w:rStyle w:val="Hyperlink"/>
          <w:iCs/>
          <w:color w:val="auto"/>
          <w:sz w:val="18"/>
          <w:szCs w:val="18"/>
        </w:rPr>
        <w:t>"</w:t>
      </w:r>
    </w:p>
    <w:p w14:paraId="2CE18641" w14:textId="77777777" w:rsidR="001312BE" w:rsidRPr="009641B8" w:rsidRDefault="001312BE" w:rsidP="001312BE">
      <w:pPr>
        <w:pStyle w:val="SingleTxtG"/>
        <w:spacing w:before="120"/>
      </w:pPr>
      <w:r w:rsidRPr="00222EC4">
        <w:rPr>
          <w:i/>
          <w:iCs/>
        </w:rPr>
        <w:t>Annex 21, title</w:t>
      </w:r>
      <w:r w:rsidRPr="009641B8">
        <w:t>, amend to read:</w:t>
      </w:r>
    </w:p>
    <w:p w14:paraId="62E843A7" w14:textId="6D7D4E59" w:rsidR="001312BE" w:rsidRPr="007975E1" w:rsidRDefault="001312BE" w:rsidP="001312BE">
      <w:pPr>
        <w:pStyle w:val="para"/>
        <w:rPr>
          <w:b/>
          <w:sz w:val="28"/>
          <w:lang w:val="en-US"/>
        </w:rPr>
      </w:pPr>
      <w:r w:rsidRPr="007975E1">
        <w:rPr>
          <w:b/>
          <w:sz w:val="28"/>
          <w:lang w:val="en-US"/>
        </w:rPr>
        <w:t xml:space="preserve">"Annex </w:t>
      </w:r>
      <w:r w:rsidRPr="007975E1">
        <w:rPr>
          <w:b/>
          <w:sz w:val="28"/>
          <w:szCs w:val="28"/>
          <w:lang w:val="en-US"/>
        </w:rPr>
        <w:t xml:space="preserve">21 </w:t>
      </w:r>
      <w:r w:rsidRPr="00400A60">
        <w:rPr>
          <w:b/>
          <w:bCs/>
          <w:sz w:val="28"/>
          <w:szCs w:val="28"/>
          <w:lang w:val="en-GB"/>
        </w:rPr>
        <w:t xml:space="preserve">(not applicable for </w:t>
      </w:r>
      <w:r w:rsidRPr="00A00880">
        <w:rPr>
          <w:b/>
          <w:bCs/>
          <w:sz w:val="28"/>
          <w:szCs w:val="28"/>
          <w:lang w:val="en-GB"/>
        </w:rPr>
        <w:t>category Y vehicles and category X vehicles without manual mode operated on-board the vehicle)</w:t>
      </w:r>
      <w:r w:rsidRPr="007975E1">
        <w:rPr>
          <w:b/>
          <w:sz w:val="28"/>
          <w:szCs w:val="28"/>
          <w:lang w:val="en-US"/>
        </w:rPr>
        <w:t>"</w:t>
      </w:r>
    </w:p>
    <w:p w14:paraId="037847EC" w14:textId="77777777" w:rsidR="001312BE" w:rsidRPr="00222EC4" w:rsidRDefault="001312BE" w:rsidP="001312BE">
      <w:pPr>
        <w:pStyle w:val="SingleTxtG"/>
        <w:spacing w:before="360"/>
      </w:pPr>
      <w:r w:rsidRPr="00222EC4">
        <w:rPr>
          <w:i/>
          <w:iCs/>
        </w:rPr>
        <w:t>Annex 22, title</w:t>
      </w:r>
      <w:r w:rsidRPr="009641B8">
        <w:t>, amend to read:</w:t>
      </w:r>
    </w:p>
    <w:p w14:paraId="386BCB94" w14:textId="7B33A809" w:rsidR="001312BE" w:rsidRPr="009641B8" w:rsidRDefault="001312BE" w:rsidP="001312BE">
      <w:pPr>
        <w:ind w:left="2268" w:right="1134" w:hanging="1134"/>
        <w:rPr>
          <w:b/>
          <w:sz w:val="28"/>
        </w:rPr>
      </w:pPr>
      <w:r>
        <w:rPr>
          <w:b/>
          <w:sz w:val="28"/>
        </w:rPr>
        <w:t>"</w:t>
      </w:r>
      <w:r w:rsidRPr="009641B8">
        <w:rPr>
          <w:b/>
          <w:sz w:val="28"/>
        </w:rPr>
        <w:t xml:space="preserve">Annex 22 </w:t>
      </w:r>
      <w:r w:rsidRPr="00400A60">
        <w:rPr>
          <w:b/>
          <w:bCs/>
          <w:sz w:val="28"/>
          <w:szCs w:val="28"/>
        </w:rPr>
        <w:t xml:space="preserve">(not applicable for </w:t>
      </w:r>
      <w:r w:rsidRPr="00A00880">
        <w:rPr>
          <w:b/>
          <w:bCs/>
          <w:sz w:val="28"/>
          <w:szCs w:val="28"/>
        </w:rPr>
        <w:t xml:space="preserve">category Y vehicles </w:t>
      </w:r>
      <w:bookmarkStart w:id="1" w:name="_Hlk210838866"/>
      <w:r w:rsidRPr="00A00880">
        <w:rPr>
          <w:b/>
          <w:bCs/>
          <w:sz w:val="28"/>
          <w:szCs w:val="28"/>
        </w:rPr>
        <w:t>and category X vehicles without manual mode operated on-board the vehicle</w:t>
      </w:r>
      <w:bookmarkEnd w:id="1"/>
      <w:r w:rsidRPr="00A00880">
        <w:rPr>
          <w:b/>
          <w:bCs/>
          <w:sz w:val="28"/>
          <w:szCs w:val="28"/>
        </w:rPr>
        <w:t>)</w:t>
      </w:r>
      <w:r>
        <w:rPr>
          <w:b/>
          <w:sz w:val="28"/>
        </w:rPr>
        <w:t>"</w:t>
      </w:r>
    </w:p>
    <w:p w14:paraId="1A6DB201" w14:textId="77777777" w:rsidR="001312BE" w:rsidRPr="009641B8" w:rsidRDefault="001312BE" w:rsidP="001312BE">
      <w:pPr>
        <w:pStyle w:val="SingleTxtG"/>
        <w:spacing w:before="240"/>
      </w:pPr>
      <w:r w:rsidRPr="00222EC4">
        <w:rPr>
          <w:i/>
          <w:iCs/>
        </w:rPr>
        <w:t>Annex 24, including footnote 1</w:t>
      </w:r>
      <w:r w:rsidRPr="009641B8">
        <w:t>, amend to read:</w:t>
      </w:r>
    </w:p>
    <w:p w14:paraId="7D527D8B" w14:textId="77777777" w:rsidR="001312BE" w:rsidRPr="009641B8" w:rsidRDefault="001312BE" w:rsidP="001312BE">
      <w:pPr>
        <w:pStyle w:val="HChG"/>
        <w:ind w:left="2268"/>
      </w:pPr>
      <w:r>
        <w:t>"</w:t>
      </w:r>
      <w:r w:rsidRPr="009641B8">
        <w:t>Annex 24</w:t>
      </w:r>
    </w:p>
    <w:p w14:paraId="60A72BA4" w14:textId="77777777" w:rsidR="001312BE" w:rsidRPr="009641B8" w:rsidRDefault="001312BE" w:rsidP="001312BE">
      <w:pPr>
        <w:pStyle w:val="HChG"/>
      </w:pPr>
      <w:r w:rsidRPr="009641B8">
        <w:tab/>
      </w:r>
      <w:r w:rsidRPr="009641B8">
        <w:tab/>
        <w:t>Provisions regarding the installation of safety glazing on vehicles</w:t>
      </w:r>
    </w:p>
    <w:p w14:paraId="08420D05" w14:textId="77777777" w:rsidR="001312BE" w:rsidRPr="009641B8" w:rsidRDefault="001312BE" w:rsidP="001312BE">
      <w:pPr>
        <w:spacing w:after="120"/>
        <w:ind w:left="2268" w:right="1134" w:hanging="1134"/>
        <w:jc w:val="both"/>
      </w:pPr>
      <w:r w:rsidRPr="009641B8">
        <w:t>1.</w:t>
      </w:r>
      <w:r w:rsidRPr="009641B8">
        <w:tab/>
        <w:t>Scope</w:t>
      </w:r>
    </w:p>
    <w:p w14:paraId="68FA3582" w14:textId="77777777" w:rsidR="001312BE" w:rsidRPr="009641B8" w:rsidRDefault="001312BE" w:rsidP="001312BE">
      <w:pPr>
        <w:spacing w:after="120"/>
        <w:ind w:left="2268" w:right="1134" w:hanging="1134"/>
        <w:jc w:val="both"/>
      </w:pPr>
      <w:r w:rsidRPr="009641B8">
        <w:tab/>
        <w:t>This annex sets out provisions regarding the installation of safety glazing in vehicles of categories M, N and O</w:t>
      </w:r>
      <w:r w:rsidRPr="009641B8">
        <w:rPr>
          <w:vertAlign w:val="superscript"/>
        </w:rPr>
        <w:t>1</w:t>
      </w:r>
      <w:r w:rsidRPr="009641B8">
        <w:t xml:space="preserve"> in order to ensure a high level of safety for the occupants and, in particular, to provide the driver </w:t>
      </w:r>
      <w:r w:rsidRPr="009641B8">
        <w:rPr>
          <w:b/>
          <w:bCs/>
        </w:rPr>
        <w:t xml:space="preserve">(if applicable) </w:t>
      </w:r>
      <w:r w:rsidRPr="009641B8">
        <w:t>with a high degree of visibility in all traffic conditions, not only forwards but also rearwards and laterally.</w:t>
      </w:r>
    </w:p>
    <w:p w14:paraId="61E39B02" w14:textId="77777777" w:rsidR="001312BE" w:rsidRPr="009641B8" w:rsidRDefault="001312BE" w:rsidP="001312BE">
      <w:pPr>
        <w:spacing w:after="120"/>
        <w:ind w:left="2268" w:right="1134" w:hanging="1134"/>
        <w:jc w:val="both"/>
      </w:pPr>
      <w:r w:rsidRPr="009641B8">
        <w:tab/>
        <w:t>It does not apply to armoured vehicles as defined hereunder in paragraph 2.3.</w:t>
      </w:r>
    </w:p>
    <w:p w14:paraId="73BE934F" w14:textId="77777777" w:rsidR="001312BE" w:rsidRPr="009641B8" w:rsidRDefault="001312BE" w:rsidP="001312BE">
      <w:pPr>
        <w:spacing w:after="120"/>
        <w:ind w:left="2268" w:right="1134" w:hanging="1134"/>
        <w:jc w:val="both"/>
      </w:pPr>
      <w:r w:rsidRPr="009641B8">
        <w:t>2.</w:t>
      </w:r>
      <w:r w:rsidRPr="009641B8">
        <w:tab/>
        <w:t>Definitions</w:t>
      </w:r>
    </w:p>
    <w:p w14:paraId="71263A01" w14:textId="77777777" w:rsidR="001312BE" w:rsidRPr="009641B8" w:rsidRDefault="001312BE" w:rsidP="001312BE">
      <w:pPr>
        <w:spacing w:after="120"/>
        <w:ind w:left="2268" w:right="1134" w:hanging="1134"/>
        <w:jc w:val="both"/>
      </w:pPr>
      <w:r w:rsidRPr="009641B8">
        <w:tab/>
        <w:t>For the purpose of this annex:</w:t>
      </w:r>
    </w:p>
    <w:p w14:paraId="628C1F63" w14:textId="77777777" w:rsidR="001312BE" w:rsidRPr="009641B8" w:rsidRDefault="001312BE" w:rsidP="001312BE">
      <w:pPr>
        <w:spacing w:after="120"/>
        <w:ind w:left="2268" w:right="1134" w:hanging="1134"/>
        <w:jc w:val="both"/>
      </w:pPr>
      <w:r w:rsidRPr="009641B8">
        <w:t>2.1.</w:t>
      </w:r>
      <w:r w:rsidRPr="009641B8">
        <w:tab/>
      </w:r>
      <w:r>
        <w:t>"</w:t>
      </w:r>
      <w:r w:rsidRPr="009641B8">
        <w:rPr>
          <w:i/>
        </w:rPr>
        <w:t>Vehicle</w:t>
      </w:r>
      <w:r>
        <w:t>"</w:t>
      </w:r>
      <w:r w:rsidRPr="009641B8">
        <w:t xml:space="preserve"> means any motor vehicle and its trailer, intended for use on the road, having at least four wheels and a maximum design speed exceeding 25 km/h, with the exception of vehicles which run on rails and all mobile machinery;</w:t>
      </w:r>
    </w:p>
    <w:p w14:paraId="349D0FE1" w14:textId="77777777" w:rsidR="001312BE" w:rsidRPr="009641B8" w:rsidRDefault="001312BE" w:rsidP="001312BE">
      <w:pPr>
        <w:spacing w:after="120"/>
        <w:ind w:left="2268" w:right="1134" w:hanging="1134"/>
        <w:jc w:val="both"/>
      </w:pPr>
      <w:r w:rsidRPr="009641B8">
        <w:t>2.2.</w:t>
      </w:r>
      <w:r w:rsidRPr="009641B8">
        <w:tab/>
      </w:r>
      <w:r>
        <w:t>"</w:t>
      </w:r>
      <w:r w:rsidRPr="009641B8">
        <w:rPr>
          <w:i/>
        </w:rPr>
        <w:t>Category of vehicles</w:t>
      </w:r>
      <w:r>
        <w:t>"</w:t>
      </w:r>
      <w:r w:rsidRPr="009641B8">
        <w:t xml:space="preserve"> means a set of vehicles entering into the relevant category of the classification adopted in the Consolidated Resolution on the Construction of Vehicles (R.E.3);</w:t>
      </w:r>
      <w:r w:rsidRPr="009641B8">
        <w:rPr>
          <w:vertAlign w:val="superscript"/>
        </w:rPr>
        <w:t>1</w:t>
      </w:r>
    </w:p>
    <w:p w14:paraId="0876E855" w14:textId="77777777" w:rsidR="001312BE" w:rsidRPr="009641B8" w:rsidRDefault="001312BE" w:rsidP="001312BE">
      <w:pPr>
        <w:spacing w:after="120"/>
        <w:ind w:left="2268" w:right="1134" w:hanging="1134"/>
        <w:jc w:val="both"/>
      </w:pPr>
      <w:r w:rsidRPr="009641B8">
        <w:lastRenderedPageBreak/>
        <w:t>2.3.</w:t>
      </w:r>
      <w:r w:rsidRPr="009641B8">
        <w:tab/>
      </w:r>
      <w:r>
        <w:t>"</w:t>
      </w:r>
      <w:r w:rsidRPr="009641B8">
        <w:rPr>
          <w:i/>
        </w:rPr>
        <w:t>Special purpose vehicle</w:t>
      </w:r>
      <w:r>
        <w:t>"</w:t>
      </w:r>
      <w:r w:rsidRPr="009641B8">
        <w:t xml:space="preserve">, </w:t>
      </w:r>
      <w:r>
        <w:t>"</w:t>
      </w:r>
      <w:r w:rsidRPr="009641B8">
        <w:rPr>
          <w:i/>
        </w:rPr>
        <w:t>motor caravan</w:t>
      </w:r>
      <w:r>
        <w:t>"</w:t>
      </w:r>
      <w:r w:rsidRPr="009641B8">
        <w:t xml:space="preserve">, </w:t>
      </w:r>
      <w:r>
        <w:t>"</w:t>
      </w:r>
      <w:r w:rsidRPr="009641B8">
        <w:rPr>
          <w:i/>
        </w:rPr>
        <w:t>armoured vehicle</w:t>
      </w:r>
      <w:r>
        <w:t>"</w:t>
      </w:r>
      <w:r w:rsidRPr="009641B8">
        <w:t xml:space="preserve">, </w:t>
      </w:r>
      <w:r>
        <w:t>"</w:t>
      </w:r>
      <w:r w:rsidRPr="009641B8">
        <w:rPr>
          <w:i/>
        </w:rPr>
        <w:t>ambulance</w:t>
      </w:r>
      <w:r>
        <w:t>"</w:t>
      </w:r>
      <w:r w:rsidRPr="009641B8">
        <w:t xml:space="preserve">, </w:t>
      </w:r>
      <w:r>
        <w:t>"</w:t>
      </w:r>
      <w:r w:rsidRPr="009641B8">
        <w:rPr>
          <w:i/>
        </w:rPr>
        <w:t>hearse</w:t>
      </w:r>
      <w:r>
        <w:t>"</w:t>
      </w:r>
      <w:r w:rsidRPr="009641B8">
        <w:t xml:space="preserve">, </w:t>
      </w:r>
      <w:r>
        <w:t>"</w:t>
      </w:r>
      <w:r w:rsidRPr="009641B8">
        <w:rPr>
          <w:i/>
        </w:rPr>
        <w:t>convertible</w:t>
      </w:r>
      <w:r>
        <w:t>"</w:t>
      </w:r>
      <w:r w:rsidRPr="009641B8">
        <w:t>, are respectively defined in the Consolidated Resolution on the Construction of Vehicles (R.E.3).</w:t>
      </w:r>
      <w:r w:rsidRPr="009641B8">
        <w:rPr>
          <w:rStyle w:val="FootnoteReference"/>
        </w:rPr>
        <w:footnoteReference w:id="3"/>
      </w:r>
    </w:p>
    <w:p w14:paraId="54BBC431" w14:textId="77777777" w:rsidR="001312BE" w:rsidRPr="009641B8" w:rsidRDefault="001312BE" w:rsidP="001312BE">
      <w:pPr>
        <w:spacing w:after="120"/>
        <w:ind w:left="2268" w:right="1134" w:hanging="1134"/>
        <w:jc w:val="both"/>
      </w:pPr>
      <w:r w:rsidRPr="009641B8">
        <w:t>2.4.</w:t>
      </w:r>
      <w:r w:rsidRPr="009641B8">
        <w:tab/>
      </w:r>
      <w:r>
        <w:t>"</w:t>
      </w:r>
      <w:r w:rsidRPr="009641B8">
        <w:rPr>
          <w:i/>
        </w:rPr>
        <w:t>Double-deck vehicle</w:t>
      </w:r>
      <w:r>
        <w:t>"</w:t>
      </w:r>
      <w:r w:rsidRPr="009641B8">
        <w:t xml:space="preserve"> is defined in paragraph 2.1.6. of Regulation No. 107.</w:t>
      </w:r>
    </w:p>
    <w:p w14:paraId="4262784C" w14:textId="77777777" w:rsidR="001312BE" w:rsidRPr="009641B8" w:rsidRDefault="001312BE" w:rsidP="001312BE">
      <w:pPr>
        <w:spacing w:after="120"/>
        <w:ind w:left="2268" w:right="1134" w:hanging="1134"/>
        <w:jc w:val="both"/>
      </w:pPr>
      <w:r w:rsidRPr="009641B8">
        <w:t>2.5.</w:t>
      </w:r>
      <w:r w:rsidRPr="009641B8">
        <w:tab/>
      </w:r>
      <w:r>
        <w:t>"</w:t>
      </w:r>
      <w:r w:rsidRPr="009641B8">
        <w:rPr>
          <w:i/>
        </w:rPr>
        <w:t>Normal condition of use of a vehicle</w:t>
      </w:r>
      <w:r>
        <w:t>"</w:t>
      </w:r>
      <w:r w:rsidRPr="009641B8">
        <w:t xml:space="preserve"> means:</w:t>
      </w:r>
    </w:p>
    <w:p w14:paraId="56ADD60C" w14:textId="77777777" w:rsidR="001312BE" w:rsidRPr="009641B8" w:rsidRDefault="001312BE" w:rsidP="001312BE">
      <w:pPr>
        <w:spacing w:after="120"/>
        <w:ind w:left="2268" w:right="1134" w:hanging="1134"/>
        <w:jc w:val="both"/>
      </w:pPr>
      <w:r w:rsidRPr="009641B8">
        <w:t>2.5.1.</w:t>
      </w:r>
      <w:r w:rsidRPr="009641B8">
        <w:tab/>
        <w:t>For a motor vehicle, when the vehicle is ready to move with its propulsion system in the running position and its movable components in the normal position(s) as defined in paragraph 2.8. below;</w:t>
      </w:r>
    </w:p>
    <w:p w14:paraId="65F96D6A" w14:textId="77777777" w:rsidR="001312BE" w:rsidRPr="009641B8" w:rsidRDefault="001312BE" w:rsidP="001312BE">
      <w:pPr>
        <w:spacing w:after="120"/>
        <w:ind w:left="2268" w:right="1134" w:hanging="1134"/>
        <w:jc w:val="both"/>
      </w:pPr>
      <w:r w:rsidRPr="009641B8">
        <w:t>2.5.2.</w:t>
      </w:r>
      <w:r w:rsidRPr="009641B8">
        <w:tab/>
        <w:t>For a trailer, when the trailer is coupled to a towing vehicle in the conditions prescribed in paragraph 2.5.1. above and its movable components in the normal position(s) as defined in paragraph 2.8. below.</w:t>
      </w:r>
    </w:p>
    <w:p w14:paraId="2CE75A4B" w14:textId="77777777" w:rsidR="001312BE" w:rsidRPr="009641B8" w:rsidRDefault="001312BE" w:rsidP="001312BE">
      <w:pPr>
        <w:keepNext/>
        <w:keepLines/>
        <w:spacing w:after="120"/>
        <w:ind w:left="2268" w:right="1134" w:hanging="1134"/>
        <w:jc w:val="both"/>
      </w:pPr>
      <w:r w:rsidRPr="009641B8">
        <w:t>2.6.</w:t>
      </w:r>
      <w:r w:rsidRPr="009641B8">
        <w:tab/>
      </w:r>
      <w:r>
        <w:t>"</w:t>
      </w:r>
      <w:r w:rsidRPr="009641B8">
        <w:rPr>
          <w:i/>
        </w:rPr>
        <w:t>Park condition of a vehicle</w:t>
      </w:r>
      <w:r>
        <w:t>"</w:t>
      </w:r>
      <w:r w:rsidRPr="009641B8">
        <w:t xml:space="preserve"> means:</w:t>
      </w:r>
    </w:p>
    <w:p w14:paraId="427FC078" w14:textId="77777777" w:rsidR="001312BE" w:rsidRPr="009641B8" w:rsidRDefault="001312BE" w:rsidP="001312BE">
      <w:pPr>
        <w:spacing w:after="120"/>
        <w:ind w:left="2268" w:right="1134" w:hanging="1134"/>
        <w:jc w:val="both"/>
      </w:pPr>
      <w:r w:rsidRPr="009641B8">
        <w:t>2.6.1.</w:t>
      </w:r>
      <w:r w:rsidRPr="009641B8">
        <w:tab/>
        <w:t>For a motor vehicle, when the vehicle is at standstill and its propulsion system not in the running position and its movable components in the normal position(s) as defined in paragraph 2.8. below;</w:t>
      </w:r>
    </w:p>
    <w:p w14:paraId="3A07918A" w14:textId="77777777" w:rsidR="001312BE" w:rsidRPr="009641B8" w:rsidRDefault="001312BE" w:rsidP="001312BE">
      <w:pPr>
        <w:spacing w:after="120"/>
        <w:ind w:left="2268" w:right="1134" w:hanging="1134"/>
        <w:jc w:val="both"/>
      </w:pPr>
      <w:r w:rsidRPr="009641B8">
        <w:t>2.6.2.</w:t>
      </w:r>
      <w:r w:rsidRPr="009641B8">
        <w:tab/>
        <w:t>For a trailer, when the trailer is coupled to a towing vehicle in the condition described in paragraph 2.6.1. above and its movable components in the normal position(s) as defined in paragraph 2.8. below.</w:t>
      </w:r>
    </w:p>
    <w:p w14:paraId="4F671BB8" w14:textId="77777777" w:rsidR="001312BE" w:rsidRPr="009641B8" w:rsidRDefault="001312BE" w:rsidP="001312BE">
      <w:pPr>
        <w:spacing w:after="120"/>
        <w:ind w:left="2268" w:right="1134" w:hanging="1134"/>
        <w:jc w:val="both"/>
      </w:pPr>
      <w:r w:rsidRPr="009641B8">
        <w:t>2.7.</w:t>
      </w:r>
      <w:r w:rsidRPr="009641B8">
        <w:tab/>
      </w:r>
      <w:r>
        <w:t>"</w:t>
      </w:r>
      <w:r w:rsidRPr="009641B8">
        <w:rPr>
          <w:i/>
        </w:rPr>
        <w:t>Movable components</w:t>
      </w:r>
      <w:r>
        <w:t>"</w:t>
      </w:r>
      <w:r w:rsidRPr="009641B8">
        <w:t xml:space="preserve"> of a vehicle means those body panels or other vehicle parts the position(s) of which can be changed by tilting, rotating or sliding without the use of tools. They do not include tiltable </w:t>
      </w:r>
      <w:r w:rsidRPr="009641B8">
        <w:rPr>
          <w:b/>
          <w:bCs/>
        </w:rPr>
        <w:t>(driver)</w:t>
      </w:r>
      <w:r w:rsidRPr="009641B8">
        <w:t xml:space="preserve"> cabs of trucks.</w:t>
      </w:r>
    </w:p>
    <w:p w14:paraId="419F51B6" w14:textId="77777777" w:rsidR="001312BE" w:rsidRPr="009641B8" w:rsidRDefault="001312BE" w:rsidP="001312BE">
      <w:pPr>
        <w:spacing w:after="120"/>
        <w:ind w:left="2268" w:right="1134" w:hanging="1134"/>
        <w:jc w:val="both"/>
      </w:pPr>
      <w:r w:rsidRPr="009641B8">
        <w:t>2.8.</w:t>
      </w:r>
      <w:r w:rsidRPr="009641B8">
        <w:tab/>
      </w:r>
      <w:r>
        <w:t>"</w:t>
      </w:r>
      <w:r w:rsidRPr="009641B8">
        <w:rPr>
          <w:i/>
        </w:rPr>
        <w:t>Normal position of use of a movable component</w:t>
      </w:r>
      <w:r>
        <w:t>"</w:t>
      </w:r>
      <w:r w:rsidRPr="009641B8">
        <w:t xml:space="preserve"> means the position(s) of a movable component specified by the vehicle manufacturer for the normal condition of use and the park condition of the vehicle.</w:t>
      </w:r>
    </w:p>
    <w:p w14:paraId="180E943A" w14:textId="77777777" w:rsidR="001312BE" w:rsidRPr="009641B8" w:rsidRDefault="001312BE" w:rsidP="001312BE">
      <w:pPr>
        <w:spacing w:after="120"/>
        <w:ind w:left="2268" w:right="1134" w:hanging="1134"/>
        <w:jc w:val="both"/>
      </w:pPr>
      <w:r w:rsidRPr="009641B8">
        <w:t>3.</w:t>
      </w:r>
      <w:r w:rsidRPr="009641B8">
        <w:tab/>
        <w:t>General provisions applicable to vehicles of categories M, N and O</w:t>
      </w:r>
    </w:p>
    <w:p w14:paraId="02593823" w14:textId="77777777" w:rsidR="001312BE" w:rsidRPr="009641B8" w:rsidRDefault="001312BE" w:rsidP="001312BE">
      <w:pPr>
        <w:spacing w:after="120"/>
        <w:ind w:left="2268" w:right="1134" w:hanging="1134"/>
        <w:jc w:val="both"/>
      </w:pPr>
      <w:r w:rsidRPr="009641B8">
        <w:t>3.1.</w:t>
      </w:r>
      <w:r w:rsidRPr="009641B8">
        <w:tab/>
        <w:t>Safety glazing shall be fitted in such a way that, despite the stresses to which the vehicle is submitted under normal conditions of use as defined in paragraphs 2.5., 2.5.1. and 2.5.2., it remains in position and continues to afford visibility and safety to the occupants of the vehicle</w:t>
      </w:r>
      <w:r w:rsidRPr="009641B8">
        <w:rPr>
          <w:color w:val="FF0000"/>
        </w:rPr>
        <w:t xml:space="preserve"> </w:t>
      </w:r>
      <w:r w:rsidRPr="009641B8">
        <w:t>seated and/or in standing positions as defined by the vehicle manufacturer;</w:t>
      </w:r>
    </w:p>
    <w:p w14:paraId="33CB39A2" w14:textId="77777777" w:rsidR="001312BE" w:rsidRPr="009641B8" w:rsidRDefault="001312BE" w:rsidP="001312BE">
      <w:pPr>
        <w:spacing w:after="120"/>
        <w:ind w:left="2268" w:right="1134" w:hanging="1134"/>
        <w:jc w:val="both"/>
      </w:pPr>
      <w:r w:rsidRPr="009641B8">
        <w:t>3.2.</w:t>
      </w:r>
      <w:r w:rsidRPr="009641B8">
        <w:tab/>
        <w:t>Safety glazing shall bear the appropriate component type approval mark specified in paragraph 5.4. of this Regulation, followed when required, by one of the additional symbols provided for in paragraph 5.5.</w:t>
      </w:r>
    </w:p>
    <w:p w14:paraId="166EC80F" w14:textId="77777777" w:rsidR="001312BE" w:rsidRPr="009641B8" w:rsidRDefault="001312BE" w:rsidP="001312BE">
      <w:pPr>
        <w:spacing w:after="120"/>
        <w:ind w:left="2268" w:right="1134" w:hanging="1134"/>
        <w:jc w:val="both"/>
      </w:pPr>
      <w:r w:rsidRPr="009641B8">
        <w:t>3.3.</w:t>
      </w:r>
      <w:r w:rsidRPr="009641B8">
        <w:rPr>
          <w:b/>
        </w:rPr>
        <w:tab/>
      </w:r>
      <w:r w:rsidRPr="009641B8">
        <w:t>Exemptions</w:t>
      </w:r>
    </w:p>
    <w:p w14:paraId="32FDA784" w14:textId="77777777" w:rsidR="001312BE" w:rsidRPr="009641B8" w:rsidRDefault="001312BE" w:rsidP="001312BE">
      <w:pPr>
        <w:spacing w:after="120"/>
        <w:ind w:left="2268" w:right="1134" w:hanging="1134"/>
        <w:jc w:val="both"/>
      </w:pPr>
      <w:r w:rsidRPr="009641B8">
        <w:tab/>
        <w:t>In the case of plastic safety panes, the provisions related to abrasion resistance as referred to in paragraph 4.2.3.2. of this annex do not apply for the locations of vehicles and panes as listed below:</w:t>
      </w:r>
    </w:p>
    <w:p w14:paraId="4810320B" w14:textId="77777777" w:rsidR="001312BE" w:rsidRPr="009641B8" w:rsidRDefault="001312BE" w:rsidP="001312BE">
      <w:pPr>
        <w:spacing w:after="120"/>
        <w:ind w:left="2835" w:right="1134" w:hanging="567"/>
        <w:jc w:val="both"/>
      </w:pPr>
      <w:r w:rsidRPr="009641B8">
        <w:t>(a)</w:t>
      </w:r>
      <w:r w:rsidRPr="009641B8">
        <w:tab/>
        <w:t>Motorhomes, ambulances and hearses for panes not requisite for the driver's forward and rearward field of vision;</w:t>
      </w:r>
    </w:p>
    <w:p w14:paraId="305CA797" w14:textId="77777777" w:rsidR="001312BE" w:rsidRPr="009641B8" w:rsidRDefault="001312BE" w:rsidP="001312BE">
      <w:pPr>
        <w:spacing w:after="120"/>
        <w:ind w:left="2835" w:right="1134" w:hanging="567"/>
        <w:jc w:val="both"/>
      </w:pPr>
      <w:r w:rsidRPr="009641B8">
        <w:t>(b)</w:t>
      </w:r>
      <w:r w:rsidRPr="009641B8">
        <w:tab/>
        <w:t>Trailers, including caravans;</w:t>
      </w:r>
    </w:p>
    <w:p w14:paraId="6D960C4B" w14:textId="77777777" w:rsidR="001312BE" w:rsidRPr="009641B8" w:rsidRDefault="001312BE" w:rsidP="001312BE">
      <w:pPr>
        <w:spacing w:after="120"/>
        <w:ind w:left="2835" w:right="1134" w:hanging="567"/>
        <w:jc w:val="both"/>
      </w:pPr>
      <w:r w:rsidRPr="009641B8">
        <w:t>(c)</w:t>
      </w:r>
      <w:r w:rsidRPr="009641B8">
        <w:tab/>
        <w:t>Sunroofs and glazing located in the roof of a vehicle;</w:t>
      </w:r>
    </w:p>
    <w:p w14:paraId="30627B2E" w14:textId="77777777" w:rsidR="001312BE" w:rsidRPr="009641B8" w:rsidRDefault="001312BE" w:rsidP="001312BE">
      <w:pPr>
        <w:spacing w:after="120"/>
        <w:ind w:left="2835" w:right="1134" w:hanging="567"/>
        <w:jc w:val="both"/>
      </w:pPr>
      <w:r w:rsidRPr="009641B8">
        <w:t>(d)</w:t>
      </w:r>
      <w:r w:rsidRPr="009641B8">
        <w:tab/>
        <w:t>All glazing of the upper deck of a double-deck vehicle;</w:t>
      </w:r>
    </w:p>
    <w:p w14:paraId="4D1C56C5" w14:textId="77777777" w:rsidR="001312BE" w:rsidRPr="009641B8" w:rsidRDefault="001312BE" w:rsidP="001312BE">
      <w:pPr>
        <w:spacing w:after="120"/>
        <w:ind w:left="2835" w:right="1134" w:hanging="567"/>
        <w:jc w:val="both"/>
      </w:pPr>
      <w:r w:rsidRPr="009641B8">
        <w:t>(e)</w:t>
      </w:r>
      <w:r w:rsidRPr="009641B8">
        <w:tab/>
        <w:t>Partitions and separating windows not requisite for the driver's forward and rearward field of vision.</w:t>
      </w:r>
    </w:p>
    <w:p w14:paraId="5339B335" w14:textId="77777777" w:rsidR="001312BE" w:rsidRPr="009641B8" w:rsidRDefault="001312BE" w:rsidP="001312BE">
      <w:pPr>
        <w:spacing w:after="120"/>
        <w:ind w:left="2835" w:right="1134" w:hanging="567"/>
        <w:jc w:val="both"/>
      </w:pPr>
      <w:r w:rsidRPr="009641B8">
        <w:lastRenderedPageBreak/>
        <w:t>For these cases, no abrasion test and symbol /L or /M is required.</w:t>
      </w:r>
    </w:p>
    <w:p w14:paraId="679CEAD1" w14:textId="77777777" w:rsidR="001312BE" w:rsidRPr="009641B8" w:rsidRDefault="001312BE" w:rsidP="001312BE">
      <w:pPr>
        <w:spacing w:after="120"/>
        <w:ind w:left="2268" w:right="1134" w:hanging="1134"/>
        <w:jc w:val="both"/>
      </w:pPr>
      <w:r w:rsidRPr="009641B8">
        <w:t>4.</w:t>
      </w:r>
      <w:r w:rsidRPr="009641B8">
        <w:tab/>
        <w:t>Specific provisions applicable to vehicles of categories M and N</w:t>
      </w:r>
      <w:r w:rsidRPr="009641B8">
        <w:rPr>
          <w:vertAlign w:val="superscript"/>
        </w:rPr>
        <w:t>1</w:t>
      </w:r>
    </w:p>
    <w:p w14:paraId="09E949B7" w14:textId="48BA1765" w:rsidR="001312BE" w:rsidRPr="00A00880" w:rsidRDefault="001312BE" w:rsidP="001312BE">
      <w:pPr>
        <w:spacing w:after="120"/>
        <w:ind w:left="2268" w:right="1134" w:hanging="1134"/>
        <w:jc w:val="both"/>
      </w:pPr>
      <w:r w:rsidRPr="009641B8">
        <w:t>4.1.</w:t>
      </w:r>
      <w:r w:rsidRPr="009641B8">
        <w:tab/>
        <w:t xml:space="preserve">Windscreens </w:t>
      </w:r>
      <w:r w:rsidRPr="00E3174C">
        <w:rPr>
          <w:b/>
          <w:bCs/>
        </w:rPr>
        <w:t>(not applicable for categor</w:t>
      </w:r>
      <w:r w:rsidRPr="00A00880">
        <w:rPr>
          <w:b/>
          <w:bCs/>
        </w:rPr>
        <w:t>y Y vehicles</w:t>
      </w:r>
      <w:r w:rsidRPr="00A00880">
        <w:t xml:space="preserve"> </w:t>
      </w:r>
      <w:r w:rsidRPr="00A00880">
        <w:rPr>
          <w:b/>
          <w:bCs/>
        </w:rPr>
        <w:t>and category X vehicles without manual mode operated on-board the vehicle)</w:t>
      </w:r>
    </w:p>
    <w:p w14:paraId="55BDB9A3" w14:textId="26204FBD" w:rsidR="001312BE" w:rsidRPr="00A00880" w:rsidRDefault="001312BE" w:rsidP="001312BE">
      <w:pPr>
        <w:spacing w:after="120"/>
        <w:ind w:left="2268" w:right="1134" w:hanging="1134"/>
        <w:jc w:val="both"/>
      </w:pPr>
      <w:r w:rsidRPr="00A00880">
        <w:t>4.1.1.</w:t>
      </w:r>
      <w:r w:rsidRPr="00A00880">
        <w:tab/>
      </w:r>
      <w:r w:rsidRPr="00A00880">
        <w:tab/>
        <w:t>The regular light transmittance shall not b</w:t>
      </w:r>
      <w:r w:rsidRPr="009641B8">
        <w:t>e less than 70 per cent</w:t>
      </w:r>
      <w:r w:rsidRPr="009641B8">
        <w:rPr>
          <w:b/>
          <w:bCs/>
        </w:rPr>
        <w:t>,</w:t>
      </w:r>
      <w:r w:rsidRPr="00A00880">
        <w:rPr>
          <w:b/>
          <w:bCs/>
        </w:rPr>
        <w:t xml:space="preserve"> except whilst an ADS feature is active</w:t>
      </w:r>
      <w:r w:rsidRPr="00A00880">
        <w:t>.</w:t>
      </w:r>
    </w:p>
    <w:p w14:paraId="6A8778FB" w14:textId="77777777" w:rsidR="001312BE" w:rsidRPr="009641B8" w:rsidRDefault="001312BE" w:rsidP="001312BE">
      <w:pPr>
        <w:spacing w:after="120"/>
        <w:ind w:left="2268" w:right="1134" w:hanging="1134"/>
        <w:jc w:val="both"/>
      </w:pPr>
      <w:r w:rsidRPr="009641B8">
        <w:t>4.1.2.</w:t>
      </w:r>
      <w:r w:rsidRPr="009641B8">
        <w:tab/>
        <w:t>The windscreen shall be type approved for the vehicle type for which it is intended to be fitted.</w:t>
      </w:r>
    </w:p>
    <w:p w14:paraId="6A391C0F" w14:textId="77777777" w:rsidR="001312BE" w:rsidRPr="009641B8" w:rsidRDefault="001312BE" w:rsidP="001312BE">
      <w:pPr>
        <w:spacing w:after="120"/>
        <w:ind w:left="2268" w:right="1134" w:hanging="1134"/>
        <w:jc w:val="both"/>
      </w:pPr>
      <w:r w:rsidRPr="009641B8">
        <w:t>4.1.3.</w:t>
      </w:r>
      <w:r w:rsidRPr="009641B8">
        <w:tab/>
        <w:t xml:space="preserve">The windscreen shall be correctly fitted with reference to the vehicle driver's </w:t>
      </w:r>
      <w:r>
        <w:t>"</w:t>
      </w:r>
      <w:r w:rsidRPr="009641B8">
        <w:t>R</w:t>
      </w:r>
      <w:r>
        <w:t>"</w:t>
      </w:r>
      <w:r w:rsidRPr="009641B8">
        <w:t xml:space="preserve"> point.</w:t>
      </w:r>
    </w:p>
    <w:p w14:paraId="2BF6545A" w14:textId="77777777" w:rsidR="001312BE" w:rsidRPr="009641B8" w:rsidRDefault="001312BE" w:rsidP="001312BE">
      <w:pPr>
        <w:spacing w:after="120"/>
        <w:ind w:left="2268" w:right="1134" w:hanging="1134"/>
        <w:jc w:val="both"/>
      </w:pPr>
      <w:r w:rsidRPr="009641B8">
        <w:t>4.1.4.</w:t>
      </w:r>
      <w:r w:rsidRPr="009641B8">
        <w:tab/>
        <w:t>Vehicles having a maximum design speed greater than 40 km/h may not be fitted with a toughened windscreen.</w:t>
      </w:r>
    </w:p>
    <w:p w14:paraId="240EBF90" w14:textId="77777777" w:rsidR="001312BE" w:rsidRPr="009641B8" w:rsidRDefault="001312BE" w:rsidP="001312BE">
      <w:pPr>
        <w:spacing w:after="120"/>
        <w:ind w:left="2268" w:right="1134" w:hanging="1134"/>
        <w:jc w:val="both"/>
      </w:pPr>
      <w:r w:rsidRPr="009641B8">
        <w:t>4.1.5.</w:t>
      </w:r>
      <w:r w:rsidRPr="009641B8">
        <w:tab/>
        <w:t>Plastic safety windscreens shall bear an additional symbol /A/L as defined in paragraphs 5.5.5. and 5.5.7. of this Regulation.</w:t>
      </w:r>
    </w:p>
    <w:p w14:paraId="64D7B9FF" w14:textId="77777777" w:rsidR="001312BE" w:rsidRPr="009641B8" w:rsidRDefault="001312BE" w:rsidP="001312BE">
      <w:pPr>
        <w:keepNext/>
        <w:keepLines/>
        <w:spacing w:after="120"/>
        <w:ind w:left="2268" w:right="1134" w:hanging="1134"/>
        <w:jc w:val="both"/>
        <w:rPr>
          <w:strike/>
        </w:rPr>
      </w:pPr>
      <w:r w:rsidRPr="009641B8">
        <w:t>4.2.</w:t>
      </w:r>
      <w:r w:rsidRPr="009641B8">
        <w:tab/>
        <w:t>Safety glazing other than windscreens.</w:t>
      </w:r>
    </w:p>
    <w:p w14:paraId="43075ECD" w14:textId="77777777" w:rsidR="001312BE" w:rsidRPr="009641B8" w:rsidRDefault="001312BE" w:rsidP="001312BE">
      <w:pPr>
        <w:keepNext/>
        <w:keepLines/>
        <w:spacing w:after="120"/>
        <w:ind w:left="2268" w:right="1134" w:hanging="1134"/>
        <w:jc w:val="both"/>
      </w:pPr>
      <w:r w:rsidRPr="009641B8">
        <w:t>4.2.1.</w:t>
      </w:r>
      <w:r w:rsidRPr="009641B8">
        <w:tab/>
        <w:t>Safety glazing requisite for the driver's forward field of vision</w:t>
      </w:r>
    </w:p>
    <w:p w14:paraId="0CCCBF49" w14:textId="409FDB87" w:rsidR="001312BE" w:rsidRPr="00A00880" w:rsidRDefault="001312BE" w:rsidP="001312BE">
      <w:pPr>
        <w:keepNext/>
        <w:keepLines/>
        <w:spacing w:after="120"/>
        <w:ind w:left="2268" w:right="1134" w:hanging="1134"/>
        <w:jc w:val="both"/>
      </w:pPr>
      <w:r w:rsidRPr="009641B8">
        <w:t>4.2.1.1.</w:t>
      </w:r>
      <w:r w:rsidRPr="009641B8">
        <w:tab/>
        <w:t>The safety glazing through which the driver's forward field of vision as defined in paragraph 2.25.1. of this Regulation is obtained, shall have a regular light transmittance of at least 70 per cent</w:t>
      </w:r>
      <w:r w:rsidRPr="009641B8">
        <w:rPr>
          <w:b/>
          <w:bCs/>
        </w:rPr>
        <w:t>,</w:t>
      </w:r>
      <w:r w:rsidRPr="00A00880">
        <w:rPr>
          <w:b/>
          <w:bCs/>
        </w:rPr>
        <w:t xml:space="preserve"> except whilst an ADS feature is active</w:t>
      </w:r>
      <w:r w:rsidRPr="00A00880">
        <w:t>.</w:t>
      </w:r>
    </w:p>
    <w:p w14:paraId="25D2FAB5" w14:textId="77777777" w:rsidR="001312BE" w:rsidRPr="009641B8" w:rsidRDefault="001312BE" w:rsidP="001312BE">
      <w:pPr>
        <w:spacing w:after="120"/>
        <w:ind w:left="2268" w:right="1134" w:hanging="1134"/>
        <w:jc w:val="both"/>
      </w:pPr>
      <w:r w:rsidRPr="009641B8">
        <w:t>4.2.1.2.</w:t>
      </w:r>
      <w:r w:rsidRPr="009641B8">
        <w:tab/>
        <w:t>Plastic safety glazing shall bear an additional symbol /B/L or /C/L, as defined in paragraphs 5.5.5. and 5.5.7. of this Regulation.</w:t>
      </w:r>
    </w:p>
    <w:p w14:paraId="29E8CB85" w14:textId="77777777" w:rsidR="001312BE" w:rsidRPr="009641B8" w:rsidRDefault="001312BE" w:rsidP="001312BE">
      <w:pPr>
        <w:spacing w:after="120"/>
        <w:ind w:left="2268" w:right="1134" w:hanging="1134"/>
        <w:jc w:val="both"/>
      </w:pPr>
      <w:r w:rsidRPr="009641B8">
        <w:t>4.2.2.</w:t>
      </w:r>
      <w:r w:rsidRPr="009641B8">
        <w:tab/>
        <w:t>Safety glazing requisite for the driver's rearward vision</w:t>
      </w:r>
    </w:p>
    <w:p w14:paraId="62D47805" w14:textId="77777777" w:rsidR="001312BE" w:rsidRPr="00A00880" w:rsidRDefault="001312BE" w:rsidP="001312BE">
      <w:pPr>
        <w:keepNext/>
        <w:keepLines/>
        <w:spacing w:after="120"/>
        <w:ind w:left="2268" w:right="1134" w:hanging="1134"/>
        <w:jc w:val="both"/>
      </w:pPr>
      <w:r w:rsidRPr="009641B8">
        <w:t>4.2.2.1.</w:t>
      </w:r>
      <w:r w:rsidRPr="009641B8">
        <w:tab/>
        <w:t>The safety glazing defined in paragraph 2.25.2</w:t>
      </w:r>
      <w:r>
        <w:t>.</w:t>
      </w:r>
      <w:r w:rsidRPr="009641B8">
        <w:t xml:space="preserve"> of this Regulation shall have a light transmittance of at least 70 per cent, but where two exterior rear view mirrors are fitted, the glazing is allowed to have a light transmittance below 70 per cent, provided that it shall bear the additional symbol V specified in paragraph 5.5.2. of this Regulation</w:t>
      </w:r>
      <w:r>
        <w:t>,</w:t>
      </w:r>
      <w:r w:rsidRPr="00A00880">
        <w:t xml:space="preserve"> </w:t>
      </w:r>
      <w:r w:rsidRPr="00A00880">
        <w:rPr>
          <w:b/>
          <w:bCs/>
        </w:rPr>
        <w:t>except whilst an ADS feature is active</w:t>
      </w:r>
      <w:r w:rsidRPr="00A00880">
        <w:t>.</w:t>
      </w:r>
    </w:p>
    <w:p w14:paraId="0C0D3555" w14:textId="77777777" w:rsidR="001312BE" w:rsidRPr="009641B8" w:rsidRDefault="001312BE" w:rsidP="001312BE">
      <w:pPr>
        <w:spacing w:after="120"/>
        <w:ind w:left="2268" w:right="1134" w:hanging="1134"/>
        <w:jc w:val="both"/>
      </w:pPr>
      <w:r w:rsidRPr="009641B8">
        <w:t>4.2.2.2.</w:t>
      </w:r>
      <w:r w:rsidRPr="009641B8">
        <w:tab/>
        <w:t xml:space="preserve">Plastic safety glazing shall bear an additional symbol /A/L, </w:t>
      </w:r>
      <w:r w:rsidRPr="009641B8">
        <w:rPr>
          <w:b/>
        </w:rPr>
        <w:t>/</w:t>
      </w:r>
      <w:r w:rsidRPr="009641B8">
        <w:t>A/M, /B/L, /B/M, /C/L or /C/M, as defined in paragraphs 5.5.5. and 5.5.7. of this Regulation. However, a Class M plastic safety glazing is allowed only in the case where the vehicle is fitted with two exterior rear-view mirrors.</w:t>
      </w:r>
    </w:p>
    <w:p w14:paraId="71C3A55D" w14:textId="77777777" w:rsidR="001312BE" w:rsidRPr="009641B8" w:rsidRDefault="001312BE" w:rsidP="001312BE">
      <w:pPr>
        <w:spacing w:after="120"/>
        <w:ind w:left="2268" w:right="1134" w:hanging="1134"/>
        <w:jc w:val="both"/>
      </w:pPr>
      <w:r w:rsidRPr="009641B8">
        <w:tab/>
      </w:r>
      <w:r w:rsidRPr="009641B8">
        <w:tab/>
        <w:t>The rear glazing in the folding roof of a convertible vehicle may be made of a flexible plastic pane.</w:t>
      </w:r>
    </w:p>
    <w:p w14:paraId="79ABD66B" w14:textId="77777777" w:rsidR="001312BE" w:rsidRPr="009641B8" w:rsidRDefault="001312BE" w:rsidP="001312BE">
      <w:pPr>
        <w:spacing w:after="120"/>
        <w:ind w:left="2268" w:right="1134" w:hanging="1134"/>
        <w:jc w:val="both"/>
      </w:pPr>
      <w:r w:rsidRPr="009641B8">
        <w:t>4.2.3.</w:t>
      </w:r>
      <w:r w:rsidRPr="009641B8">
        <w:tab/>
        <w:t>Other safety glazing, exterior forward-facing glazing and interior glazing.</w:t>
      </w:r>
    </w:p>
    <w:p w14:paraId="504DCDF7" w14:textId="77777777" w:rsidR="001312BE" w:rsidRPr="009641B8" w:rsidRDefault="001312BE" w:rsidP="001312BE">
      <w:pPr>
        <w:spacing w:after="120"/>
        <w:ind w:left="2268" w:right="1134" w:hanging="1134"/>
        <w:jc w:val="both"/>
      </w:pPr>
      <w:r w:rsidRPr="009641B8">
        <w:t>4.2.3.1.</w:t>
      </w:r>
      <w:r w:rsidRPr="009641B8">
        <w:tab/>
        <w:t>The safety glazing not covered by the definitions of paragraphs 2.25.1. and 2.25.2. of this Regulation, the exterior-forward facing glazing and interior glazing shall bear the additional symbol V specified in paragraph 5.5.2. of this Regulation, if the light transmittance is below 70 per cent.</w:t>
      </w:r>
    </w:p>
    <w:p w14:paraId="53E369C0" w14:textId="77777777" w:rsidR="001312BE" w:rsidRPr="009641B8" w:rsidRDefault="001312BE" w:rsidP="001312BE">
      <w:pPr>
        <w:spacing w:after="120"/>
        <w:ind w:left="2268" w:right="1134" w:hanging="1134"/>
        <w:jc w:val="both"/>
      </w:pPr>
      <w:r w:rsidRPr="009641B8">
        <w:t>4.2.3.2.</w:t>
      </w:r>
      <w:r w:rsidRPr="009641B8">
        <w:tab/>
        <w:t>Plastic safety panes shall bear one of the additional symbols /A/L, /A/M, /B/L, /B/M, /C/L or /C/M defined in paragraphs 5.5.5. and 5.5.7. of this Regulation. However, when the vehicle is intended for conveying passengers, panes with the additional symbols /C/L or /C/M are not allowed at locations where there is a risk of head impact.</w:t>
      </w:r>
    </w:p>
    <w:p w14:paraId="565CCF9A" w14:textId="0B06D3D8" w:rsidR="001312BE" w:rsidRPr="00A00880" w:rsidRDefault="001312BE" w:rsidP="001312BE">
      <w:pPr>
        <w:spacing w:after="120"/>
        <w:ind w:left="2268" w:right="1134" w:hanging="1134"/>
        <w:jc w:val="both"/>
      </w:pPr>
      <w:r w:rsidRPr="009641B8">
        <w:t>4.3.</w:t>
      </w:r>
      <w:r w:rsidRPr="009641B8">
        <w:tab/>
        <w:t xml:space="preserve">Particular requirements for upper deck of a double-deck vehicle </w:t>
      </w:r>
      <w:r w:rsidRPr="009641B8">
        <w:rPr>
          <w:b/>
          <w:bCs/>
        </w:rPr>
        <w:t xml:space="preserve">and for </w:t>
      </w:r>
      <w:r w:rsidR="00BB56F6" w:rsidRPr="009641B8">
        <w:rPr>
          <w:b/>
          <w:bCs/>
        </w:rPr>
        <w:t>a category</w:t>
      </w:r>
      <w:r w:rsidRPr="009641B8">
        <w:rPr>
          <w:b/>
          <w:bCs/>
        </w:rPr>
        <w:t xml:space="preserve"> X vehicle</w:t>
      </w:r>
      <w:r w:rsidRPr="00A00880">
        <w:rPr>
          <w:b/>
          <w:bCs/>
        </w:rPr>
        <w:t xml:space="preserve"> without a manual mode operated on-board the vehicle.</w:t>
      </w:r>
    </w:p>
    <w:p w14:paraId="41953384" w14:textId="6E0BCC9E" w:rsidR="001312BE" w:rsidRPr="009641B8" w:rsidRDefault="001312BE" w:rsidP="001312BE">
      <w:pPr>
        <w:spacing w:after="120"/>
        <w:ind w:left="2268" w:right="1134" w:hanging="1134"/>
        <w:jc w:val="both"/>
      </w:pPr>
      <w:r w:rsidRPr="009641B8">
        <w:t>4.3.1.</w:t>
      </w:r>
      <w:r w:rsidRPr="009641B8">
        <w:tab/>
        <w:t>The front exterior forward-facing glazing of the upper deck of a double-deck vehicle</w:t>
      </w:r>
      <w:r w:rsidRPr="009641B8">
        <w:rPr>
          <w:b/>
        </w:rPr>
        <w:t xml:space="preserve"> </w:t>
      </w:r>
      <w:r w:rsidRPr="00A00880">
        <w:t>sha</w:t>
      </w:r>
      <w:r w:rsidRPr="009641B8">
        <w:t>ll be constituted either by laminated glass or a plastic pane bearing the additional symbol /A, as defined in paragraphs 5.5.5. and 5.5.7. of this Regulation.</w:t>
      </w:r>
    </w:p>
    <w:p w14:paraId="1ECFD475" w14:textId="3045B7B6" w:rsidR="005F3437" w:rsidRDefault="001312BE" w:rsidP="001312BE">
      <w:pPr>
        <w:pStyle w:val="para"/>
        <w:rPr>
          <w:lang w:val="en-GB"/>
        </w:rPr>
      </w:pPr>
      <w:r w:rsidRPr="009641B8">
        <w:rPr>
          <w:lang w:val="en-GB"/>
        </w:rPr>
        <w:lastRenderedPageBreak/>
        <w:t>4.3.2.</w:t>
      </w:r>
      <w:r w:rsidRPr="009641B8">
        <w:rPr>
          <w:lang w:val="en-GB"/>
        </w:rPr>
        <w:tab/>
      </w:r>
      <w:r w:rsidR="005F3437" w:rsidRPr="00375C9F">
        <w:rPr>
          <w:b/>
          <w:bCs/>
          <w:lang w:val="en-GB"/>
        </w:rPr>
        <w:t>The front exterior forward-facing glazing of a category X vehicle without a manual mode operated on-board the vehicle shall be constituted either by laminated glass bearing the additional symbol /D, as defined in paragraph 5.5.</w:t>
      </w:r>
      <w:r w:rsidR="005F3437">
        <w:rPr>
          <w:b/>
          <w:bCs/>
          <w:lang w:val="en-GB"/>
        </w:rPr>
        <w:t>8.</w:t>
      </w:r>
      <w:r w:rsidR="005F3437" w:rsidRPr="00375C9F">
        <w:rPr>
          <w:b/>
          <w:bCs/>
          <w:lang w:val="en-GB"/>
        </w:rPr>
        <w:t xml:space="preserve"> of this Regulation</w:t>
      </w:r>
      <w:r w:rsidR="005F3437">
        <w:rPr>
          <w:b/>
          <w:bCs/>
          <w:lang w:val="en-GB"/>
        </w:rPr>
        <w:t>,</w:t>
      </w:r>
      <w:r w:rsidR="005F3437" w:rsidRPr="00375C9F">
        <w:rPr>
          <w:b/>
          <w:bCs/>
          <w:lang w:val="en-GB"/>
        </w:rPr>
        <w:t xml:space="preserve"> or a plastic pane bearing the additional symbol /A, as defined in paragraphs 5.5.5. and 5.5.7. of this Regulation.</w:t>
      </w:r>
    </w:p>
    <w:p w14:paraId="13E6305D" w14:textId="24AACDB7" w:rsidR="001312BE" w:rsidRPr="009641B8" w:rsidRDefault="005F3437" w:rsidP="001312BE">
      <w:pPr>
        <w:pStyle w:val="para"/>
        <w:rPr>
          <w:lang w:val="en-GB"/>
        </w:rPr>
      </w:pPr>
      <w:r w:rsidRPr="005F3437">
        <w:rPr>
          <w:b/>
          <w:bCs/>
          <w:lang w:val="en-GB"/>
        </w:rPr>
        <w:t>4.3.3.</w:t>
      </w:r>
      <w:r>
        <w:rPr>
          <w:lang w:val="en-GB"/>
        </w:rPr>
        <w:tab/>
      </w:r>
      <w:r w:rsidR="001312BE" w:rsidRPr="009641B8">
        <w:rPr>
          <w:lang w:val="en-GB"/>
        </w:rPr>
        <w:t>Paragraph</w:t>
      </w:r>
      <w:r w:rsidRPr="005F3437">
        <w:rPr>
          <w:b/>
          <w:bCs/>
          <w:lang w:val="en-GB"/>
        </w:rPr>
        <w:t>s</w:t>
      </w:r>
      <w:r w:rsidR="001312BE" w:rsidRPr="009641B8">
        <w:rPr>
          <w:lang w:val="en-GB"/>
        </w:rPr>
        <w:t xml:space="preserve"> 4.3.1.</w:t>
      </w:r>
      <w:r w:rsidRPr="00E83667">
        <w:rPr>
          <w:b/>
          <w:bCs/>
          <w:lang w:val="en-GB"/>
        </w:rPr>
        <w:t xml:space="preserve"> and </w:t>
      </w:r>
      <w:r w:rsidR="00E83667" w:rsidRPr="00E83667">
        <w:rPr>
          <w:b/>
          <w:bCs/>
          <w:lang w:val="en-GB"/>
        </w:rPr>
        <w:t>4.3.2.</w:t>
      </w:r>
      <w:r w:rsidR="001312BE" w:rsidRPr="009641B8">
        <w:rPr>
          <w:lang w:val="en-GB"/>
        </w:rPr>
        <w:t xml:space="preserve"> above </w:t>
      </w:r>
      <w:r w:rsidR="001312BE" w:rsidRPr="00E83667">
        <w:rPr>
          <w:strike/>
          <w:lang w:val="en-GB"/>
        </w:rPr>
        <w:t>is</w:t>
      </w:r>
      <w:r w:rsidR="00E83667">
        <w:rPr>
          <w:lang w:val="en-GB"/>
        </w:rPr>
        <w:t xml:space="preserve"> </w:t>
      </w:r>
      <w:r w:rsidR="00E83667" w:rsidRPr="00E83667">
        <w:rPr>
          <w:b/>
          <w:bCs/>
          <w:lang w:val="en-GB"/>
        </w:rPr>
        <w:t>are</w:t>
      </w:r>
      <w:r w:rsidR="001312BE" w:rsidRPr="009641B8">
        <w:rPr>
          <w:lang w:val="en-GB"/>
        </w:rPr>
        <w:t xml:space="preserve"> not applicable to vehicles having a maximum design speed lower than 40 km/h. However, the requirement on plastic panes classified /A is mandatory.</w:t>
      </w:r>
      <w:r w:rsidR="001312BE" w:rsidRPr="007752FF">
        <w:rPr>
          <w:lang w:val="en-GB"/>
        </w:rPr>
        <w:t>"</w:t>
      </w:r>
    </w:p>
    <w:p w14:paraId="777C10EC" w14:textId="77777777" w:rsidR="00AC52CF" w:rsidRPr="009641B8" w:rsidRDefault="00AC52CF" w:rsidP="00AC52CF">
      <w:pPr>
        <w:spacing w:before="240"/>
        <w:jc w:val="center"/>
        <w:rPr>
          <w:u w:val="single"/>
        </w:rPr>
      </w:pPr>
      <w:r w:rsidRPr="009641B8">
        <w:rPr>
          <w:u w:val="single"/>
        </w:rPr>
        <w:tab/>
      </w:r>
      <w:r w:rsidRPr="009641B8">
        <w:rPr>
          <w:u w:val="single"/>
        </w:rPr>
        <w:tab/>
      </w:r>
      <w:r w:rsidRPr="009641B8">
        <w:rPr>
          <w:u w:val="single"/>
        </w:rPr>
        <w:tab/>
      </w:r>
    </w:p>
    <w:p w14:paraId="1A4033C5" w14:textId="7CB041B1" w:rsidR="001C6663" w:rsidRPr="000846F8" w:rsidRDefault="001C6663" w:rsidP="009C1A93">
      <w:pPr>
        <w:pStyle w:val="HChG"/>
        <w:ind w:left="0" w:firstLine="0"/>
      </w:pPr>
    </w:p>
    <w:sectPr w:rsidR="001C6663" w:rsidRPr="000846F8" w:rsidSect="000B1EA4">
      <w:headerReference w:type="even" r:id="rId15"/>
      <w:headerReference w:type="default" r:id="rId16"/>
      <w:footerReference w:type="even" r:id="rId17"/>
      <w:footerReference w:type="defaul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9996" w14:textId="77777777" w:rsidR="003233E7" w:rsidRDefault="003233E7"/>
  </w:endnote>
  <w:endnote w:type="continuationSeparator" w:id="0">
    <w:p w14:paraId="2F8D6977" w14:textId="77777777" w:rsidR="003233E7" w:rsidRDefault="003233E7"/>
  </w:endnote>
  <w:endnote w:type="continuationNotice" w:id="1">
    <w:p w14:paraId="147CA214" w14:textId="77777777" w:rsidR="003233E7" w:rsidRDefault="00323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C1042" w14:textId="77777777" w:rsidR="003233E7" w:rsidRPr="000B175B" w:rsidRDefault="003233E7" w:rsidP="000B175B">
      <w:pPr>
        <w:tabs>
          <w:tab w:val="right" w:pos="2155"/>
        </w:tabs>
        <w:spacing w:after="80"/>
        <w:ind w:left="680"/>
        <w:rPr>
          <w:u w:val="single"/>
        </w:rPr>
      </w:pPr>
      <w:r>
        <w:rPr>
          <w:u w:val="single"/>
        </w:rPr>
        <w:tab/>
      </w:r>
    </w:p>
  </w:footnote>
  <w:footnote w:type="continuationSeparator" w:id="0">
    <w:p w14:paraId="3E1B5CA8" w14:textId="77777777" w:rsidR="003233E7" w:rsidRPr="00FC68B7" w:rsidRDefault="003233E7" w:rsidP="00FC68B7">
      <w:pPr>
        <w:tabs>
          <w:tab w:val="left" w:pos="2155"/>
        </w:tabs>
        <w:spacing w:after="80"/>
        <w:ind w:left="680"/>
        <w:rPr>
          <w:u w:val="single"/>
        </w:rPr>
      </w:pPr>
      <w:r>
        <w:rPr>
          <w:u w:val="single"/>
        </w:rPr>
        <w:tab/>
      </w:r>
    </w:p>
  </w:footnote>
  <w:footnote w:type="continuationNotice" w:id="1">
    <w:p w14:paraId="342A8AA3" w14:textId="77777777" w:rsidR="003233E7" w:rsidRDefault="003233E7"/>
  </w:footnote>
  <w:footnote w:id="2">
    <w:p w14:paraId="2AEA900E" w14:textId="70550571"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202</w:t>
      </w:r>
      <w:r w:rsidR="00F47DC0">
        <w:t>6</w:t>
      </w:r>
      <w:r w:rsidRPr="00B715E3">
        <w:t xml:space="preserve"> as outlined in proposed programme budget for </w:t>
      </w:r>
      <w:r w:rsidRPr="00B715E3">
        <w:rPr>
          <w:szCs w:val="18"/>
        </w:rPr>
        <w:t>202</w:t>
      </w:r>
      <w:r w:rsidR="00A90B43">
        <w:rPr>
          <w:szCs w:val="18"/>
        </w:rPr>
        <w:t>6</w:t>
      </w:r>
      <w:r w:rsidRPr="00B715E3">
        <w:rPr>
          <w:szCs w:val="18"/>
        </w:rPr>
        <w:t xml:space="preserve"> (A/</w:t>
      </w:r>
      <w:r w:rsidR="00A90B43">
        <w:rPr>
          <w:szCs w:val="18"/>
        </w:rPr>
        <w:t>80</w:t>
      </w:r>
      <w:r w:rsidRPr="00B715E3">
        <w:rPr>
          <w:szCs w:val="18"/>
        </w:rPr>
        <w:t>/6 (Sect. 20), table 20.</w:t>
      </w:r>
      <w:r w:rsidR="00A90B43">
        <w:rPr>
          <w:szCs w:val="18"/>
        </w:rPr>
        <w:t>7</w:t>
      </w:r>
      <w:r w:rsidRPr="00B715E3">
        <w:rPr>
          <w:szCs w:val="18"/>
        </w:rPr>
        <w:t>), the World Forum will develop, harmonize and update UN Regulations to enhance the performance of vehicles. The present document is submitted in conformity with that mandate.</w:t>
      </w:r>
    </w:p>
  </w:footnote>
  <w:footnote w:id="3">
    <w:p w14:paraId="00DA185C" w14:textId="77777777" w:rsidR="001312BE" w:rsidRPr="00787D13" w:rsidRDefault="001312BE" w:rsidP="001312BE">
      <w:pPr>
        <w:pStyle w:val="FootnoteText"/>
        <w:widowControl w:val="0"/>
        <w:tabs>
          <w:tab w:val="clear" w:pos="1021"/>
          <w:tab w:val="right" w:pos="1020"/>
        </w:tabs>
        <w:rPr>
          <w:lang w:val="fr-CH"/>
        </w:rPr>
      </w:pPr>
      <w:r>
        <w:tab/>
      </w:r>
      <w:r>
        <w:rPr>
          <w:rStyle w:val="FootnoteReference"/>
        </w:rPr>
        <w:footnoteRef/>
      </w:r>
      <w:r>
        <w:tab/>
        <w:t xml:space="preserve"> </w:t>
      </w:r>
      <w:r w:rsidRPr="00CD4AE8">
        <w:rPr>
          <w:szCs w:val="18"/>
        </w:rPr>
        <w:t>As defined in the Consolidated Resolution on the Construction of Vehicles (R.E.3.), document ECE/TRANS/WP.29/78/Rev.</w:t>
      </w:r>
      <w:r w:rsidRPr="00C00319">
        <w:rPr>
          <w:strike/>
          <w:szCs w:val="18"/>
        </w:rPr>
        <w:t>7</w:t>
      </w:r>
      <w:r w:rsidRPr="00C00319">
        <w:rPr>
          <w:b/>
          <w:bCs/>
          <w:szCs w:val="18"/>
        </w:rPr>
        <w:t>8</w:t>
      </w:r>
      <w:r w:rsidRPr="00CD4AE8">
        <w:rPr>
          <w:szCs w:val="18"/>
        </w:rPr>
        <w:t xml:space="preserve">, para. 2 </w:t>
      </w:r>
      <w:r>
        <w:rPr>
          <w:szCs w:val="18"/>
        </w:rPr>
        <w:t xml:space="preserve">- </w:t>
      </w:r>
      <w:r>
        <w:rPr>
          <w:szCs w:val="18"/>
        </w:rPr>
        <w:br/>
      </w:r>
      <w:hyperlink r:id="rId1" w:history="1">
        <w:r w:rsidRPr="00C21B75">
          <w:rPr>
            <w:rStyle w:val="Hyperlink"/>
            <w:szCs w:val="18"/>
          </w:rPr>
          <w:t>https://unece.org/transport/vehicle-regulations/wp29/resolutions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E6D0" w14:textId="21B0B2A7" w:rsidR="000B1EA4" w:rsidRPr="002D7E7F" w:rsidRDefault="002D7E7F">
    <w:pPr>
      <w:pStyle w:val="Header"/>
      <w:rPr>
        <w:lang w:val="fr-CH"/>
      </w:rPr>
    </w:pPr>
    <w:r>
      <w:rPr>
        <w:lang w:val="fr-CH"/>
      </w:rPr>
      <w:t>ECE/TRANS/WP.29/GRSG/202</w:t>
    </w:r>
    <w:r w:rsidR="0036438F">
      <w:rPr>
        <w:lang w:val="fr-CH"/>
      </w:rPr>
      <w:t>6</w:t>
    </w:r>
    <w:r>
      <w:rPr>
        <w:lang w:val="fr-CH"/>
      </w:rPr>
      <w:t>/</w:t>
    </w:r>
    <w:r w:rsidR="0036438F">
      <w:rPr>
        <w:lang w:val="fr-CH"/>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20E8" w14:textId="4B039D83" w:rsidR="000B1EA4" w:rsidRPr="002D7E7F" w:rsidRDefault="002D7E7F" w:rsidP="002D7E7F">
    <w:pPr>
      <w:pStyle w:val="Header"/>
      <w:jc w:val="right"/>
      <w:rPr>
        <w:lang w:val="fr-CH"/>
      </w:rPr>
    </w:pPr>
    <w:r>
      <w:rPr>
        <w:lang w:val="fr-CH"/>
      </w:rPr>
      <w:t>ECE/TRANS/WP.29/GRSG/202</w:t>
    </w:r>
    <w:r w:rsidR="0036438F">
      <w:rPr>
        <w:lang w:val="fr-CH"/>
      </w:rPr>
      <w:t>6</w:t>
    </w:r>
    <w:r>
      <w:rPr>
        <w:lang w:val="fr-CH"/>
      </w:rPr>
      <w:t>/</w:t>
    </w:r>
    <w:r w:rsidR="0036438F">
      <w:rPr>
        <w:lang w:val="fr-CH"/>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5"/>
  </w:num>
  <w:num w:numId="12" w16cid:durableId="1211183943">
    <w:abstractNumId w:val="14"/>
  </w:num>
  <w:num w:numId="13" w16cid:durableId="482426443">
    <w:abstractNumId w:val="10"/>
  </w:num>
  <w:num w:numId="14" w16cid:durableId="539629582">
    <w:abstractNumId w:val="12"/>
  </w:num>
  <w:num w:numId="15" w16cid:durableId="650136043">
    <w:abstractNumId w:val="16"/>
  </w:num>
  <w:num w:numId="16" w16cid:durableId="462188031">
    <w:abstractNumId w:val="13"/>
  </w:num>
  <w:num w:numId="17" w16cid:durableId="393236747">
    <w:abstractNumId w:val="17"/>
  </w:num>
  <w:num w:numId="18" w16cid:durableId="920482846">
    <w:abstractNumId w:val="20"/>
  </w:num>
  <w:num w:numId="19" w16cid:durableId="662591124">
    <w:abstractNumId w:val="11"/>
  </w:num>
  <w:num w:numId="20" w16cid:durableId="1793862634">
    <w:abstractNumId w:val="19"/>
  </w:num>
  <w:num w:numId="21" w16cid:durableId="38221894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3BA"/>
    <w:rsid w:val="00002A7D"/>
    <w:rsid w:val="000038A8"/>
    <w:rsid w:val="00005DF3"/>
    <w:rsid w:val="00006790"/>
    <w:rsid w:val="00007AF2"/>
    <w:rsid w:val="00027624"/>
    <w:rsid w:val="00050F6B"/>
    <w:rsid w:val="00051972"/>
    <w:rsid w:val="000543C6"/>
    <w:rsid w:val="000678CD"/>
    <w:rsid w:val="00072364"/>
    <w:rsid w:val="00072C8C"/>
    <w:rsid w:val="00073176"/>
    <w:rsid w:val="00081CE0"/>
    <w:rsid w:val="000833E8"/>
    <w:rsid w:val="00083896"/>
    <w:rsid w:val="000846F8"/>
    <w:rsid w:val="00084D30"/>
    <w:rsid w:val="00090320"/>
    <w:rsid w:val="000931C0"/>
    <w:rsid w:val="00097003"/>
    <w:rsid w:val="000A2E09"/>
    <w:rsid w:val="000B175B"/>
    <w:rsid w:val="000B1EA4"/>
    <w:rsid w:val="000B3A0F"/>
    <w:rsid w:val="000C01EE"/>
    <w:rsid w:val="000C0EE4"/>
    <w:rsid w:val="000E0415"/>
    <w:rsid w:val="000E0E92"/>
    <w:rsid w:val="000E1D3E"/>
    <w:rsid w:val="000E30C6"/>
    <w:rsid w:val="000F35BA"/>
    <w:rsid w:val="000F7715"/>
    <w:rsid w:val="00101876"/>
    <w:rsid w:val="001259DE"/>
    <w:rsid w:val="00126822"/>
    <w:rsid w:val="001312BE"/>
    <w:rsid w:val="00156B99"/>
    <w:rsid w:val="001621F2"/>
    <w:rsid w:val="00166124"/>
    <w:rsid w:val="0017570D"/>
    <w:rsid w:val="001763F3"/>
    <w:rsid w:val="0017782E"/>
    <w:rsid w:val="001823F5"/>
    <w:rsid w:val="001835BA"/>
    <w:rsid w:val="00184DDA"/>
    <w:rsid w:val="00187E7B"/>
    <w:rsid w:val="001900CD"/>
    <w:rsid w:val="001A0452"/>
    <w:rsid w:val="001A7EF8"/>
    <w:rsid w:val="001B408D"/>
    <w:rsid w:val="001B4B04"/>
    <w:rsid w:val="001B5875"/>
    <w:rsid w:val="001C15C9"/>
    <w:rsid w:val="001C2CED"/>
    <w:rsid w:val="001C4B9C"/>
    <w:rsid w:val="001C6663"/>
    <w:rsid w:val="001C7895"/>
    <w:rsid w:val="001D18F6"/>
    <w:rsid w:val="001D26DF"/>
    <w:rsid w:val="001F1599"/>
    <w:rsid w:val="001F19C4"/>
    <w:rsid w:val="002043F0"/>
    <w:rsid w:val="00211E0B"/>
    <w:rsid w:val="00222EC4"/>
    <w:rsid w:val="002240E4"/>
    <w:rsid w:val="00232575"/>
    <w:rsid w:val="00247258"/>
    <w:rsid w:val="00253FB5"/>
    <w:rsid w:val="00254DC2"/>
    <w:rsid w:val="00257CAC"/>
    <w:rsid w:val="00260D2F"/>
    <w:rsid w:val="00271E29"/>
    <w:rsid w:val="0027237A"/>
    <w:rsid w:val="002938A5"/>
    <w:rsid w:val="00296CEB"/>
    <w:rsid w:val="002974E9"/>
    <w:rsid w:val="002A1B73"/>
    <w:rsid w:val="002A306B"/>
    <w:rsid w:val="002A7F94"/>
    <w:rsid w:val="002B109A"/>
    <w:rsid w:val="002B29E9"/>
    <w:rsid w:val="002B59DC"/>
    <w:rsid w:val="002C67B4"/>
    <w:rsid w:val="002C6D45"/>
    <w:rsid w:val="002D6E53"/>
    <w:rsid w:val="002D7E7F"/>
    <w:rsid w:val="002E110E"/>
    <w:rsid w:val="002F046D"/>
    <w:rsid w:val="002F3023"/>
    <w:rsid w:val="0030126A"/>
    <w:rsid w:val="00301764"/>
    <w:rsid w:val="003145BA"/>
    <w:rsid w:val="003229D8"/>
    <w:rsid w:val="003233E7"/>
    <w:rsid w:val="00333B32"/>
    <w:rsid w:val="00335BB1"/>
    <w:rsid w:val="00336C97"/>
    <w:rsid w:val="00337F88"/>
    <w:rsid w:val="00342432"/>
    <w:rsid w:val="0035047B"/>
    <w:rsid w:val="0035223F"/>
    <w:rsid w:val="00352D4B"/>
    <w:rsid w:val="0035638C"/>
    <w:rsid w:val="0036438F"/>
    <w:rsid w:val="003758C0"/>
    <w:rsid w:val="00375C9F"/>
    <w:rsid w:val="00380772"/>
    <w:rsid w:val="00382A3A"/>
    <w:rsid w:val="003830D3"/>
    <w:rsid w:val="00394EF2"/>
    <w:rsid w:val="003A46BB"/>
    <w:rsid w:val="003A4EC7"/>
    <w:rsid w:val="003A7295"/>
    <w:rsid w:val="003B0C82"/>
    <w:rsid w:val="003B1F60"/>
    <w:rsid w:val="003C2CC4"/>
    <w:rsid w:val="003C5B4A"/>
    <w:rsid w:val="003C6CD3"/>
    <w:rsid w:val="003D0245"/>
    <w:rsid w:val="003D4B23"/>
    <w:rsid w:val="003E278A"/>
    <w:rsid w:val="003E3246"/>
    <w:rsid w:val="003E6AF7"/>
    <w:rsid w:val="003F0A27"/>
    <w:rsid w:val="003F21FC"/>
    <w:rsid w:val="00410524"/>
    <w:rsid w:val="004107AA"/>
    <w:rsid w:val="00413520"/>
    <w:rsid w:val="00421996"/>
    <w:rsid w:val="004244A5"/>
    <w:rsid w:val="00426E70"/>
    <w:rsid w:val="00426EF5"/>
    <w:rsid w:val="00431F55"/>
    <w:rsid w:val="004325CB"/>
    <w:rsid w:val="00437F6D"/>
    <w:rsid w:val="00440A07"/>
    <w:rsid w:val="00445124"/>
    <w:rsid w:val="00452EF3"/>
    <w:rsid w:val="00462880"/>
    <w:rsid w:val="00466414"/>
    <w:rsid w:val="00466D33"/>
    <w:rsid w:val="00472DF8"/>
    <w:rsid w:val="00476F24"/>
    <w:rsid w:val="00481761"/>
    <w:rsid w:val="004A570C"/>
    <w:rsid w:val="004A5D33"/>
    <w:rsid w:val="004A60AF"/>
    <w:rsid w:val="004B383B"/>
    <w:rsid w:val="004B59A0"/>
    <w:rsid w:val="004C55B0"/>
    <w:rsid w:val="004C651E"/>
    <w:rsid w:val="004D1435"/>
    <w:rsid w:val="004F6BA0"/>
    <w:rsid w:val="0050158B"/>
    <w:rsid w:val="00502B9C"/>
    <w:rsid w:val="00503BEA"/>
    <w:rsid w:val="00510783"/>
    <w:rsid w:val="00513249"/>
    <w:rsid w:val="00521A9D"/>
    <w:rsid w:val="00533616"/>
    <w:rsid w:val="00535ABA"/>
    <w:rsid w:val="005373CB"/>
    <w:rsid w:val="0053768B"/>
    <w:rsid w:val="005420F2"/>
    <w:rsid w:val="0054285C"/>
    <w:rsid w:val="00566E03"/>
    <w:rsid w:val="005736D0"/>
    <w:rsid w:val="00576CA0"/>
    <w:rsid w:val="00584173"/>
    <w:rsid w:val="00584B07"/>
    <w:rsid w:val="00586555"/>
    <w:rsid w:val="00595520"/>
    <w:rsid w:val="005A44B9"/>
    <w:rsid w:val="005B1BA0"/>
    <w:rsid w:val="005B3DB3"/>
    <w:rsid w:val="005C0268"/>
    <w:rsid w:val="005D15CA"/>
    <w:rsid w:val="005E7B0B"/>
    <w:rsid w:val="005F06C6"/>
    <w:rsid w:val="005F08DF"/>
    <w:rsid w:val="005F3066"/>
    <w:rsid w:val="005F3437"/>
    <w:rsid w:val="005F3E61"/>
    <w:rsid w:val="005F4293"/>
    <w:rsid w:val="005F4932"/>
    <w:rsid w:val="005F56C6"/>
    <w:rsid w:val="00601C2D"/>
    <w:rsid w:val="00604DDD"/>
    <w:rsid w:val="0060506B"/>
    <w:rsid w:val="006107D6"/>
    <w:rsid w:val="006115CC"/>
    <w:rsid w:val="00611FC4"/>
    <w:rsid w:val="00612471"/>
    <w:rsid w:val="006176FB"/>
    <w:rsid w:val="00623BD8"/>
    <w:rsid w:val="006263EB"/>
    <w:rsid w:val="006301DA"/>
    <w:rsid w:val="00630E40"/>
    <w:rsid w:val="00630FCB"/>
    <w:rsid w:val="00640B26"/>
    <w:rsid w:val="00655B0A"/>
    <w:rsid w:val="0065766B"/>
    <w:rsid w:val="00663CC2"/>
    <w:rsid w:val="006674C6"/>
    <w:rsid w:val="006676FC"/>
    <w:rsid w:val="0067039D"/>
    <w:rsid w:val="0067077B"/>
    <w:rsid w:val="00670B41"/>
    <w:rsid w:val="00671576"/>
    <w:rsid w:val="006770B2"/>
    <w:rsid w:val="00686A48"/>
    <w:rsid w:val="00686E94"/>
    <w:rsid w:val="0068763C"/>
    <w:rsid w:val="00691C3C"/>
    <w:rsid w:val="006940E1"/>
    <w:rsid w:val="00695423"/>
    <w:rsid w:val="0069542D"/>
    <w:rsid w:val="006A3C72"/>
    <w:rsid w:val="006A7392"/>
    <w:rsid w:val="006B03A1"/>
    <w:rsid w:val="006B3B36"/>
    <w:rsid w:val="006B67D9"/>
    <w:rsid w:val="006C5535"/>
    <w:rsid w:val="006D0589"/>
    <w:rsid w:val="006D3C26"/>
    <w:rsid w:val="006D4056"/>
    <w:rsid w:val="006E564B"/>
    <w:rsid w:val="006E7154"/>
    <w:rsid w:val="006F1361"/>
    <w:rsid w:val="006F22CE"/>
    <w:rsid w:val="006F5BF1"/>
    <w:rsid w:val="007003CD"/>
    <w:rsid w:val="00701112"/>
    <w:rsid w:val="0070701E"/>
    <w:rsid w:val="0072632A"/>
    <w:rsid w:val="0073295A"/>
    <w:rsid w:val="007358E8"/>
    <w:rsid w:val="00736ECE"/>
    <w:rsid w:val="007402FF"/>
    <w:rsid w:val="0074533B"/>
    <w:rsid w:val="00745C23"/>
    <w:rsid w:val="00745F4F"/>
    <w:rsid w:val="00757C64"/>
    <w:rsid w:val="00762100"/>
    <w:rsid w:val="007643BC"/>
    <w:rsid w:val="00764AB7"/>
    <w:rsid w:val="007752FF"/>
    <w:rsid w:val="00780C68"/>
    <w:rsid w:val="007959FE"/>
    <w:rsid w:val="007975E1"/>
    <w:rsid w:val="007A0CF1"/>
    <w:rsid w:val="007B6BA5"/>
    <w:rsid w:val="007C15E1"/>
    <w:rsid w:val="007C3390"/>
    <w:rsid w:val="007C42D8"/>
    <w:rsid w:val="007C4F4B"/>
    <w:rsid w:val="007C6E5E"/>
    <w:rsid w:val="007D321E"/>
    <w:rsid w:val="007D6F65"/>
    <w:rsid w:val="007D7362"/>
    <w:rsid w:val="007E2A38"/>
    <w:rsid w:val="007E4E69"/>
    <w:rsid w:val="007E7053"/>
    <w:rsid w:val="007F5CE2"/>
    <w:rsid w:val="007F6611"/>
    <w:rsid w:val="00805943"/>
    <w:rsid w:val="00810BAC"/>
    <w:rsid w:val="008121DD"/>
    <w:rsid w:val="00814C29"/>
    <w:rsid w:val="008175E9"/>
    <w:rsid w:val="008242D7"/>
    <w:rsid w:val="0082577B"/>
    <w:rsid w:val="00825CB5"/>
    <w:rsid w:val="008265F9"/>
    <w:rsid w:val="00866893"/>
    <w:rsid w:val="00866F02"/>
    <w:rsid w:val="00867D18"/>
    <w:rsid w:val="00871F9A"/>
    <w:rsid w:val="00871FD5"/>
    <w:rsid w:val="00877A8A"/>
    <w:rsid w:val="00877DD8"/>
    <w:rsid w:val="0088172E"/>
    <w:rsid w:val="00881EFA"/>
    <w:rsid w:val="008879CB"/>
    <w:rsid w:val="00890E3D"/>
    <w:rsid w:val="008927C3"/>
    <w:rsid w:val="008933B0"/>
    <w:rsid w:val="00895AF3"/>
    <w:rsid w:val="00895FF8"/>
    <w:rsid w:val="008979B1"/>
    <w:rsid w:val="008A5166"/>
    <w:rsid w:val="008A631E"/>
    <w:rsid w:val="008A6B25"/>
    <w:rsid w:val="008A6C4F"/>
    <w:rsid w:val="008B389E"/>
    <w:rsid w:val="008B76E6"/>
    <w:rsid w:val="008C34D7"/>
    <w:rsid w:val="008C725F"/>
    <w:rsid w:val="008D045E"/>
    <w:rsid w:val="008D3F25"/>
    <w:rsid w:val="008D4D82"/>
    <w:rsid w:val="008D6009"/>
    <w:rsid w:val="008E0E46"/>
    <w:rsid w:val="008E7116"/>
    <w:rsid w:val="008F143B"/>
    <w:rsid w:val="008F18DF"/>
    <w:rsid w:val="008F20F0"/>
    <w:rsid w:val="008F3882"/>
    <w:rsid w:val="008F4B7C"/>
    <w:rsid w:val="008F5361"/>
    <w:rsid w:val="009053C6"/>
    <w:rsid w:val="009129D6"/>
    <w:rsid w:val="00914D27"/>
    <w:rsid w:val="00923AEC"/>
    <w:rsid w:val="0092556A"/>
    <w:rsid w:val="00925F53"/>
    <w:rsid w:val="00926E47"/>
    <w:rsid w:val="00934EA9"/>
    <w:rsid w:val="00947162"/>
    <w:rsid w:val="00951178"/>
    <w:rsid w:val="00952BE2"/>
    <w:rsid w:val="009610D0"/>
    <w:rsid w:val="0096375C"/>
    <w:rsid w:val="009662E6"/>
    <w:rsid w:val="0097095E"/>
    <w:rsid w:val="00973AA2"/>
    <w:rsid w:val="0097411D"/>
    <w:rsid w:val="0098592B"/>
    <w:rsid w:val="00985FC4"/>
    <w:rsid w:val="00990766"/>
    <w:rsid w:val="00991261"/>
    <w:rsid w:val="009964C4"/>
    <w:rsid w:val="009A1FBE"/>
    <w:rsid w:val="009A6533"/>
    <w:rsid w:val="009A7B81"/>
    <w:rsid w:val="009B011B"/>
    <w:rsid w:val="009B0370"/>
    <w:rsid w:val="009B4ED7"/>
    <w:rsid w:val="009B772E"/>
    <w:rsid w:val="009B7EB7"/>
    <w:rsid w:val="009C1A93"/>
    <w:rsid w:val="009D01C0"/>
    <w:rsid w:val="009D6A08"/>
    <w:rsid w:val="009E0A16"/>
    <w:rsid w:val="009E6CB7"/>
    <w:rsid w:val="009E7970"/>
    <w:rsid w:val="009F2EAC"/>
    <w:rsid w:val="009F5302"/>
    <w:rsid w:val="009F57E3"/>
    <w:rsid w:val="009F65A5"/>
    <w:rsid w:val="00A00880"/>
    <w:rsid w:val="00A077A2"/>
    <w:rsid w:val="00A10F4F"/>
    <w:rsid w:val="00A11067"/>
    <w:rsid w:val="00A1704A"/>
    <w:rsid w:val="00A2345F"/>
    <w:rsid w:val="00A26C0E"/>
    <w:rsid w:val="00A30991"/>
    <w:rsid w:val="00A35A0F"/>
    <w:rsid w:val="00A36AC2"/>
    <w:rsid w:val="00A425EB"/>
    <w:rsid w:val="00A512FF"/>
    <w:rsid w:val="00A657A7"/>
    <w:rsid w:val="00A72F22"/>
    <w:rsid w:val="00A733BC"/>
    <w:rsid w:val="00A748A6"/>
    <w:rsid w:val="00A766C3"/>
    <w:rsid w:val="00A76A69"/>
    <w:rsid w:val="00A7780E"/>
    <w:rsid w:val="00A879A4"/>
    <w:rsid w:val="00A90B43"/>
    <w:rsid w:val="00A95C34"/>
    <w:rsid w:val="00A9719E"/>
    <w:rsid w:val="00AA0FF8"/>
    <w:rsid w:val="00AA768A"/>
    <w:rsid w:val="00AA7E78"/>
    <w:rsid w:val="00AA7F40"/>
    <w:rsid w:val="00AB67D5"/>
    <w:rsid w:val="00AC0F2C"/>
    <w:rsid w:val="00AC4B6B"/>
    <w:rsid w:val="00AC502A"/>
    <w:rsid w:val="00AC52CF"/>
    <w:rsid w:val="00AD0285"/>
    <w:rsid w:val="00AD777C"/>
    <w:rsid w:val="00AE1E26"/>
    <w:rsid w:val="00AE5C87"/>
    <w:rsid w:val="00AF58C1"/>
    <w:rsid w:val="00B04A3F"/>
    <w:rsid w:val="00B06643"/>
    <w:rsid w:val="00B15055"/>
    <w:rsid w:val="00B15BF2"/>
    <w:rsid w:val="00B17E89"/>
    <w:rsid w:val="00B20551"/>
    <w:rsid w:val="00B25618"/>
    <w:rsid w:val="00B30179"/>
    <w:rsid w:val="00B31E0B"/>
    <w:rsid w:val="00B33FC7"/>
    <w:rsid w:val="00B3552F"/>
    <w:rsid w:val="00B37B15"/>
    <w:rsid w:val="00B4162A"/>
    <w:rsid w:val="00B42CE6"/>
    <w:rsid w:val="00B45C02"/>
    <w:rsid w:val="00B45D2C"/>
    <w:rsid w:val="00B50C15"/>
    <w:rsid w:val="00B526AE"/>
    <w:rsid w:val="00B616FA"/>
    <w:rsid w:val="00B70B63"/>
    <w:rsid w:val="00B715E3"/>
    <w:rsid w:val="00B72A1E"/>
    <w:rsid w:val="00B762EE"/>
    <w:rsid w:val="00B76463"/>
    <w:rsid w:val="00B81E12"/>
    <w:rsid w:val="00B8479C"/>
    <w:rsid w:val="00BA339B"/>
    <w:rsid w:val="00BB23CC"/>
    <w:rsid w:val="00BB26C8"/>
    <w:rsid w:val="00BB56F6"/>
    <w:rsid w:val="00BB6F56"/>
    <w:rsid w:val="00BC1E7E"/>
    <w:rsid w:val="00BC71A2"/>
    <w:rsid w:val="00BC74E9"/>
    <w:rsid w:val="00BC7693"/>
    <w:rsid w:val="00BD0FFF"/>
    <w:rsid w:val="00BD47D0"/>
    <w:rsid w:val="00BD5763"/>
    <w:rsid w:val="00BE33D0"/>
    <w:rsid w:val="00BE36A9"/>
    <w:rsid w:val="00BE618E"/>
    <w:rsid w:val="00BE65B0"/>
    <w:rsid w:val="00BE7BEC"/>
    <w:rsid w:val="00BE7DE0"/>
    <w:rsid w:val="00BF0A5A"/>
    <w:rsid w:val="00BF0E63"/>
    <w:rsid w:val="00BF12A3"/>
    <w:rsid w:val="00BF16D7"/>
    <w:rsid w:val="00BF19BA"/>
    <w:rsid w:val="00BF2373"/>
    <w:rsid w:val="00BF279B"/>
    <w:rsid w:val="00C01731"/>
    <w:rsid w:val="00C044E2"/>
    <w:rsid w:val="00C048CB"/>
    <w:rsid w:val="00C06536"/>
    <w:rsid w:val="00C066F3"/>
    <w:rsid w:val="00C1168E"/>
    <w:rsid w:val="00C2715E"/>
    <w:rsid w:val="00C27160"/>
    <w:rsid w:val="00C30690"/>
    <w:rsid w:val="00C376A8"/>
    <w:rsid w:val="00C463DD"/>
    <w:rsid w:val="00C503C0"/>
    <w:rsid w:val="00C720D2"/>
    <w:rsid w:val="00C745C3"/>
    <w:rsid w:val="00C7495C"/>
    <w:rsid w:val="00C9169A"/>
    <w:rsid w:val="00C94EFF"/>
    <w:rsid w:val="00C978F5"/>
    <w:rsid w:val="00CA24A4"/>
    <w:rsid w:val="00CB0481"/>
    <w:rsid w:val="00CB348D"/>
    <w:rsid w:val="00CD46F5"/>
    <w:rsid w:val="00CD6F8D"/>
    <w:rsid w:val="00CD6FE6"/>
    <w:rsid w:val="00CE0119"/>
    <w:rsid w:val="00CE1B38"/>
    <w:rsid w:val="00CE4A8F"/>
    <w:rsid w:val="00CF071D"/>
    <w:rsid w:val="00CF0BB2"/>
    <w:rsid w:val="00CF585F"/>
    <w:rsid w:val="00CF6C8D"/>
    <w:rsid w:val="00D0123D"/>
    <w:rsid w:val="00D12203"/>
    <w:rsid w:val="00D155E6"/>
    <w:rsid w:val="00D15B04"/>
    <w:rsid w:val="00D2031B"/>
    <w:rsid w:val="00D23F3E"/>
    <w:rsid w:val="00D25FE2"/>
    <w:rsid w:val="00D33C14"/>
    <w:rsid w:val="00D37688"/>
    <w:rsid w:val="00D37DA9"/>
    <w:rsid w:val="00D406A7"/>
    <w:rsid w:val="00D41AE9"/>
    <w:rsid w:val="00D43252"/>
    <w:rsid w:val="00D44D86"/>
    <w:rsid w:val="00D50B7D"/>
    <w:rsid w:val="00D52012"/>
    <w:rsid w:val="00D52E21"/>
    <w:rsid w:val="00D704E5"/>
    <w:rsid w:val="00D71579"/>
    <w:rsid w:val="00D72727"/>
    <w:rsid w:val="00D9365B"/>
    <w:rsid w:val="00D978C6"/>
    <w:rsid w:val="00DA029E"/>
    <w:rsid w:val="00DA0956"/>
    <w:rsid w:val="00DA13BD"/>
    <w:rsid w:val="00DA248F"/>
    <w:rsid w:val="00DA357F"/>
    <w:rsid w:val="00DA3E12"/>
    <w:rsid w:val="00DB2D44"/>
    <w:rsid w:val="00DB4F0B"/>
    <w:rsid w:val="00DC18AD"/>
    <w:rsid w:val="00DD249E"/>
    <w:rsid w:val="00DD3D6B"/>
    <w:rsid w:val="00DF504D"/>
    <w:rsid w:val="00DF7CAE"/>
    <w:rsid w:val="00E03DE4"/>
    <w:rsid w:val="00E1573C"/>
    <w:rsid w:val="00E16AA2"/>
    <w:rsid w:val="00E34D23"/>
    <w:rsid w:val="00E423C0"/>
    <w:rsid w:val="00E47B84"/>
    <w:rsid w:val="00E5087C"/>
    <w:rsid w:val="00E6414C"/>
    <w:rsid w:val="00E72086"/>
    <w:rsid w:val="00E7260F"/>
    <w:rsid w:val="00E83667"/>
    <w:rsid w:val="00E8702D"/>
    <w:rsid w:val="00E905F4"/>
    <w:rsid w:val="00E916A9"/>
    <w:rsid w:val="00E916DE"/>
    <w:rsid w:val="00E925AD"/>
    <w:rsid w:val="00E96630"/>
    <w:rsid w:val="00EA41E8"/>
    <w:rsid w:val="00EA7291"/>
    <w:rsid w:val="00ED18DC"/>
    <w:rsid w:val="00ED1FEC"/>
    <w:rsid w:val="00ED6201"/>
    <w:rsid w:val="00ED6EB9"/>
    <w:rsid w:val="00ED7A2A"/>
    <w:rsid w:val="00ED7DD7"/>
    <w:rsid w:val="00EF1D7F"/>
    <w:rsid w:val="00EF230B"/>
    <w:rsid w:val="00EF3AC4"/>
    <w:rsid w:val="00F00C29"/>
    <w:rsid w:val="00F0137E"/>
    <w:rsid w:val="00F04E44"/>
    <w:rsid w:val="00F140E2"/>
    <w:rsid w:val="00F1501F"/>
    <w:rsid w:val="00F211C7"/>
    <w:rsid w:val="00F21786"/>
    <w:rsid w:val="00F23BDC"/>
    <w:rsid w:val="00F25D06"/>
    <w:rsid w:val="00F25D16"/>
    <w:rsid w:val="00F31CFF"/>
    <w:rsid w:val="00F3742B"/>
    <w:rsid w:val="00F41FDB"/>
    <w:rsid w:val="00F47128"/>
    <w:rsid w:val="00F47DC0"/>
    <w:rsid w:val="00F50597"/>
    <w:rsid w:val="00F5132A"/>
    <w:rsid w:val="00F52073"/>
    <w:rsid w:val="00F5436B"/>
    <w:rsid w:val="00F5552E"/>
    <w:rsid w:val="00F56D63"/>
    <w:rsid w:val="00F609A9"/>
    <w:rsid w:val="00F6296F"/>
    <w:rsid w:val="00F62C75"/>
    <w:rsid w:val="00F80C99"/>
    <w:rsid w:val="00F84786"/>
    <w:rsid w:val="00F867EC"/>
    <w:rsid w:val="00F91B2B"/>
    <w:rsid w:val="00FA2265"/>
    <w:rsid w:val="00FB06C2"/>
    <w:rsid w:val="00FC03CD"/>
    <w:rsid w:val="00FC0646"/>
    <w:rsid w:val="00FC1DE7"/>
    <w:rsid w:val="00FC68B7"/>
    <w:rsid w:val="00FD220C"/>
    <w:rsid w:val="00FD4AAF"/>
    <w:rsid w:val="00FE0518"/>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uiPriority w:val="99"/>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AC52CF"/>
    <w:pPr>
      <w:spacing w:after="120"/>
      <w:ind w:left="2268" w:right="1134" w:hanging="1134"/>
      <w:jc w:val="both"/>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ece.org/transport/vehicle-regulations/wp29/resolution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nece.org/transport/vehicle-regulations/wp29/re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257607DA-7CFC-4744-A106-2821393B0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TRANS_WP29_E.dotm</Template>
  <TotalTime>1</TotalTime>
  <Pages>7</Pages>
  <Words>2371</Words>
  <Characters>13518</Characters>
  <Application>Microsoft Office Word</Application>
  <DocSecurity>0</DocSecurity>
  <Lines>112</Lines>
  <Paragraphs>31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ECE/TRANS/WP.29/GRSG/2025/19</vt:lpstr>
      <vt:lpstr>ECE/TRANS/WP.29/GRSG/2025/8</vt:lpstr>
      <vt:lpstr/>
    </vt:vector>
  </TitlesOfParts>
  <Company>CSD</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ECE/TRANS/WP.29/GRSG/2026/XX</dc:title>
  <dc:subject>2511661</dc:subject>
  <dc:creator>Edoardo Gianotti</dc:creator>
  <cp:keywords/>
  <dc:description/>
  <cp:lastModifiedBy>Benedicte Boudol</cp:lastModifiedBy>
  <cp:revision>3</cp:revision>
  <cp:lastPrinted>2026-01-28T15:18:00Z</cp:lastPrinted>
  <dcterms:created xsi:type="dcterms:W3CDTF">2026-01-28T15:18:00Z</dcterms:created>
  <dcterms:modified xsi:type="dcterms:W3CDTF">2026-01-28T15:19:00Z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