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F9B3" w14:textId="4703134D" w:rsidR="005F4E93" w:rsidRPr="00CC2D8B" w:rsidRDefault="005F4E93" w:rsidP="005F4E93">
      <w:pPr>
        <w:pStyle w:val="a"/>
        <w:spacing w:before="80"/>
        <w:ind w:left="0" w:right="567" w:firstLine="0"/>
        <w:jc w:val="center"/>
        <w:rPr>
          <w:b/>
          <w:bCs/>
          <w:sz w:val="28"/>
          <w:szCs w:val="28"/>
        </w:rPr>
      </w:pPr>
      <w:r w:rsidRPr="00CC2D8B">
        <w:rPr>
          <w:b/>
          <w:bCs/>
          <w:sz w:val="28"/>
          <w:szCs w:val="28"/>
        </w:rPr>
        <w:t xml:space="preserve">Proposal for amendment </w:t>
      </w:r>
      <w:r w:rsidR="00CD356E">
        <w:rPr>
          <w:b/>
          <w:bCs/>
          <w:sz w:val="28"/>
          <w:szCs w:val="28"/>
        </w:rPr>
        <w:t xml:space="preserve">to </w:t>
      </w:r>
      <w:r w:rsidR="00CD356E" w:rsidRPr="00CD356E">
        <w:rPr>
          <w:b/>
          <w:bCs/>
          <w:sz w:val="28"/>
          <w:szCs w:val="28"/>
        </w:rPr>
        <w:t>the Resolution on the Construction of Vehicles (R.E.3)</w:t>
      </w:r>
    </w:p>
    <w:p w14:paraId="4BF80817" w14:textId="735A4D2F" w:rsidR="00B01E91" w:rsidRDefault="00B01E91" w:rsidP="00B01E91">
      <w:pPr>
        <w:spacing w:after="200" w:line="276" w:lineRule="auto"/>
        <w:rPr>
          <w:rFonts w:ascii="Calibri" w:eastAsia="Calibri" w:hAnsi="Calibri" w:cs="Times New Roman"/>
          <w:lang w:val="en-US"/>
        </w:rPr>
      </w:pPr>
    </w:p>
    <w:p w14:paraId="17657023" w14:textId="75B0D1CB" w:rsidR="005F4E93" w:rsidRPr="005F4E93" w:rsidRDefault="005F4E93" w:rsidP="00B01E91">
      <w:pPr>
        <w:spacing w:after="200" w:line="276" w:lineRule="auto"/>
        <w:rPr>
          <w:rFonts w:ascii="Times New Roman" w:eastAsia="Calibri" w:hAnsi="Times New Roman" w:cs="Times New Roman"/>
          <w:lang w:val="en-US"/>
        </w:rPr>
      </w:pPr>
      <w:r w:rsidRPr="005F4E93">
        <w:rPr>
          <w:rFonts w:ascii="Times New Roman" w:eastAsia="Calibri" w:hAnsi="Times New Roman" w:cs="Times New Roman"/>
          <w:lang w:val="en-US"/>
        </w:rPr>
        <w:t>Insert a new Annex 8 on the Resolution on the Construction of Vehicles (R.E.3)</w:t>
      </w:r>
    </w:p>
    <w:p w14:paraId="055B2EBB" w14:textId="50792501" w:rsidR="00B01E91" w:rsidRPr="005F4E93" w:rsidRDefault="00B01E91" w:rsidP="00B01E91">
      <w:pPr>
        <w:keepNext/>
        <w:keepLines/>
        <w:tabs>
          <w:tab w:val="right" w:pos="851"/>
        </w:tabs>
        <w:suppressAutoHyphens/>
        <w:spacing w:before="360" w:after="240" w:line="300" w:lineRule="exact"/>
        <w:ind w:left="1701" w:right="708" w:hanging="1134"/>
        <w:rPr>
          <w:rFonts w:ascii="Times New Roman" w:eastAsia="Times New Roman" w:hAnsi="Times New Roman" w:cs="Times New Roman"/>
          <w:bCs/>
          <w:kern w:val="0"/>
          <w:sz w:val="28"/>
          <w:szCs w:val="20"/>
          <w:lang w:val="en-GB"/>
        </w:rPr>
      </w:pPr>
      <w:r w:rsidRPr="005F4E93">
        <w:rPr>
          <w:rFonts w:ascii="Times New Roman" w:eastAsia="Times New Roman" w:hAnsi="Times New Roman" w:cs="Times New Roman"/>
          <w:bCs/>
          <w:kern w:val="0"/>
          <w:sz w:val="28"/>
          <w:szCs w:val="20"/>
          <w:lang w:val="en-GB"/>
        </w:rPr>
        <w:t>Annex 8    Virtual testing Guideline with regards to Tests for Approval</w:t>
      </w:r>
    </w:p>
    <w:p w14:paraId="161C5D48" w14:textId="77777777" w:rsidR="00B01E91" w:rsidRPr="005F4E93" w:rsidRDefault="00B01E91" w:rsidP="00B01E91">
      <w:pPr>
        <w:keepNext/>
        <w:keepLines/>
        <w:tabs>
          <w:tab w:val="right" w:pos="851"/>
        </w:tabs>
        <w:suppressAutoHyphens/>
        <w:snapToGrid w:val="0"/>
        <w:spacing w:before="360" w:after="120" w:line="300" w:lineRule="exact"/>
        <w:ind w:left="1134" w:right="708" w:hanging="1134"/>
        <w:rPr>
          <w:rFonts w:ascii="Times New Roman" w:eastAsia="MS Mincho" w:hAnsi="Times New Roman" w:cs="Times New Roman"/>
          <w:bCs/>
          <w:kern w:val="0"/>
          <w:sz w:val="20"/>
          <w:szCs w:val="20"/>
          <w:lang w:val="en-GB"/>
        </w:rPr>
      </w:pPr>
      <w:r w:rsidRPr="005F4E93">
        <w:rPr>
          <w:rFonts w:ascii="Times New Roman" w:eastAsia="Times New Roman" w:hAnsi="Times New Roman" w:cs="Times New Roman"/>
          <w:b/>
          <w:kern w:val="0"/>
          <w:sz w:val="20"/>
          <w:szCs w:val="20"/>
          <w:lang w:val="en-GB"/>
        </w:rPr>
        <w:tab/>
      </w:r>
      <w:r w:rsidRPr="005F4E93">
        <w:rPr>
          <w:rFonts w:ascii="Times New Roman" w:eastAsia="Times New Roman" w:hAnsi="Times New Roman" w:cs="Times New Roman"/>
          <w:bCs/>
          <w:kern w:val="0"/>
          <w:sz w:val="20"/>
          <w:szCs w:val="20"/>
          <w:lang w:val="en-GB"/>
        </w:rPr>
        <w:tab/>
        <w:t>0.</w:t>
      </w:r>
      <w:r w:rsidRPr="005F4E93">
        <w:rPr>
          <w:rFonts w:ascii="Times New Roman" w:eastAsia="Times New Roman" w:hAnsi="Times New Roman" w:cs="Times New Roman"/>
          <w:bCs/>
          <w:kern w:val="0"/>
          <w:sz w:val="20"/>
          <w:szCs w:val="20"/>
          <w:lang w:val="en-GB"/>
        </w:rPr>
        <w:tab/>
      </w:r>
      <w:r w:rsidRPr="005F4E93">
        <w:rPr>
          <w:rFonts w:ascii="Times New Roman" w:eastAsia="Times New Roman" w:hAnsi="Times New Roman" w:cs="Times New Roman"/>
          <w:bCs/>
          <w:kern w:val="0"/>
          <w:sz w:val="20"/>
          <w:szCs w:val="20"/>
          <w:lang w:val="en-GB"/>
        </w:rPr>
        <w:tab/>
        <w:t>Introduction</w:t>
      </w:r>
    </w:p>
    <w:p w14:paraId="5933401D" w14:textId="77777777" w:rsidR="00B01E91" w:rsidRPr="005F4E93" w:rsidRDefault="00B01E91" w:rsidP="00B01E91">
      <w:pPr>
        <w:adjustRightInd w:val="0"/>
        <w:snapToGrid w:val="0"/>
        <w:spacing w:after="120" w:line="240" w:lineRule="auto"/>
        <w:ind w:left="2124" w:right="708"/>
        <w:jc w:val="both"/>
        <w:rPr>
          <w:rFonts w:ascii="Times New Roman" w:eastAsia="Calibri" w:hAnsi="Times New Roman" w:cs="Times New Roman"/>
          <w:lang w:val="en-GB"/>
        </w:rPr>
      </w:pPr>
      <w:r w:rsidRPr="005F4E93">
        <w:rPr>
          <w:rFonts w:ascii="Times New Roman" w:eastAsia="Calibri" w:hAnsi="Times New Roman" w:cs="Times New Roman"/>
          <w:bCs/>
          <w:lang w:val="en-GB"/>
        </w:rPr>
        <w:t>This annex describes the method that can be used to consider virtual testing as an alternative to physical testing, based on the man</w:t>
      </w:r>
      <w:r w:rsidRPr="005F4E93">
        <w:rPr>
          <w:rFonts w:ascii="Times New Roman" w:eastAsia="Calibri" w:hAnsi="Times New Roman" w:cs="Times New Roman"/>
          <w:lang w:val="en-GB"/>
        </w:rPr>
        <w:t>ufacturer request.</w:t>
      </w:r>
    </w:p>
    <w:p w14:paraId="1E2F71C7" w14:textId="77777777" w:rsidR="00B01E91" w:rsidRPr="005F4E93" w:rsidRDefault="00B01E91" w:rsidP="00B01E91">
      <w:pPr>
        <w:adjustRightInd w:val="0"/>
        <w:snapToGrid w:val="0"/>
        <w:spacing w:after="120" w:line="240" w:lineRule="auto"/>
        <w:ind w:left="2124" w:right="708"/>
        <w:jc w:val="both"/>
        <w:rPr>
          <w:rFonts w:ascii="Times New Roman" w:eastAsia="Calibri" w:hAnsi="Times New Roman" w:cs="Times New Roman"/>
          <w:lang w:val="en-GB"/>
        </w:rPr>
      </w:pPr>
      <w:r w:rsidRPr="005F4E93">
        <w:rPr>
          <w:rFonts w:ascii="Times New Roman" w:eastAsia="Calibri" w:hAnsi="Times New Roman" w:cs="Times New Roman"/>
          <w:lang w:val="en-GB"/>
        </w:rPr>
        <w:t>This method is mainly based on two separate activities:</w:t>
      </w:r>
    </w:p>
    <w:p w14:paraId="1D2C9F95" w14:textId="77777777" w:rsidR="00B01E91" w:rsidRPr="005F4E93" w:rsidRDefault="00B01E91" w:rsidP="00B01E91">
      <w:pPr>
        <w:adjustRightInd w:val="0"/>
        <w:snapToGrid w:val="0"/>
        <w:spacing w:after="120" w:line="240" w:lineRule="auto"/>
        <w:ind w:left="2124" w:right="708"/>
        <w:jc w:val="both"/>
        <w:rPr>
          <w:rFonts w:ascii="Times New Roman" w:eastAsia="Calibri" w:hAnsi="Times New Roman" w:cs="Times New Roman"/>
          <w:lang w:val="en-GB"/>
        </w:rPr>
      </w:pPr>
      <w:r w:rsidRPr="005F4E93">
        <w:rPr>
          <w:rFonts w:ascii="Times New Roman" w:eastAsia="Calibri" w:hAnsi="Times New Roman" w:cs="Times New Roman"/>
          <w:lang w:val="en-GB"/>
        </w:rPr>
        <w:t>(a)</w:t>
      </w:r>
      <w:r w:rsidRPr="005F4E93">
        <w:rPr>
          <w:rFonts w:ascii="Times New Roman" w:eastAsia="Calibri" w:hAnsi="Times New Roman" w:cs="Times New Roman"/>
          <w:lang w:val="en-GB"/>
        </w:rPr>
        <w:tab/>
        <w:t>Activity 1: The development, management, verification and validation of the toolchain; and,</w:t>
      </w:r>
    </w:p>
    <w:p w14:paraId="53F2EB1F" w14:textId="6EE2DD5D" w:rsidR="00B01E91" w:rsidRPr="005F4E93" w:rsidRDefault="00B01E91" w:rsidP="00B01E91">
      <w:pPr>
        <w:suppressAutoHyphens/>
        <w:adjustRightInd w:val="0"/>
        <w:snapToGrid w:val="0"/>
        <w:spacing w:after="120" w:line="240" w:lineRule="auto"/>
        <w:ind w:left="2160" w:right="1134"/>
        <w:jc w:val="both"/>
        <w:rPr>
          <w:rFonts w:ascii="Times New Roman" w:eastAsia="Calibri" w:hAnsi="Times New Roman" w:cs="Times New Roman"/>
          <w:lang w:val="en-GB"/>
        </w:rPr>
      </w:pPr>
      <w:r w:rsidRPr="005F4E93">
        <w:rPr>
          <w:rFonts w:ascii="Times New Roman" w:eastAsia="Calibri" w:hAnsi="Times New Roman" w:cs="Times New Roman"/>
          <w:lang w:val="en-GB"/>
        </w:rPr>
        <w:t>(b)</w:t>
      </w:r>
      <w:r w:rsidRPr="005F4E93">
        <w:rPr>
          <w:rFonts w:ascii="Times New Roman" w:eastAsia="Calibri" w:hAnsi="Times New Roman" w:cs="Times New Roman"/>
          <w:lang w:val="en-GB"/>
        </w:rPr>
        <w:tab/>
        <w:t xml:space="preserve">Activity 2: The use of virtual testing results to conduct testing required for approval process. This activity </w:t>
      </w:r>
      <w:r w:rsidRPr="005F4E93">
        <w:rPr>
          <w:rFonts w:ascii="Times New Roman" w:eastAsia="Calibri" w:hAnsi="Times New Roman" w:cs="Times New Roman"/>
          <w:bCs/>
          <w:lang w:val="en-GB"/>
        </w:rPr>
        <w:t>shall be integrated into or amended in the related Regulation (target regulation) referring to this annex</w:t>
      </w:r>
    </w:p>
    <w:p w14:paraId="2932F5DB" w14:textId="7F24D56E" w:rsidR="00B01E91" w:rsidRPr="005F4E93" w:rsidRDefault="00B01E91" w:rsidP="00B01E91">
      <w:pPr>
        <w:adjustRightInd w:val="0"/>
        <w:snapToGrid w:val="0"/>
        <w:spacing w:after="120" w:line="240" w:lineRule="auto"/>
        <w:ind w:left="2160" w:right="708"/>
        <w:jc w:val="both"/>
        <w:rPr>
          <w:rFonts w:ascii="Times New Roman" w:eastAsia="Calibri" w:hAnsi="Times New Roman" w:cs="Times New Roman"/>
          <w:lang w:val="en-GB"/>
        </w:rPr>
      </w:pPr>
      <w:r w:rsidRPr="005F4E93">
        <w:rPr>
          <w:rFonts w:ascii="Times New Roman" w:eastAsia="Calibri" w:hAnsi="Times New Roman" w:cs="Times New Roman"/>
          <w:lang w:val="en-GB"/>
        </w:rPr>
        <w:t>In order to make use of Virtual Testing, relevant UN Regulations shall refer to this annex to introduce relevant definitions and provisions as follows:</w:t>
      </w:r>
    </w:p>
    <w:p w14:paraId="1424DF6A" w14:textId="77777777" w:rsidR="00B01E91" w:rsidRPr="005F4E93" w:rsidRDefault="00B01E91" w:rsidP="00B01E91">
      <w:pPr>
        <w:adjustRightInd w:val="0"/>
        <w:snapToGrid w:val="0"/>
        <w:spacing w:after="120"/>
        <w:ind w:left="2268" w:right="708" w:hanging="1134"/>
        <w:jc w:val="both"/>
        <w:rPr>
          <w:rFonts w:ascii="Times New Roman" w:hAnsi="Times New Roman" w:cs="Times New Roman"/>
          <w:lang w:val="en-US"/>
        </w:rPr>
      </w:pPr>
      <w:r w:rsidRPr="005F4E93">
        <w:rPr>
          <w:rFonts w:ascii="Times New Roman" w:hAnsi="Times New Roman" w:cs="Times New Roman"/>
          <w:lang w:val="en-US"/>
        </w:rPr>
        <w:t xml:space="preserve">1. </w:t>
      </w:r>
      <w:r w:rsidRPr="005F4E93">
        <w:rPr>
          <w:rFonts w:ascii="Times New Roman" w:hAnsi="Times New Roman" w:cs="Times New Roman"/>
          <w:lang w:val="en-US"/>
        </w:rPr>
        <w:tab/>
        <w:t>Definitions</w:t>
      </w:r>
    </w:p>
    <w:p w14:paraId="659BAFC3" w14:textId="77777777" w:rsidR="00B01E91" w:rsidRPr="005F4E93" w:rsidRDefault="00B01E91" w:rsidP="00B01E91">
      <w:pPr>
        <w:adjustRightInd w:val="0"/>
        <w:snapToGrid w:val="0"/>
        <w:spacing w:after="120"/>
        <w:ind w:left="2268" w:right="708" w:hanging="1134"/>
        <w:jc w:val="both"/>
        <w:rPr>
          <w:rFonts w:ascii="Times New Roman" w:hAnsi="Times New Roman" w:cs="Times New Roman"/>
          <w:lang w:val="en-US"/>
        </w:rPr>
      </w:pPr>
      <w:r w:rsidRPr="005F4E93">
        <w:rPr>
          <w:rFonts w:ascii="Times New Roman" w:hAnsi="Times New Roman" w:cs="Times New Roman"/>
          <w:lang w:val="en-US"/>
        </w:rPr>
        <w:t>1.1</w:t>
      </w:r>
      <w:r w:rsidRPr="005F4E93">
        <w:rPr>
          <w:rFonts w:ascii="Times New Roman" w:hAnsi="Times New Roman" w:cs="Times New Roman"/>
          <w:lang w:val="en-US"/>
        </w:rPr>
        <w:tab/>
        <w:t>“</w:t>
      </w:r>
      <w:r w:rsidRPr="005F4E93">
        <w:rPr>
          <w:rFonts w:ascii="Times New Roman" w:hAnsi="Times New Roman" w:cs="Times New Roman"/>
          <w:i/>
          <w:iCs/>
          <w:lang w:val="en-US"/>
        </w:rPr>
        <w:t>Virtual testing</w:t>
      </w:r>
      <w:r w:rsidRPr="005F4E93">
        <w:rPr>
          <w:rFonts w:ascii="Times New Roman" w:hAnsi="Times New Roman" w:cs="Times New Roman"/>
          <w:lang w:val="en-US"/>
        </w:rPr>
        <w:t>” is the process of testing a system using one or more simulation models.</w:t>
      </w:r>
    </w:p>
    <w:p w14:paraId="20B2A5E8" w14:textId="77777777" w:rsidR="00B01E91" w:rsidRPr="005F4E93" w:rsidRDefault="00B01E91" w:rsidP="00B01E91">
      <w:pPr>
        <w:adjustRightInd w:val="0"/>
        <w:snapToGrid w:val="0"/>
        <w:spacing w:after="120"/>
        <w:ind w:left="2268" w:right="708" w:hanging="1134"/>
        <w:jc w:val="both"/>
        <w:rPr>
          <w:rFonts w:ascii="Times New Roman" w:hAnsi="Times New Roman" w:cs="Times New Roman"/>
          <w:lang w:val="en-US"/>
        </w:rPr>
      </w:pPr>
      <w:r w:rsidRPr="005F4E93">
        <w:rPr>
          <w:rFonts w:ascii="Times New Roman" w:hAnsi="Times New Roman" w:cs="Times New Roman"/>
          <w:lang w:val="en-US"/>
        </w:rPr>
        <w:t>1.2.</w:t>
      </w:r>
      <w:r w:rsidRPr="005F4E93">
        <w:rPr>
          <w:rFonts w:ascii="Times New Roman" w:hAnsi="Times New Roman" w:cs="Times New Roman"/>
          <w:lang w:val="en-US"/>
        </w:rPr>
        <w:tab/>
        <w:t>“</w:t>
      </w:r>
      <w:r w:rsidRPr="005F4E93">
        <w:rPr>
          <w:rFonts w:ascii="Times New Roman" w:hAnsi="Times New Roman" w:cs="Times New Roman"/>
          <w:i/>
          <w:iCs/>
          <w:lang w:val="en-US"/>
        </w:rPr>
        <w:t>Model</w:t>
      </w:r>
      <w:r w:rsidRPr="005F4E93">
        <w:rPr>
          <w:rFonts w:ascii="Times New Roman" w:hAnsi="Times New Roman" w:cs="Times New Roman"/>
          <w:lang w:val="en-US"/>
        </w:rPr>
        <w:t>” is a description or representation of a system, entity, phenomenon, or process.</w:t>
      </w:r>
    </w:p>
    <w:p w14:paraId="00937580" w14:textId="77777777" w:rsidR="00B01E91" w:rsidRPr="005F4E93" w:rsidRDefault="00B01E91" w:rsidP="00B01E91">
      <w:pPr>
        <w:adjustRightInd w:val="0"/>
        <w:snapToGrid w:val="0"/>
        <w:spacing w:after="120"/>
        <w:ind w:left="2268" w:right="708" w:hanging="1134"/>
        <w:jc w:val="both"/>
        <w:rPr>
          <w:rFonts w:ascii="Times New Roman" w:hAnsi="Times New Roman" w:cs="Times New Roman"/>
          <w:lang w:val="en-US"/>
        </w:rPr>
      </w:pPr>
      <w:r w:rsidRPr="005F4E93">
        <w:rPr>
          <w:rFonts w:ascii="Times New Roman" w:hAnsi="Times New Roman" w:cs="Times New Roman"/>
          <w:lang w:val="en-US"/>
        </w:rPr>
        <w:t>1.3.</w:t>
      </w:r>
      <w:r w:rsidRPr="005F4E93">
        <w:rPr>
          <w:rFonts w:ascii="Times New Roman" w:hAnsi="Times New Roman" w:cs="Times New Roman"/>
          <w:lang w:val="en-US"/>
        </w:rPr>
        <w:tab/>
        <w:t>“</w:t>
      </w:r>
      <w:r w:rsidRPr="005F4E93">
        <w:rPr>
          <w:rFonts w:ascii="Times New Roman" w:hAnsi="Times New Roman" w:cs="Times New Roman"/>
          <w:i/>
          <w:iCs/>
          <w:lang w:val="en-US"/>
        </w:rPr>
        <w:t>Toolchain</w:t>
      </w:r>
      <w:r w:rsidRPr="005F4E93">
        <w:rPr>
          <w:rFonts w:ascii="Times New Roman" w:hAnsi="Times New Roman" w:cs="Times New Roman"/>
          <w:lang w:val="en-US"/>
        </w:rPr>
        <w:t>” is the combination of simulation model implementations as tools that emulate a vehicle function.</w:t>
      </w:r>
    </w:p>
    <w:p w14:paraId="340F562A" w14:textId="77777777" w:rsidR="00B01E91" w:rsidRPr="005F4E93" w:rsidRDefault="00B01E91" w:rsidP="00B01E91">
      <w:pPr>
        <w:adjustRightInd w:val="0"/>
        <w:snapToGrid w:val="0"/>
        <w:spacing w:after="120"/>
        <w:ind w:left="2268" w:right="708" w:hanging="1134"/>
        <w:jc w:val="both"/>
        <w:rPr>
          <w:rFonts w:ascii="Times New Roman" w:hAnsi="Times New Roman" w:cs="Times New Roman"/>
          <w:lang w:val="en-US"/>
        </w:rPr>
      </w:pPr>
      <w:r w:rsidRPr="005F4E93">
        <w:rPr>
          <w:rFonts w:ascii="Times New Roman" w:hAnsi="Times New Roman" w:cs="Times New Roman"/>
          <w:lang w:val="en-US"/>
        </w:rPr>
        <w:t>1.4.</w:t>
      </w:r>
      <w:r w:rsidRPr="005F4E93">
        <w:rPr>
          <w:rFonts w:ascii="Times New Roman" w:hAnsi="Times New Roman" w:cs="Times New Roman"/>
          <w:lang w:val="en-US"/>
        </w:rPr>
        <w:tab/>
        <w:t>“</w:t>
      </w:r>
      <w:r w:rsidRPr="005F4E93">
        <w:rPr>
          <w:rFonts w:ascii="Times New Roman" w:hAnsi="Times New Roman" w:cs="Times New Roman"/>
          <w:i/>
          <w:iCs/>
          <w:lang w:val="en-US"/>
        </w:rPr>
        <w:t>Validity domain</w:t>
      </w:r>
      <w:r w:rsidRPr="005F4E93">
        <w:rPr>
          <w:rFonts w:ascii="Times New Roman" w:hAnsi="Times New Roman" w:cs="Times New Roman"/>
          <w:lang w:val="en-US"/>
        </w:rPr>
        <w:t>” is the domain of applicability of the toolchain.</w:t>
      </w:r>
    </w:p>
    <w:p w14:paraId="4B69589C" w14:textId="77777777" w:rsidR="00B01E91" w:rsidRPr="005F4E93" w:rsidRDefault="00B01E91" w:rsidP="00B01E91">
      <w:pPr>
        <w:snapToGrid w:val="0"/>
        <w:spacing w:after="120" w:line="254" w:lineRule="auto"/>
        <w:ind w:left="2268" w:right="708" w:hanging="1134"/>
        <w:jc w:val="both"/>
        <w:rPr>
          <w:rFonts w:ascii="Times New Roman" w:hAnsi="Times New Roman" w:cs="Times New Roman"/>
          <w:lang w:val="en-US"/>
        </w:rPr>
      </w:pPr>
      <w:r w:rsidRPr="005F4E93">
        <w:rPr>
          <w:rFonts w:ascii="Times New Roman" w:hAnsi="Times New Roman" w:cs="Times New Roman"/>
          <w:lang w:val="en-US"/>
        </w:rPr>
        <w:t>2.</w:t>
      </w:r>
      <w:r w:rsidRPr="005F4E93">
        <w:rPr>
          <w:rFonts w:ascii="Times New Roman" w:hAnsi="Times New Roman" w:cs="Times New Roman"/>
          <w:lang w:val="en-US"/>
        </w:rPr>
        <w:tab/>
        <w:t xml:space="preserve">Activity 1: The development, management, verification and validation of the toolchain </w:t>
      </w:r>
    </w:p>
    <w:p w14:paraId="2379255D" w14:textId="77777777" w:rsidR="00B01E91" w:rsidRPr="005F4E93" w:rsidRDefault="00B01E91" w:rsidP="00B01E91">
      <w:pPr>
        <w:adjustRightInd w:val="0"/>
        <w:snapToGrid w:val="0"/>
        <w:spacing w:after="120" w:line="240" w:lineRule="auto"/>
        <w:ind w:left="2268" w:right="708" w:hanging="1134"/>
        <w:jc w:val="both"/>
        <w:rPr>
          <w:rFonts w:ascii="Times New Roman" w:hAnsi="Times New Roman" w:cs="Times New Roman"/>
          <w:lang w:val="en-US"/>
        </w:rPr>
      </w:pPr>
      <w:r w:rsidRPr="005F4E93">
        <w:rPr>
          <w:rFonts w:ascii="Times New Roman" w:hAnsi="Times New Roman" w:cs="Times New Roman"/>
          <w:lang w:val="en-US"/>
        </w:rPr>
        <w:t>2.1.</w:t>
      </w:r>
      <w:r w:rsidRPr="005F4E93">
        <w:rPr>
          <w:rFonts w:ascii="Times New Roman" w:hAnsi="Times New Roman" w:cs="Times New Roman"/>
          <w:lang w:val="en-US"/>
        </w:rPr>
        <w:tab/>
        <w:t>General specifications</w:t>
      </w:r>
    </w:p>
    <w:p w14:paraId="799B23EB" w14:textId="77777777" w:rsidR="00B01E91" w:rsidRPr="005F4E93" w:rsidRDefault="00B01E91" w:rsidP="00B01E91">
      <w:pPr>
        <w:adjustRightInd w:val="0"/>
        <w:snapToGrid w:val="0"/>
        <w:spacing w:after="120" w:line="240" w:lineRule="auto"/>
        <w:ind w:left="2268" w:right="708" w:hanging="1134"/>
        <w:jc w:val="both"/>
        <w:rPr>
          <w:rFonts w:ascii="Times New Roman" w:hAnsi="Times New Roman" w:cs="Times New Roman"/>
          <w:lang w:val="en-US"/>
        </w:rPr>
      </w:pPr>
      <w:r w:rsidRPr="005F4E93">
        <w:rPr>
          <w:rFonts w:ascii="Times New Roman" w:hAnsi="Times New Roman" w:cs="Times New Roman"/>
          <w:lang w:val="en-US"/>
        </w:rPr>
        <w:t>2.1.1.</w:t>
      </w:r>
      <w:r w:rsidRPr="005F4E93">
        <w:rPr>
          <w:rFonts w:ascii="Times New Roman" w:hAnsi="Times New Roman" w:cs="Times New Roman"/>
          <w:lang w:val="en-US"/>
        </w:rPr>
        <w:tab/>
        <w:t>Credibility of the toolchain that is used for the virtual testing shall be demonstrated by the vehicle manufacturer to the satisfaction of the Type Approval Authority or its Technical Service.</w:t>
      </w:r>
    </w:p>
    <w:p w14:paraId="4FBDE4FB" w14:textId="77777777"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t>For this, the following five criteria shall be considered:</w:t>
      </w:r>
    </w:p>
    <w:p w14:paraId="43065FB4" w14:textId="77777777"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t>(a)</w:t>
      </w:r>
      <w:r w:rsidRPr="005F4E93">
        <w:rPr>
          <w:rFonts w:ascii="Times New Roman" w:hAnsi="Times New Roman" w:cs="Times New Roman"/>
          <w:lang w:val="en-US"/>
        </w:rPr>
        <w:tab/>
        <w:t>Capability – what the toolchain can do, and what the associated risks are;</w:t>
      </w:r>
    </w:p>
    <w:p w14:paraId="66925328" w14:textId="77777777"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t>(b)</w:t>
      </w:r>
      <w:r w:rsidRPr="005F4E93">
        <w:rPr>
          <w:rFonts w:ascii="Times New Roman" w:hAnsi="Times New Roman" w:cs="Times New Roman"/>
          <w:lang w:val="en-US"/>
        </w:rPr>
        <w:tab/>
        <w:t>Accuracy – how well the toolchain reproduces the target data recorded in physical tests;</w:t>
      </w:r>
    </w:p>
    <w:p w14:paraId="168D0C69" w14:textId="77777777"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lastRenderedPageBreak/>
        <w:t>(c)</w:t>
      </w:r>
      <w:r w:rsidRPr="005F4E93">
        <w:rPr>
          <w:rFonts w:ascii="Times New Roman" w:hAnsi="Times New Roman" w:cs="Times New Roman"/>
          <w:lang w:val="en-US"/>
        </w:rPr>
        <w:tab/>
        <w:t>Correctness – how sound and robust are the data and the algorithms in the tools;</w:t>
      </w:r>
    </w:p>
    <w:p w14:paraId="3C21DAAE" w14:textId="3E15A535"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t>(d)</w:t>
      </w:r>
      <w:r w:rsidRPr="005F4E93">
        <w:rPr>
          <w:rFonts w:ascii="Times New Roman" w:hAnsi="Times New Roman" w:cs="Times New Roman"/>
          <w:lang w:val="en-US"/>
        </w:rPr>
        <w:tab/>
        <w:t>Fit for Purpose – how suitable the toolchain is for the assessment (e.g. vehicle dynamic model,</w:t>
      </w:r>
      <w:r w:rsidR="00C67014" w:rsidRPr="005F4E93">
        <w:rPr>
          <w:rFonts w:ascii="Times New Roman" w:hAnsi="Times New Roman" w:cs="Times New Roman"/>
          <w:lang w:val="en-US"/>
        </w:rPr>
        <w:t xml:space="preserve"> </w:t>
      </w:r>
      <w:r w:rsidR="0006716E" w:rsidRPr="005F4E93">
        <w:rPr>
          <w:rFonts w:ascii="Times New Roman" w:hAnsi="Times New Roman" w:cs="Times New Roman"/>
          <w:lang w:val="en-US"/>
        </w:rPr>
        <w:t xml:space="preserve">structural behavior </w:t>
      </w:r>
      <w:r w:rsidRPr="005F4E93">
        <w:rPr>
          <w:rFonts w:ascii="Times New Roman" w:hAnsi="Times New Roman" w:cs="Times New Roman"/>
          <w:lang w:val="en-US"/>
        </w:rPr>
        <w:t>model, system control model, environment model,</w:t>
      </w:r>
      <w:r w:rsidR="00C67014" w:rsidRPr="005F4E93">
        <w:rPr>
          <w:rFonts w:ascii="Times New Roman" w:hAnsi="Times New Roman" w:cs="Times New Roman"/>
          <w:lang w:val="en-US"/>
        </w:rPr>
        <w:t xml:space="preserve"> </w:t>
      </w:r>
      <w:r w:rsidR="0006716E" w:rsidRPr="005F4E93">
        <w:rPr>
          <w:rFonts w:ascii="Times New Roman" w:hAnsi="Times New Roman" w:cs="Times New Roman"/>
          <w:lang w:val="en-US"/>
        </w:rPr>
        <w:t xml:space="preserve">use cases </w:t>
      </w:r>
      <w:r w:rsidRPr="005F4E93">
        <w:rPr>
          <w:rFonts w:ascii="Times New Roman" w:hAnsi="Times New Roman" w:cs="Times New Roman"/>
          <w:lang w:val="en-US"/>
        </w:rPr>
        <w:t>model, targets model, …) within its validity domain;</w:t>
      </w:r>
    </w:p>
    <w:p w14:paraId="79CF2A70" w14:textId="77777777" w:rsidR="00B01E91" w:rsidRPr="005F4E93" w:rsidRDefault="00B01E91" w:rsidP="00B01E91">
      <w:pPr>
        <w:adjustRightInd w:val="0"/>
        <w:snapToGrid w:val="0"/>
        <w:spacing w:after="120" w:line="240" w:lineRule="auto"/>
        <w:ind w:left="2268" w:right="708"/>
        <w:jc w:val="both"/>
        <w:rPr>
          <w:rFonts w:ascii="Times New Roman" w:hAnsi="Times New Roman" w:cs="Times New Roman"/>
          <w:lang w:val="en-US"/>
        </w:rPr>
      </w:pPr>
      <w:r w:rsidRPr="005F4E93">
        <w:rPr>
          <w:rFonts w:ascii="Times New Roman" w:hAnsi="Times New Roman" w:cs="Times New Roman"/>
          <w:lang w:val="en-US"/>
        </w:rPr>
        <w:t>(e)</w:t>
      </w:r>
      <w:r w:rsidRPr="005F4E93">
        <w:rPr>
          <w:rFonts w:ascii="Times New Roman" w:hAnsi="Times New Roman" w:cs="Times New Roman"/>
          <w:lang w:val="en-US"/>
        </w:rPr>
        <w:tab/>
        <w:t>Usability –The training and experience, which is needed and the quality of the processes that manage the toolchain’s use.</w:t>
      </w:r>
    </w:p>
    <w:p w14:paraId="1B9BF3BD"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lang w:val="en-US"/>
        </w:rPr>
      </w:pPr>
      <w:bookmarkStart w:id="0" w:name="A9_S2"/>
      <w:r w:rsidRPr="005F4E93">
        <w:rPr>
          <w:rFonts w:ascii="Times New Roman" w:hAnsi="Times New Roman" w:cs="Times New Roman"/>
          <w:lang w:val="en-US"/>
        </w:rPr>
        <w:t>2.2.</w:t>
      </w:r>
      <w:r w:rsidRPr="005F4E93">
        <w:rPr>
          <w:rFonts w:ascii="Times New Roman" w:hAnsi="Times New Roman" w:cs="Times New Roman"/>
          <w:lang w:val="en-US"/>
        </w:rPr>
        <w:tab/>
      </w:r>
      <w:bookmarkEnd w:id="0"/>
      <w:r w:rsidRPr="005F4E93">
        <w:rPr>
          <w:rFonts w:ascii="Times New Roman" w:hAnsi="Times New Roman" w:cs="Times New Roman"/>
          <w:lang w:val="en-US"/>
        </w:rPr>
        <w:t>Development of the virtual testing method</w:t>
      </w:r>
    </w:p>
    <w:p w14:paraId="48E2669C"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lang w:val="en-US"/>
        </w:rPr>
      </w:pPr>
      <w:r w:rsidRPr="005F4E93">
        <w:rPr>
          <w:rFonts w:ascii="Times New Roman" w:hAnsi="Times New Roman" w:cs="Times New Roman"/>
          <w:lang w:val="en-US"/>
        </w:rPr>
        <w:t>2.2.1.</w:t>
      </w:r>
      <w:r w:rsidRPr="005F4E93">
        <w:rPr>
          <w:rFonts w:ascii="Times New Roman" w:hAnsi="Times New Roman" w:cs="Times New Roman"/>
          <w:lang w:val="en-US"/>
        </w:rPr>
        <w:tab/>
        <w:t>Developing and using the toolchain is the responsibility of the vehicle manufacturer. The toolchain shall reflect the vehicle, system and components that are to be tested.</w:t>
      </w:r>
    </w:p>
    <w:p w14:paraId="30875D6B"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lang w:val="en-US"/>
        </w:rPr>
      </w:pPr>
      <w:r w:rsidRPr="005F4E93">
        <w:rPr>
          <w:rFonts w:ascii="Times New Roman" w:hAnsi="Times New Roman" w:cs="Times New Roman"/>
          <w:lang w:val="en-US"/>
        </w:rPr>
        <w:t>2.3.</w:t>
      </w:r>
      <w:r w:rsidRPr="005F4E93">
        <w:rPr>
          <w:rFonts w:ascii="Times New Roman" w:hAnsi="Times New Roman" w:cs="Times New Roman"/>
          <w:lang w:val="en-US"/>
        </w:rPr>
        <w:tab/>
        <w:t>Toolchain management</w:t>
      </w:r>
    </w:p>
    <w:p w14:paraId="5417972E" w14:textId="77777777" w:rsidR="00B01E91" w:rsidRPr="005F4E93" w:rsidRDefault="00B01E91" w:rsidP="00B01E91">
      <w:pPr>
        <w:pStyle w:val="ListParagraph"/>
        <w:tabs>
          <w:tab w:val="right" w:pos="0"/>
        </w:tabs>
        <w:adjustRightInd w:val="0"/>
        <w:snapToGrid w:val="0"/>
        <w:spacing w:after="120" w:line="240" w:lineRule="auto"/>
        <w:ind w:left="2274" w:right="1134"/>
        <w:jc w:val="both"/>
        <w:rPr>
          <w:rFonts w:ascii="Times New Roman" w:hAnsi="Times New Roman" w:cs="Times New Roman"/>
          <w:lang w:val="en-US" w:eastAsia="fr-FR"/>
        </w:rPr>
      </w:pPr>
      <w:r w:rsidRPr="005F4E93">
        <w:rPr>
          <w:rFonts w:ascii="Times New Roman" w:hAnsi="Times New Roman" w:cs="Times New Roman"/>
          <w:lang w:val="en-US" w:eastAsia="fr-FR"/>
        </w:rPr>
        <w:t>The following information shall be provided by the manufacturer to the Technical Service:</w:t>
      </w:r>
    </w:p>
    <w:p w14:paraId="280F9A3A" w14:textId="77777777" w:rsidR="00B01E91" w:rsidRPr="005F4E93" w:rsidRDefault="00B01E91" w:rsidP="00B01E91">
      <w:pPr>
        <w:pStyle w:val="ListParagraph"/>
        <w:tabs>
          <w:tab w:val="right" w:pos="0"/>
        </w:tabs>
        <w:adjustRightInd w:val="0"/>
        <w:snapToGrid w:val="0"/>
        <w:spacing w:after="120" w:line="240" w:lineRule="auto"/>
        <w:ind w:left="2268" w:right="1134" w:hanging="1134"/>
        <w:jc w:val="both"/>
        <w:rPr>
          <w:rFonts w:ascii="Times New Roman" w:hAnsi="Times New Roman" w:cs="Times New Roman"/>
          <w:lang w:val="en-US" w:eastAsia="fr-FR"/>
        </w:rPr>
      </w:pPr>
      <w:r w:rsidRPr="005F4E93">
        <w:rPr>
          <w:rFonts w:ascii="Times New Roman" w:hAnsi="Times New Roman" w:cs="Times New Roman"/>
          <w:lang w:val="en-US" w:eastAsia="fr-FR"/>
        </w:rPr>
        <w:t>2.3.1</w:t>
      </w:r>
      <w:r w:rsidRPr="005F4E93">
        <w:rPr>
          <w:rFonts w:ascii="Times New Roman" w:hAnsi="Times New Roman" w:cs="Times New Roman"/>
          <w:lang w:val="en-US" w:eastAsia="fr-FR"/>
        </w:rPr>
        <w:tab/>
        <w:t xml:space="preserve">A description </w:t>
      </w:r>
      <w:r w:rsidRPr="005F4E93">
        <w:rPr>
          <w:rFonts w:ascii="Times New Roman" w:hAnsi="Times New Roman" w:cs="Times New Roman"/>
          <w:lang w:val="en-US"/>
        </w:rPr>
        <w:t>of the models and tools which constitute the toolchain and the method used to trace input data, parameters and output data back to the corresponding toolchain version.</w:t>
      </w:r>
    </w:p>
    <w:p w14:paraId="799C66BA" w14:textId="77777777" w:rsidR="00B01E91" w:rsidRPr="005F4E93" w:rsidRDefault="00B01E91" w:rsidP="00B01E91">
      <w:pPr>
        <w:tabs>
          <w:tab w:val="right" w:pos="0"/>
        </w:tabs>
        <w:adjustRightInd w:val="0"/>
        <w:snapToGrid w:val="0"/>
        <w:spacing w:after="120" w:line="240" w:lineRule="auto"/>
        <w:ind w:left="2268" w:right="1134" w:hanging="1134"/>
        <w:jc w:val="both"/>
        <w:rPr>
          <w:rFonts w:ascii="Times New Roman" w:hAnsi="Times New Roman" w:cs="Times New Roman"/>
          <w:lang w:val="en-US"/>
        </w:rPr>
      </w:pPr>
      <w:r w:rsidRPr="005F4E93">
        <w:rPr>
          <w:rFonts w:ascii="Times New Roman" w:hAnsi="Times New Roman" w:cs="Times New Roman"/>
          <w:lang w:val="en-US"/>
        </w:rPr>
        <w:t>2.3.2.</w:t>
      </w:r>
      <w:r w:rsidRPr="005F4E93">
        <w:rPr>
          <w:rFonts w:ascii="Times New Roman" w:hAnsi="Times New Roman" w:cs="Times New Roman"/>
          <w:lang w:val="en-US"/>
        </w:rPr>
        <w:tab/>
        <w:t>The processes which ensure that the personnel developing, testing and validating the toolchain and its components have appropriate experience, expertise, and training and evidence that these processes are implemented and effective. If there are any activities not directly controlled by the manufacturer, there must be an explanation of measures taken to ensure confidence in the quality and integrity of these activities.</w:t>
      </w:r>
    </w:p>
    <w:p w14:paraId="001DEE9A" w14:textId="77777777" w:rsidR="00B01E91" w:rsidRPr="005F4E93" w:rsidRDefault="00B01E91" w:rsidP="00B01E91">
      <w:pPr>
        <w:tabs>
          <w:tab w:val="right" w:pos="0"/>
        </w:tabs>
        <w:adjustRightInd w:val="0"/>
        <w:snapToGrid w:val="0"/>
        <w:spacing w:after="120" w:line="240" w:lineRule="auto"/>
        <w:ind w:left="2268" w:right="1134" w:hanging="1134"/>
        <w:jc w:val="both"/>
        <w:rPr>
          <w:rFonts w:ascii="Times New Roman" w:hAnsi="Times New Roman" w:cs="Times New Roman"/>
          <w:lang w:val="en-US"/>
        </w:rPr>
      </w:pPr>
      <w:r w:rsidRPr="005F4E93">
        <w:rPr>
          <w:rFonts w:ascii="Times New Roman" w:hAnsi="Times New Roman" w:cs="Times New Roman"/>
          <w:lang w:val="en-US"/>
        </w:rPr>
        <w:t>2.3.3.</w:t>
      </w:r>
      <w:r w:rsidRPr="005F4E93">
        <w:rPr>
          <w:rFonts w:ascii="Times New Roman" w:hAnsi="Times New Roman" w:cs="Times New Roman"/>
          <w:lang w:val="en-US"/>
        </w:rPr>
        <w:tab/>
        <w:t>A description of the input parameters, along with any uncertainties in the model parameters, which have been used to validate the models included in the tools and toolchain. The manufacturer shall also provide documentation demonstrating that the data used to validate the models covers the intended scope and functionality of the toolchain.</w:t>
      </w:r>
    </w:p>
    <w:p w14:paraId="17573555" w14:textId="77777777" w:rsidR="00B01E91" w:rsidRPr="005F4E93" w:rsidRDefault="00B01E91" w:rsidP="00B01E91">
      <w:pPr>
        <w:pStyle w:val="ListParagraph"/>
        <w:numPr>
          <w:ilvl w:val="2"/>
          <w:numId w:val="1"/>
        </w:numPr>
        <w:tabs>
          <w:tab w:val="right" w:pos="0"/>
        </w:tabs>
        <w:adjustRightInd w:val="0"/>
        <w:snapToGrid w:val="0"/>
        <w:spacing w:after="120" w:line="240" w:lineRule="auto"/>
        <w:ind w:left="2268" w:right="1134" w:hanging="1134"/>
        <w:contextualSpacing w:val="0"/>
        <w:jc w:val="both"/>
        <w:rPr>
          <w:rStyle w:val="xnormaltextrun"/>
          <w:rFonts w:ascii="Times New Roman" w:hAnsi="Times New Roman" w:cs="Times New Roman"/>
          <w:lang w:val="en-US"/>
        </w:rPr>
      </w:pPr>
      <w:r w:rsidRPr="005F4E93">
        <w:rPr>
          <w:rStyle w:val="xnormaltextrun"/>
          <w:rFonts w:ascii="Times New Roman" w:hAnsi="Times New Roman" w:cs="Times New Roman"/>
          <w:lang w:val="en-US"/>
        </w:rPr>
        <w:t>A description of the overall approach to data management.</w:t>
      </w:r>
    </w:p>
    <w:p w14:paraId="07A5B7E1" w14:textId="77777777" w:rsidR="00B01E91" w:rsidRPr="005F4E93" w:rsidRDefault="00B01E91" w:rsidP="00B01E91">
      <w:pPr>
        <w:pStyle w:val="ListParagraph"/>
        <w:numPr>
          <w:ilvl w:val="2"/>
          <w:numId w:val="1"/>
        </w:numPr>
        <w:tabs>
          <w:tab w:val="right" w:pos="0"/>
        </w:tabs>
        <w:adjustRightInd w:val="0"/>
        <w:snapToGrid w:val="0"/>
        <w:spacing w:after="120" w:line="240" w:lineRule="auto"/>
        <w:ind w:left="2268" w:right="1134" w:hanging="1134"/>
        <w:contextualSpacing w:val="0"/>
        <w:jc w:val="both"/>
        <w:rPr>
          <w:rFonts w:ascii="Times New Roman" w:hAnsi="Times New Roman" w:cs="Times New Roman"/>
          <w:lang w:val="en-US"/>
        </w:rPr>
      </w:pPr>
      <w:r w:rsidRPr="005F4E93">
        <w:rPr>
          <w:rFonts w:ascii="Times New Roman" w:hAnsi="Times New Roman" w:cs="Times New Roman"/>
          <w:lang w:val="en-US" w:eastAsia="fr-FR"/>
        </w:rPr>
        <w:t>A description of the management activities which describe the modifications between toolchain releases, version control and the review processes to ensure those modifications result in a toolchain that is still suitable.</w:t>
      </w:r>
    </w:p>
    <w:p w14:paraId="7B8BE4D8" w14:textId="77777777" w:rsidR="00B01E91" w:rsidRPr="005F4E93" w:rsidRDefault="00B01E91" w:rsidP="00B01E91">
      <w:pPr>
        <w:pStyle w:val="ListParagraph"/>
        <w:numPr>
          <w:ilvl w:val="2"/>
          <w:numId w:val="1"/>
        </w:numPr>
        <w:tabs>
          <w:tab w:val="right" w:pos="0"/>
        </w:tabs>
        <w:adjustRightInd w:val="0"/>
        <w:snapToGrid w:val="0"/>
        <w:spacing w:after="120" w:line="240" w:lineRule="auto"/>
        <w:ind w:left="2268" w:right="1134" w:hanging="1134"/>
        <w:contextualSpacing w:val="0"/>
        <w:jc w:val="both"/>
        <w:rPr>
          <w:rFonts w:ascii="Times New Roman" w:hAnsi="Times New Roman" w:cs="Times New Roman"/>
          <w:lang w:val="en-US" w:eastAsia="fr-FR"/>
        </w:rPr>
      </w:pPr>
      <w:r w:rsidRPr="005F4E93">
        <w:rPr>
          <w:rFonts w:ascii="Times New Roman" w:hAnsi="Times New Roman" w:cs="Times New Roman"/>
          <w:lang w:val="en-US" w:eastAsia="fr-FR"/>
        </w:rPr>
        <w:t>D</w:t>
      </w:r>
      <w:r w:rsidRPr="005F4E93">
        <w:rPr>
          <w:rFonts w:ascii="Times New Roman" w:hAnsi="Times New Roman" w:cs="Times New Roman"/>
          <w:lang w:val="en-US"/>
        </w:rPr>
        <w:t>escription and analysis of toolchain and components</w:t>
      </w:r>
    </w:p>
    <w:p w14:paraId="40D72803" w14:textId="77777777" w:rsidR="00B01E91" w:rsidRPr="005F4E93" w:rsidRDefault="00B01E91" w:rsidP="00B01E91">
      <w:pPr>
        <w:pStyle w:val="ListParagraph"/>
        <w:tabs>
          <w:tab w:val="right" w:pos="0"/>
        </w:tabs>
        <w:adjustRightInd w:val="0"/>
        <w:snapToGrid w:val="0"/>
        <w:spacing w:after="120" w:line="240" w:lineRule="auto"/>
        <w:ind w:left="2268" w:right="1134" w:hanging="1134"/>
        <w:jc w:val="both"/>
        <w:rPr>
          <w:rFonts w:ascii="Times New Roman" w:hAnsi="Times New Roman" w:cs="Times New Roman"/>
          <w:lang w:val="en-US" w:eastAsia="fr-FR"/>
        </w:rPr>
      </w:pPr>
      <w:r w:rsidRPr="005F4E93">
        <w:rPr>
          <w:rFonts w:ascii="Times New Roman" w:hAnsi="Times New Roman" w:cs="Times New Roman"/>
          <w:lang w:val="en-US" w:eastAsia="fr-FR"/>
        </w:rPr>
        <w:t>2.3.6.1.</w:t>
      </w:r>
      <w:r w:rsidRPr="005F4E93">
        <w:rPr>
          <w:rFonts w:ascii="Times New Roman" w:hAnsi="Times New Roman" w:cs="Times New Roman"/>
          <w:lang w:val="en-US" w:eastAsia="fr-FR"/>
        </w:rPr>
        <w:tab/>
        <w:t>All parts of the toolchain, tools and models shall be described by the manufacturer.</w:t>
      </w:r>
    </w:p>
    <w:p w14:paraId="1926DC93" w14:textId="5F6FBC8A" w:rsidR="00B01E91" w:rsidRPr="005F4E93" w:rsidRDefault="00B01E91" w:rsidP="00B01E91">
      <w:pPr>
        <w:pStyle w:val="ListParagraph"/>
        <w:tabs>
          <w:tab w:val="right" w:pos="0"/>
        </w:tabs>
        <w:adjustRightInd w:val="0"/>
        <w:snapToGrid w:val="0"/>
        <w:spacing w:after="120" w:line="240" w:lineRule="auto"/>
        <w:ind w:left="2268" w:right="1134" w:hanging="1134"/>
        <w:jc w:val="both"/>
        <w:rPr>
          <w:rFonts w:ascii="Times New Roman" w:hAnsi="Times New Roman" w:cs="Times New Roman"/>
          <w:lang w:val="en-US" w:eastAsia="fr-FR"/>
        </w:rPr>
      </w:pPr>
      <w:r w:rsidRPr="005F4E93">
        <w:rPr>
          <w:rFonts w:ascii="Times New Roman" w:hAnsi="Times New Roman" w:cs="Times New Roman"/>
          <w:lang w:val="en-US" w:eastAsia="fr-FR"/>
        </w:rPr>
        <w:t>2.3.6.2.</w:t>
      </w:r>
      <w:r w:rsidRPr="005F4E93">
        <w:rPr>
          <w:rFonts w:ascii="Times New Roman" w:hAnsi="Times New Roman" w:cs="Times New Roman"/>
          <w:lang w:val="en-US" w:eastAsia="fr-FR"/>
        </w:rPr>
        <w:tab/>
        <w:t>The vehicle manufacturer shall define the validity domain on which the toolchain will be applicable and how the validity domain has been derived including any</w:t>
      </w:r>
      <w:r w:rsidR="0006716E" w:rsidRPr="005F4E93">
        <w:rPr>
          <w:rFonts w:ascii="Times New Roman" w:hAnsi="Times New Roman" w:cs="Times New Roman"/>
          <w:color w:val="FF0000"/>
          <w:lang w:val="en-US" w:eastAsia="fr-FR"/>
        </w:rPr>
        <w:t xml:space="preserve"> </w:t>
      </w:r>
      <w:r w:rsidRPr="005F4E93">
        <w:rPr>
          <w:rFonts w:ascii="Times New Roman" w:hAnsi="Times New Roman" w:cs="Times New Roman"/>
          <w:lang w:val="en-US" w:eastAsia="fr-FR"/>
        </w:rPr>
        <w:t>performance according to the expected requirements, influencing factors, parameter ranges, assumptions, limitations and tolerances.</w:t>
      </w:r>
    </w:p>
    <w:p w14:paraId="4B8124A0" w14:textId="5C3E8AEB" w:rsidR="0006716E" w:rsidRPr="005F4E93" w:rsidRDefault="00B01E91" w:rsidP="00B01E91">
      <w:pPr>
        <w:pStyle w:val="ListParagraph"/>
        <w:tabs>
          <w:tab w:val="right" w:pos="0"/>
        </w:tabs>
        <w:adjustRightInd w:val="0"/>
        <w:snapToGrid w:val="0"/>
        <w:spacing w:after="120" w:line="256" w:lineRule="auto"/>
        <w:ind w:left="2268" w:right="1134" w:hanging="1134"/>
        <w:jc w:val="both"/>
        <w:rPr>
          <w:rFonts w:ascii="Times New Roman" w:hAnsi="Times New Roman" w:cs="Times New Roman"/>
          <w:bCs/>
          <w:lang w:val="en-US" w:eastAsia="fr-FR"/>
        </w:rPr>
      </w:pPr>
      <w:r w:rsidRPr="005F4E93">
        <w:rPr>
          <w:rFonts w:ascii="Times New Roman" w:hAnsi="Times New Roman" w:cs="Times New Roman"/>
          <w:bCs/>
          <w:lang w:val="en-US" w:eastAsia="fr-FR"/>
        </w:rPr>
        <w:t>2.3.6.3.</w:t>
      </w:r>
      <w:r w:rsidRPr="005F4E93">
        <w:rPr>
          <w:rFonts w:ascii="Times New Roman" w:hAnsi="Times New Roman" w:cs="Times New Roman"/>
          <w:bCs/>
          <w:lang w:val="en-US" w:eastAsia="fr-FR"/>
        </w:rPr>
        <w:tab/>
        <w:t xml:space="preserve">The documentation shall include a description of the key performance indicators which will be assessed during validation, </w:t>
      </w:r>
      <w:r w:rsidR="0006716E" w:rsidRPr="005F4E93">
        <w:rPr>
          <w:rFonts w:ascii="Times New Roman" w:hAnsi="Times New Roman" w:cs="Times New Roman"/>
          <w:bCs/>
          <w:lang w:val="en-US" w:eastAsia="fr-FR"/>
        </w:rPr>
        <w:t>(e.g. time to collision, time to fire …).</w:t>
      </w:r>
    </w:p>
    <w:p w14:paraId="3425A297" w14:textId="535DAB4A" w:rsidR="00B01E91" w:rsidRPr="005F4E93" w:rsidRDefault="00B01E91" w:rsidP="00B01E91">
      <w:pPr>
        <w:pStyle w:val="ListParagraph"/>
        <w:tabs>
          <w:tab w:val="right" w:pos="0"/>
        </w:tabs>
        <w:adjustRightInd w:val="0"/>
        <w:snapToGrid w:val="0"/>
        <w:spacing w:after="120" w:line="256" w:lineRule="auto"/>
        <w:ind w:left="2268" w:right="1134" w:hanging="1134"/>
        <w:jc w:val="both"/>
        <w:rPr>
          <w:rFonts w:ascii="Times New Roman" w:hAnsi="Times New Roman" w:cs="Times New Roman"/>
          <w:bCs/>
          <w:lang w:val="en-US" w:eastAsia="fr-FR"/>
        </w:rPr>
      </w:pPr>
      <w:r w:rsidRPr="005F4E93">
        <w:rPr>
          <w:rFonts w:ascii="Times New Roman" w:hAnsi="Times New Roman" w:cs="Times New Roman"/>
          <w:bCs/>
          <w:lang w:val="en-US" w:eastAsia="fr-FR"/>
        </w:rPr>
        <w:lastRenderedPageBreak/>
        <w:t>2.3.6.4.</w:t>
      </w:r>
      <w:r w:rsidRPr="005F4E93">
        <w:rPr>
          <w:rFonts w:ascii="Times New Roman" w:hAnsi="Times New Roman" w:cs="Times New Roman"/>
          <w:bCs/>
          <w:lang w:val="en-US" w:eastAsia="fr-FR"/>
        </w:rPr>
        <w:tab/>
        <w:t>The documentation shall include a description of the accuracy requirements for the toolchain and its components, including comparison with physical tests.</w:t>
      </w:r>
    </w:p>
    <w:p w14:paraId="22DB48EF" w14:textId="77777777" w:rsidR="00B01E91" w:rsidRPr="005F4E93" w:rsidRDefault="00B01E91" w:rsidP="00B01E91">
      <w:pPr>
        <w:pStyle w:val="ListParagraph"/>
        <w:tabs>
          <w:tab w:val="right" w:pos="0"/>
        </w:tabs>
        <w:adjustRightInd w:val="0"/>
        <w:snapToGrid w:val="0"/>
        <w:spacing w:after="120" w:line="256" w:lineRule="auto"/>
        <w:ind w:left="2268" w:right="1134" w:hanging="1134"/>
        <w:jc w:val="both"/>
        <w:rPr>
          <w:rFonts w:ascii="Times New Roman" w:hAnsi="Times New Roman" w:cs="Times New Roman"/>
          <w:bCs/>
          <w:lang w:val="en-US" w:eastAsia="fr-FR"/>
        </w:rPr>
      </w:pPr>
      <w:r w:rsidRPr="005F4E93">
        <w:rPr>
          <w:rFonts w:ascii="Times New Roman" w:hAnsi="Times New Roman" w:cs="Times New Roman"/>
          <w:bCs/>
          <w:lang w:val="en-US" w:eastAsia="fr-FR"/>
        </w:rPr>
        <w:t>2.3.6.5.</w:t>
      </w:r>
      <w:r w:rsidRPr="005F4E93">
        <w:rPr>
          <w:rFonts w:ascii="Times New Roman" w:hAnsi="Times New Roman" w:cs="Times New Roman"/>
          <w:bCs/>
          <w:lang w:val="en-US" w:eastAsia="fr-FR"/>
        </w:rPr>
        <w:tab/>
        <w:t>The documentation of the toolchain shall include assumptions, limitations, uncertainties and the necessary levels of fidelity.</w:t>
      </w:r>
    </w:p>
    <w:p w14:paraId="5189CDA4" w14:textId="2F1EEFAE" w:rsidR="00B01E91" w:rsidRPr="005F4E93" w:rsidRDefault="00B01E91" w:rsidP="00B01E91">
      <w:pPr>
        <w:pStyle w:val="ListParagraph"/>
        <w:tabs>
          <w:tab w:val="right" w:pos="0"/>
        </w:tabs>
        <w:adjustRightInd w:val="0"/>
        <w:snapToGrid w:val="0"/>
        <w:spacing w:after="120" w:line="256" w:lineRule="auto"/>
        <w:ind w:left="2268" w:right="1134" w:hanging="1134"/>
        <w:jc w:val="both"/>
        <w:rPr>
          <w:rFonts w:ascii="Times New Roman" w:hAnsi="Times New Roman" w:cs="Times New Roman"/>
          <w:bCs/>
          <w:lang w:val="en-US" w:eastAsia="fr-FR"/>
        </w:rPr>
      </w:pPr>
      <w:r w:rsidRPr="005F4E93">
        <w:rPr>
          <w:rFonts w:ascii="Times New Roman" w:hAnsi="Times New Roman" w:cs="Times New Roman"/>
          <w:bCs/>
          <w:lang w:val="en-US" w:eastAsia="fr-FR"/>
        </w:rPr>
        <w:t>2.3.6.6.</w:t>
      </w:r>
      <w:r w:rsidRPr="005F4E93">
        <w:rPr>
          <w:rFonts w:ascii="Times New Roman" w:hAnsi="Times New Roman" w:cs="Times New Roman"/>
          <w:bCs/>
          <w:lang w:val="en-US" w:eastAsia="fr-FR"/>
        </w:rPr>
        <w:tab/>
        <w:t>The manufacturer shall provide a description of the toolchain assessment methodology, including the impact of any errors and uncertainties on the results and the subsequent consequences for the compliance of the system with</w:t>
      </w:r>
      <w:r w:rsidRPr="005F4E93">
        <w:rPr>
          <w:rFonts w:ascii="Times New Roman" w:hAnsi="Times New Roman" w:cs="Times New Roman"/>
          <w:bCs/>
          <w:color w:val="FF0000"/>
          <w:lang w:val="en-US" w:eastAsia="fr-FR"/>
        </w:rPr>
        <w:t xml:space="preserve"> </w:t>
      </w:r>
      <w:r w:rsidR="0006716E" w:rsidRPr="005F4E93">
        <w:rPr>
          <w:rFonts w:ascii="Times New Roman" w:hAnsi="Times New Roman" w:cs="Times New Roman"/>
          <w:bCs/>
          <w:lang w:val="en-US" w:eastAsia="fr-FR"/>
        </w:rPr>
        <w:t xml:space="preserve">the requirements.  </w:t>
      </w:r>
    </w:p>
    <w:p w14:paraId="2EA2FE19"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2.3.7.</w:t>
      </w:r>
      <w:r w:rsidRPr="005F4E93">
        <w:rPr>
          <w:rFonts w:ascii="Times New Roman" w:hAnsi="Times New Roman" w:cs="Times New Roman"/>
          <w:bCs/>
          <w:lang w:val="en-US"/>
        </w:rPr>
        <w:tab/>
        <w:t>The manufacturer shall review the information produced in addressing the requirements of paragraph 2.3.6.2. and document any implications for the use of the toolchain.</w:t>
      </w:r>
    </w:p>
    <w:p w14:paraId="3DFABFAD"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2.4.</w:t>
      </w:r>
      <w:r w:rsidRPr="005F4E93">
        <w:rPr>
          <w:rFonts w:ascii="Times New Roman" w:hAnsi="Times New Roman" w:cs="Times New Roman"/>
          <w:bCs/>
          <w:lang w:val="en-US"/>
        </w:rPr>
        <w:tab/>
        <w:t>Verification</w:t>
      </w:r>
    </w:p>
    <w:p w14:paraId="57982B56" w14:textId="65D5A7A0" w:rsidR="00B01E91" w:rsidRPr="005F4E93" w:rsidRDefault="00B01E91" w:rsidP="1A263288">
      <w:pPr>
        <w:adjustRightInd w:val="0"/>
        <w:snapToGrid w:val="0"/>
        <w:spacing w:after="120" w:line="240" w:lineRule="auto"/>
        <w:ind w:left="2268" w:right="1134" w:hanging="1134"/>
        <w:jc w:val="both"/>
        <w:rPr>
          <w:rFonts w:ascii="Times New Roman" w:hAnsi="Times New Roman" w:cs="Times New Roman"/>
          <w:strike/>
          <w:lang w:val="en-US"/>
        </w:rPr>
      </w:pPr>
      <w:r w:rsidRPr="005F4E93">
        <w:rPr>
          <w:rFonts w:ascii="Times New Roman" w:hAnsi="Times New Roman" w:cs="Times New Roman"/>
          <w:lang w:val="en-US"/>
        </w:rPr>
        <w:t>2.4.1.</w:t>
      </w:r>
      <w:r w:rsidRPr="005F4E93">
        <w:rPr>
          <w:rFonts w:ascii="Times New Roman" w:hAnsi="Times New Roman" w:cs="Times New Roman"/>
          <w:lang w:val="en-US"/>
        </w:rPr>
        <w:tab/>
        <w:t xml:space="preserve">The toolchain and its components shall be capable of accurately representing the relevant aspects of the physical </w:t>
      </w:r>
      <w:r w:rsidR="0006716E" w:rsidRPr="005F4E93">
        <w:rPr>
          <w:rFonts w:ascii="Times New Roman" w:hAnsi="Times New Roman" w:cs="Times New Roman"/>
          <w:lang w:val="en-US"/>
        </w:rPr>
        <w:t xml:space="preserve">vehicle, system, component </w:t>
      </w:r>
      <w:r w:rsidR="00BE1ABE" w:rsidRPr="005F4E93">
        <w:rPr>
          <w:rFonts w:ascii="Times New Roman" w:hAnsi="Times New Roman" w:cs="Times New Roman"/>
          <w:bCs/>
          <w:lang w:val="en-US"/>
        </w:rPr>
        <w:t xml:space="preserve">or numerical test tool </w:t>
      </w:r>
      <w:r w:rsidRPr="005F4E93">
        <w:rPr>
          <w:rFonts w:ascii="Times New Roman" w:hAnsi="Times New Roman" w:cs="Times New Roman"/>
          <w:lang w:val="en-US"/>
        </w:rPr>
        <w:t>that is being modelled.</w:t>
      </w:r>
    </w:p>
    <w:p w14:paraId="03C353C5" w14:textId="41F33FB0" w:rsidR="00B01E91" w:rsidRPr="005F4E93" w:rsidRDefault="00B01E91" w:rsidP="00B01E91">
      <w:pPr>
        <w:tabs>
          <w:tab w:val="right" w:pos="0"/>
        </w:tabs>
        <w:adjustRightInd w:val="0"/>
        <w:snapToGrid w:val="0"/>
        <w:spacing w:after="120" w:line="256"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2.4.2.</w:t>
      </w:r>
      <w:r w:rsidRPr="005F4E93">
        <w:rPr>
          <w:rFonts w:ascii="Times New Roman" w:hAnsi="Times New Roman" w:cs="Times New Roman"/>
          <w:bCs/>
          <w:lang w:val="en-US"/>
        </w:rPr>
        <w:tab/>
        <w:t xml:space="preserve">The manufacturer shall provide documentation on the verification activity of the modelling that implements </w:t>
      </w:r>
      <w:r w:rsidR="0006716E" w:rsidRPr="005F4E93">
        <w:rPr>
          <w:rFonts w:ascii="Times New Roman" w:hAnsi="Times New Roman" w:cs="Times New Roman"/>
          <w:bCs/>
          <w:lang w:val="en-US"/>
        </w:rPr>
        <w:t>vehicle, system, component</w:t>
      </w:r>
      <w:r w:rsidR="0068702C" w:rsidRPr="005F4E93">
        <w:rPr>
          <w:rFonts w:ascii="Times New Roman" w:hAnsi="Times New Roman" w:cs="Times New Roman"/>
          <w:bCs/>
          <w:lang w:val="en-US"/>
        </w:rPr>
        <w:t xml:space="preserve"> or numerical test tool</w:t>
      </w:r>
      <w:r w:rsidR="0006716E" w:rsidRPr="005F4E93">
        <w:rPr>
          <w:rFonts w:ascii="Times New Roman" w:hAnsi="Times New Roman" w:cs="Times New Roman"/>
          <w:bCs/>
          <w:lang w:val="en-US"/>
        </w:rPr>
        <w:t xml:space="preserve"> </w:t>
      </w:r>
      <w:r w:rsidRPr="005F4E93">
        <w:rPr>
          <w:rFonts w:ascii="Times New Roman" w:hAnsi="Times New Roman" w:cs="Times New Roman"/>
          <w:bCs/>
          <w:lang w:val="en-US"/>
        </w:rPr>
        <w:t>in the toolchain and its components. This shall include a description of the models, their implementation, how they represent the vehicle, system, or component and a description of the activities that have been performed to confirm that the models have been correctly implemented.</w:t>
      </w:r>
    </w:p>
    <w:p w14:paraId="777151A7" w14:textId="77777777" w:rsidR="00B01E91" w:rsidRPr="005F4E93" w:rsidRDefault="00B01E91" w:rsidP="00B01E91">
      <w:pPr>
        <w:tabs>
          <w:tab w:val="right" w:pos="0"/>
        </w:tabs>
        <w:adjustRightInd w:val="0"/>
        <w:snapToGrid w:val="0"/>
        <w:spacing w:after="120" w:line="256"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 xml:space="preserve">2.4.3. </w:t>
      </w:r>
      <w:r w:rsidRPr="005F4E93">
        <w:rPr>
          <w:rFonts w:ascii="Times New Roman" w:hAnsi="Times New Roman" w:cs="Times New Roman"/>
          <w:bCs/>
          <w:lang w:val="en-US"/>
        </w:rPr>
        <w:tab/>
        <w:t>The manufacturer shall provide an estimation of the numerical errors affecting the toolchain and its components and analysis that the errors remain sufficiently bounded.</w:t>
      </w:r>
    </w:p>
    <w:p w14:paraId="5156707F" w14:textId="77777777" w:rsidR="00B01E91" w:rsidRPr="005F4E93" w:rsidRDefault="00B01E91" w:rsidP="00B01E91">
      <w:pPr>
        <w:tabs>
          <w:tab w:val="right" w:pos="0"/>
        </w:tabs>
        <w:adjustRightInd w:val="0"/>
        <w:snapToGrid w:val="0"/>
        <w:spacing w:after="120" w:line="256"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2.4.4.</w:t>
      </w:r>
      <w:r w:rsidRPr="005F4E93">
        <w:rPr>
          <w:rFonts w:ascii="Times New Roman" w:hAnsi="Times New Roman" w:cs="Times New Roman"/>
          <w:bCs/>
          <w:lang w:val="en-US"/>
        </w:rPr>
        <w:tab/>
        <w:t>The manufacturer shall demonstrate the effect of variations of the model parameters on the output values and identification of the most critical parameters which will influence the results. This shall also include a robust calibration procedure for these parameters.</w:t>
      </w:r>
    </w:p>
    <w:p w14:paraId="7C26A9A6"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w:t>
      </w:r>
      <w:r w:rsidRPr="005F4E93">
        <w:rPr>
          <w:rFonts w:ascii="Times New Roman" w:hAnsi="Times New Roman" w:cs="Times New Roman"/>
          <w:bCs/>
          <w:lang w:val="en-US"/>
        </w:rPr>
        <w:tab/>
        <w:t>Validation</w:t>
      </w:r>
    </w:p>
    <w:p w14:paraId="72474C9F" w14:textId="29B04C58"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2.5.1</w:t>
      </w:r>
      <w:r w:rsidRPr="005F4E93">
        <w:rPr>
          <w:rFonts w:ascii="Times New Roman" w:hAnsi="Times New Roman" w:cs="Times New Roman"/>
          <w:bCs/>
          <w:lang w:val="en-US"/>
        </w:rPr>
        <w:tab/>
        <w:t xml:space="preserve">The vehicle manufacturer shall describe their overall approach to validation including performance measures and a validation strategy. The validation strategy shall be agreed by the Type Approval Authority or its Technical Service, including physical tests performed to demonstrate that the toolchain is an accurate representation of the physical </w:t>
      </w:r>
      <w:r w:rsidR="0006716E" w:rsidRPr="005F4E93">
        <w:rPr>
          <w:rFonts w:ascii="Times New Roman" w:hAnsi="Times New Roman" w:cs="Times New Roman"/>
          <w:bCs/>
          <w:lang w:val="en-US"/>
        </w:rPr>
        <w:t>vehicle, system, component</w:t>
      </w:r>
      <w:r w:rsidR="00770C60" w:rsidRPr="005F4E93">
        <w:rPr>
          <w:rFonts w:ascii="Times New Roman" w:hAnsi="Times New Roman" w:cs="Times New Roman"/>
          <w:bCs/>
          <w:lang w:val="en-US"/>
        </w:rPr>
        <w:t xml:space="preserve"> or numerical test tool. </w:t>
      </w:r>
      <w:r w:rsidRPr="005F4E93">
        <w:rPr>
          <w:rFonts w:ascii="Times New Roman" w:hAnsi="Times New Roman" w:cs="Times New Roman"/>
          <w:bCs/>
          <w:lang w:val="en-US"/>
        </w:rPr>
        <w:t>The tests performed shall ensure a statistical comparison between physical and simulation results is possible.</w:t>
      </w:r>
    </w:p>
    <w:p w14:paraId="345371C3"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2.5.2.</w:t>
      </w:r>
      <w:r w:rsidRPr="005F4E93">
        <w:rPr>
          <w:rFonts w:ascii="Times New Roman" w:hAnsi="Times New Roman" w:cs="Times New Roman"/>
          <w:bCs/>
          <w:lang w:val="en-US"/>
        </w:rPr>
        <w:tab/>
        <w:t>The validation strategy shall be defined by the manufacturer and presented to the Type Approval Authority or its Technical Service for review and agreement.</w:t>
      </w:r>
    </w:p>
    <w:p w14:paraId="00402561"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2.5.3.</w:t>
      </w:r>
      <w:r w:rsidRPr="005F4E93">
        <w:rPr>
          <w:rFonts w:ascii="Times New Roman" w:hAnsi="Times New Roman" w:cs="Times New Roman"/>
          <w:bCs/>
          <w:lang w:val="en-US"/>
        </w:rPr>
        <w:tab/>
        <w:t xml:space="preserve">The manufacturer shall demonstrate how the toolchain achieves the key performance indicators defined in paragraph 2.3.6.3. and accuracy requirements defined in paragraph 2.3.6.4. This shall </w:t>
      </w:r>
      <w:r w:rsidRPr="005F4E93">
        <w:rPr>
          <w:rFonts w:ascii="Times New Roman" w:hAnsi="Times New Roman" w:cs="Times New Roman"/>
          <w:bCs/>
          <w:lang w:val="en-US"/>
        </w:rPr>
        <w:lastRenderedPageBreak/>
        <w:t>include justification for the choice of key performance indicators and accuracy requirements, and what the criteria is for satisfying these indicators and requirements.</w:t>
      </w:r>
    </w:p>
    <w:p w14:paraId="37E69E0E" w14:textId="010EAB04" w:rsidR="00B01E91" w:rsidRPr="005F4E93" w:rsidRDefault="00B01E91" w:rsidP="00B01E91">
      <w:pPr>
        <w:tabs>
          <w:tab w:val="right" w:pos="0"/>
        </w:tabs>
        <w:adjustRightInd w:val="0"/>
        <w:snapToGrid w:val="0"/>
        <w:spacing w:after="120" w:line="256" w:lineRule="auto"/>
        <w:ind w:left="2268" w:right="1134" w:hanging="1140"/>
        <w:jc w:val="both"/>
        <w:rPr>
          <w:rFonts w:ascii="Times New Roman" w:hAnsi="Times New Roman" w:cs="Times New Roman"/>
          <w:bCs/>
          <w:lang w:val="en-US"/>
        </w:rPr>
      </w:pPr>
      <w:r w:rsidRPr="005F4E93">
        <w:rPr>
          <w:rFonts w:ascii="Times New Roman" w:hAnsi="Times New Roman" w:cs="Times New Roman"/>
          <w:bCs/>
          <w:lang w:val="en-US"/>
        </w:rPr>
        <w:t>2.5.4.</w:t>
      </w:r>
      <w:r w:rsidRPr="005F4E93">
        <w:rPr>
          <w:rFonts w:ascii="Times New Roman" w:hAnsi="Times New Roman" w:cs="Times New Roman"/>
          <w:bCs/>
          <w:lang w:val="en-US"/>
        </w:rPr>
        <w:tab/>
        <w:t>The manufacturer shall provide the list of validation use cases. The manufacturer shall provide the parameter descriptions and accuracy requirements that were needed to perform the validation tests.</w:t>
      </w:r>
    </w:p>
    <w:p w14:paraId="254A522F" w14:textId="77777777" w:rsidR="00B01E91" w:rsidRPr="005F4E93" w:rsidRDefault="00B01E91" w:rsidP="00B01E91">
      <w:pPr>
        <w:tabs>
          <w:tab w:val="right" w:pos="0"/>
        </w:tabs>
        <w:adjustRightInd w:val="0"/>
        <w:snapToGrid w:val="0"/>
        <w:spacing w:after="120" w:line="256" w:lineRule="auto"/>
        <w:ind w:left="2268" w:right="1134" w:hanging="1140"/>
        <w:jc w:val="both"/>
        <w:rPr>
          <w:rFonts w:ascii="Times New Roman" w:hAnsi="Times New Roman" w:cs="Times New Roman"/>
          <w:bCs/>
          <w:lang w:val="en-US"/>
        </w:rPr>
      </w:pPr>
      <w:r w:rsidRPr="005F4E93">
        <w:rPr>
          <w:rFonts w:ascii="Times New Roman" w:hAnsi="Times New Roman" w:cs="Times New Roman"/>
          <w:bCs/>
          <w:lang w:val="en-US"/>
        </w:rPr>
        <w:t>2.5.5.</w:t>
      </w:r>
      <w:r w:rsidRPr="005F4E93">
        <w:rPr>
          <w:rFonts w:ascii="Times New Roman" w:hAnsi="Times New Roman" w:cs="Times New Roman"/>
          <w:bCs/>
          <w:lang w:val="en-US"/>
        </w:rPr>
        <w:tab/>
        <w:t>The manufacturer shall provide documentation describing the validation that was performed to establish the credibility of the toolchain.  This shall include information related to the processes that were followed, physical tests that were performed and models and tools that were used.</w:t>
      </w:r>
    </w:p>
    <w:p w14:paraId="2F3FA7CC" w14:textId="54A34AA9" w:rsidR="00B01E91" w:rsidRPr="005F4E93" w:rsidRDefault="00B01E91" w:rsidP="00B01E91">
      <w:pPr>
        <w:tabs>
          <w:tab w:val="right" w:pos="0"/>
        </w:tabs>
        <w:adjustRightInd w:val="0"/>
        <w:snapToGrid w:val="0"/>
        <w:spacing w:after="120" w:line="256" w:lineRule="auto"/>
        <w:ind w:left="2268" w:right="1134" w:hanging="1140"/>
        <w:jc w:val="both"/>
        <w:rPr>
          <w:rFonts w:ascii="Times New Roman" w:hAnsi="Times New Roman" w:cs="Times New Roman"/>
          <w:bCs/>
          <w:lang w:val="en-US"/>
        </w:rPr>
      </w:pPr>
      <w:r w:rsidRPr="005F4E93">
        <w:rPr>
          <w:rFonts w:ascii="Times New Roman" w:hAnsi="Times New Roman" w:cs="Times New Roman"/>
          <w:bCs/>
          <w:lang w:val="en-US"/>
        </w:rPr>
        <w:t>2.5.6.</w:t>
      </w:r>
      <w:r w:rsidRPr="005F4E93">
        <w:rPr>
          <w:rFonts w:ascii="Times New Roman" w:hAnsi="Times New Roman" w:cs="Times New Roman"/>
          <w:bCs/>
          <w:lang w:val="en-US"/>
        </w:rPr>
        <w:tab/>
        <w:t xml:space="preserve">The manufacturer shall provide documentation that demonstrates how they have </w:t>
      </w:r>
      <w:r w:rsidR="005B77E7" w:rsidRPr="005F4E93">
        <w:rPr>
          <w:rFonts w:ascii="Times New Roman" w:hAnsi="Times New Roman" w:cs="Times New Roman"/>
          <w:bCs/>
          <w:lang w:val="en-US"/>
        </w:rPr>
        <w:t>characterized</w:t>
      </w:r>
      <w:r w:rsidRPr="005F4E93">
        <w:rPr>
          <w:rFonts w:ascii="Times New Roman" w:hAnsi="Times New Roman" w:cs="Times New Roman"/>
          <w:bCs/>
          <w:lang w:val="en-US"/>
        </w:rPr>
        <w:t xml:space="preserve"> the uncertainty in the input data and evaluated the model parameters. The overall uncertainty of the results shall be quantified based on the toolchain structure and from the data and its flow through the toolchain. This uncertainty quantification shall allow estimates of the likely errors and the required safety margins that shall be applied to the results when the toolchain is used for virtual testing.</w:t>
      </w:r>
    </w:p>
    <w:p w14:paraId="381504F7"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2.5.7.</w:t>
      </w:r>
      <w:r w:rsidRPr="005F4E93">
        <w:rPr>
          <w:rFonts w:ascii="Times New Roman" w:hAnsi="Times New Roman" w:cs="Times New Roman"/>
          <w:bCs/>
          <w:lang w:val="en-US"/>
        </w:rPr>
        <w:tab/>
        <w:t>At the request of the Type Approval Authority or its Technical Service, in addition to the documentation provided by the vehicle manufacturer, additional confirmatory validation, which shall include physical tests, shall be performed or witnessed. These tests may be relevant to the entire toolchain, specific parts of the toolchain or any of its components.</w:t>
      </w:r>
    </w:p>
    <w:p w14:paraId="196C58FD" w14:textId="77777777"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2.5.8.</w:t>
      </w:r>
      <w:r w:rsidRPr="005F4E93">
        <w:rPr>
          <w:rFonts w:ascii="Times New Roman" w:hAnsi="Times New Roman" w:cs="Times New Roman"/>
          <w:bCs/>
          <w:lang w:val="en-US"/>
        </w:rPr>
        <w:tab/>
        <w:t>The number of physical tests shall be defined in agreement between the manufacturer and the Type Approval Authority or its Technical Service. They shall be sufficient to cover the validity domain specified by the vehicle manufacturer.</w:t>
      </w:r>
    </w:p>
    <w:p w14:paraId="6C9EB2E8" w14:textId="6AA0307C" w:rsidR="00B01E91" w:rsidRPr="005F4E93" w:rsidRDefault="00B01E91" w:rsidP="00B01E91">
      <w:pPr>
        <w:adjustRightInd w:val="0"/>
        <w:snapToGrid w:val="0"/>
        <w:spacing w:after="120" w:line="240" w:lineRule="auto"/>
        <w:ind w:left="2268" w:right="1134" w:hanging="1134"/>
        <w:jc w:val="both"/>
        <w:rPr>
          <w:rFonts w:ascii="Times New Roman" w:hAnsi="Times New Roman" w:cs="Times New Roman"/>
          <w:bCs/>
          <w:lang w:val="en-US"/>
        </w:rPr>
      </w:pPr>
      <w:r w:rsidRPr="005F4E93">
        <w:rPr>
          <w:rFonts w:ascii="Times New Roman" w:hAnsi="Times New Roman" w:cs="Times New Roman"/>
          <w:bCs/>
          <w:lang w:val="en-US"/>
        </w:rPr>
        <w:t>2.5.9.</w:t>
      </w:r>
      <w:r w:rsidRPr="005F4E93">
        <w:rPr>
          <w:rFonts w:ascii="Times New Roman" w:hAnsi="Times New Roman" w:cs="Times New Roman"/>
          <w:bCs/>
          <w:lang w:val="en-US"/>
        </w:rPr>
        <w:tab/>
        <w:t>The methodology used to generate physical validation data, such as data recording equipment, data processing,</w:t>
      </w:r>
      <w:r w:rsidR="005F4E93">
        <w:rPr>
          <w:rFonts w:ascii="Times New Roman" w:hAnsi="Times New Roman" w:cs="Times New Roman"/>
          <w:bCs/>
          <w:lang w:val="en-US"/>
        </w:rPr>
        <w:t xml:space="preserve"> </w:t>
      </w:r>
      <w:r w:rsidRPr="005F4E93">
        <w:rPr>
          <w:rFonts w:ascii="Times New Roman" w:hAnsi="Times New Roman" w:cs="Times New Roman"/>
          <w:bCs/>
          <w:lang w:val="en-US"/>
        </w:rPr>
        <w:t>calculation of scalar values shall be documented as part of the validation documentation.</w:t>
      </w:r>
    </w:p>
    <w:p w14:paraId="57A38D96" w14:textId="387B98F2" w:rsidR="0006716E" w:rsidRPr="005F4E93" w:rsidRDefault="0006716E">
      <w:pPr>
        <w:rPr>
          <w:rFonts w:ascii="Times New Roman" w:hAnsi="Times New Roman" w:cs="Times New Roman"/>
          <w:bCs/>
          <w:lang w:val="en-US"/>
        </w:rPr>
      </w:pPr>
      <w:r w:rsidRPr="005F4E93">
        <w:rPr>
          <w:rFonts w:ascii="Times New Roman" w:hAnsi="Times New Roman" w:cs="Times New Roman"/>
          <w:bCs/>
          <w:lang w:val="en-US"/>
        </w:rPr>
        <w:br w:type="page"/>
      </w:r>
    </w:p>
    <w:p w14:paraId="78A75381" w14:textId="77777777" w:rsidR="0006716E" w:rsidRPr="005F4E93" w:rsidRDefault="0006716E" w:rsidP="00B01E91">
      <w:pPr>
        <w:adjustRightInd w:val="0"/>
        <w:snapToGrid w:val="0"/>
        <w:spacing w:after="120" w:line="240" w:lineRule="auto"/>
        <w:ind w:left="2268" w:right="1134" w:hanging="1134"/>
        <w:jc w:val="both"/>
        <w:rPr>
          <w:rFonts w:ascii="Times New Roman" w:hAnsi="Times New Roman" w:cs="Times New Roman"/>
          <w:bCs/>
          <w:lang w:val="en-US"/>
        </w:rPr>
      </w:pPr>
    </w:p>
    <w:p w14:paraId="3FD351A0" w14:textId="77777777" w:rsidR="0006716E" w:rsidRPr="005F4E93" w:rsidRDefault="0006716E" w:rsidP="0006716E">
      <w:pPr>
        <w:pStyle w:val="SingleTxtG"/>
        <w:numPr>
          <w:ilvl w:val="0"/>
          <w:numId w:val="1"/>
        </w:numPr>
        <w:adjustRightInd w:val="0"/>
        <w:snapToGrid w:val="0"/>
        <w:spacing w:line="240" w:lineRule="auto"/>
        <w:rPr>
          <w:rFonts w:ascii="Times New Roman" w:hAnsi="Times New Roman" w:cs="Times New Roman"/>
          <w:bCs/>
        </w:rPr>
      </w:pPr>
      <w:r w:rsidRPr="005F4E93">
        <w:rPr>
          <w:rFonts w:ascii="Times New Roman" w:hAnsi="Times New Roman" w:cs="Times New Roman"/>
          <w:bCs/>
        </w:rPr>
        <w:t>Necessary provision for the relevant UN Regulations</w:t>
      </w:r>
    </w:p>
    <w:p w14:paraId="28EF3294" w14:textId="77777777"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 xml:space="preserve">Note: The following paragraphs shall be integrated into or amended in the </w:t>
      </w:r>
    </w:p>
    <w:p w14:paraId="7B742E3B" w14:textId="77777777"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related Regulation (target regulation) referring to this annex.</w:t>
      </w:r>
    </w:p>
    <w:p w14:paraId="331E7ECD" w14:textId="77777777"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In the "Definitions" paragraph of the target regulation, insert a new paragraph, to read:</w:t>
      </w:r>
    </w:p>
    <w:p w14:paraId="33F35192" w14:textId="6B6DA50E"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w:t>
      </w:r>
      <w:proofErr w:type="spellStart"/>
      <w:r w:rsidRPr="005F4E93">
        <w:rPr>
          <w:rFonts w:ascii="Times New Roman" w:hAnsi="Times New Roman" w:cs="Times New Roman"/>
          <w:bCs/>
        </w:rPr>
        <w:t>x.x.</w:t>
      </w:r>
      <w:proofErr w:type="spellEnd"/>
      <w:r w:rsidRPr="005F4E93">
        <w:rPr>
          <w:rFonts w:ascii="Times New Roman" w:hAnsi="Times New Roman" w:cs="Times New Roman"/>
          <w:bCs/>
        </w:rPr>
        <w:t xml:space="preserve"> For the definitions with regard to the use of Virtual Testing , refer to the Consolidated Resolution on the Construction of Vehicles (R.E.3) Annex 8 Paragraph 1, </w:t>
      </w:r>
    </w:p>
    <w:p w14:paraId="188D1260" w14:textId="77777777"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In the relevant “Test procedure” paragraph or Annex of the target regulation, insert a new paragraphs, to read :</w:t>
      </w:r>
    </w:p>
    <w:p w14:paraId="7706B986" w14:textId="6862092A"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w:t>
      </w:r>
      <w:proofErr w:type="spellStart"/>
      <w:r w:rsidRPr="005F4E93">
        <w:rPr>
          <w:rFonts w:ascii="Times New Roman" w:hAnsi="Times New Roman" w:cs="Times New Roman"/>
          <w:bCs/>
        </w:rPr>
        <w:t>x.x</w:t>
      </w:r>
      <w:proofErr w:type="spellEnd"/>
      <w:r w:rsidRPr="005F4E93">
        <w:rPr>
          <w:rFonts w:ascii="Times New Roman" w:hAnsi="Times New Roman" w:cs="Times New Roman"/>
          <w:bCs/>
        </w:rPr>
        <w:t xml:space="preserve"> Virtual testing </w:t>
      </w:r>
    </w:p>
    <w:p w14:paraId="580842EA" w14:textId="77777777" w:rsidR="0006716E" w:rsidRPr="005F4E93" w:rsidRDefault="0006716E" w:rsidP="0006716E">
      <w:pPr>
        <w:pStyle w:val="SingleTxtG"/>
        <w:adjustRightInd w:val="0"/>
        <w:snapToGrid w:val="0"/>
        <w:spacing w:line="240" w:lineRule="auto"/>
        <w:ind w:left="1440"/>
        <w:rPr>
          <w:rFonts w:ascii="Times New Roman" w:hAnsi="Times New Roman" w:cs="Times New Roman"/>
          <w:bCs/>
        </w:rPr>
      </w:pPr>
      <w:proofErr w:type="spellStart"/>
      <w:r w:rsidRPr="005F4E93">
        <w:rPr>
          <w:rFonts w:ascii="Times New Roman" w:hAnsi="Times New Roman" w:cs="Times New Roman"/>
          <w:bCs/>
        </w:rPr>
        <w:t>x.x.x</w:t>
      </w:r>
      <w:proofErr w:type="spellEnd"/>
      <w:r w:rsidRPr="005F4E93">
        <w:rPr>
          <w:rFonts w:ascii="Times New Roman" w:hAnsi="Times New Roman" w:cs="Times New Roman"/>
          <w:bCs/>
        </w:rPr>
        <w:t xml:space="preserve">. Virtual testing may be used by request of the vehicle manufacturer as an alternative for some of the tests described in the relevant paragraphs. The virtual testing shall be verified and validated according to Annex 8 of RE.3 for Activity 1 and relevant Annex of this regulation for activity 2. </w:t>
      </w:r>
    </w:p>
    <w:p w14:paraId="4FFBE0F3" w14:textId="2D5EC8F4" w:rsidR="0006716E" w:rsidRPr="005F4E93" w:rsidRDefault="0006716E" w:rsidP="0006716E">
      <w:pPr>
        <w:pStyle w:val="SingleTxtG"/>
        <w:adjustRightInd w:val="0"/>
        <w:snapToGrid w:val="0"/>
        <w:spacing w:line="240" w:lineRule="auto"/>
        <w:ind w:left="1440"/>
        <w:rPr>
          <w:rFonts w:ascii="Times New Roman" w:hAnsi="Times New Roman" w:cs="Times New Roman"/>
          <w:bCs/>
        </w:rPr>
      </w:pPr>
      <w:proofErr w:type="spellStart"/>
      <w:r w:rsidRPr="005F4E93">
        <w:rPr>
          <w:rFonts w:ascii="Times New Roman" w:hAnsi="Times New Roman" w:cs="Times New Roman"/>
          <w:bCs/>
        </w:rPr>
        <w:t>x.x.y.</w:t>
      </w:r>
      <w:proofErr w:type="spellEnd"/>
      <w:r w:rsidRPr="005F4E93">
        <w:rPr>
          <w:rFonts w:ascii="Times New Roman" w:hAnsi="Times New Roman" w:cs="Times New Roman"/>
          <w:bCs/>
        </w:rPr>
        <w:t xml:space="preserve"> Virtual testing may be used in the evaluation of</w:t>
      </w:r>
      <w:r w:rsidR="00C67014" w:rsidRPr="005F4E93">
        <w:rPr>
          <w:rFonts w:ascii="Times New Roman" w:hAnsi="Times New Roman" w:cs="Times New Roman"/>
          <w:bCs/>
        </w:rPr>
        <w:t xml:space="preserve"> </w:t>
      </w:r>
      <w:r w:rsidRPr="005F4E93">
        <w:rPr>
          <w:rFonts w:ascii="Times New Roman" w:hAnsi="Times New Roman" w:cs="Times New Roman"/>
          <w:bCs/>
        </w:rPr>
        <w:t xml:space="preserve">tests for approval in accordance with paragraph 1.8. of Schedule 3 and Schedule 8 of Revision 3 of the 1958 Agreement. </w:t>
      </w:r>
    </w:p>
    <w:p w14:paraId="0CF1B13B" w14:textId="113FAAB5" w:rsidR="0006716E" w:rsidRPr="005F4E93" w:rsidRDefault="0006716E" w:rsidP="0006716E">
      <w:pPr>
        <w:pStyle w:val="SingleTxtG"/>
        <w:adjustRightInd w:val="0"/>
        <w:snapToGrid w:val="0"/>
        <w:spacing w:line="240" w:lineRule="auto"/>
        <w:ind w:left="1440"/>
        <w:rPr>
          <w:rFonts w:ascii="Times New Roman" w:hAnsi="Times New Roman" w:cs="Times New Roman"/>
          <w:bCs/>
        </w:rPr>
      </w:pPr>
      <w:proofErr w:type="spellStart"/>
      <w:r w:rsidRPr="005F4E93">
        <w:rPr>
          <w:rFonts w:ascii="Times New Roman" w:hAnsi="Times New Roman" w:cs="Times New Roman"/>
          <w:bCs/>
        </w:rPr>
        <w:t>x.x.z</w:t>
      </w:r>
      <w:proofErr w:type="spellEnd"/>
      <w:r w:rsidRPr="005F4E93">
        <w:rPr>
          <w:rFonts w:ascii="Times New Roman" w:hAnsi="Times New Roman" w:cs="Times New Roman"/>
          <w:bCs/>
        </w:rPr>
        <w:t xml:space="preserve">. In case the approval requires different use cases and in order to demonstrate that the complete physical system can reliably deliver the required performance, a minimum amount </w:t>
      </w:r>
      <w:r w:rsidRPr="005F4E93">
        <w:rPr>
          <w:rFonts w:ascii="Times New Roman" w:hAnsi="Times New Roman" w:cs="Times New Roman"/>
          <w:bCs/>
          <w:strike/>
        </w:rPr>
        <w:t xml:space="preserve">* </w:t>
      </w:r>
      <w:r w:rsidRPr="005F4E93">
        <w:rPr>
          <w:rFonts w:ascii="Times New Roman" w:hAnsi="Times New Roman" w:cs="Times New Roman"/>
          <w:bCs/>
        </w:rPr>
        <w:t xml:space="preserve">of required tests shall be performed physically including at least one test of each use cases. The tests to be performed shall be agreed between the manufacturer and Type Approval Authority or its Technical Service. Those tests already performed as part of the model validation, and corresponding to the vehicle type approval, can be considered as part of the minimum amount of required tests. </w:t>
      </w:r>
    </w:p>
    <w:p w14:paraId="2F28EDF1" w14:textId="33BB8021" w:rsidR="0006716E" w:rsidRPr="005F4E93" w:rsidRDefault="0006716E" w:rsidP="0006716E">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t>Footnote:* The value of the minimum amount of required test shall be discussed for each regulation</w:t>
      </w:r>
      <w:r w:rsidR="00C67014" w:rsidRPr="005F4E93">
        <w:rPr>
          <w:rFonts w:ascii="Times New Roman" w:hAnsi="Times New Roman" w:cs="Times New Roman"/>
          <w:bCs/>
        </w:rPr>
        <w:t xml:space="preserve">, </w:t>
      </w:r>
      <w:r w:rsidRPr="005F4E93">
        <w:rPr>
          <w:rFonts w:ascii="Times New Roman" w:hAnsi="Times New Roman" w:cs="Times New Roman"/>
          <w:bCs/>
        </w:rPr>
        <w:t>and is considered as a first step. It is expected that this value will be reduced in the future. Therefore, this value should be reviewed regularly in each relevant Working Party  to take practical experience into account.</w:t>
      </w:r>
    </w:p>
    <w:p w14:paraId="050AAA43" w14:textId="3B29E67A" w:rsidR="00B31A9B" w:rsidRPr="005F4E93" w:rsidRDefault="0006716E" w:rsidP="00E129F1">
      <w:pPr>
        <w:ind w:left="1416"/>
        <w:rPr>
          <w:rFonts w:ascii="Times New Roman" w:hAnsi="Times New Roman" w:cs="Times New Roman"/>
          <w:bCs/>
          <w:lang w:val="en-US"/>
        </w:rPr>
      </w:pPr>
      <w:r w:rsidRPr="005F4E93">
        <w:rPr>
          <w:rFonts w:ascii="Times New Roman" w:hAnsi="Times New Roman" w:cs="Times New Roman"/>
          <w:bCs/>
          <w:lang w:val="en-US"/>
        </w:rPr>
        <w:t xml:space="preserve">x.x.z.1 Notwithstanding paragraph </w:t>
      </w:r>
      <w:proofErr w:type="spellStart"/>
      <w:r w:rsidRPr="005F4E93">
        <w:rPr>
          <w:rFonts w:ascii="Times New Roman" w:hAnsi="Times New Roman" w:cs="Times New Roman"/>
          <w:bCs/>
          <w:lang w:val="en-US"/>
        </w:rPr>
        <w:t>x.x.z</w:t>
      </w:r>
      <w:proofErr w:type="spellEnd"/>
      <w:r w:rsidRPr="005F4E93">
        <w:rPr>
          <w:rFonts w:ascii="Times New Roman" w:hAnsi="Times New Roman" w:cs="Times New Roman"/>
          <w:bCs/>
          <w:lang w:val="en-US"/>
        </w:rPr>
        <w:t xml:space="preserve"> </w:t>
      </w:r>
      <w:r w:rsidRPr="005F4E93">
        <w:rPr>
          <w:rFonts w:ascii="Times New Roman" w:hAnsi="Times New Roman" w:cs="Times New Roman"/>
          <w:bCs/>
          <w:strike/>
          <w:lang w:val="en-US"/>
        </w:rPr>
        <w:t>,</w:t>
      </w:r>
      <w:r w:rsidRPr="005F4E93">
        <w:rPr>
          <w:rFonts w:ascii="Times New Roman" w:hAnsi="Times New Roman" w:cs="Times New Roman"/>
          <w:bCs/>
          <w:lang w:val="en-US"/>
        </w:rPr>
        <w:t xml:space="preserve"> in the case of modification of the vehicle, system or component type and extension of the approval according to the relevant paragraph, the proportion of physical tests required to demonstrate that the complete physical system continues to reliably deliver the required performance may be less than the</w:t>
      </w:r>
      <w:r w:rsidRPr="005F4E93">
        <w:rPr>
          <w:rFonts w:ascii="Times New Roman" w:hAnsi="Times New Roman" w:cs="Times New Roman"/>
          <w:bCs/>
          <w:strike/>
          <w:lang w:val="en-US"/>
        </w:rPr>
        <w:t xml:space="preserve"> </w:t>
      </w:r>
      <w:r w:rsidRPr="005F4E93">
        <w:rPr>
          <w:rFonts w:ascii="Times New Roman" w:hAnsi="Times New Roman" w:cs="Times New Roman"/>
          <w:bCs/>
          <w:lang w:val="en-US"/>
        </w:rPr>
        <w:t xml:space="preserve">minimum amount value </w:t>
      </w:r>
      <w:r w:rsidR="00AA3036" w:rsidRPr="005F4E93">
        <w:rPr>
          <w:rFonts w:ascii="Times New Roman" w:hAnsi="Times New Roman" w:cs="Times New Roman"/>
          <w:bCs/>
          <w:lang w:val="en-US"/>
        </w:rPr>
        <w:t>referred</w:t>
      </w:r>
      <w:r w:rsidRPr="005F4E93">
        <w:rPr>
          <w:rFonts w:ascii="Times New Roman" w:hAnsi="Times New Roman" w:cs="Times New Roman"/>
          <w:bCs/>
          <w:lang w:val="en-US"/>
        </w:rPr>
        <w:t xml:space="preserve"> in paragraph </w:t>
      </w:r>
      <w:proofErr w:type="spellStart"/>
      <w:r w:rsidRPr="005F4E93">
        <w:rPr>
          <w:rFonts w:ascii="Times New Roman" w:hAnsi="Times New Roman" w:cs="Times New Roman"/>
          <w:bCs/>
          <w:lang w:val="en-US"/>
        </w:rPr>
        <w:t>x.x.z</w:t>
      </w:r>
      <w:proofErr w:type="spellEnd"/>
      <w:r w:rsidRPr="005F4E93">
        <w:rPr>
          <w:rFonts w:ascii="Times New Roman" w:hAnsi="Times New Roman" w:cs="Times New Roman"/>
          <w:bCs/>
          <w:lang w:val="en-US"/>
        </w:rPr>
        <w:t xml:space="preserve"> of the required tests. This shall be agreed between the manufacturer and Type Approval Authority or its Technical Service.</w:t>
      </w:r>
    </w:p>
    <w:p w14:paraId="59E7C92D" w14:textId="35FC5154" w:rsidR="00E129F1" w:rsidRDefault="005F4E93" w:rsidP="00E129F1">
      <w:pPr>
        <w:pStyle w:val="SingleTxtG"/>
        <w:adjustRightInd w:val="0"/>
        <w:snapToGrid w:val="0"/>
        <w:spacing w:line="240" w:lineRule="auto"/>
        <w:ind w:left="1440"/>
        <w:rPr>
          <w:rFonts w:ascii="Times New Roman" w:hAnsi="Times New Roman" w:cs="Times New Roman"/>
        </w:rPr>
      </w:pPr>
      <w:r>
        <w:rPr>
          <w:rFonts w:ascii="Times New Roman" w:hAnsi="Times New Roman" w:cs="Times New Roman"/>
        </w:rPr>
        <w:t>x.x.z.2</w:t>
      </w:r>
      <w:r w:rsidR="00E129F1" w:rsidRPr="005F4E93">
        <w:rPr>
          <w:rFonts w:ascii="Times New Roman" w:hAnsi="Times New Roman" w:cs="Times New Roman"/>
        </w:rPr>
        <w:t xml:space="preserve"> Where virtual testing is used by the manufacturer, a separate report including at least the additional information specified in the relevant Annex of each regulation for activity 2 shall be annexed to the test report.</w:t>
      </w:r>
    </w:p>
    <w:p w14:paraId="34A5657E" w14:textId="77777777" w:rsidR="0084119F" w:rsidRDefault="0084119F" w:rsidP="00E129F1">
      <w:pPr>
        <w:pStyle w:val="SingleTxtG"/>
        <w:adjustRightInd w:val="0"/>
        <w:snapToGrid w:val="0"/>
        <w:spacing w:line="240" w:lineRule="auto"/>
        <w:ind w:left="1440"/>
        <w:rPr>
          <w:rFonts w:ascii="Times New Roman" w:hAnsi="Times New Roman" w:cs="Times New Roman"/>
        </w:rPr>
      </w:pPr>
    </w:p>
    <w:p w14:paraId="77E61430" w14:textId="77777777" w:rsidR="0084119F" w:rsidRPr="005F4E93" w:rsidRDefault="0084119F" w:rsidP="00E129F1">
      <w:pPr>
        <w:pStyle w:val="SingleTxtG"/>
        <w:adjustRightInd w:val="0"/>
        <w:snapToGrid w:val="0"/>
        <w:spacing w:line="240" w:lineRule="auto"/>
        <w:ind w:left="1440"/>
        <w:rPr>
          <w:rFonts w:ascii="Times New Roman" w:hAnsi="Times New Roman" w:cs="Times New Roman"/>
        </w:rPr>
      </w:pPr>
    </w:p>
    <w:p w14:paraId="2C1DA0DC" w14:textId="50A164B5" w:rsidR="00E129F1" w:rsidRPr="005F4E93" w:rsidRDefault="00E129F1" w:rsidP="00E129F1">
      <w:pPr>
        <w:pStyle w:val="SingleTxtG"/>
        <w:adjustRightInd w:val="0"/>
        <w:snapToGrid w:val="0"/>
        <w:spacing w:line="240" w:lineRule="auto"/>
        <w:ind w:left="1440"/>
        <w:rPr>
          <w:rFonts w:ascii="Times New Roman" w:hAnsi="Times New Roman" w:cs="Times New Roman"/>
          <w:bCs/>
        </w:rPr>
      </w:pPr>
      <w:r w:rsidRPr="005F4E93">
        <w:rPr>
          <w:rFonts w:ascii="Times New Roman" w:hAnsi="Times New Roman" w:cs="Times New Roman"/>
          <w:bCs/>
        </w:rPr>
        <w:lastRenderedPageBreak/>
        <w:t>Insert a new annex related to Activity 2:</w:t>
      </w:r>
    </w:p>
    <w:p w14:paraId="70293916" w14:textId="77777777" w:rsidR="00E129F1" w:rsidRPr="005F4E93" w:rsidRDefault="00E129F1" w:rsidP="00E129F1">
      <w:pPr>
        <w:adjustRightInd w:val="0"/>
        <w:snapToGrid w:val="0"/>
        <w:spacing w:after="120" w:line="240" w:lineRule="auto"/>
        <w:ind w:left="2574" w:right="1134" w:hanging="1134"/>
        <w:jc w:val="both"/>
        <w:rPr>
          <w:rFonts w:ascii="Times New Roman" w:hAnsi="Times New Roman" w:cs="Times New Roman"/>
          <w:bCs/>
          <w:lang w:val="en-US"/>
        </w:rPr>
      </w:pPr>
      <w:r w:rsidRPr="005F4E93">
        <w:rPr>
          <w:rFonts w:ascii="Times New Roman" w:hAnsi="Times New Roman" w:cs="Times New Roman"/>
          <w:bCs/>
          <w:lang w:val="en-US"/>
        </w:rPr>
        <w:t>Activity 2: The use of virtual testing results to conduct testing required for approval process</w:t>
      </w:r>
    </w:p>
    <w:p w14:paraId="037A3597" w14:textId="634DFAFB" w:rsidR="00E129F1" w:rsidRPr="005F4E93" w:rsidRDefault="00E129F1" w:rsidP="005F4E93">
      <w:pPr>
        <w:pStyle w:val="ListParagraph"/>
        <w:numPr>
          <w:ilvl w:val="0"/>
          <w:numId w:val="6"/>
        </w:numPr>
        <w:adjustRightInd w:val="0"/>
        <w:snapToGrid w:val="0"/>
        <w:spacing w:after="120" w:line="240" w:lineRule="auto"/>
        <w:ind w:right="1134"/>
        <w:jc w:val="both"/>
        <w:rPr>
          <w:rFonts w:ascii="Times New Roman" w:hAnsi="Times New Roman" w:cs="Times New Roman"/>
          <w:bCs/>
          <w:lang w:val="en-US"/>
        </w:rPr>
      </w:pPr>
      <w:r w:rsidRPr="005F4E93">
        <w:rPr>
          <w:rFonts w:ascii="Times New Roman" w:eastAsia="MS Mincho" w:hAnsi="Times New Roman" w:cs="Times New Roman"/>
          <w:bCs/>
          <w:lang w:val="en-US"/>
        </w:rPr>
        <w:t xml:space="preserve">Compliance of the vehicle, system or component </w:t>
      </w:r>
      <w:r w:rsidR="00C67014" w:rsidRPr="005F4E93">
        <w:rPr>
          <w:rFonts w:ascii="Times New Roman" w:eastAsia="MS Mincho" w:hAnsi="Times New Roman" w:cs="Times New Roman"/>
          <w:bCs/>
          <w:lang w:val="en-US"/>
        </w:rPr>
        <w:t xml:space="preserve">with </w:t>
      </w:r>
      <w:r w:rsidRPr="005F4E93">
        <w:rPr>
          <w:rFonts w:ascii="Times New Roman" w:eastAsia="MS Mincho" w:hAnsi="Times New Roman" w:cs="Times New Roman"/>
          <w:bCs/>
          <w:lang w:val="en-US"/>
        </w:rPr>
        <w:t xml:space="preserve">the performance requirements as defined in the regulation may be demonstrated by the vehicle manufacturer to the Type Approval Authority or its Technical Service by making use of virtual testing. </w:t>
      </w:r>
    </w:p>
    <w:p w14:paraId="5E9E70CF" w14:textId="5A622008" w:rsidR="00E129F1" w:rsidRPr="005F4E93" w:rsidRDefault="00E129F1" w:rsidP="005F4E93">
      <w:pPr>
        <w:pStyle w:val="ListParagraph"/>
        <w:numPr>
          <w:ilvl w:val="0"/>
          <w:numId w:val="6"/>
        </w:numPr>
        <w:adjustRightInd w:val="0"/>
        <w:snapToGrid w:val="0"/>
        <w:spacing w:after="120" w:line="240" w:lineRule="auto"/>
        <w:ind w:right="1134"/>
        <w:jc w:val="both"/>
        <w:rPr>
          <w:rFonts w:ascii="Times New Roman" w:hAnsi="Times New Roman" w:cs="Times New Roman"/>
          <w:bCs/>
          <w:lang w:val="en-US"/>
        </w:rPr>
      </w:pPr>
      <w:r w:rsidRPr="005F4E93">
        <w:rPr>
          <w:rFonts w:ascii="Times New Roman" w:hAnsi="Times New Roman" w:cs="Times New Roman"/>
          <w:bCs/>
          <w:lang w:val="en-US"/>
        </w:rPr>
        <w:t xml:space="preserve">All virtual testing results provided by the manufacturer in applying for an </w:t>
      </w:r>
      <w:r w:rsidR="00C67014" w:rsidRPr="005F4E93">
        <w:rPr>
          <w:rFonts w:ascii="Times New Roman" w:hAnsi="Times New Roman" w:cs="Times New Roman"/>
          <w:bCs/>
          <w:lang w:val="en-US"/>
        </w:rPr>
        <w:t>A</w:t>
      </w:r>
      <w:r w:rsidRPr="005F4E93">
        <w:rPr>
          <w:rFonts w:ascii="Times New Roman" w:hAnsi="Times New Roman" w:cs="Times New Roman"/>
          <w:bCs/>
          <w:lang w:val="en-US"/>
        </w:rPr>
        <w:t>pproval in accordance with Approval paragraph of the regulation shall refer to the toolchain evaluated and validated according to Annex 8 of RE.3.</w:t>
      </w:r>
    </w:p>
    <w:p w14:paraId="7D73C508" w14:textId="77777777" w:rsidR="004F365A" w:rsidRPr="005F4E93" w:rsidRDefault="00E129F1" w:rsidP="005F4E93">
      <w:pPr>
        <w:pStyle w:val="ListParagraph"/>
        <w:numPr>
          <w:ilvl w:val="0"/>
          <w:numId w:val="6"/>
        </w:numPr>
        <w:tabs>
          <w:tab w:val="right" w:pos="0"/>
        </w:tabs>
        <w:adjustRightInd w:val="0"/>
        <w:snapToGrid w:val="0"/>
        <w:spacing w:after="120" w:line="240" w:lineRule="auto"/>
        <w:ind w:left="2552" w:right="1134"/>
        <w:jc w:val="both"/>
        <w:rPr>
          <w:rFonts w:ascii="Times New Roman" w:hAnsi="Times New Roman" w:cs="Times New Roman"/>
          <w:bCs/>
          <w:lang w:val="en-US" w:eastAsia="fr-FR"/>
        </w:rPr>
      </w:pPr>
      <w:r w:rsidRPr="005F4E93">
        <w:rPr>
          <w:rFonts w:ascii="Times New Roman" w:hAnsi="Times New Roman" w:cs="Times New Roman"/>
          <w:bCs/>
          <w:lang w:val="en-US" w:eastAsia="fr-FR"/>
        </w:rPr>
        <w:t>For each approval application the manufacturer shall provide a confirmation that the virtual testing:</w:t>
      </w:r>
    </w:p>
    <w:p w14:paraId="499B541B" w14:textId="77777777" w:rsidR="004F365A" w:rsidRPr="005F4E93" w:rsidRDefault="00E129F1" w:rsidP="004F365A">
      <w:pPr>
        <w:pStyle w:val="ListParagraph"/>
        <w:numPr>
          <w:ilvl w:val="1"/>
          <w:numId w:val="6"/>
        </w:numPr>
        <w:tabs>
          <w:tab w:val="right" w:pos="0"/>
        </w:tabs>
        <w:adjustRightInd w:val="0"/>
        <w:snapToGrid w:val="0"/>
        <w:spacing w:after="120" w:line="240" w:lineRule="auto"/>
        <w:ind w:right="1134"/>
        <w:jc w:val="both"/>
        <w:rPr>
          <w:rFonts w:ascii="Times New Roman" w:hAnsi="Times New Roman" w:cs="Times New Roman"/>
          <w:bCs/>
          <w:lang w:val="en-US" w:eastAsia="fr-FR"/>
        </w:rPr>
      </w:pPr>
      <w:r w:rsidRPr="005F4E93">
        <w:rPr>
          <w:rFonts w:ascii="Times New Roman" w:hAnsi="Times New Roman" w:cs="Times New Roman"/>
          <w:bCs/>
          <w:lang w:val="en-US" w:eastAsia="fr-FR"/>
        </w:rPr>
        <w:t>Was conducted using a validated toolchain;</w:t>
      </w:r>
    </w:p>
    <w:p w14:paraId="4FCFF314" w14:textId="77777777" w:rsidR="004F365A" w:rsidRPr="005F4E93" w:rsidRDefault="00E129F1" w:rsidP="004F365A">
      <w:pPr>
        <w:pStyle w:val="ListParagraph"/>
        <w:numPr>
          <w:ilvl w:val="1"/>
          <w:numId w:val="6"/>
        </w:numPr>
        <w:tabs>
          <w:tab w:val="right" w:pos="0"/>
        </w:tabs>
        <w:adjustRightInd w:val="0"/>
        <w:snapToGrid w:val="0"/>
        <w:spacing w:after="120" w:line="240" w:lineRule="auto"/>
        <w:ind w:right="1134"/>
        <w:jc w:val="both"/>
        <w:rPr>
          <w:rFonts w:ascii="Times New Roman" w:hAnsi="Times New Roman" w:cs="Times New Roman"/>
          <w:bCs/>
          <w:lang w:val="en-US" w:eastAsia="fr-FR"/>
        </w:rPr>
      </w:pPr>
      <w:r w:rsidRPr="005F4E93">
        <w:rPr>
          <w:rFonts w:ascii="Times New Roman" w:hAnsi="Times New Roman" w:cs="Times New Roman"/>
          <w:bCs/>
          <w:lang w:val="en-US" w:eastAsia="fr-FR"/>
        </w:rPr>
        <w:t>Was performed by staff with appropriate competences and skills;</w:t>
      </w:r>
    </w:p>
    <w:p w14:paraId="486F0BF6" w14:textId="58380473" w:rsidR="004F365A" w:rsidRPr="005F4E93" w:rsidRDefault="00E129F1" w:rsidP="004F365A">
      <w:pPr>
        <w:pStyle w:val="ListParagraph"/>
        <w:numPr>
          <w:ilvl w:val="1"/>
          <w:numId w:val="6"/>
        </w:numPr>
        <w:tabs>
          <w:tab w:val="right" w:pos="0"/>
        </w:tabs>
        <w:adjustRightInd w:val="0"/>
        <w:snapToGrid w:val="0"/>
        <w:spacing w:after="120" w:line="240" w:lineRule="auto"/>
        <w:ind w:right="1134"/>
        <w:jc w:val="both"/>
        <w:rPr>
          <w:rFonts w:ascii="Times New Roman" w:hAnsi="Times New Roman" w:cs="Times New Roman"/>
          <w:bCs/>
          <w:lang w:val="en-US" w:eastAsia="fr-FR"/>
        </w:rPr>
      </w:pPr>
      <w:r w:rsidRPr="005F4E93">
        <w:rPr>
          <w:rFonts w:ascii="Times New Roman" w:hAnsi="Times New Roman" w:cs="Times New Roman"/>
          <w:bCs/>
          <w:lang w:val="en-US" w:eastAsia="fr-FR"/>
        </w:rPr>
        <w:t>Has been performing using a toolchain that has a unique identifier and sufficient information including scope, regulatory applicability and validation history to ensure that there is traceability and assurance that the toolchain is suitable and fit for purpose; and</w:t>
      </w:r>
    </w:p>
    <w:p w14:paraId="6500FC6D" w14:textId="5AC81233" w:rsidR="00E129F1" w:rsidRDefault="00E129F1" w:rsidP="004F365A">
      <w:pPr>
        <w:pStyle w:val="ListParagraph"/>
        <w:numPr>
          <w:ilvl w:val="1"/>
          <w:numId w:val="6"/>
        </w:numPr>
        <w:tabs>
          <w:tab w:val="right" w:pos="0"/>
        </w:tabs>
        <w:adjustRightInd w:val="0"/>
        <w:snapToGrid w:val="0"/>
        <w:spacing w:after="120" w:line="240" w:lineRule="auto"/>
        <w:ind w:right="1134"/>
        <w:jc w:val="both"/>
        <w:rPr>
          <w:bCs/>
          <w:lang w:val="en-US" w:eastAsia="fr-FR"/>
        </w:rPr>
      </w:pPr>
      <w:r w:rsidRPr="005F4E93">
        <w:rPr>
          <w:rFonts w:ascii="Times New Roman" w:hAnsi="Times New Roman" w:cs="Times New Roman"/>
          <w:bCs/>
          <w:lang w:val="en-US"/>
        </w:rPr>
        <w:t>Has been performed using a toolchain within its scope and in accor</w:t>
      </w:r>
      <w:r w:rsidRPr="004F365A">
        <w:rPr>
          <w:bCs/>
          <w:lang w:val="en-US"/>
        </w:rPr>
        <w:t>dance with any restrictions.”</w:t>
      </w:r>
    </w:p>
    <w:p w14:paraId="6C3AB4BF" w14:textId="77777777" w:rsidR="009A7C2B" w:rsidRDefault="009A7C2B" w:rsidP="009A7C2B">
      <w:pPr>
        <w:pStyle w:val="ListParagraph"/>
        <w:tabs>
          <w:tab w:val="right" w:pos="0"/>
        </w:tabs>
        <w:adjustRightInd w:val="0"/>
        <w:snapToGrid w:val="0"/>
        <w:spacing w:after="120" w:line="240" w:lineRule="auto"/>
        <w:ind w:left="3564" w:right="1134"/>
        <w:jc w:val="both"/>
        <w:rPr>
          <w:bCs/>
          <w:lang w:val="en-US"/>
        </w:rPr>
      </w:pPr>
    </w:p>
    <w:p w14:paraId="3FC41879" w14:textId="60EBB31F" w:rsidR="009A7C2B" w:rsidRPr="009A7C2B" w:rsidRDefault="009A7C2B" w:rsidP="009A7C2B">
      <w:pPr>
        <w:spacing w:before="240" w:after="0" w:line="240" w:lineRule="atLeast"/>
        <w:jc w:val="center"/>
        <w:rPr>
          <w:u w:val="single"/>
          <w:lang w:val="en-US" w:eastAsia="fr-FR"/>
        </w:rPr>
      </w:pPr>
      <w:r>
        <w:rPr>
          <w:u w:val="single"/>
          <w:lang w:val="en-US" w:eastAsia="fr-FR"/>
        </w:rPr>
        <w:tab/>
      </w:r>
      <w:r>
        <w:rPr>
          <w:u w:val="single"/>
          <w:lang w:val="en-US" w:eastAsia="fr-FR"/>
        </w:rPr>
        <w:tab/>
      </w:r>
      <w:r>
        <w:rPr>
          <w:u w:val="single"/>
          <w:lang w:val="en-US" w:eastAsia="fr-FR"/>
        </w:rPr>
        <w:tab/>
      </w:r>
    </w:p>
    <w:sectPr w:rsidR="009A7C2B" w:rsidRPr="009A7C2B" w:rsidSect="005F4E9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50AA" w14:textId="77777777" w:rsidR="00887248" w:rsidRDefault="00887248" w:rsidP="004F365A">
      <w:pPr>
        <w:spacing w:after="0" w:line="240" w:lineRule="auto"/>
      </w:pPr>
      <w:r>
        <w:separator/>
      </w:r>
    </w:p>
  </w:endnote>
  <w:endnote w:type="continuationSeparator" w:id="0">
    <w:p w14:paraId="4D34B641" w14:textId="77777777" w:rsidR="00887248" w:rsidRDefault="00887248" w:rsidP="004F365A">
      <w:pPr>
        <w:spacing w:after="0" w:line="240" w:lineRule="auto"/>
      </w:pPr>
      <w:r>
        <w:continuationSeparator/>
      </w:r>
    </w:p>
  </w:endnote>
  <w:endnote w:type="continuationNotice" w:id="1">
    <w:p w14:paraId="1F6CB597" w14:textId="77777777" w:rsidR="00887248" w:rsidRDefault="00887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3EB6" w14:textId="68B4B0E9" w:rsidR="004F365A" w:rsidRDefault="004A2A6D">
    <w:pPr>
      <w:pStyle w:val="Footer"/>
    </w:pPr>
    <w:r>
      <w:rPr>
        <w:noProof/>
      </w:rPr>
      <mc:AlternateContent>
        <mc:Choice Requires="wps">
          <w:drawing>
            <wp:anchor distT="0" distB="0" distL="0" distR="0" simplePos="0" relativeHeight="251658241" behindDoc="0" locked="0" layoutInCell="1" allowOverlap="1" wp14:anchorId="76F3C317" wp14:editId="11357F8A">
              <wp:simplePos x="635" y="635"/>
              <wp:positionH relativeFrom="page">
                <wp:align>center</wp:align>
              </wp:positionH>
              <wp:positionV relativeFrom="page">
                <wp:align>bottom</wp:align>
              </wp:positionV>
              <wp:extent cx="1285240" cy="347980"/>
              <wp:effectExtent l="0" t="0" r="10160" b="0"/>
              <wp:wrapNone/>
              <wp:docPr id="1188423393"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7980"/>
                      </a:xfrm>
                      <a:prstGeom prst="rect">
                        <a:avLst/>
                      </a:prstGeom>
                      <a:noFill/>
                      <a:ln>
                        <a:noFill/>
                      </a:ln>
                    </wps:spPr>
                    <wps:txbx>
                      <w:txbxContent>
                        <w:p w14:paraId="3B9376FD" w14:textId="2348996F" w:rsidR="004A2A6D" w:rsidRPr="004A2A6D" w:rsidRDefault="004A2A6D" w:rsidP="004A2A6D">
                          <w:pPr>
                            <w:spacing w:after="0"/>
                            <w:rPr>
                              <w:rFonts w:ascii="Arial" w:eastAsia="Arial" w:hAnsi="Arial" w:cs="Arial"/>
                              <w:noProof/>
                              <w:color w:val="D76600"/>
                              <w:sz w:val="20"/>
                              <w:szCs w:val="20"/>
                            </w:rPr>
                          </w:pPr>
                          <w:r w:rsidRPr="004A2A6D">
                            <w:rPr>
                              <w:rFonts w:ascii="Arial" w:eastAsia="Arial" w:hAnsi="Arial" w:cs="Arial"/>
                              <w:noProof/>
                              <w:color w:val="D76600"/>
                              <w:sz w:val="20"/>
                              <w:szCs w:val="2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3C317" id="_x0000_t202" coordsize="21600,21600" o:spt="202" path="m,l,21600r21600,l21600,xe">
              <v:stroke joinstyle="miter"/>
              <v:path gradientshapeok="t" o:connecttype="rect"/>
            </v:shapetype>
            <v:shape id="Zone de texte 2" o:spid="_x0000_s1026" type="#_x0000_t202" alt="Confidential Document" style="position:absolute;margin-left:0;margin-top:0;width:101.2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" filled="f" stroked="f">
              <v:textbox style="mso-fit-shape-to-text:t" inset="0,0,0,15pt">
                <w:txbxContent>
                  <w:p w14:paraId="3B9376FD" w14:textId="2348996F" w:rsidR="004A2A6D" w:rsidRPr="004A2A6D" w:rsidRDefault="004A2A6D" w:rsidP="004A2A6D">
                    <w:pPr>
                      <w:spacing w:after="0"/>
                      <w:rPr>
                        <w:rFonts w:ascii="Arial" w:eastAsia="Arial" w:hAnsi="Arial" w:cs="Arial"/>
                        <w:noProof/>
                        <w:color w:val="D76600"/>
                        <w:sz w:val="20"/>
                        <w:szCs w:val="20"/>
                      </w:rPr>
                    </w:pPr>
                    <w:r w:rsidRPr="004A2A6D">
                      <w:rPr>
                        <w:rFonts w:ascii="Arial" w:eastAsia="Arial" w:hAnsi="Arial" w:cs="Arial"/>
                        <w:noProof/>
                        <w:color w:val="D76600"/>
                        <w:sz w:val="20"/>
                        <w:szCs w:val="20"/>
                      </w:rPr>
                      <w:t>Confidential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6936" w14:textId="77777777" w:rsidR="00A10CCB" w:rsidRDefault="00A10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F4F" w14:textId="3156DE8B" w:rsidR="004F365A" w:rsidRDefault="004A2A6D">
    <w:pPr>
      <w:pStyle w:val="Footer"/>
    </w:pPr>
    <w:r>
      <w:rPr>
        <w:noProof/>
      </w:rPr>
      <mc:AlternateContent>
        <mc:Choice Requires="wps">
          <w:drawing>
            <wp:anchor distT="0" distB="0" distL="0" distR="0" simplePos="0" relativeHeight="251658240" behindDoc="0" locked="0" layoutInCell="1" allowOverlap="1" wp14:anchorId="6CA447E5" wp14:editId="0D2EBBE8">
              <wp:simplePos x="635" y="635"/>
              <wp:positionH relativeFrom="page">
                <wp:align>center</wp:align>
              </wp:positionH>
              <wp:positionV relativeFrom="page">
                <wp:align>bottom</wp:align>
              </wp:positionV>
              <wp:extent cx="1285240" cy="347980"/>
              <wp:effectExtent l="0" t="0" r="10160" b="0"/>
              <wp:wrapNone/>
              <wp:docPr id="365878339"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7980"/>
                      </a:xfrm>
                      <a:prstGeom prst="rect">
                        <a:avLst/>
                      </a:prstGeom>
                      <a:noFill/>
                      <a:ln>
                        <a:noFill/>
                      </a:ln>
                    </wps:spPr>
                    <wps:txbx>
                      <w:txbxContent>
                        <w:p w14:paraId="0D9F988D" w14:textId="3EAC0FB2" w:rsidR="004A2A6D" w:rsidRPr="004A2A6D" w:rsidRDefault="004A2A6D" w:rsidP="004A2A6D">
                          <w:pPr>
                            <w:spacing w:after="0"/>
                            <w:rPr>
                              <w:rFonts w:ascii="Arial" w:eastAsia="Arial" w:hAnsi="Arial" w:cs="Arial"/>
                              <w:noProof/>
                              <w:color w:val="D76600"/>
                              <w:sz w:val="20"/>
                              <w:szCs w:val="20"/>
                            </w:rPr>
                          </w:pPr>
                          <w:r w:rsidRPr="004A2A6D">
                            <w:rPr>
                              <w:rFonts w:ascii="Arial" w:eastAsia="Arial" w:hAnsi="Arial" w:cs="Arial"/>
                              <w:noProof/>
                              <w:color w:val="D76600"/>
                              <w:sz w:val="20"/>
                              <w:szCs w:val="2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447E5" id="_x0000_t202" coordsize="21600,21600" o:spt="202" path="m,l,21600r21600,l21600,xe">
              <v:stroke joinstyle="miter"/>
              <v:path gradientshapeok="t" o:connecttype="rect"/>
            </v:shapetype>
            <v:shape id="Zone de texte 1" o:spid="_x0000_s1027" type="#_x0000_t202" alt="Confidential Document" style="position:absolute;margin-left:0;margin-top:0;width:101.2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" filled="f" stroked="f">
              <v:textbox style="mso-fit-shape-to-text:t" inset="0,0,0,15pt">
                <w:txbxContent>
                  <w:p w14:paraId="0D9F988D" w14:textId="3EAC0FB2" w:rsidR="004A2A6D" w:rsidRPr="004A2A6D" w:rsidRDefault="004A2A6D" w:rsidP="004A2A6D">
                    <w:pPr>
                      <w:spacing w:after="0"/>
                      <w:rPr>
                        <w:rFonts w:ascii="Arial" w:eastAsia="Arial" w:hAnsi="Arial" w:cs="Arial"/>
                        <w:noProof/>
                        <w:color w:val="D76600"/>
                        <w:sz w:val="20"/>
                        <w:szCs w:val="20"/>
                      </w:rPr>
                    </w:pPr>
                    <w:r w:rsidRPr="004A2A6D">
                      <w:rPr>
                        <w:rFonts w:ascii="Arial" w:eastAsia="Arial" w:hAnsi="Arial" w:cs="Arial"/>
                        <w:noProof/>
                        <w:color w:val="D76600"/>
                        <w:sz w:val="20"/>
                        <w:szCs w:val="20"/>
                      </w:rPr>
                      <w:t>Confidential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2A07" w14:textId="77777777" w:rsidR="00887248" w:rsidRDefault="00887248" w:rsidP="004F365A">
      <w:pPr>
        <w:spacing w:after="0" w:line="240" w:lineRule="auto"/>
      </w:pPr>
      <w:r>
        <w:separator/>
      </w:r>
    </w:p>
  </w:footnote>
  <w:footnote w:type="continuationSeparator" w:id="0">
    <w:p w14:paraId="2F7136CC" w14:textId="77777777" w:rsidR="00887248" w:rsidRDefault="00887248" w:rsidP="004F365A">
      <w:pPr>
        <w:spacing w:after="0" w:line="240" w:lineRule="auto"/>
      </w:pPr>
      <w:r>
        <w:continuationSeparator/>
      </w:r>
    </w:p>
  </w:footnote>
  <w:footnote w:type="continuationNotice" w:id="1">
    <w:p w14:paraId="09754E25" w14:textId="77777777" w:rsidR="00887248" w:rsidRDefault="00887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5813" w14:textId="77777777" w:rsidR="00A10CCB" w:rsidRDefault="00A10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0197" w14:textId="62C65B40" w:rsidR="005F4E93" w:rsidRDefault="005F4E9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6223"/>
    </w:tblGrid>
    <w:tr w:rsidR="005F4E93" w:rsidRPr="00A938C2" w14:paraId="1B001676" w14:textId="77777777" w:rsidTr="002B2AAC">
      <w:tc>
        <w:tcPr>
          <w:tcW w:w="3119" w:type="dxa"/>
        </w:tcPr>
        <w:p w14:paraId="1DE4015B" w14:textId="6E2C6B3B" w:rsidR="005F4E93" w:rsidRPr="00CA56E7" w:rsidRDefault="005F4E93" w:rsidP="005F4E93">
          <w:pPr>
            <w:pStyle w:val="Header"/>
            <w:rPr>
              <w:b/>
              <w:bCs/>
              <w:lang w:val="en-US"/>
            </w:rPr>
          </w:pPr>
          <w:r w:rsidRPr="00CA56E7">
            <w:rPr>
              <w:bCs/>
              <w:lang w:val="en-US"/>
            </w:rPr>
            <w:t xml:space="preserve">Submitted by </w:t>
          </w:r>
          <w:r>
            <w:rPr>
              <w:bCs/>
              <w:lang w:val="en-US"/>
            </w:rPr>
            <w:t>FRANCE</w:t>
          </w:r>
        </w:p>
      </w:tc>
      <w:tc>
        <w:tcPr>
          <w:tcW w:w="6510" w:type="dxa"/>
        </w:tcPr>
        <w:p w14:paraId="4F14D181" w14:textId="7EEAE848" w:rsidR="005F4E93" w:rsidRPr="00A47C54" w:rsidRDefault="005F4E93" w:rsidP="005F4E93">
          <w:pPr>
            <w:pStyle w:val="Header"/>
            <w:ind w:left="3154"/>
            <w:rPr>
              <w:bCs/>
              <w:lang w:val="en-US"/>
            </w:rPr>
          </w:pPr>
          <w:r w:rsidRPr="00A47C54">
            <w:rPr>
              <w:bCs/>
              <w:u w:val="single"/>
              <w:lang w:val="en-US"/>
            </w:rPr>
            <w:t>Informal document</w:t>
          </w:r>
          <w:r w:rsidRPr="00A47C54">
            <w:rPr>
              <w:bCs/>
              <w:lang w:val="en-US"/>
            </w:rPr>
            <w:t xml:space="preserve"> </w:t>
          </w:r>
          <w:r w:rsidRPr="00A47C54">
            <w:rPr>
              <w:b/>
              <w:bCs/>
              <w:lang w:val="en-US"/>
            </w:rPr>
            <w:t>WP.29-197-</w:t>
          </w:r>
          <w:r w:rsidR="00A10CCB">
            <w:rPr>
              <w:b/>
              <w:bCs/>
              <w:lang w:val="en-US"/>
            </w:rPr>
            <w:t>14</w:t>
          </w:r>
          <w:r w:rsidRPr="00A47C54">
            <w:rPr>
              <w:bCs/>
              <w:lang w:val="en-US"/>
            </w:rPr>
            <w:t xml:space="preserve"> </w:t>
          </w:r>
          <w:r w:rsidRPr="00A47C54">
            <w:rPr>
              <w:bCs/>
              <w:lang w:val="en-US"/>
            </w:rPr>
            <w:br/>
            <w:t>197th WP.29, 11-14 November 2025</w:t>
          </w:r>
        </w:p>
        <w:p w14:paraId="6CB62CB5" w14:textId="18442DD2" w:rsidR="005F4E93" w:rsidRDefault="005F4E93" w:rsidP="005F4E93">
          <w:pPr>
            <w:ind w:left="3154"/>
            <w:rPr>
              <w:lang w:val="en-IN"/>
            </w:rPr>
          </w:pPr>
          <w:r>
            <w:rPr>
              <w:lang w:val="en-IN"/>
            </w:rPr>
            <w:t>Provisional a</w:t>
          </w:r>
          <w:r w:rsidRPr="0040534F">
            <w:rPr>
              <w:lang w:val="en-IN"/>
            </w:rPr>
            <w:t>genda item</w:t>
          </w:r>
          <w:r>
            <w:rPr>
              <w:lang w:val="en-IN"/>
            </w:rPr>
            <w:t xml:space="preserve"> </w:t>
          </w:r>
          <w:r w:rsidR="00A10CCB">
            <w:rPr>
              <w:lang w:val="en-IN"/>
            </w:rPr>
            <w:t>4.14</w:t>
          </w:r>
        </w:p>
        <w:p w14:paraId="23DE1CB5" w14:textId="04E330AB" w:rsidR="005F4E93" w:rsidRPr="00A938C2" w:rsidRDefault="005F4E93" w:rsidP="005F4E93">
          <w:pPr>
            <w:ind w:left="3154"/>
            <w:rPr>
              <w:lang w:val="en-IN"/>
            </w:rPr>
          </w:pPr>
        </w:p>
      </w:tc>
    </w:tr>
  </w:tbl>
  <w:p w14:paraId="190BB095" w14:textId="77777777" w:rsidR="005F4E93" w:rsidRPr="005F4E93" w:rsidRDefault="005F4E9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F24" w14:textId="77777777" w:rsidR="00A10CCB" w:rsidRDefault="00A1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21A1"/>
    <w:multiLevelType w:val="hybridMultilevel"/>
    <w:tmpl w:val="256E4E80"/>
    <w:lvl w:ilvl="0" w:tplc="53B6F8FA">
      <w:start w:val="1"/>
      <w:numFmt w:val="lowerLetter"/>
      <w:lvlText w:val="%1)"/>
      <w:lvlJc w:val="left"/>
      <w:pPr>
        <w:ind w:left="2912"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abstractNum w:abstractNumId="1" w15:restartNumberingAfterBreak="0">
    <w:nsid w:val="34153763"/>
    <w:multiLevelType w:val="hybridMultilevel"/>
    <w:tmpl w:val="900A68CC"/>
    <w:lvl w:ilvl="0" w:tplc="040C000F">
      <w:start w:val="1"/>
      <w:numFmt w:val="decimal"/>
      <w:lvlText w:val="%1."/>
      <w:lvlJc w:val="left"/>
      <w:pPr>
        <w:ind w:left="2844" w:hanging="360"/>
      </w:pPr>
    </w:lvl>
    <w:lvl w:ilvl="1" w:tplc="040C0019">
      <w:start w:val="1"/>
      <w:numFmt w:val="lowerLetter"/>
      <w:lvlText w:val="%2."/>
      <w:lvlJc w:val="left"/>
      <w:pPr>
        <w:ind w:left="3564" w:hanging="360"/>
      </w:pPr>
    </w:lvl>
    <w:lvl w:ilvl="2" w:tplc="040C001B">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15:restartNumberingAfterBreak="0">
    <w:nsid w:val="58B13C98"/>
    <w:multiLevelType w:val="hybridMultilevel"/>
    <w:tmpl w:val="B96021F4"/>
    <w:lvl w:ilvl="0" w:tplc="040C000F">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 w15:restartNumberingAfterBreak="0">
    <w:nsid w:val="5ADC7065"/>
    <w:multiLevelType w:val="hybridMultilevel"/>
    <w:tmpl w:val="2688A9B0"/>
    <w:lvl w:ilvl="0" w:tplc="E1B6BA50">
      <w:start w:val="1"/>
      <w:numFmt w:val="decimal"/>
      <w:lvlText w:val="%1."/>
      <w:lvlJc w:val="left"/>
      <w:pPr>
        <w:ind w:left="1776" w:hanging="360"/>
      </w:pPr>
      <w:rPr>
        <w:rFonts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64350D4D"/>
    <w:multiLevelType w:val="hybridMultilevel"/>
    <w:tmpl w:val="71483FB8"/>
    <w:lvl w:ilvl="0" w:tplc="040C000F">
      <w:start w:val="3"/>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6966387C"/>
    <w:multiLevelType w:val="hybridMultilevel"/>
    <w:tmpl w:val="5400DA50"/>
    <w:lvl w:ilvl="0" w:tplc="74F433F2">
      <w:start w:val="1"/>
      <w:numFmt w:val="decimal"/>
      <w:lvlText w:val="%1."/>
      <w:lvlJc w:val="left"/>
      <w:pPr>
        <w:ind w:left="2484" w:hanging="360"/>
      </w:pPr>
      <w:rPr>
        <w:rFonts w:eastAsia="MS Mincho" w:hint="default"/>
        <w:color w:val="auto"/>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 w15:restartNumberingAfterBreak="0">
    <w:nsid w:val="7E5A1667"/>
    <w:multiLevelType w:val="multilevel"/>
    <w:tmpl w:val="36D29356"/>
    <w:lvl w:ilvl="0">
      <w:start w:val="2"/>
      <w:numFmt w:val="decimal"/>
      <w:lvlText w:val="%1."/>
      <w:lvlJc w:val="left"/>
      <w:pPr>
        <w:ind w:left="468" w:hanging="468"/>
      </w:pPr>
      <w:rPr>
        <w:rFonts w:eastAsiaTheme="minorEastAsia" w:hint="default"/>
      </w:rPr>
    </w:lvl>
    <w:lvl w:ilvl="1">
      <w:start w:val="3"/>
      <w:numFmt w:val="decimal"/>
      <w:lvlText w:val="%1.%2."/>
      <w:lvlJc w:val="left"/>
      <w:pPr>
        <w:ind w:left="1602" w:hanging="468"/>
      </w:pPr>
      <w:rPr>
        <w:rFonts w:eastAsiaTheme="minorEastAsia" w:hint="default"/>
      </w:rPr>
    </w:lvl>
    <w:lvl w:ilvl="2">
      <w:start w:val="4"/>
      <w:numFmt w:val="decimal"/>
      <w:lvlText w:val="%1.%2.%3."/>
      <w:lvlJc w:val="left"/>
      <w:pPr>
        <w:ind w:left="2988" w:hanging="720"/>
      </w:pPr>
      <w:rPr>
        <w:rFonts w:eastAsiaTheme="minorEastAsia" w:hint="default"/>
      </w:rPr>
    </w:lvl>
    <w:lvl w:ilvl="3">
      <w:start w:val="1"/>
      <w:numFmt w:val="decimal"/>
      <w:lvlText w:val="%1.%2.%3.%4."/>
      <w:lvlJc w:val="left"/>
      <w:pPr>
        <w:ind w:left="4122" w:hanging="720"/>
      </w:pPr>
      <w:rPr>
        <w:rFonts w:eastAsiaTheme="minorEastAsia" w:hint="default"/>
      </w:rPr>
    </w:lvl>
    <w:lvl w:ilvl="4">
      <w:start w:val="1"/>
      <w:numFmt w:val="decimal"/>
      <w:lvlText w:val="%1.%2.%3.%4.%5."/>
      <w:lvlJc w:val="left"/>
      <w:pPr>
        <w:ind w:left="5616" w:hanging="1080"/>
      </w:pPr>
      <w:rPr>
        <w:rFonts w:eastAsiaTheme="minorEastAsia" w:hint="default"/>
      </w:rPr>
    </w:lvl>
    <w:lvl w:ilvl="5">
      <w:start w:val="1"/>
      <w:numFmt w:val="decimal"/>
      <w:lvlText w:val="%1.%2.%3.%4.%5.%6."/>
      <w:lvlJc w:val="left"/>
      <w:pPr>
        <w:ind w:left="6750" w:hanging="1080"/>
      </w:pPr>
      <w:rPr>
        <w:rFonts w:eastAsiaTheme="minorEastAsia" w:hint="default"/>
      </w:rPr>
    </w:lvl>
    <w:lvl w:ilvl="6">
      <w:start w:val="1"/>
      <w:numFmt w:val="decimal"/>
      <w:lvlText w:val="%1.%2.%3.%4.%5.%6.%7."/>
      <w:lvlJc w:val="left"/>
      <w:pPr>
        <w:ind w:left="7884" w:hanging="1080"/>
      </w:pPr>
      <w:rPr>
        <w:rFonts w:eastAsiaTheme="minorEastAsia" w:hint="default"/>
      </w:rPr>
    </w:lvl>
    <w:lvl w:ilvl="7">
      <w:start w:val="1"/>
      <w:numFmt w:val="decimal"/>
      <w:lvlText w:val="%1.%2.%3.%4.%5.%6.%7.%8."/>
      <w:lvlJc w:val="left"/>
      <w:pPr>
        <w:ind w:left="9378" w:hanging="1440"/>
      </w:pPr>
      <w:rPr>
        <w:rFonts w:eastAsiaTheme="minorEastAsia" w:hint="default"/>
      </w:rPr>
    </w:lvl>
    <w:lvl w:ilvl="8">
      <w:start w:val="1"/>
      <w:numFmt w:val="decimal"/>
      <w:lvlText w:val="%1.%2.%3.%4.%5.%6.%7.%8.%9."/>
      <w:lvlJc w:val="left"/>
      <w:pPr>
        <w:ind w:left="10512" w:hanging="1440"/>
      </w:pPr>
      <w:rPr>
        <w:rFonts w:eastAsiaTheme="minorEastAsia" w:hint="default"/>
      </w:rPr>
    </w:lvl>
  </w:abstractNum>
  <w:num w:numId="1" w16cid:durableId="2031950349">
    <w:abstractNumId w:val="6"/>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5514731">
    <w:abstractNumId w:val="0"/>
  </w:num>
  <w:num w:numId="3" w16cid:durableId="569509582">
    <w:abstractNumId w:val="4"/>
  </w:num>
  <w:num w:numId="4" w16cid:durableId="1697346283">
    <w:abstractNumId w:val="2"/>
  </w:num>
  <w:num w:numId="5" w16cid:durableId="1263950819">
    <w:abstractNumId w:val="3"/>
  </w:num>
  <w:num w:numId="6" w16cid:durableId="623585657">
    <w:abstractNumId w:val="1"/>
  </w:num>
  <w:num w:numId="7" w16cid:durableId="1601907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91"/>
    <w:rsid w:val="00025077"/>
    <w:rsid w:val="00062C2B"/>
    <w:rsid w:val="0006716E"/>
    <w:rsid w:val="000E0630"/>
    <w:rsid w:val="001623DB"/>
    <w:rsid w:val="00186814"/>
    <w:rsid w:val="00301FE8"/>
    <w:rsid w:val="003146B8"/>
    <w:rsid w:val="003473C2"/>
    <w:rsid w:val="003E1AA0"/>
    <w:rsid w:val="004A2A6D"/>
    <w:rsid w:val="004F365A"/>
    <w:rsid w:val="005B77E7"/>
    <w:rsid w:val="005C6EF5"/>
    <w:rsid w:val="005F4E93"/>
    <w:rsid w:val="0068702C"/>
    <w:rsid w:val="00770C60"/>
    <w:rsid w:val="0084119F"/>
    <w:rsid w:val="008550BE"/>
    <w:rsid w:val="00887248"/>
    <w:rsid w:val="008954AE"/>
    <w:rsid w:val="008A42D8"/>
    <w:rsid w:val="008D1C87"/>
    <w:rsid w:val="009A7C2B"/>
    <w:rsid w:val="009D0650"/>
    <w:rsid w:val="009F7064"/>
    <w:rsid w:val="00A10CCB"/>
    <w:rsid w:val="00A53DCA"/>
    <w:rsid w:val="00AA3036"/>
    <w:rsid w:val="00B01E91"/>
    <w:rsid w:val="00B31A9B"/>
    <w:rsid w:val="00BE1ABE"/>
    <w:rsid w:val="00C10E86"/>
    <w:rsid w:val="00C12570"/>
    <w:rsid w:val="00C67014"/>
    <w:rsid w:val="00CD201D"/>
    <w:rsid w:val="00CD356E"/>
    <w:rsid w:val="00D14713"/>
    <w:rsid w:val="00D47418"/>
    <w:rsid w:val="00E129F1"/>
    <w:rsid w:val="00EC0ED3"/>
    <w:rsid w:val="00F86C94"/>
    <w:rsid w:val="1A2632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C9E9"/>
  <w15:chartTrackingRefBased/>
  <w15:docId w15:val="{EAA93833-53E8-4E4C-9963-02918EEF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E91"/>
    <w:rPr>
      <w:rFonts w:eastAsiaTheme="majorEastAsia" w:cstheme="majorBidi"/>
      <w:color w:val="272727" w:themeColor="text1" w:themeTint="D8"/>
    </w:rPr>
  </w:style>
  <w:style w:type="paragraph" w:styleId="Title">
    <w:name w:val="Title"/>
    <w:basedOn w:val="Normal"/>
    <w:next w:val="Normal"/>
    <w:link w:val="TitleChar"/>
    <w:uiPriority w:val="10"/>
    <w:qFormat/>
    <w:rsid w:val="00B0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E91"/>
    <w:pPr>
      <w:spacing w:before="160"/>
      <w:jc w:val="center"/>
    </w:pPr>
    <w:rPr>
      <w:i/>
      <w:iCs/>
      <w:color w:val="404040" w:themeColor="text1" w:themeTint="BF"/>
    </w:rPr>
  </w:style>
  <w:style w:type="character" w:customStyle="1" w:styleId="QuoteChar">
    <w:name w:val="Quote Char"/>
    <w:basedOn w:val="DefaultParagraphFont"/>
    <w:link w:val="Quote"/>
    <w:uiPriority w:val="29"/>
    <w:rsid w:val="00B01E91"/>
    <w:rPr>
      <w:i/>
      <w:iCs/>
      <w:color w:val="404040" w:themeColor="text1" w:themeTint="BF"/>
    </w:rPr>
  </w:style>
  <w:style w:type="paragraph" w:styleId="ListParagraph">
    <w:name w:val="List Paragraph"/>
    <w:aliases w:val="Paragraph number"/>
    <w:basedOn w:val="Normal"/>
    <w:link w:val="ListParagraphChar"/>
    <w:uiPriority w:val="34"/>
    <w:qFormat/>
    <w:rsid w:val="00B01E91"/>
    <w:pPr>
      <w:ind w:left="720"/>
      <w:contextualSpacing/>
    </w:pPr>
  </w:style>
  <w:style w:type="character" w:styleId="IntenseEmphasis">
    <w:name w:val="Intense Emphasis"/>
    <w:basedOn w:val="DefaultParagraphFont"/>
    <w:uiPriority w:val="21"/>
    <w:qFormat/>
    <w:rsid w:val="00B01E91"/>
    <w:rPr>
      <w:i/>
      <w:iCs/>
      <w:color w:val="2F5496" w:themeColor="accent1" w:themeShade="BF"/>
    </w:rPr>
  </w:style>
  <w:style w:type="paragraph" w:styleId="IntenseQuote">
    <w:name w:val="Intense Quote"/>
    <w:basedOn w:val="Normal"/>
    <w:next w:val="Normal"/>
    <w:link w:val="IntenseQuoteChar"/>
    <w:uiPriority w:val="30"/>
    <w:qFormat/>
    <w:rsid w:val="00B01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E91"/>
    <w:rPr>
      <w:i/>
      <w:iCs/>
      <w:color w:val="2F5496" w:themeColor="accent1" w:themeShade="BF"/>
    </w:rPr>
  </w:style>
  <w:style w:type="character" w:styleId="IntenseReference">
    <w:name w:val="Intense Reference"/>
    <w:basedOn w:val="DefaultParagraphFont"/>
    <w:uiPriority w:val="32"/>
    <w:qFormat/>
    <w:rsid w:val="00B01E91"/>
    <w:rPr>
      <w:b/>
      <w:bCs/>
      <w:smallCaps/>
      <w:color w:val="2F5496" w:themeColor="accent1" w:themeShade="BF"/>
      <w:spacing w:val="5"/>
    </w:rPr>
  </w:style>
  <w:style w:type="paragraph" w:styleId="Revision">
    <w:name w:val="Revision"/>
    <w:hidden/>
    <w:uiPriority w:val="99"/>
    <w:semiHidden/>
    <w:rsid w:val="00B01E91"/>
    <w:pPr>
      <w:spacing w:after="0" w:line="240" w:lineRule="auto"/>
    </w:pPr>
  </w:style>
  <w:style w:type="character" w:styleId="CommentReference">
    <w:name w:val="annotation reference"/>
    <w:basedOn w:val="DefaultParagraphFont"/>
    <w:uiPriority w:val="99"/>
    <w:semiHidden/>
    <w:unhideWhenUsed/>
    <w:rsid w:val="00B01E91"/>
    <w:rPr>
      <w:sz w:val="16"/>
      <w:szCs w:val="16"/>
    </w:rPr>
  </w:style>
  <w:style w:type="paragraph" w:customStyle="1" w:styleId="Commentaire1">
    <w:name w:val="Commentaire1"/>
    <w:basedOn w:val="Normal"/>
    <w:next w:val="CommentText"/>
    <w:link w:val="CommentaireCar"/>
    <w:uiPriority w:val="99"/>
    <w:unhideWhenUsed/>
    <w:rsid w:val="00B01E91"/>
    <w:pPr>
      <w:spacing w:after="200" w:line="240" w:lineRule="auto"/>
    </w:pPr>
    <w:rPr>
      <w:sz w:val="20"/>
      <w:szCs w:val="20"/>
      <w:lang w:val="en-GB"/>
    </w:rPr>
  </w:style>
  <w:style w:type="character" w:customStyle="1" w:styleId="CommentaireCar">
    <w:name w:val="Commentaire Car"/>
    <w:basedOn w:val="DefaultParagraphFont"/>
    <w:link w:val="Commentaire1"/>
    <w:uiPriority w:val="99"/>
    <w:rsid w:val="00B01E91"/>
    <w:rPr>
      <w:sz w:val="20"/>
      <w:szCs w:val="20"/>
      <w:lang w:val="en-GB"/>
    </w:rPr>
  </w:style>
  <w:style w:type="paragraph" w:styleId="CommentText">
    <w:name w:val="annotation text"/>
    <w:basedOn w:val="Normal"/>
    <w:link w:val="CommentTextChar"/>
    <w:uiPriority w:val="99"/>
    <w:unhideWhenUsed/>
    <w:rsid w:val="00B01E91"/>
    <w:pPr>
      <w:spacing w:line="240" w:lineRule="auto"/>
    </w:pPr>
    <w:rPr>
      <w:sz w:val="20"/>
      <w:szCs w:val="20"/>
    </w:rPr>
  </w:style>
  <w:style w:type="character" w:customStyle="1" w:styleId="CommentTextChar">
    <w:name w:val="Comment Text Char"/>
    <w:basedOn w:val="DefaultParagraphFont"/>
    <w:link w:val="CommentText"/>
    <w:uiPriority w:val="99"/>
    <w:semiHidden/>
    <w:rsid w:val="00B01E91"/>
    <w:rPr>
      <w:sz w:val="20"/>
      <w:szCs w:val="20"/>
    </w:rPr>
  </w:style>
  <w:style w:type="character" w:customStyle="1" w:styleId="xnormaltextrun">
    <w:name w:val="x_normaltextrun"/>
    <w:basedOn w:val="DefaultParagraphFont"/>
    <w:rsid w:val="00B01E91"/>
  </w:style>
  <w:style w:type="character" w:customStyle="1" w:styleId="ListParagraphChar">
    <w:name w:val="List Paragraph Char"/>
    <w:aliases w:val="Paragraph number Char"/>
    <w:basedOn w:val="DefaultParagraphFont"/>
    <w:link w:val="ListParagraph"/>
    <w:uiPriority w:val="34"/>
    <w:locked/>
    <w:rsid w:val="00B01E91"/>
  </w:style>
  <w:style w:type="character" w:customStyle="1" w:styleId="SingleTxtGChar">
    <w:name w:val="_ Single Txt_G Char"/>
    <w:link w:val="SingleTxtG"/>
    <w:qFormat/>
    <w:rsid w:val="0006716E"/>
    <w:rPr>
      <w:lang w:val="en-GB"/>
    </w:rPr>
  </w:style>
  <w:style w:type="paragraph" w:customStyle="1" w:styleId="SingleTxtG">
    <w:name w:val="_ Single Txt_G"/>
    <w:basedOn w:val="Normal"/>
    <w:link w:val="SingleTxtGChar"/>
    <w:qFormat/>
    <w:rsid w:val="0006716E"/>
    <w:pPr>
      <w:suppressAutoHyphens/>
      <w:spacing w:after="120" w:line="240" w:lineRule="atLeast"/>
      <w:ind w:left="1134" w:right="1134"/>
      <w:jc w:val="both"/>
    </w:pPr>
    <w:rPr>
      <w:lang w:val="en-GB"/>
    </w:rPr>
  </w:style>
  <w:style w:type="paragraph" w:styleId="Footer">
    <w:name w:val="footer"/>
    <w:basedOn w:val="Normal"/>
    <w:link w:val="FooterChar"/>
    <w:uiPriority w:val="99"/>
    <w:unhideWhenUsed/>
    <w:rsid w:val="004F36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65A"/>
  </w:style>
  <w:style w:type="paragraph" w:styleId="NormalWeb">
    <w:name w:val="Normal (Web)"/>
    <w:basedOn w:val="Normal"/>
    <w:uiPriority w:val="99"/>
    <w:semiHidden/>
    <w:unhideWhenUsed/>
    <w:rsid w:val="00770C60"/>
    <w:rPr>
      <w:rFonts w:ascii="Times New Roman" w:hAnsi="Times New Roman" w:cs="Times New Roman"/>
      <w:sz w:val="24"/>
      <w:szCs w:val="24"/>
    </w:rPr>
  </w:style>
  <w:style w:type="paragraph" w:styleId="Header">
    <w:name w:val="header"/>
    <w:aliases w:val="6_G"/>
    <w:basedOn w:val="Normal"/>
    <w:link w:val="HeaderChar"/>
    <w:unhideWhenUsed/>
    <w:rsid w:val="005F4E93"/>
    <w:pPr>
      <w:tabs>
        <w:tab w:val="center" w:pos="4536"/>
        <w:tab w:val="right" w:pos="9072"/>
      </w:tabs>
      <w:spacing w:after="0" w:line="240" w:lineRule="auto"/>
    </w:pPr>
  </w:style>
  <w:style w:type="character" w:customStyle="1" w:styleId="HeaderChar">
    <w:name w:val="Header Char"/>
    <w:aliases w:val="6_G Char"/>
    <w:basedOn w:val="DefaultParagraphFont"/>
    <w:link w:val="Header"/>
    <w:rsid w:val="005F4E93"/>
  </w:style>
  <w:style w:type="table" w:styleId="TableGrid">
    <w:name w:val="Table Grid"/>
    <w:basedOn w:val="TableNormal"/>
    <w:uiPriority w:val="39"/>
    <w:rsid w:val="005F4E93"/>
    <w:pPr>
      <w:suppressAutoHyphens/>
      <w:spacing w:after="0" w:line="240" w:lineRule="atLeast"/>
    </w:pPr>
    <w:rPr>
      <w:rFonts w:ascii="Times New Roman" w:eastAsia="MS Mincho"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
    <w:name w:val="(a)"/>
    <w:basedOn w:val="Normal"/>
    <w:qFormat/>
    <w:rsid w:val="005F4E93"/>
    <w:pPr>
      <w:suppressAutoHyphens/>
      <w:spacing w:after="120" w:line="240" w:lineRule="atLeast"/>
      <w:ind w:left="2835" w:right="1134" w:hanging="567"/>
      <w:jc w:val="both"/>
    </w:pPr>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54D88-A0FB-4E53-B758-AB511F2DFBB1}">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27E7F3D0-0946-4D3E-A148-A0F4B7F7206D}">
  <ds:schemaRefs>
    <ds:schemaRef ds:uri="http://schemas.microsoft.com/sharepoint/v3/contenttype/forms"/>
  </ds:schemaRefs>
</ds:datastoreItem>
</file>

<file path=customXml/itemProps3.xml><?xml version="1.0" encoding="utf-8"?>
<ds:datastoreItem xmlns:ds="http://schemas.openxmlformats.org/officeDocument/2006/customXml" ds:itemID="{26E7D714-ACBE-4BFB-8CAF-C6CA6106A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6501eca1-87bf-404d-9090-4f3d6ac13224}" enabled="1" method="Standard" siteId="{95579480-b619-4d86-9f0d-74f0cdef4bfb}"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1960</Words>
  <Characters>11177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TAN-DAVIN Carole</dc:creator>
  <cp:keywords/>
  <dc:description/>
  <cp:lastModifiedBy>Secretariat</cp:lastModifiedBy>
  <cp:revision>2</cp:revision>
  <dcterms:created xsi:type="dcterms:W3CDTF">2025-11-06T09:11:00Z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15cedc43,46d5e6e1,5187429d</vt:lpwstr>
  </property>
  <property fmtid="{D5CDD505-2E9C-101B-9397-08002B2CF9AE}" pid="3" name="ClassificationContentMarkingFooterFontProps">
    <vt:lpwstr>#d76600,10,Arial</vt:lpwstr>
  </property>
  <property fmtid="{D5CDD505-2E9C-101B-9397-08002B2CF9AE}" pid="4" name="ClassificationContentMarkingFooterText">
    <vt:lpwstr>Confidential Document</vt:lpwstr>
  </property>
  <property fmtid="{D5CDD505-2E9C-101B-9397-08002B2CF9AE}" pid="5" name="ContentTypeId">
    <vt:lpwstr>0x0101003B8422D08C252547BB1CFA7F78E2CB83</vt:lpwstr>
  </property>
  <property fmtid="{D5CDD505-2E9C-101B-9397-08002B2CF9AE}" pid="6" name="MSIP_Label_725ca717-11da-4935-b601-f527b9741f2e_Enabled">
    <vt:lpwstr>true</vt:lpwstr>
  </property>
  <property fmtid="{D5CDD505-2E9C-101B-9397-08002B2CF9AE}" pid="7" name="MSIP_Label_725ca717-11da-4935-b601-f527b9741f2e_SetDate">
    <vt:lpwstr>2025-10-22T09:24:23Z</vt:lpwstr>
  </property>
  <property fmtid="{D5CDD505-2E9C-101B-9397-08002B2CF9AE}" pid="8" name="MSIP_Label_725ca717-11da-4935-b601-f527b9741f2e_Method">
    <vt:lpwstr>Standard</vt:lpwstr>
  </property>
  <property fmtid="{D5CDD505-2E9C-101B-9397-08002B2CF9AE}" pid="9" name="MSIP_Label_725ca717-11da-4935-b601-f527b9741f2e_Name">
    <vt:lpwstr>C2 - Internal</vt:lpwstr>
  </property>
  <property fmtid="{D5CDD505-2E9C-101B-9397-08002B2CF9AE}" pid="10" name="MSIP_Label_725ca717-11da-4935-b601-f527b9741f2e_SiteId">
    <vt:lpwstr>d852d5cd-724c-4128-8812-ffa5db3f8507</vt:lpwstr>
  </property>
  <property fmtid="{D5CDD505-2E9C-101B-9397-08002B2CF9AE}" pid="11" name="MSIP_Label_725ca717-11da-4935-b601-f527b9741f2e_ActionId">
    <vt:lpwstr>2a4ad355-8a91-4cad-8785-da7169df9f1c</vt:lpwstr>
  </property>
  <property fmtid="{D5CDD505-2E9C-101B-9397-08002B2CF9AE}" pid="12" name="MSIP_Label_725ca717-11da-4935-b601-f527b9741f2e_ContentBits">
    <vt:lpwstr>0</vt:lpwstr>
  </property>
  <property fmtid="{D5CDD505-2E9C-101B-9397-08002B2CF9AE}" pid="13" name="MSIP_Label_725ca717-11da-4935-b601-f527b9741f2e_Tag">
    <vt:lpwstr>10, 3, 0, 1</vt:lpwstr>
  </property>
  <property fmtid="{D5CDD505-2E9C-101B-9397-08002B2CF9AE}" pid="14" name="MediaServiceImageTags">
    <vt:lpwstr/>
  </property>
  <property fmtid="{D5CDD505-2E9C-101B-9397-08002B2CF9AE}" pid="15" name="gba66df640194346a5267c50f24d4797">
    <vt:lpwstr/>
  </property>
  <property fmtid="{D5CDD505-2E9C-101B-9397-08002B2CF9AE}" pid="16" name="Office_x0020_of_x0020_Origin">
    <vt:lpwstr/>
  </property>
  <property fmtid="{D5CDD505-2E9C-101B-9397-08002B2CF9AE}" pid="17" name="Office of Origin">
    <vt:lpwstr/>
  </property>
</Properties>
</file>