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59756209" w:rsidR="00101C00" w:rsidRPr="009641B8" w:rsidRDefault="00AE31A0" w:rsidP="00101C00">
      <w:pPr>
        <w:pStyle w:val="HChG"/>
        <w:rPr>
          <w:szCs w:val="28"/>
        </w:rPr>
      </w:pPr>
      <w:r w:rsidRPr="009641B8">
        <w:tab/>
      </w:r>
      <w:r w:rsidRPr="009641B8">
        <w:tab/>
      </w:r>
      <w:r w:rsidR="00291B9C" w:rsidRPr="000846F8">
        <w:rPr>
          <w:szCs w:val="28"/>
        </w:rPr>
        <w:tab/>
        <w:t xml:space="preserve">Proposal for </w:t>
      </w:r>
      <w:r w:rsidR="00291B9C">
        <w:rPr>
          <w:szCs w:val="28"/>
        </w:rPr>
        <w:t xml:space="preserve">supplement </w:t>
      </w:r>
      <w:r w:rsidR="00291B9C" w:rsidRPr="0037015A">
        <w:rPr>
          <w:strike/>
          <w:szCs w:val="28"/>
        </w:rPr>
        <w:t>4</w:t>
      </w:r>
      <w:r w:rsidR="00291B9C">
        <w:rPr>
          <w:szCs w:val="28"/>
        </w:rPr>
        <w:t xml:space="preserve"> </w:t>
      </w:r>
      <w:commentRangeStart w:id="0"/>
      <w:r w:rsidR="0037015A" w:rsidRPr="0037015A">
        <w:rPr>
          <w:color w:val="7030A0"/>
          <w:szCs w:val="28"/>
        </w:rPr>
        <w:t>5</w:t>
      </w:r>
      <w:commentRangeEnd w:id="0"/>
      <w:r w:rsidR="00BD2488">
        <w:rPr>
          <w:rStyle w:val="Kommentarzeichen"/>
          <w:rFonts w:eastAsia="MS Mincho"/>
          <w:b w:val="0"/>
        </w:rPr>
        <w:commentReference w:id="0"/>
      </w:r>
      <w:r w:rsidR="0037015A">
        <w:rPr>
          <w:szCs w:val="28"/>
        </w:rPr>
        <w:t xml:space="preserve"> </w:t>
      </w:r>
      <w:r w:rsidR="00291B9C">
        <w:rPr>
          <w:szCs w:val="28"/>
        </w:rPr>
        <w:t>to the original version of UN</w:t>
      </w:r>
      <w:r w:rsidR="00291B9C" w:rsidRPr="000846F8">
        <w:rPr>
          <w:szCs w:val="28"/>
        </w:rPr>
        <w:t xml:space="preserve"> Regulation No.</w:t>
      </w:r>
      <w:r w:rsidR="00291B9C" w:rsidRPr="000846F8">
        <w:t> </w:t>
      </w:r>
      <w:r w:rsidR="00291B9C">
        <w:rPr>
          <w:szCs w:val="28"/>
        </w:rPr>
        <w:t>61</w:t>
      </w:r>
      <w:r w:rsidR="00291B9C" w:rsidRPr="000846F8">
        <w:rPr>
          <w:szCs w:val="28"/>
        </w:rPr>
        <w:t xml:space="preserve"> (</w:t>
      </w:r>
      <w:r w:rsidR="00291B9C">
        <w:t>External Projections of Commercial Vehicles</w:t>
      </w:r>
      <w:r w:rsidR="00291B9C" w:rsidRPr="000846F8">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61A39FB4"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13244D">
        <w:rPr>
          <w:b w:val="0"/>
          <w:sz w:val="20"/>
        </w:rPr>
        <w:t>G</w:t>
      </w:r>
      <w:r w:rsidR="006B0524">
        <w:rPr>
          <w:b w:val="0"/>
          <w:sz w:val="20"/>
        </w:rPr>
        <w:t>/2025/</w:t>
      </w:r>
      <w:r w:rsidR="00967118">
        <w:rPr>
          <w:b w:val="0"/>
          <w:sz w:val="20"/>
        </w:rPr>
        <w:t>23</w:t>
      </w:r>
      <w:r w:rsidR="00973DD7">
        <w:rPr>
          <w:b w:val="0"/>
          <w:sz w:val="20"/>
        </w:rPr>
        <w:t>.</w:t>
      </w:r>
      <w:r w:rsidRPr="009641B8">
        <w:rPr>
          <w:b w:val="0"/>
          <w:sz w:val="20"/>
        </w:rPr>
        <w:t xml:space="preserve"> The modifications to </w:t>
      </w:r>
      <w:r w:rsidR="00792646">
        <w:rPr>
          <w:b w:val="0"/>
          <w:sz w:val="20"/>
        </w:rPr>
        <w:t>ECE/TRANS/GRS</w:t>
      </w:r>
      <w:r w:rsidR="0013244D">
        <w:rPr>
          <w:b w:val="0"/>
          <w:sz w:val="20"/>
        </w:rPr>
        <w:t>G</w:t>
      </w:r>
      <w:r w:rsidR="00792646">
        <w:rPr>
          <w:b w:val="0"/>
          <w:sz w:val="20"/>
        </w:rPr>
        <w:t>/2025/</w:t>
      </w:r>
      <w:r w:rsidR="00967118">
        <w:rPr>
          <w:b w:val="0"/>
          <w:sz w:val="20"/>
        </w:rPr>
        <w:t>23</w:t>
      </w:r>
      <w:r w:rsidR="00792646">
        <w:rPr>
          <w:b w:val="0"/>
          <w:sz w:val="20"/>
        </w:rPr>
        <w:t xml:space="preserve"> </w:t>
      </w:r>
      <w:r w:rsidRPr="009641B8">
        <w:rPr>
          <w:b w:val="0"/>
          <w:sz w:val="20"/>
        </w:rPr>
        <w:t xml:space="preserve">are marked in </w:t>
      </w:r>
      <w:r w:rsidR="00844179" w:rsidRPr="00844179">
        <w:rPr>
          <w:bCs/>
          <w:color w:val="7030A0"/>
          <w:sz w:val="20"/>
        </w:rPr>
        <w:t>purple</w:t>
      </w:r>
      <w:r w:rsidR="00844179">
        <w:rPr>
          <w:b w:val="0"/>
          <w:sz w:val="20"/>
        </w:rPr>
        <w:t xml:space="preserve">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5CF2C0DD" w14:textId="0F6AFA7A" w:rsidR="00C8021A" w:rsidRPr="00953521" w:rsidRDefault="00C8021A" w:rsidP="00C8021A">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w:t>
      </w:r>
      <w:r w:rsidRPr="00685B84">
        <w:rPr>
          <w:rFonts w:eastAsia="DengXian"/>
          <w:i/>
          <w:lang w:eastAsia="zh-CN"/>
        </w:rPr>
        <w:t>3</w:t>
      </w:r>
      <w:r>
        <w:rPr>
          <w:rFonts w:eastAsia="DengXian"/>
          <w:i/>
          <w:lang w:eastAsia="zh-CN"/>
        </w:rPr>
        <w:t>.</w:t>
      </w:r>
      <w:r w:rsidRPr="00953521">
        <w:rPr>
          <w:rFonts w:eastAsia="DengXian"/>
          <w:i/>
          <w:lang w:eastAsia="zh-CN"/>
        </w:rPr>
        <w:t>,</w:t>
      </w:r>
      <w:r w:rsidRPr="00953521">
        <w:rPr>
          <w:rFonts w:eastAsia="DengXian"/>
          <w:iCs/>
          <w:lang w:eastAsia="zh-CN"/>
        </w:rPr>
        <w:t xml:space="preserve"> to read:</w:t>
      </w:r>
    </w:p>
    <w:p w14:paraId="67DDD5B8" w14:textId="77777777" w:rsidR="00C8021A" w:rsidRPr="00953521" w:rsidRDefault="00C8021A" w:rsidP="00C8021A">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445CE237" w14:textId="704C5F71" w:rsidR="00C8021A" w:rsidRPr="00C8021A" w:rsidRDefault="00C8021A" w:rsidP="00C8021A">
      <w:pPr>
        <w:pStyle w:val="SingleTxtG"/>
        <w:ind w:left="2268" w:hanging="1134"/>
      </w:pPr>
      <w:r w:rsidRPr="00C8021A">
        <w:t>0.1.</w:t>
      </w:r>
      <w:r w:rsidRPr="00C8021A">
        <w:tab/>
      </w:r>
      <w:r w:rsidRPr="00C8021A">
        <w:tab/>
        <w:t xml:space="preserve">Supplement </w:t>
      </w:r>
      <w:commentRangeStart w:id="1"/>
      <w:r w:rsidRPr="00EF4D96">
        <w:rPr>
          <w:strike/>
        </w:rPr>
        <w:t xml:space="preserve">4 </w:t>
      </w:r>
      <w:commentRangeEnd w:id="1"/>
      <w:r w:rsidR="007A206D" w:rsidRPr="00EF4D96">
        <w:rPr>
          <w:rStyle w:val="Kommentarzeichen"/>
          <w:rFonts w:eastAsia="MS Mincho"/>
          <w:strike/>
        </w:rPr>
        <w:commentReference w:id="1"/>
      </w:r>
      <w:r w:rsidR="00EF4D96" w:rsidRPr="00EF4D96">
        <w:rPr>
          <w:b/>
          <w:bCs/>
          <w:color w:val="7030A0"/>
        </w:rPr>
        <w:t>5</w:t>
      </w:r>
      <w:r w:rsidR="00EF4D96">
        <w:rPr>
          <w:b/>
          <w:bCs/>
          <w:color w:val="7030A0"/>
        </w:rPr>
        <w:t xml:space="preserve"> </w:t>
      </w:r>
      <w:r w:rsidRPr="00C8021A">
        <w:t>to the original version of the Regulation is introduced to take into account vehicles of categories X and Y</w:t>
      </w:r>
      <w:r w:rsidR="00EC7CA0">
        <w:t xml:space="preserve"> </w:t>
      </w:r>
      <w:r w:rsidR="00EC7CA0" w:rsidRPr="00EC7CA0">
        <w:rPr>
          <w:color w:val="FF0000"/>
          <w:vertAlign w:val="superscript"/>
        </w:rPr>
        <w:t>1</w:t>
      </w:r>
      <w:r w:rsidRPr="00C8021A">
        <w:t xml:space="preserve">, as well as vehicles with a manual mode operating at speeds above 6 km/h which are equipped with an Automated Driving System </w:t>
      </w:r>
      <w:r w:rsidRPr="003814AF">
        <w:rPr>
          <w:strike/>
          <w:color w:val="FF0000"/>
        </w:rPr>
        <w:t>Feature of Type 2</w:t>
      </w:r>
      <w:r w:rsidRPr="003814AF">
        <w:rPr>
          <w:rFonts w:eastAsiaTheme="minorEastAsia"/>
          <w:strike/>
          <w:color w:val="FF0000"/>
        </w:rPr>
        <w:t xml:space="preserve"> (</w:t>
      </w:r>
      <w:r w:rsidRPr="003814AF">
        <w:rPr>
          <w:strike/>
          <w:color w:val="FF0000"/>
        </w:rPr>
        <w:t>ADSF-2)</w:t>
      </w:r>
      <w:r w:rsidR="003814AF" w:rsidRPr="00B03ACF">
        <w:rPr>
          <w:color w:val="FF0000"/>
        </w:rPr>
        <w:t xml:space="preserve"> (ADS)</w:t>
      </w:r>
      <w:r w:rsidR="00AC0866" w:rsidRPr="00AC0866">
        <w:rPr>
          <w:color w:val="FF0000"/>
          <w:vertAlign w:val="superscript"/>
        </w:rPr>
        <w:t xml:space="preserve"> </w:t>
      </w:r>
      <w:r w:rsidR="00AC0866" w:rsidRPr="00B03ACF">
        <w:rPr>
          <w:color w:val="FF0000"/>
          <w:vertAlign w:val="superscript"/>
        </w:rPr>
        <w:t>1</w:t>
      </w:r>
      <w:r w:rsidRPr="00C8021A">
        <w:t>.</w:t>
      </w:r>
    </w:p>
    <w:p w14:paraId="3A5F20D0" w14:textId="77777777" w:rsidR="00C8021A" w:rsidRPr="00C8021A" w:rsidRDefault="00C8021A" w:rsidP="00C8021A">
      <w:pPr>
        <w:spacing w:line="240" w:lineRule="auto"/>
        <w:ind w:left="2268" w:right="992" w:hanging="1134"/>
        <w:contextualSpacing/>
        <w:jc w:val="both"/>
        <w:rPr>
          <w:rFonts w:eastAsiaTheme="minorEastAsia"/>
        </w:rPr>
      </w:pPr>
      <w:r w:rsidRPr="00C8021A">
        <w:rPr>
          <w:rFonts w:eastAsiaTheme="minorEastAsia"/>
          <w:color w:val="000000" w:themeColor="text1"/>
        </w:rPr>
        <w:t xml:space="preserve">0.1.1. </w:t>
      </w:r>
      <w:r w:rsidRPr="00C8021A">
        <w:rPr>
          <w:rFonts w:eastAsiaTheme="minorEastAsia"/>
          <w:color w:val="000000" w:themeColor="text1"/>
        </w:rPr>
        <w:tab/>
      </w:r>
      <w:r w:rsidRPr="00C8021A">
        <w:rPr>
          <w:rFonts w:eastAsiaTheme="minorEastAsia"/>
        </w:rPr>
        <w:t xml:space="preserve">The Regulation was originally drafted for vehicles with driver, driver cab and manual driving controls. It is the intention of this new amendment to keep the spirit of the Regulation and to extend its application to vehicles without driver and/or driver cab and without manual driving controls </w:t>
      </w:r>
      <w:r w:rsidRPr="00C8021A">
        <w:rPr>
          <w:rFonts w:eastAsiaTheme="minorEastAsia"/>
          <w:color w:val="000000" w:themeColor="text1"/>
        </w:rPr>
        <w:t>in the vehicle</w:t>
      </w:r>
      <w:r w:rsidRPr="00C8021A">
        <w:rPr>
          <w:rFonts w:eastAsiaTheme="minorEastAsia"/>
        </w:rPr>
        <w:t>. In the absence of driver/driver cab/manual driving controls in the vehicle, provisions related to them shall not be taken into account if not already covered by this amendment.</w:t>
      </w:r>
    </w:p>
    <w:p w14:paraId="6E7A9451" w14:textId="77777777" w:rsidR="00C8021A" w:rsidRPr="00C8021A" w:rsidRDefault="00C8021A" w:rsidP="00C8021A">
      <w:pPr>
        <w:spacing w:line="240" w:lineRule="auto"/>
        <w:ind w:left="2268" w:right="992" w:hanging="1134"/>
        <w:contextualSpacing/>
        <w:jc w:val="both"/>
        <w:rPr>
          <w:rFonts w:eastAsiaTheme="minorEastAsia"/>
        </w:rPr>
      </w:pPr>
    </w:p>
    <w:p w14:paraId="6F98CF93" w14:textId="0BDE1604" w:rsidR="00C8021A" w:rsidRPr="00273787" w:rsidRDefault="00C8021A" w:rsidP="00C8021A">
      <w:pPr>
        <w:spacing w:line="240" w:lineRule="auto"/>
        <w:ind w:left="2268" w:right="992" w:hanging="1134"/>
        <w:contextualSpacing/>
        <w:jc w:val="both"/>
        <w:rPr>
          <w:b/>
          <w:bCs/>
          <w:color w:val="7030A0"/>
          <w:lang w:val="en-US"/>
        </w:rPr>
      </w:pPr>
      <w:r w:rsidRPr="00685B84">
        <w:rPr>
          <w:rFonts w:eastAsiaTheme="minorEastAsia"/>
          <w:color w:val="000000" w:themeColor="text1"/>
        </w:rPr>
        <w:t>0.1.2.</w:t>
      </w:r>
      <w:r w:rsidRPr="00685B84">
        <w:rPr>
          <w:rFonts w:eastAsiaTheme="minorEastAsia"/>
          <w:color w:val="000000" w:themeColor="text1"/>
        </w:rPr>
        <w:tab/>
      </w:r>
      <w:bookmarkStart w:id="2" w:name="_Hlk218852227"/>
      <w:r w:rsidRPr="00685B84">
        <w:rPr>
          <w:rFonts w:eastAsiaTheme="minorEastAsia"/>
          <w:color w:val="000000" w:themeColor="text1"/>
        </w:rPr>
        <w:t xml:space="preserve">The definition in paragraph 2.5. has been amended to account for vehicles without a driver’s cab. </w:t>
      </w:r>
      <w:r w:rsidRPr="00685B84">
        <w:rPr>
          <w:rFonts w:eastAsiaTheme="minorEastAsia"/>
          <w:strike/>
          <w:color w:val="000000" w:themeColor="text1"/>
        </w:rPr>
        <w:t>In such case the front of the vehicle up to and including the vertical plane bounded by the wheels and front wings shall be regarded as the external surface</w:t>
      </w:r>
      <w:r w:rsidRPr="005B4820">
        <w:rPr>
          <w:strike/>
          <w:lang w:val="en-US"/>
        </w:rPr>
        <w:t>.</w:t>
      </w:r>
      <w:r w:rsidRPr="005B4820">
        <w:rPr>
          <w:b/>
          <w:bCs/>
          <w:color w:val="7030A0"/>
          <w:lang w:val="en-US"/>
        </w:rPr>
        <w:t xml:space="preserve"> </w:t>
      </w:r>
      <w:bookmarkEnd w:id="2"/>
      <w:r w:rsidR="005B4820" w:rsidRPr="005B4820">
        <w:rPr>
          <w:b/>
          <w:bCs/>
          <w:color w:val="7030A0"/>
          <w:lang w:val="en-US"/>
        </w:rPr>
        <w:t xml:space="preserve">In this case, </w:t>
      </w:r>
      <w:r w:rsidR="005B4820">
        <w:rPr>
          <w:b/>
          <w:bCs/>
          <w:color w:val="7030A0"/>
          <w:lang w:val="en-US"/>
        </w:rPr>
        <w:t xml:space="preserve">theoretical </w:t>
      </w:r>
      <w:r w:rsidR="005B4820" w:rsidRPr="00A12CD5">
        <w:rPr>
          <w:b/>
          <w:bCs/>
          <w:color w:val="7030A0"/>
          <w:lang w:val="en-US"/>
        </w:rPr>
        <w:t xml:space="preserve">vertical transversal plane </w:t>
      </w:r>
      <w:r w:rsidR="005B4820" w:rsidRPr="005B4820">
        <w:rPr>
          <w:b/>
          <w:bCs/>
          <w:color w:val="7030A0"/>
          <w:lang w:val="en-US"/>
        </w:rPr>
        <w:t>is used to define the area in front of and to the sides of the vehicle where external projections are present</w:t>
      </w:r>
      <w:r w:rsidR="005B4820" w:rsidRPr="00273787">
        <w:rPr>
          <w:b/>
          <w:bCs/>
          <w:color w:val="7030A0"/>
          <w:lang w:val="en-US"/>
        </w:rPr>
        <w:t>.</w:t>
      </w:r>
    </w:p>
    <w:p w14:paraId="546026D3" w14:textId="77777777" w:rsidR="00C8021A" w:rsidRPr="005B4820" w:rsidRDefault="00C8021A" w:rsidP="00C8021A">
      <w:pPr>
        <w:spacing w:line="240" w:lineRule="auto"/>
        <w:ind w:left="2268" w:right="992" w:hanging="1134"/>
        <w:contextualSpacing/>
        <w:jc w:val="both"/>
        <w:rPr>
          <w:rFonts w:eastAsiaTheme="minorEastAsia"/>
          <w:color w:val="000000" w:themeColor="text1"/>
          <w:lang w:val="en-US"/>
        </w:rPr>
      </w:pPr>
    </w:p>
    <w:p w14:paraId="07BE4033" w14:textId="72EADFDB" w:rsidR="00C8021A" w:rsidRPr="005E3B0E" w:rsidRDefault="00C8021A" w:rsidP="00C8021A">
      <w:pPr>
        <w:spacing w:line="240" w:lineRule="auto"/>
        <w:ind w:left="2268" w:right="992" w:hanging="1134"/>
        <w:contextualSpacing/>
        <w:jc w:val="both"/>
        <w:rPr>
          <w:rFonts w:eastAsiaTheme="minorEastAsia"/>
          <w:b/>
          <w:bCs/>
          <w:color w:val="000000" w:themeColor="text1"/>
        </w:rPr>
      </w:pPr>
      <w:r w:rsidRPr="00C8021A">
        <w:rPr>
          <w:rFonts w:eastAsiaTheme="minorEastAsia"/>
          <w:color w:val="000000" w:themeColor="text1"/>
        </w:rPr>
        <w:t>0.1.</w:t>
      </w:r>
      <w:r w:rsidRPr="00844179">
        <w:rPr>
          <w:rFonts w:eastAsiaTheme="minorEastAsia"/>
          <w:color w:val="000000" w:themeColor="text1"/>
        </w:rPr>
        <w:t>3</w:t>
      </w:r>
      <w:r w:rsidRPr="00C8021A">
        <w:rPr>
          <w:rFonts w:eastAsiaTheme="minorEastAsia"/>
          <w:color w:val="000000" w:themeColor="text1"/>
        </w:rPr>
        <w:t xml:space="preserve">. </w:t>
      </w:r>
      <w:r w:rsidRPr="00C8021A">
        <w:rPr>
          <w:rFonts w:eastAsiaTheme="minorEastAsia"/>
          <w:color w:val="000000" w:themeColor="text1"/>
        </w:rPr>
        <w:tab/>
        <w:t xml:space="preserve">In case of vehicles equipped with an ADS </w:t>
      </w:r>
      <w:r w:rsidRPr="00B71D0B">
        <w:rPr>
          <w:rFonts w:eastAsiaTheme="minorEastAsia"/>
          <w:strike/>
          <w:color w:val="FF0000"/>
        </w:rPr>
        <w:t>other than vehicles of categories X and Y</w:t>
      </w:r>
      <w:r w:rsidRPr="00AD1968">
        <w:rPr>
          <w:rFonts w:eastAsiaTheme="minorEastAsia"/>
          <w:strike/>
          <w:color w:val="FF0000"/>
        </w:rPr>
        <w:t>, in the manual driving mode</w:t>
      </w:r>
      <w:r w:rsidRPr="00C8021A">
        <w:rPr>
          <w:rFonts w:eastAsiaTheme="minorEastAsia"/>
          <w:color w:val="000000" w:themeColor="text1"/>
        </w:rPr>
        <w:t xml:space="preserve"> </w:t>
      </w:r>
      <w:r w:rsidR="0098670B" w:rsidRPr="0098670B">
        <w:rPr>
          <w:rFonts w:eastAsiaTheme="minorEastAsia"/>
          <w:color w:val="FF0000"/>
        </w:rPr>
        <w:t>in any driving mode,</w:t>
      </w:r>
      <w:r w:rsidR="0098670B">
        <w:rPr>
          <w:rFonts w:eastAsiaTheme="minorEastAsia"/>
          <w:color w:val="000000" w:themeColor="text1"/>
        </w:rPr>
        <w:t xml:space="preserve"> </w:t>
      </w:r>
      <w:r w:rsidRPr="00C8021A">
        <w:rPr>
          <w:rFonts w:eastAsiaTheme="minorEastAsia"/>
          <w:color w:val="000000" w:themeColor="text1"/>
        </w:rPr>
        <w:t xml:space="preserve">no special provisions or exemptions apply. </w:t>
      </w:r>
      <w:r w:rsidRPr="00B71D0B">
        <w:rPr>
          <w:rFonts w:eastAsiaTheme="minorEastAsia"/>
          <w:strike/>
          <w:color w:val="FF0000"/>
        </w:rPr>
        <w:t>In a mode where an ADS feature is active, basically the same requirements apply with regard to external projections.</w:t>
      </w:r>
      <w:r w:rsidRPr="00C8021A">
        <w:rPr>
          <w:rFonts w:eastAsiaTheme="minorEastAsia"/>
          <w:color w:val="000000" w:themeColor="text1"/>
        </w:rPr>
        <w:t>"</w:t>
      </w:r>
    </w:p>
    <w:p w14:paraId="28B1AC4F" w14:textId="77777777" w:rsidR="00C8021A" w:rsidRPr="00953521" w:rsidRDefault="00C8021A" w:rsidP="00C8021A">
      <w:pPr>
        <w:autoSpaceDE w:val="0"/>
        <w:autoSpaceDN w:val="0"/>
        <w:adjustRightInd w:val="0"/>
        <w:spacing w:before="120" w:after="120" w:line="240" w:lineRule="auto"/>
        <w:ind w:left="1134" w:right="1134"/>
        <w:jc w:val="both"/>
        <w:rPr>
          <w:rFonts w:eastAsia="DengXian"/>
          <w:i/>
          <w:lang w:eastAsia="zh-CN"/>
        </w:rPr>
      </w:pPr>
      <w:r w:rsidRPr="00953521">
        <w:rPr>
          <w:rFonts w:eastAsia="DengXian"/>
          <w:i/>
          <w:lang w:eastAsia="zh-CN"/>
        </w:rPr>
        <w:t xml:space="preserve">Paragraph 1.1., footnote 1, </w:t>
      </w:r>
      <w:r w:rsidRPr="00953521">
        <w:rPr>
          <w:rFonts w:eastAsia="DengXian"/>
          <w:iCs/>
          <w:lang w:eastAsia="zh-CN"/>
        </w:rPr>
        <w:t>amend to read:</w:t>
      </w:r>
    </w:p>
    <w:p w14:paraId="432C2CFD" w14:textId="77777777" w:rsidR="00C8021A" w:rsidRPr="00953521" w:rsidRDefault="00C8021A" w:rsidP="00C8021A">
      <w:pPr>
        <w:pStyle w:val="Funotentext"/>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3" w:name="+ÿ!J$YERUUIL_NR;290Rfn1"/>
      <w:bookmarkStart w:id="4" w:name="Rfn1"/>
      <w:bookmarkEnd w:id="3"/>
      <w:r w:rsidRPr="00EF3AC4">
        <w:t>As defined in the Consolidated Resolution on the Construction of Vehicles (R.E.3.), document ECE/TRANS/WP.29/78/Rev.</w:t>
      </w:r>
      <w:r>
        <w:rPr>
          <w:strike/>
        </w:rPr>
        <w:t>3</w:t>
      </w:r>
      <w:r w:rsidRPr="00EF3AC4">
        <w:rPr>
          <w:b/>
          <w:bCs/>
        </w:rPr>
        <w:t>8</w:t>
      </w:r>
      <w:r w:rsidRPr="00EF3AC4">
        <w:t xml:space="preserve">, para. 2 - </w:t>
      </w:r>
      <w:bookmarkEnd w:id="4"/>
      <w:r w:rsidRPr="006A41C9">
        <w:rPr>
          <w:strike/>
        </w:rPr>
        <w:fldChar w:fldCharType="begin"/>
      </w:r>
      <w:r w:rsidRPr="006A41C9">
        <w:rPr>
          <w:strike/>
        </w:rPr>
        <w:instrText>HYPERLINK "http://www.unece.org/trans/main/wp29/wp29wgs/wp29gen/wp29resolutions.html"</w:instrText>
      </w:r>
      <w:r w:rsidRPr="006A41C9">
        <w:rPr>
          <w:strike/>
        </w:rPr>
      </w:r>
      <w:r w:rsidRPr="006A41C9">
        <w:rPr>
          <w:strike/>
        </w:rPr>
        <w:fldChar w:fldCharType="separate"/>
      </w:r>
      <w:r w:rsidRPr="006A41C9">
        <w:rPr>
          <w:rStyle w:val="Hyperlink"/>
          <w:strike/>
        </w:rPr>
        <w:t>www.unece.org/trans/main/wp29/wp29wgs/wp29gen/wp29resolutions.html</w:t>
      </w:r>
      <w:r w:rsidRPr="006A41C9">
        <w:rPr>
          <w:strike/>
        </w:rPr>
        <w:fldChar w:fldCharType="end"/>
      </w:r>
      <w:r w:rsidRPr="006A41C9">
        <w:rPr>
          <w:strike/>
        </w:rPr>
        <w:br/>
      </w:r>
      <w:hyperlink r:id="rId15" w:history="1">
        <w:r w:rsidRPr="00953521">
          <w:rPr>
            <w:rStyle w:val="Hyperlink"/>
            <w:b/>
            <w:bCs/>
            <w:szCs w:val="18"/>
          </w:rPr>
          <w:t>https://unece.org/transport/vehicle-regulations/wp29/resolutions</w:t>
        </w:r>
      </w:hyperlink>
      <w:r>
        <w:rPr>
          <w:rStyle w:val="Hyperlink"/>
          <w:iCs/>
          <w:color w:val="auto"/>
          <w:szCs w:val="18"/>
        </w:rPr>
        <w:t>"</w:t>
      </w:r>
    </w:p>
    <w:p w14:paraId="10C6BB08" w14:textId="18F0CA01" w:rsidR="00C8021A" w:rsidRDefault="00C8021A" w:rsidP="00C8021A">
      <w:pPr>
        <w:spacing w:before="120" w:after="120"/>
        <w:ind w:left="2268" w:right="1134" w:hanging="1134"/>
        <w:jc w:val="both"/>
      </w:pPr>
      <w:r w:rsidRPr="00673069">
        <w:rPr>
          <w:i/>
          <w:iCs/>
        </w:rPr>
        <w:t xml:space="preserve">Paragraph </w:t>
      </w:r>
      <w:r w:rsidRPr="00A363E4">
        <w:rPr>
          <w:i/>
          <w:iCs/>
          <w:strike/>
        </w:rPr>
        <w:t>2.</w:t>
      </w:r>
      <w:r w:rsidR="00C74780" w:rsidRPr="00A363E4">
        <w:rPr>
          <w:i/>
          <w:iCs/>
          <w:strike/>
        </w:rPr>
        <w:t>1.,</w:t>
      </w:r>
      <w:r w:rsidR="00853959" w:rsidRPr="00853959">
        <w:rPr>
          <w:b/>
          <w:bCs/>
          <w:i/>
          <w:iCs/>
          <w:color w:val="7030A0"/>
        </w:rPr>
        <w:t xml:space="preserve"> 2.5</w:t>
      </w:r>
      <w:r w:rsidR="00853959">
        <w:rPr>
          <w:i/>
          <w:iCs/>
        </w:rPr>
        <w:t>.</w:t>
      </w:r>
      <w:r w:rsidRPr="00673069">
        <w:rPr>
          <w:i/>
          <w:iCs/>
        </w:rPr>
        <w:t>,</w:t>
      </w:r>
      <w:r>
        <w:t xml:space="preserve"> amend to read:</w:t>
      </w:r>
    </w:p>
    <w:p w14:paraId="3301E292" w14:textId="6906F5F7" w:rsidR="00C8021A" w:rsidRPr="00537DAB" w:rsidRDefault="00C8021A" w:rsidP="00C8021A">
      <w:pPr>
        <w:spacing w:after="120"/>
        <w:ind w:left="2268" w:right="1134" w:hanging="1134"/>
        <w:jc w:val="both"/>
        <w:rPr>
          <w:b/>
          <w:bCs/>
          <w:strike/>
          <w:lang w:val="en-US"/>
        </w:rPr>
      </w:pPr>
      <w:r>
        <w:t>"</w:t>
      </w:r>
      <w:r w:rsidRPr="00A363E4">
        <w:rPr>
          <w:strike/>
        </w:rPr>
        <w:t>2.1.</w:t>
      </w:r>
      <w:r w:rsidRPr="00A363E4">
        <w:rPr>
          <w:strike/>
        </w:rPr>
        <w:tab/>
        <w:t>"External surface" means that part of the vehicle forward of the cab rear panel as defined in paragraph 2.5. below, with the exception of the rear panel itself, and includes such items as the front wings, front bumpers and front wheels;</w:t>
      </w:r>
      <w:r w:rsidRPr="00C74780">
        <w:rPr>
          <w:b/>
          <w:bCs/>
        </w:rPr>
        <w:t xml:space="preserve"> </w:t>
      </w:r>
      <w:commentRangeStart w:id="5"/>
      <w:r w:rsidRPr="00537DAB">
        <w:rPr>
          <w:b/>
          <w:bCs/>
          <w:strike/>
        </w:rPr>
        <w:t>in case of vehicles of categories X and Y without cab, is limited to the area</w:t>
      </w:r>
      <w:r w:rsidR="00537DAB" w:rsidRPr="00537DAB">
        <w:rPr>
          <w:strike/>
          <w:color w:val="7030A0"/>
        </w:rPr>
        <w:t xml:space="preserve"> </w:t>
      </w:r>
      <w:r w:rsidRPr="00537DAB">
        <w:rPr>
          <w:b/>
          <w:bCs/>
          <w:strike/>
        </w:rPr>
        <w:t>bounded by the front wings, front bumpers and front wheels.</w:t>
      </w:r>
      <w:commentRangeEnd w:id="5"/>
      <w:r w:rsidR="00C74550" w:rsidRPr="00537DAB">
        <w:rPr>
          <w:rStyle w:val="Kommentarzeichen"/>
          <w:rFonts w:eastAsia="MS Mincho"/>
          <w:strike/>
        </w:rPr>
        <w:commentReference w:id="5"/>
      </w:r>
      <w:r w:rsidR="00537DAB" w:rsidRPr="00537DAB">
        <w:rPr>
          <w:b/>
          <w:bCs/>
          <w:strike/>
        </w:rPr>
        <w:t xml:space="preserve"> </w:t>
      </w:r>
    </w:p>
    <w:p w14:paraId="24C255C4" w14:textId="582C0CCA" w:rsidR="00F36323" w:rsidRPr="00C74550" w:rsidRDefault="00BD2488" w:rsidP="00537DAB">
      <w:pPr>
        <w:spacing w:after="120"/>
        <w:ind w:left="2268" w:right="1134" w:hanging="1134"/>
        <w:jc w:val="both"/>
        <w:rPr>
          <w:b/>
          <w:bCs/>
          <w:lang w:val="en-US"/>
        </w:rPr>
      </w:pPr>
      <w:r w:rsidRPr="00BD2488">
        <w:t>2.5.</w:t>
      </w:r>
      <w:r w:rsidR="00853959">
        <w:tab/>
        <w:t>"</w:t>
      </w:r>
      <w:r w:rsidR="00853959" w:rsidRPr="00BD2488">
        <w:t>Ca</w:t>
      </w:r>
      <w:r w:rsidR="00853959">
        <w:t>b</w:t>
      </w:r>
      <w:r w:rsidR="00853959" w:rsidRPr="007B27EF">
        <w:t xml:space="preserve"> </w:t>
      </w:r>
      <w:r w:rsidRPr="00BD2488">
        <w:t>rear panel</w:t>
      </w:r>
      <w:r w:rsidR="00853959">
        <w:t>"</w:t>
      </w:r>
      <w:r w:rsidRPr="00BD2488">
        <w:t xml:space="preserve"> means the rearmost part of the external surface of </w:t>
      </w:r>
      <w:r w:rsidRPr="00543912">
        <w:t>the driver and passenger</w:t>
      </w:r>
      <w:r w:rsidR="00C74780">
        <w:t xml:space="preserve"> </w:t>
      </w:r>
      <w:r w:rsidRPr="00BD2488">
        <w:t xml:space="preserve">compartment. Where it is not possible to determine the position of the rear cab panel, for the purposes of this Regulation it would be deemed to be the vertical transversal plane situated 50 cm to the rear of the ‘R’ point of the </w:t>
      </w:r>
      <w:r w:rsidRPr="00543912">
        <w:t>driver</w:t>
      </w:r>
      <w:r w:rsidR="00171E1E" w:rsidRPr="00543912">
        <w:rPr>
          <w:lang w:val="en-US"/>
        </w:rPr>
        <w:t xml:space="preserve"> </w:t>
      </w:r>
      <w:r w:rsidRPr="00BD2488">
        <w:t>seat, with the seat, if adjustable, located at its rearmost driving position (see Annex 3). However, the manufacturer may, with the agreement of the technical services, request an alternative distance if 50 cm can be shown as being inappropriate for a particular vehicle (2);</w:t>
      </w:r>
      <w:r w:rsidR="00537DAB" w:rsidRPr="00537DAB">
        <w:t xml:space="preserve"> </w:t>
      </w:r>
      <w:r w:rsidR="00537DAB" w:rsidRPr="00C74780">
        <w:t>;</w:t>
      </w:r>
      <w:r w:rsidR="00537DAB" w:rsidRPr="00C74780">
        <w:rPr>
          <w:b/>
          <w:bCs/>
        </w:rPr>
        <w:t xml:space="preserve"> </w:t>
      </w:r>
      <w:commentRangeStart w:id="6"/>
      <w:r w:rsidR="00A12CD5" w:rsidRPr="00A12CD5">
        <w:rPr>
          <w:b/>
          <w:bCs/>
          <w:color w:val="7030A0"/>
          <w:lang w:val="en-US"/>
        </w:rPr>
        <w:t xml:space="preserve">For vehicles of categories X and Y without a cab, the “cab rear panel” shall be replaced by a </w:t>
      </w:r>
      <w:r w:rsidR="008853E2">
        <w:rPr>
          <w:b/>
          <w:bCs/>
          <w:color w:val="7030A0"/>
          <w:lang w:val="en-US"/>
        </w:rPr>
        <w:t xml:space="preserve">theoretical </w:t>
      </w:r>
      <w:r w:rsidR="00A12CD5" w:rsidRPr="00A12CD5">
        <w:rPr>
          <w:b/>
          <w:bCs/>
          <w:color w:val="7030A0"/>
          <w:lang w:val="en-US"/>
        </w:rPr>
        <w:t xml:space="preserve">vertical transversal plane located 350 mm behind the rearmost point of the tyre of the </w:t>
      </w:r>
      <w:r w:rsidR="008853E2">
        <w:rPr>
          <w:b/>
          <w:bCs/>
          <w:color w:val="7030A0"/>
          <w:lang w:val="en-US"/>
        </w:rPr>
        <w:t xml:space="preserve">foremost </w:t>
      </w:r>
      <w:r w:rsidR="00A12CD5" w:rsidRPr="00A12CD5">
        <w:rPr>
          <w:b/>
          <w:bCs/>
          <w:color w:val="7030A0"/>
          <w:lang w:val="en-US"/>
        </w:rPr>
        <w:t xml:space="preserve">front axle. </w:t>
      </w:r>
      <w:commentRangeEnd w:id="6"/>
      <w:r w:rsidR="00273787">
        <w:rPr>
          <w:rStyle w:val="Kommentarzeichen"/>
          <w:rFonts w:eastAsia="MS Mincho"/>
        </w:rPr>
        <w:commentReference w:id="6"/>
      </w:r>
    </w:p>
    <w:p w14:paraId="4586DC9D" w14:textId="434CE53E" w:rsidR="00BD2488" w:rsidRPr="00BD2488" w:rsidRDefault="00853959" w:rsidP="00BD2488">
      <w:pPr>
        <w:spacing w:after="120"/>
        <w:ind w:left="2268" w:right="1134" w:hanging="1134"/>
        <w:jc w:val="both"/>
      </w:pPr>
      <w:r w:rsidRPr="00853959">
        <w:t xml:space="preserve"> </w:t>
      </w:r>
      <w:r>
        <w:t>"</w:t>
      </w:r>
    </w:p>
    <w:p w14:paraId="61CA44C8" w14:textId="77777777" w:rsidR="00BD2488" w:rsidRPr="00BD2488" w:rsidRDefault="00BD2488" w:rsidP="00C74780">
      <w:pPr>
        <w:spacing w:after="120"/>
        <w:ind w:left="2268" w:right="1134"/>
        <w:jc w:val="both"/>
        <w:rPr>
          <w:lang w:val="en-US"/>
        </w:rPr>
      </w:pPr>
      <w:r w:rsidRPr="00BD2488">
        <w:rPr>
          <w:lang w:val="en-US"/>
        </w:rPr>
        <w:t>Footnote:</w:t>
      </w:r>
    </w:p>
    <w:p w14:paraId="21B818D2" w14:textId="27BD8D04" w:rsidR="00BD2488" w:rsidRPr="00BD2488" w:rsidRDefault="00BD2488" w:rsidP="00C74780">
      <w:pPr>
        <w:spacing w:after="120"/>
        <w:ind w:left="2268" w:right="1134"/>
        <w:jc w:val="both"/>
        <w:rPr>
          <w:lang w:val="en-US"/>
        </w:rPr>
      </w:pPr>
      <w:r w:rsidRPr="00BD2488">
        <w:rPr>
          <w:lang w:val="en-US"/>
        </w:rPr>
        <w:t>(2) The use of this option does not modify the scope of this Regulation.</w:t>
      </w:r>
    </w:p>
    <w:p w14:paraId="6A5DCB83" w14:textId="77777777" w:rsidR="00C8021A" w:rsidRPr="002C2F57" w:rsidRDefault="00C8021A" w:rsidP="00C8021A">
      <w:pPr>
        <w:spacing w:after="120"/>
        <w:ind w:left="2268" w:right="1134" w:hanging="1134"/>
        <w:jc w:val="both"/>
        <w:rPr>
          <w:strike/>
          <w:color w:val="FF0000"/>
        </w:rPr>
      </w:pPr>
      <w:r w:rsidRPr="002C2F57">
        <w:rPr>
          <w:i/>
          <w:iCs/>
          <w:strike/>
          <w:color w:val="FF0000"/>
        </w:rPr>
        <w:lastRenderedPageBreak/>
        <w:t>Insert new paragraphs 2.11. and 2.12.,</w:t>
      </w:r>
      <w:r w:rsidRPr="002C2F57">
        <w:rPr>
          <w:strike/>
          <w:color w:val="FF0000"/>
        </w:rPr>
        <w:t xml:space="preserve"> to read:</w:t>
      </w:r>
    </w:p>
    <w:p w14:paraId="2B553D94" w14:textId="77777777" w:rsidR="00C8021A" w:rsidRPr="002C2F57" w:rsidRDefault="00C8021A" w:rsidP="00C8021A">
      <w:pPr>
        <w:pStyle w:val="para"/>
        <w:rPr>
          <w:strike/>
          <w:color w:val="FF0000"/>
          <w:lang w:val="en-GB"/>
        </w:rPr>
      </w:pPr>
      <w:r w:rsidRPr="002C2F57">
        <w:rPr>
          <w:strike/>
          <w:color w:val="FF0000"/>
          <w:lang w:val="en-GB"/>
        </w:rPr>
        <w:t>"2.11.</w:t>
      </w:r>
      <w:r w:rsidRPr="002C2F57">
        <w:rPr>
          <w:strike/>
          <w:color w:val="FF0000"/>
          <w:lang w:val="en-GB"/>
        </w:rPr>
        <w:tab/>
        <w:t>"</w:t>
      </w:r>
      <w:r w:rsidRPr="002C2F57">
        <w:rPr>
          <w:i/>
          <w:strike/>
          <w:color w:val="FF0000"/>
          <w:lang w:val="en-GB"/>
        </w:rPr>
        <w:t>ADS feature of type 1 (ADSF-1)</w:t>
      </w:r>
      <w:r w:rsidRPr="002C2F57">
        <w:rPr>
          <w:strike/>
          <w:color w:val="FF0000"/>
          <w:lang w:val="en-GB"/>
        </w:rPr>
        <w:t>" means an ADS</w:t>
      </w:r>
      <w:r w:rsidRPr="002C2F57">
        <w:rPr>
          <w:strike/>
          <w:color w:val="FF0000"/>
          <w:vertAlign w:val="superscript"/>
          <w:lang w:val="en-GB"/>
        </w:rPr>
        <w:t>1</w:t>
      </w:r>
      <w:r w:rsidRPr="002C2F57">
        <w:rPr>
          <w:strike/>
          <w:color w:val="FF0000"/>
          <w:lang w:val="en-GB"/>
        </w:rPr>
        <w:t xml:space="preserve"> feature which includes an ADS fallback response requiring a fallback user</w:t>
      </w:r>
    </w:p>
    <w:p w14:paraId="00281A35" w14:textId="77777777" w:rsidR="00C8021A" w:rsidRPr="002C2F57" w:rsidRDefault="00C8021A" w:rsidP="00C8021A">
      <w:pPr>
        <w:pStyle w:val="para"/>
        <w:rPr>
          <w:strike/>
          <w:color w:val="FF0000"/>
          <w:lang w:val="en-GB"/>
        </w:rPr>
      </w:pPr>
      <w:r w:rsidRPr="002C2F57">
        <w:rPr>
          <w:strike/>
          <w:color w:val="FF0000"/>
          <w:lang w:val="en-GB"/>
        </w:rPr>
        <w:t>2.12.</w:t>
      </w:r>
      <w:r w:rsidRPr="002C2F57">
        <w:rPr>
          <w:strike/>
          <w:color w:val="FF0000"/>
          <w:lang w:val="en-GB"/>
        </w:rPr>
        <w:tab/>
      </w:r>
      <w:r w:rsidRPr="002C2F57">
        <w:rPr>
          <w:i/>
          <w:iCs/>
          <w:strike/>
          <w:color w:val="FF0000"/>
          <w:lang w:val="en-GB"/>
        </w:rPr>
        <w:t>"ADS feature of type 2 (ADSF-2)"</w:t>
      </w:r>
      <w:r w:rsidRPr="002C2F57">
        <w:rPr>
          <w:strike/>
          <w:color w:val="FF0000"/>
          <w:lang w:val="en-GB"/>
        </w:rPr>
        <w:t xml:space="preserve"> means an ADS feature which does not include an ADS fallback response requiring a fallback user."</w:t>
      </w:r>
    </w:p>
    <w:p w14:paraId="1D8202A7" w14:textId="77777777" w:rsidR="00C8021A" w:rsidRDefault="00C8021A" w:rsidP="00C8021A">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 xml:space="preserve">Paragraph </w:t>
      </w:r>
      <w:r>
        <w:rPr>
          <w:rFonts w:eastAsia="DengXian"/>
          <w:i/>
          <w:lang w:eastAsia="zh-CN"/>
        </w:rPr>
        <w:t>4.4.1</w:t>
      </w:r>
      <w:r w:rsidRPr="00953521">
        <w:rPr>
          <w:rFonts w:eastAsia="DengXian"/>
          <w:i/>
          <w:lang w:eastAsia="zh-CN"/>
        </w:rPr>
        <w:t xml:space="preserve">., </w:t>
      </w:r>
      <w:r>
        <w:rPr>
          <w:rFonts w:eastAsia="DengXian"/>
          <w:i/>
          <w:lang w:eastAsia="zh-CN"/>
        </w:rPr>
        <w:t xml:space="preserve">footnote 3, </w:t>
      </w:r>
      <w:r w:rsidRPr="00953521">
        <w:rPr>
          <w:rFonts w:eastAsia="DengXian"/>
          <w:iCs/>
          <w:lang w:eastAsia="zh-CN"/>
        </w:rPr>
        <w:t>amend to read:</w:t>
      </w:r>
    </w:p>
    <w:p w14:paraId="1FAC7845" w14:textId="77777777" w:rsidR="00C8021A" w:rsidRDefault="00C8021A" w:rsidP="00C8021A">
      <w:pPr>
        <w:tabs>
          <w:tab w:val="right" w:pos="993"/>
        </w:tabs>
        <w:autoSpaceDE w:val="0"/>
        <w:autoSpaceDN w:val="0"/>
        <w:adjustRightInd w:val="0"/>
        <w:spacing w:before="120" w:after="120" w:line="240" w:lineRule="auto"/>
        <w:ind w:left="1134" w:right="1134" w:hanging="1134"/>
        <w:jc w:val="both"/>
        <w:rPr>
          <w:sz w:val="18"/>
          <w:szCs w:val="18"/>
        </w:rPr>
      </w:pPr>
      <w:r>
        <w:rPr>
          <w:szCs w:val="18"/>
          <w:vertAlign w:val="superscript"/>
        </w:rPr>
        <w:tab/>
        <w:t>"3</w:t>
      </w:r>
      <w:r w:rsidRPr="00953521">
        <w:rPr>
          <w:szCs w:val="18"/>
          <w:vertAlign w:val="superscript"/>
        </w:rPr>
        <w:tab/>
      </w:r>
      <w:r w:rsidRPr="0069542D">
        <w:rPr>
          <w:sz w:val="18"/>
          <w:szCs w:val="18"/>
        </w:rPr>
        <w:t>The distinguishing numbers of the Contracting Parties to the 1958 Agreement are reproduced in Annex 3 to the Consolidated Resolution on the Construction of Vehicles (R.E.3), document ECE/TRANS/WP.29/78/Rev.</w:t>
      </w:r>
      <w:r w:rsidRPr="00053EE8">
        <w:rPr>
          <w:sz w:val="18"/>
          <w:szCs w:val="18"/>
        </w:rPr>
        <w:t>8</w:t>
      </w:r>
      <w:r>
        <w:rPr>
          <w:sz w:val="18"/>
          <w:szCs w:val="18"/>
        </w:rPr>
        <w:t xml:space="preserve"> </w:t>
      </w:r>
      <w:r w:rsidRPr="0069542D">
        <w:rPr>
          <w:sz w:val="18"/>
          <w:szCs w:val="18"/>
        </w:rPr>
        <w:t>-</w:t>
      </w:r>
      <w:r>
        <w:rPr>
          <w:sz w:val="18"/>
          <w:szCs w:val="18"/>
        </w:rPr>
        <w:t xml:space="preserve"> </w:t>
      </w:r>
      <w:hyperlink r:id="rId16" w:history="1">
        <w:r w:rsidRPr="00CD78C7">
          <w:rPr>
            <w:rStyle w:val="Hyperlink"/>
            <w:sz w:val="18"/>
            <w:szCs w:val="18"/>
          </w:rPr>
          <w:t>https://unece.org/transport/vehicle-regulations/wp29/resolutions</w:t>
        </w:r>
      </w:hyperlink>
      <w:r>
        <w:rPr>
          <w:sz w:val="18"/>
          <w:szCs w:val="18"/>
        </w:rPr>
        <w:t>"</w:t>
      </w:r>
    </w:p>
    <w:p w14:paraId="021BAFDC" w14:textId="0927B780" w:rsidR="00D46AD9" w:rsidRPr="00D46AD9" w:rsidRDefault="00D46AD9" w:rsidP="00D46AD9">
      <w:pPr>
        <w:pStyle w:val="HChG"/>
        <w:rPr>
          <w:color w:val="7030A0"/>
          <w:spacing w:val="1"/>
        </w:rPr>
      </w:pPr>
      <w:r w:rsidRPr="00D46AD9">
        <w:rPr>
          <w:color w:val="7030A0"/>
          <w:spacing w:val="1"/>
        </w:rPr>
        <w:t>II.</w:t>
      </w:r>
      <w:r w:rsidRPr="00D46AD9">
        <w:rPr>
          <w:color w:val="7030A0"/>
          <w:spacing w:val="1"/>
        </w:rPr>
        <w:tab/>
        <w:t xml:space="preserve"> Justification</w:t>
      </w:r>
    </w:p>
    <w:p w14:paraId="7B36328E" w14:textId="77777777" w:rsidR="00D46AD9" w:rsidRPr="00D46AD9" w:rsidRDefault="00D46AD9" w:rsidP="00D46AD9">
      <w:pPr>
        <w:pStyle w:val="SingleTxtG"/>
        <w:numPr>
          <w:ilvl w:val="0"/>
          <w:numId w:val="31"/>
        </w:numPr>
        <w:ind w:left="1134" w:firstLine="0"/>
        <w:rPr>
          <w:color w:val="7030A0"/>
        </w:rPr>
      </w:pPr>
      <w:r w:rsidRPr="00D46AD9">
        <w:rPr>
          <w:color w:val="7030A0"/>
        </w:rPr>
        <w:t>See chapter 0.</w:t>
      </w:r>
    </w:p>
    <w:p w14:paraId="0DF3822F" w14:textId="36D2BFB4" w:rsidR="00685B84" w:rsidRDefault="00685B84" w:rsidP="00685B84">
      <w:pPr>
        <w:pStyle w:val="SingleTxtG"/>
        <w:numPr>
          <w:ilvl w:val="0"/>
          <w:numId w:val="31"/>
        </w:numPr>
        <w:ind w:left="1134" w:firstLine="0"/>
        <w:rPr>
          <w:color w:val="7030A0"/>
        </w:rPr>
      </w:pPr>
      <w:commentRangeStart w:id="7"/>
      <w:r w:rsidRPr="00685B84">
        <w:rPr>
          <w:color w:val="7030A0"/>
        </w:rPr>
        <w:t>Th</w:t>
      </w:r>
      <w:r w:rsidRPr="00685B84">
        <w:rPr>
          <w:color w:val="7030A0"/>
          <w:lang w:val="en-US"/>
        </w:rPr>
        <w:t>e</w:t>
      </w:r>
      <w:r>
        <w:rPr>
          <w:color w:val="7030A0"/>
          <w:lang w:val="en-US"/>
        </w:rPr>
        <w:t xml:space="preserve"> 350 mm </w:t>
      </w:r>
      <w:r w:rsidRPr="00685B84">
        <w:rPr>
          <w:color w:val="7030A0"/>
        </w:rPr>
        <w:t xml:space="preserve"> distance corresponds to the 300 mm maximum rear extension plus the 50 mm suppression dimension specified in Regulation (EU) 2021/535, Annex VIII, paragraph 4.8.3.4 and Figure 3.</w:t>
      </w:r>
      <w:commentRangeEnd w:id="7"/>
      <w:r w:rsidRPr="00685B84">
        <w:rPr>
          <w:color w:val="7030A0"/>
        </w:rPr>
        <w:commentReference w:id="7"/>
      </w:r>
    </w:p>
    <w:p w14:paraId="58A660AD" w14:textId="5A54B02E" w:rsidR="00685B84" w:rsidRPr="00685B84" w:rsidRDefault="00685B84" w:rsidP="00685B84">
      <w:pPr>
        <w:pStyle w:val="SingleTxtG"/>
        <w:rPr>
          <w:color w:val="7030A0"/>
        </w:rPr>
      </w:pPr>
      <w:r w:rsidRPr="00F36323">
        <w:rPr>
          <w:b/>
          <w:bCs/>
          <w:noProof/>
          <w:lang w:val="en-US"/>
        </w:rPr>
        <w:drawing>
          <wp:inline distT="0" distB="0" distL="0" distR="0" wp14:anchorId="7DF7A8ED" wp14:editId="21189299">
            <wp:extent cx="2736376" cy="2403377"/>
            <wp:effectExtent l="0" t="0" r="6985" b="0"/>
            <wp:docPr id="273751400" name="Grafik 1" descr="Ein Bild, das Diagramm, Kreis, Reihe,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51400" name="Grafik 1" descr="Ein Bild, das Diagramm, Kreis, Reihe, Entwurf enthält.&#10;&#10;KI-generierte Inhalte können fehlerhaft sein."/>
                    <pic:cNvPicPr/>
                  </pic:nvPicPr>
                  <pic:blipFill>
                    <a:blip r:embed="rId17"/>
                    <a:stretch>
                      <a:fillRect/>
                    </a:stretch>
                  </pic:blipFill>
                  <pic:spPr>
                    <a:xfrm>
                      <a:off x="0" y="0"/>
                      <a:ext cx="2741642" cy="2408002"/>
                    </a:xfrm>
                    <a:prstGeom prst="rect">
                      <a:avLst/>
                    </a:prstGeom>
                  </pic:spPr>
                </pic:pic>
              </a:graphicData>
            </a:graphic>
          </wp:inline>
        </w:drawing>
      </w:r>
    </w:p>
    <w:p w14:paraId="3F2E5532" w14:textId="3B744EA3" w:rsidR="00D46AD9" w:rsidRPr="00685B84" w:rsidRDefault="00D46AD9" w:rsidP="00D46AD9">
      <w:pPr>
        <w:pStyle w:val="SingleTxtG"/>
        <w:rPr>
          <w:lang w:val="en-US"/>
        </w:rPr>
      </w:pPr>
    </w:p>
    <w:p w14:paraId="4F19D0FC" w14:textId="77777777" w:rsidR="00D46AD9" w:rsidRPr="00250897" w:rsidRDefault="00D46AD9" w:rsidP="00C8021A">
      <w:pPr>
        <w:tabs>
          <w:tab w:val="right" w:pos="993"/>
        </w:tabs>
        <w:autoSpaceDE w:val="0"/>
        <w:autoSpaceDN w:val="0"/>
        <w:adjustRightInd w:val="0"/>
        <w:spacing w:before="120" w:after="120" w:line="240" w:lineRule="auto"/>
        <w:ind w:left="1134" w:right="1134" w:hanging="1134"/>
        <w:jc w:val="both"/>
        <w:rPr>
          <w:sz w:val="18"/>
          <w:szCs w:val="18"/>
        </w:rPr>
      </w:pPr>
    </w:p>
    <w:p w14:paraId="368EA863" w14:textId="77777777" w:rsidR="00C8021A" w:rsidRPr="000846F8" w:rsidRDefault="00C8021A" w:rsidP="00C8021A">
      <w:pPr>
        <w:spacing w:before="240"/>
        <w:jc w:val="center"/>
      </w:pPr>
      <w:r w:rsidRPr="000846F8">
        <w:rPr>
          <w:u w:val="single"/>
        </w:rPr>
        <w:tab/>
      </w:r>
      <w:r w:rsidRPr="000846F8">
        <w:rPr>
          <w:u w:val="single"/>
        </w:rPr>
        <w:tab/>
      </w:r>
      <w:r w:rsidRPr="000846F8">
        <w:rPr>
          <w:u w:val="single"/>
        </w:rPr>
        <w:tab/>
      </w:r>
    </w:p>
    <w:p w14:paraId="704C99A9" w14:textId="77777777" w:rsidR="00C53E43" w:rsidRPr="009641B8" w:rsidRDefault="00C53E43" w:rsidP="00C8021A">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8"/>
      <w:headerReference w:type="default" r:id="rId19"/>
      <w:footerReference w:type="even" r:id="rId20"/>
      <w:footerReference w:type="default" r:id="rId21"/>
      <w:headerReference w:type="first" r:id="rId22"/>
      <w:endnotePr>
        <w:numFmt w:val="decimal"/>
      </w:endnotePr>
      <w:pgSz w:w="11907" w:h="16840"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thanasopoulou, Chrysoula (EHB)" w:date="2026-01-09T11:05:00Z" w:initials="CA">
    <w:p w14:paraId="46988C62" w14:textId="77777777" w:rsidR="00BD2488" w:rsidRDefault="00BD2488" w:rsidP="00BD2488">
      <w:pPr>
        <w:pStyle w:val="Kommentartext"/>
      </w:pPr>
      <w:r>
        <w:rPr>
          <w:rStyle w:val="Kommentarzeichen"/>
        </w:rPr>
        <w:annotationRef/>
      </w:r>
      <w:r>
        <w:rPr>
          <w:lang w:val="de-DE"/>
        </w:rPr>
        <w:t>Correction according to current supplement</w:t>
      </w:r>
    </w:p>
  </w:comment>
  <w:comment w:id="1" w:author="Athanasopoulou, Chrysoula (EHB)" w:date="2026-02-11T09:57:00Z" w:initials="CA">
    <w:p w14:paraId="1F98EDB3" w14:textId="77777777" w:rsidR="007A206D" w:rsidRDefault="007A206D" w:rsidP="007A206D">
      <w:pPr>
        <w:pStyle w:val="Kommentartext"/>
      </w:pPr>
      <w:r>
        <w:rPr>
          <w:rStyle w:val="Kommentarzeichen"/>
        </w:rPr>
        <w:annotationRef/>
      </w:r>
      <w:r>
        <w:rPr>
          <w:lang w:val="de-DE"/>
        </w:rPr>
        <w:t>Supplement 5 is the right</w:t>
      </w:r>
    </w:p>
  </w:comment>
  <w:comment w:id="5" w:author="Athanasopoulou, Chrysoula (EHB)" w:date="2026-01-13T16:08:00Z" w:initials="CA">
    <w:p w14:paraId="79572865" w14:textId="77777777" w:rsidR="00685B84" w:rsidRDefault="00C74550" w:rsidP="00685B84">
      <w:pPr>
        <w:pStyle w:val="Kommentartext"/>
      </w:pPr>
      <w:r>
        <w:rPr>
          <w:rStyle w:val="Kommentarzeichen"/>
        </w:rPr>
        <w:annotationRef/>
      </w:r>
      <w:r w:rsidR="00685B84">
        <w:rPr>
          <w:lang w:val="el-GR"/>
        </w:rPr>
        <w:t xml:space="preserve">It would be wiser to amend 2.5, which refers to the difficulty of determining the rear surface area. </w:t>
      </w:r>
    </w:p>
  </w:comment>
  <w:comment w:id="6" w:author="Athanasopoulou, Chrysoula (EHB)" w:date="2026-03-17T09:44:00Z" w:initials="CA">
    <w:p w14:paraId="52E363B3" w14:textId="77777777" w:rsidR="00273787" w:rsidRDefault="00273787" w:rsidP="00273787">
      <w:pPr>
        <w:pStyle w:val="Kommentartext"/>
      </w:pPr>
      <w:r>
        <w:rPr>
          <w:rStyle w:val="Kommentarzeichen"/>
        </w:rPr>
        <w:annotationRef/>
      </w:r>
      <w:r>
        <w:t xml:space="preserve">§2.5. </w:t>
      </w:r>
      <w:r>
        <w:rPr>
          <w:b/>
          <w:bCs/>
        </w:rPr>
        <w:t>already</w:t>
      </w:r>
      <w:r>
        <w:t xml:space="preserve"> deals with the definition of an </w:t>
      </w:r>
      <w:r>
        <w:rPr>
          <w:i/>
          <w:iCs/>
        </w:rPr>
        <w:t>imaginary surface</w:t>
      </w:r>
      <w:r>
        <w:t xml:space="preserve"> when the actual one does not exist.</w:t>
      </w:r>
    </w:p>
    <w:p w14:paraId="47EF3356" w14:textId="77777777" w:rsidR="00273787" w:rsidRDefault="00273787" w:rsidP="00273787">
      <w:pPr>
        <w:pStyle w:val="Kommentartext"/>
      </w:pPr>
      <w:r>
        <w:t xml:space="preserve">So it is </w:t>
      </w:r>
      <w:r>
        <w:rPr>
          <w:b/>
          <w:bCs/>
        </w:rPr>
        <w:t>natural</w:t>
      </w:r>
      <w:r>
        <w:t xml:space="preserve"> to add a special case there for vehicles without a cabin.</w:t>
      </w:r>
    </w:p>
  </w:comment>
  <w:comment w:id="7" w:author="Athanasopoulou, Chrysoula (EHB)" w:date="2026-03-16T11:17:00Z" w:initials="CA">
    <w:p w14:paraId="70341893" w14:textId="77777777" w:rsidR="00685B84" w:rsidRDefault="00685B84" w:rsidP="00685B84">
      <w:pPr>
        <w:pStyle w:val="Kommentartext"/>
      </w:pPr>
      <w:r>
        <w:rPr>
          <w:rStyle w:val="Kommentarzeichen"/>
        </w:rPr>
        <w:annotationRef/>
      </w:r>
      <w:r>
        <w:rPr>
          <w:lang w:val="de-DE"/>
        </w:rPr>
        <w:t>To be added as justification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88C62" w15:done="0"/>
  <w15:commentEx w15:paraId="1F98EDB3" w15:done="0"/>
  <w15:commentEx w15:paraId="79572865" w15:done="0"/>
  <w15:commentEx w15:paraId="47EF3356" w15:done="0"/>
  <w15:commentEx w15:paraId="703418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E1DBA6" w16cex:dateUtc="2026-01-09T10:05:00Z"/>
  <w16cex:commentExtensible w16cex:durableId="4BA46ECD" w16cex:dateUtc="2026-02-11T08:57:00Z"/>
  <w16cex:commentExtensible w16cex:durableId="2E7C0930" w16cex:dateUtc="2026-01-13T15:08:00Z"/>
  <w16cex:commentExtensible w16cex:durableId="66D34063" w16cex:dateUtc="2026-03-17T08:44:00Z"/>
  <w16cex:commentExtensible w16cex:durableId="35E1C67D" w16cex:dateUtc="2026-03-16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88C62" w16cid:durableId="40E1DBA6"/>
  <w16cid:commentId w16cid:paraId="1F98EDB3" w16cid:durableId="4BA46ECD"/>
  <w16cid:commentId w16cid:paraId="79572865" w16cid:durableId="2E7C0930"/>
  <w16cid:commentId w16cid:paraId="47EF3356" w16cid:durableId="66D34063"/>
  <w16cid:commentId w16cid:paraId="70341893" w16cid:durableId="35E1C6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0976" w14:textId="77777777" w:rsidR="00201DB7" w:rsidRDefault="00201DB7"/>
  </w:endnote>
  <w:endnote w:type="continuationSeparator" w:id="0">
    <w:p w14:paraId="1C86684D" w14:textId="77777777" w:rsidR="00201DB7" w:rsidRDefault="00201DB7"/>
  </w:endnote>
  <w:endnote w:type="continuationNotice" w:id="1">
    <w:p w14:paraId="48E7494C" w14:textId="77777777" w:rsidR="00201DB7" w:rsidRDefault="00201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uzeile"/>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uzeile"/>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5CD3" w14:textId="77777777" w:rsidR="00201DB7" w:rsidRPr="000B175B" w:rsidRDefault="00201DB7" w:rsidP="000B175B">
      <w:pPr>
        <w:tabs>
          <w:tab w:val="right" w:pos="2155"/>
        </w:tabs>
        <w:spacing w:after="80"/>
        <w:ind w:left="680"/>
        <w:rPr>
          <w:u w:val="single"/>
        </w:rPr>
      </w:pPr>
      <w:r>
        <w:rPr>
          <w:u w:val="single"/>
        </w:rPr>
        <w:tab/>
      </w:r>
    </w:p>
  </w:footnote>
  <w:footnote w:type="continuationSeparator" w:id="0">
    <w:p w14:paraId="0340813E" w14:textId="77777777" w:rsidR="00201DB7" w:rsidRPr="00FC68B7" w:rsidRDefault="00201DB7" w:rsidP="00FC68B7">
      <w:pPr>
        <w:tabs>
          <w:tab w:val="left" w:pos="2155"/>
        </w:tabs>
        <w:spacing w:after="80"/>
        <w:ind w:left="680"/>
        <w:rPr>
          <w:u w:val="single"/>
        </w:rPr>
      </w:pPr>
      <w:r>
        <w:rPr>
          <w:u w:val="single"/>
        </w:rPr>
        <w:tab/>
      </w:r>
    </w:p>
  </w:footnote>
  <w:footnote w:type="continuationNotice" w:id="1">
    <w:p w14:paraId="20A92BCC" w14:textId="77777777" w:rsidR="00201DB7" w:rsidRDefault="00201DB7"/>
  </w:footnote>
  <w:footnote w:id="2">
    <w:p w14:paraId="50F6F69A" w14:textId="161BAF58" w:rsidR="00101C00" w:rsidRPr="009641B8" w:rsidRDefault="00101C00" w:rsidP="00101C00">
      <w:pPr>
        <w:pStyle w:val="Funotentext"/>
        <w:jc w:val="both"/>
      </w:pPr>
      <w:r>
        <w:tab/>
      </w:r>
      <w:r w:rsidRPr="00EA370C">
        <w:rPr>
          <w:rStyle w:val="Funotenzeichen"/>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70040568" w:rsidR="0039621D" w:rsidRPr="00AA49E6" w:rsidRDefault="00792646" w:rsidP="00AA49E6">
    <w:pPr>
      <w:pStyle w:val="Kopfzeile"/>
    </w:pPr>
    <w:fldSimple w:instr=" TITLE  \* MERGEFORMAT ">
      <w:r>
        <w:t>GRSG-13</w:t>
      </w:r>
      <w:r w:rsidR="00C51819">
        <w:rPr>
          <w:lang w:val="el-GR"/>
        </w:rPr>
        <w:t>1</w:t>
      </w:r>
      <w:r>
        <w:t>-xx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3AA9182B" w:rsidR="0039621D" w:rsidRPr="00AA49E6" w:rsidRDefault="00792646" w:rsidP="00AA49E6">
    <w:pPr>
      <w:pStyle w:val="Kopfzeile"/>
      <w:jc w:val="right"/>
    </w:pPr>
    <w:fldSimple w:instr=" TITLE  \* MERGEFORMAT ">
      <w:r>
        <w:t>GRSG-13</w:t>
      </w:r>
      <w:r w:rsidR="00273787">
        <w:rPr>
          <w:lang w:val="el-GR"/>
        </w:rPr>
        <w:t>1</w:t>
      </w:r>
      <w:r>
        <w:t>-xx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137"/>
      <w:gridCol w:w="4786"/>
    </w:tblGrid>
    <w:tr w:rsidR="00FD5357" w:rsidRPr="00E27568" w14:paraId="4184A21A" w14:textId="77777777" w:rsidTr="00072BE4">
      <w:tc>
        <w:tcPr>
          <w:tcW w:w="5137" w:type="dxa"/>
        </w:tcPr>
        <w:p w14:paraId="6702877C" w14:textId="7A35E472" w:rsidR="00FD5357" w:rsidRPr="00FD5357" w:rsidRDefault="00FD5357" w:rsidP="008053E1">
          <w:pPr>
            <w:pStyle w:val="Kopfzeile"/>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w:t>
          </w:r>
          <w:r w:rsidR="00072BE4">
            <w:rPr>
              <w:b w:val="0"/>
              <w:sz w:val="20"/>
            </w:rPr>
            <w:t xml:space="preserve">Kingdom of </w:t>
          </w:r>
          <w:r w:rsidR="00101C00">
            <w:rPr>
              <w:b w:val="0"/>
              <w:sz w:val="20"/>
            </w:rPr>
            <w:t>the Netherlands</w:t>
          </w:r>
          <w:r w:rsidRPr="00FD5357">
            <w:rPr>
              <w:b w:val="0"/>
              <w:sz w:val="20"/>
            </w:rPr>
            <w:t xml:space="preserve"> </w:t>
          </w:r>
        </w:p>
        <w:p w14:paraId="67149528" w14:textId="77777777" w:rsidR="00FD5357" w:rsidRPr="00FD5357" w:rsidRDefault="00FD5357" w:rsidP="008053E1">
          <w:pPr>
            <w:pStyle w:val="Kopfzeile"/>
            <w:pBdr>
              <w:bottom w:val="none" w:sz="0" w:space="0" w:color="auto"/>
            </w:pBdr>
            <w:rPr>
              <w:b w:val="0"/>
              <w:sz w:val="20"/>
            </w:rPr>
          </w:pPr>
        </w:p>
        <w:p w14:paraId="1BAB1C11" w14:textId="77777777" w:rsidR="00FD5357" w:rsidRPr="00FD5357" w:rsidRDefault="00FD5357" w:rsidP="008053E1">
          <w:pPr>
            <w:pStyle w:val="Kopfzeile"/>
            <w:pBdr>
              <w:bottom w:val="none" w:sz="0" w:space="0" w:color="auto"/>
            </w:pBdr>
            <w:rPr>
              <w:b w:val="0"/>
              <w:sz w:val="16"/>
              <w:szCs w:val="16"/>
            </w:rPr>
          </w:pPr>
        </w:p>
      </w:tc>
      <w:tc>
        <w:tcPr>
          <w:tcW w:w="4786" w:type="dxa"/>
        </w:tcPr>
        <w:p w14:paraId="3090DF62" w14:textId="44D3BD16" w:rsidR="00FD5357" w:rsidRPr="0086358D" w:rsidRDefault="00FD5357" w:rsidP="0086358D">
          <w:pPr>
            <w:pStyle w:val="Kopfzeile"/>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w:t>
            </w:r>
            <w:r w:rsidR="00D066BB">
              <w:t>1</w:t>
            </w:r>
            <w:r w:rsidR="00792646">
              <w:t>-</w:t>
            </w:r>
            <w:r w:rsidR="00D066BB">
              <w:t>XX</w:t>
            </w:r>
          </w:fldSimple>
        </w:p>
        <w:p w14:paraId="2367FED8" w14:textId="3C75C687" w:rsidR="00FD5357" w:rsidRPr="00985586" w:rsidRDefault="00FD5357" w:rsidP="0086358D">
          <w:pPr>
            <w:pStyle w:val="Kopfzeile"/>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w:t>
          </w:r>
          <w:r w:rsidR="00D066BB">
            <w:rPr>
              <w:b w:val="0"/>
              <w:sz w:val="20"/>
            </w:rPr>
            <w:t>1</w:t>
          </w:r>
          <w:r w:rsidR="00D066BB" w:rsidRPr="00D066BB">
            <w:rPr>
              <w:b w:val="0"/>
              <w:sz w:val="20"/>
              <w:vertAlign w:val="superscript"/>
            </w:rPr>
            <w:t>st</w:t>
          </w:r>
          <w:r w:rsidR="00D066B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D066BB">
            <w:rPr>
              <w:b w:val="0"/>
              <w:sz w:val="20"/>
              <w:lang w:eastAsia="ja-JP"/>
            </w:rPr>
            <w:t>13</w:t>
          </w:r>
          <w:r w:rsidR="00AA2E18" w:rsidRPr="00985586">
            <w:rPr>
              <w:b w:val="0"/>
              <w:sz w:val="20"/>
              <w:lang w:eastAsia="ja-JP"/>
            </w:rPr>
            <w:t xml:space="preserve"> – </w:t>
          </w:r>
          <w:r w:rsidR="00D066BB">
            <w:rPr>
              <w:b w:val="0"/>
              <w:sz w:val="20"/>
              <w:lang w:eastAsia="ja-JP"/>
            </w:rPr>
            <w:t>17</w:t>
          </w:r>
          <w:r w:rsidR="009173AD">
            <w:rPr>
              <w:b w:val="0"/>
              <w:sz w:val="20"/>
              <w:lang w:eastAsia="ja-JP"/>
            </w:rPr>
            <w:t xml:space="preserve"> </w:t>
          </w:r>
          <w:r w:rsidR="00D066BB">
            <w:rPr>
              <w:b w:val="0"/>
              <w:sz w:val="20"/>
              <w:lang w:eastAsia="ja-JP"/>
            </w:rPr>
            <w:t>April</w:t>
          </w:r>
          <w:r w:rsidR="00AF56D8">
            <w:rPr>
              <w:b w:val="0"/>
              <w:sz w:val="20"/>
              <w:lang w:eastAsia="ja-JP"/>
            </w:rPr>
            <w:t xml:space="preserve"> </w:t>
          </w:r>
          <w:r w:rsidRPr="00985586">
            <w:rPr>
              <w:b w:val="0"/>
              <w:sz w:val="20"/>
            </w:rPr>
            <w:t>202</w:t>
          </w:r>
          <w:r w:rsidR="00D066BB">
            <w:rPr>
              <w:b w:val="0"/>
              <w:sz w:val="20"/>
            </w:rPr>
            <w:t>6</w:t>
          </w:r>
        </w:p>
        <w:p w14:paraId="67A86056" w14:textId="0E8A731B" w:rsidR="00FD5357" w:rsidRPr="00E27568" w:rsidRDefault="00FD5357" w:rsidP="00112120">
          <w:pPr>
            <w:pStyle w:val="Kopfzeile"/>
            <w:pBdr>
              <w:bottom w:val="none" w:sz="0" w:space="0" w:color="auto"/>
            </w:pBdr>
            <w:ind w:left="742" w:right="716"/>
            <w:jc w:val="right"/>
            <w:rPr>
              <w:sz w:val="20"/>
            </w:rPr>
          </w:pPr>
          <w:r w:rsidRPr="00985586">
            <w:rPr>
              <w:b w:val="0"/>
              <w:sz w:val="20"/>
            </w:rPr>
            <w:t xml:space="preserve">agenda item </w:t>
          </w:r>
          <w:r w:rsidR="00D066BB">
            <w:rPr>
              <w:b w:val="0"/>
              <w:sz w:val="20"/>
              <w:lang w:eastAsia="ja-JP"/>
            </w:rPr>
            <w:t>XXX</w:t>
          </w:r>
          <w:r w:rsidRPr="00985586">
            <w:rPr>
              <w:b w:val="0"/>
              <w:sz w:val="20"/>
            </w:rPr>
            <w:t>)</w:t>
          </w:r>
        </w:p>
      </w:tc>
    </w:tr>
  </w:tbl>
  <w:p w14:paraId="0EE4CD69" w14:textId="144A4EDB" w:rsidR="008C0C40" w:rsidRDefault="008C0C40" w:rsidP="008C0C4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hanasopoulou, Chrysoula (EHB)">
    <w15:presenceInfo w15:providerId="AD" w15:userId="S::chrysoula.athanasopoulou@man.eu::0eac422b-48f0-47a9-a2ac-5c4062244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13D56"/>
    <w:rsid w:val="0001506E"/>
    <w:rsid w:val="000209FB"/>
    <w:rsid w:val="00024031"/>
    <w:rsid w:val="00027624"/>
    <w:rsid w:val="00030D43"/>
    <w:rsid w:val="00033BCB"/>
    <w:rsid w:val="00040D69"/>
    <w:rsid w:val="0004178E"/>
    <w:rsid w:val="00041AEC"/>
    <w:rsid w:val="000426E7"/>
    <w:rsid w:val="00044611"/>
    <w:rsid w:val="00050B0A"/>
    <w:rsid w:val="00050F6B"/>
    <w:rsid w:val="00053B1A"/>
    <w:rsid w:val="00065916"/>
    <w:rsid w:val="000673CF"/>
    <w:rsid w:val="000678CD"/>
    <w:rsid w:val="00071008"/>
    <w:rsid w:val="00072BE4"/>
    <w:rsid w:val="00072C8C"/>
    <w:rsid w:val="00081CE0"/>
    <w:rsid w:val="00084D30"/>
    <w:rsid w:val="00087DDC"/>
    <w:rsid w:val="00090320"/>
    <w:rsid w:val="000919DA"/>
    <w:rsid w:val="000929A7"/>
    <w:rsid w:val="000931C0"/>
    <w:rsid w:val="00095BBA"/>
    <w:rsid w:val="000964E3"/>
    <w:rsid w:val="00097003"/>
    <w:rsid w:val="000A2E09"/>
    <w:rsid w:val="000A6FBE"/>
    <w:rsid w:val="000B175B"/>
    <w:rsid w:val="000B3A0F"/>
    <w:rsid w:val="000B5650"/>
    <w:rsid w:val="000B743B"/>
    <w:rsid w:val="000C11A4"/>
    <w:rsid w:val="000C3D1C"/>
    <w:rsid w:val="000D3A4E"/>
    <w:rsid w:val="000D41C6"/>
    <w:rsid w:val="000D7431"/>
    <w:rsid w:val="000E0415"/>
    <w:rsid w:val="000E57EF"/>
    <w:rsid w:val="000E7406"/>
    <w:rsid w:val="000F7715"/>
    <w:rsid w:val="00100555"/>
    <w:rsid w:val="00101C00"/>
    <w:rsid w:val="00111FEE"/>
    <w:rsid w:val="00112120"/>
    <w:rsid w:val="0013206D"/>
    <w:rsid w:val="0013244D"/>
    <w:rsid w:val="001374ED"/>
    <w:rsid w:val="0013785F"/>
    <w:rsid w:val="00145183"/>
    <w:rsid w:val="00154999"/>
    <w:rsid w:val="00156B99"/>
    <w:rsid w:val="0015765A"/>
    <w:rsid w:val="0016113F"/>
    <w:rsid w:val="0016358F"/>
    <w:rsid w:val="00166124"/>
    <w:rsid w:val="00171E1E"/>
    <w:rsid w:val="00175911"/>
    <w:rsid w:val="00184DDA"/>
    <w:rsid w:val="001900CD"/>
    <w:rsid w:val="00195FEE"/>
    <w:rsid w:val="001A0452"/>
    <w:rsid w:val="001B4B04"/>
    <w:rsid w:val="001B5875"/>
    <w:rsid w:val="001B5A4C"/>
    <w:rsid w:val="001C4B9C"/>
    <w:rsid w:val="001C5DE5"/>
    <w:rsid w:val="001C6663"/>
    <w:rsid w:val="001C7895"/>
    <w:rsid w:val="001D140E"/>
    <w:rsid w:val="001D26DF"/>
    <w:rsid w:val="001D41E6"/>
    <w:rsid w:val="001D50B3"/>
    <w:rsid w:val="001F057D"/>
    <w:rsid w:val="001F1599"/>
    <w:rsid w:val="001F19C4"/>
    <w:rsid w:val="00201DB7"/>
    <w:rsid w:val="002043F0"/>
    <w:rsid w:val="00205A9B"/>
    <w:rsid w:val="002070F0"/>
    <w:rsid w:val="00210338"/>
    <w:rsid w:val="00211E0B"/>
    <w:rsid w:val="0021471A"/>
    <w:rsid w:val="00215B45"/>
    <w:rsid w:val="00232575"/>
    <w:rsid w:val="00232E9E"/>
    <w:rsid w:val="002364DA"/>
    <w:rsid w:val="002422F2"/>
    <w:rsid w:val="00247258"/>
    <w:rsid w:val="00254038"/>
    <w:rsid w:val="00256B58"/>
    <w:rsid w:val="00256E86"/>
    <w:rsid w:val="00257CAC"/>
    <w:rsid w:val="00262DBA"/>
    <w:rsid w:val="00264ED8"/>
    <w:rsid w:val="0026581E"/>
    <w:rsid w:val="00267A12"/>
    <w:rsid w:val="002707DF"/>
    <w:rsid w:val="0027237A"/>
    <w:rsid w:val="00273787"/>
    <w:rsid w:val="00275642"/>
    <w:rsid w:val="00275B39"/>
    <w:rsid w:val="0028259C"/>
    <w:rsid w:val="00285619"/>
    <w:rsid w:val="00291B9C"/>
    <w:rsid w:val="002974E9"/>
    <w:rsid w:val="002A306B"/>
    <w:rsid w:val="002A6510"/>
    <w:rsid w:val="002A7F94"/>
    <w:rsid w:val="002B0039"/>
    <w:rsid w:val="002B0371"/>
    <w:rsid w:val="002B109A"/>
    <w:rsid w:val="002B425E"/>
    <w:rsid w:val="002C14D6"/>
    <w:rsid w:val="002C2F57"/>
    <w:rsid w:val="002C35DC"/>
    <w:rsid w:val="002C6077"/>
    <w:rsid w:val="002C6D45"/>
    <w:rsid w:val="002D0088"/>
    <w:rsid w:val="002D4DAA"/>
    <w:rsid w:val="002D4F0C"/>
    <w:rsid w:val="002D6E53"/>
    <w:rsid w:val="002E56BB"/>
    <w:rsid w:val="002E7A55"/>
    <w:rsid w:val="002F046D"/>
    <w:rsid w:val="002F1A48"/>
    <w:rsid w:val="002F3023"/>
    <w:rsid w:val="00301764"/>
    <w:rsid w:val="003019EB"/>
    <w:rsid w:val="003028EC"/>
    <w:rsid w:val="00303079"/>
    <w:rsid w:val="00320BE3"/>
    <w:rsid w:val="00321716"/>
    <w:rsid w:val="003229D8"/>
    <w:rsid w:val="003279AA"/>
    <w:rsid w:val="00336C97"/>
    <w:rsid w:val="00337F88"/>
    <w:rsid w:val="00341548"/>
    <w:rsid w:val="00342432"/>
    <w:rsid w:val="00347F11"/>
    <w:rsid w:val="00351902"/>
    <w:rsid w:val="0035223F"/>
    <w:rsid w:val="00352D4B"/>
    <w:rsid w:val="00352FC9"/>
    <w:rsid w:val="0035638C"/>
    <w:rsid w:val="00356564"/>
    <w:rsid w:val="0037015A"/>
    <w:rsid w:val="003752E3"/>
    <w:rsid w:val="00375867"/>
    <w:rsid w:val="003814AF"/>
    <w:rsid w:val="0038536B"/>
    <w:rsid w:val="0039621D"/>
    <w:rsid w:val="003A11A6"/>
    <w:rsid w:val="003A3B4C"/>
    <w:rsid w:val="003A3F6E"/>
    <w:rsid w:val="003A4205"/>
    <w:rsid w:val="003A46BB"/>
    <w:rsid w:val="003A4EC7"/>
    <w:rsid w:val="003A7295"/>
    <w:rsid w:val="003B1F60"/>
    <w:rsid w:val="003B5048"/>
    <w:rsid w:val="003C0117"/>
    <w:rsid w:val="003C14F7"/>
    <w:rsid w:val="003C2CC4"/>
    <w:rsid w:val="003C3529"/>
    <w:rsid w:val="003D04D1"/>
    <w:rsid w:val="003D3C1A"/>
    <w:rsid w:val="003D4B23"/>
    <w:rsid w:val="003D5880"/>
    <w:rsid w:val="003D5A65"/>
    <w:rsid w:val="003E0092"/>
    <w:rsid w:val="003E278A"/>
    <w:rsid w:val="003E4FFF"/>
    <w:rsid w:val="003E603C"/>
    <w:rsid w:val="003E78BC"/>
    <w:rsid w:val="003F1529"/>
    <w:rsid w:val="00400A60"/>
    <w:rsid w:val="00400F4B"/>
    <w:rsid w:val="00405F46"/>
    <w:rsid w:val="00413520"/>
    <w:rsid w:val="0041433F"/>
    <w:rsid w:val="00414B22"/>
    <w:rsid w:val="00415590"/>
    <w:rsid w:val="00425255"/>
    <w:rsid w:val="004325CB"/>
    <w:rsid w:val="004353FE"/>
    <w:rsid w:val="00437FD7"/>
    <w:rsid w:val="00440A07"/>
    <w:rsid w:val="00441C59"/>
    <w:rsid w:val="00442466"/>
    <w:rsid w:val="00445419"/>
    <w:rsid w:val="004557C4"/>
    <w:rsid w:val="00462880"/>
    <w:rsid w:val="0046461C"/>
    <w:rsid w:val="004667F1"/>
    <w:rsid w:val="00467350"/>
    <w:rsid w:val="0047134C"/>
    <w:rsid w:val="00476F24"/>
    <w:rsid w:val="00477835"/>
    <w:rsid w:val="00477DA4"/>
    <w:rsid w:val="00480745"/>
    <w:rsid w:val="004A0575"/>
    <w:rsid w:val="004A3900"/>
    <w:rsid w:val="004A5D33"/>
    <w:rsid w:val="004B0CFA"/>
    <w:rsid w:val="004C55B0"/>
    <w:rsid w:val="004C75DC"/>
    <w:rsid w:val="004D370B"/>
    <w:rsid w:val="004E1D67"/>
    <w:rsid w:val="004E4B57"/>
    <w:rsid w:val="004F59A0"/>
    <w:rsid w:val="004F6BA0"/>
    <w:rsid w:val="00503BEA"/>
    <w:rsid w:val="00505701"/>
    <w:rsid w:val="005068E2"/>
    <w:rsid w:val="00507C5A"/>
    <w:rsid w:val="00513A97"/>
    <w:rsid w:val="00531864"/>
    <w:rsid w:val="00533616"/>
    <w:rsid w:val="00535ABA"/>
    <w:rsid w:val="0053768B"/>
    <w:rsid w:val="00537DAB"/>
    <w:rsid w:val="005420F2"/>
    <w:rsid w:val="0054285C"/>
    <w:rsid w:val="00543912"/>
    <w:rsid w:val="005443E7"/>
    <w:rsid w:val="00544EE3"/>
    <w:rsid w:val="00553288"/>
    <w:rsid w:val="00561168"/>
    <w:rsid w:val="0056351C"/>
    <w:rsid w:val="00565B16"/>
    <w:rsid w:val="00566E14"/>
    <w:rsid w:val="005670E7"/>
    <w:rsid w:val="005702D5"/>
    <w:rsid w:val="005741F7"/>
    <w:rsid w:val="00584173"/>
    <w:rsid w:val="00584618"/>
    <w:rsid w:val="005862DF"/>
    <w:rsid w:val="005862EB"/>
    <w:rsid w:val="00592B12"/>
    <w:rsid w:val="0059355C"/>
    <w:rsid w:val="00593DDD"/>
    <w:rsid w:val="00595520"/>
    <w:rsid w:val="005A1488"/>
    <w:rsid w:val="005A44B9"/>
    <w:rsid w:val="005B1260"/>
    <w:rsid w:val="005B1BA0"/>
    <w:rsid w:val="005B3DB3"/>
    <w:rsid w:val="005B4820"/>
    <w:rsid w:val="005B57B2"/>
    <w:rsid w:val="005B5855"/>
    <w:rsid w:val="005C0268"/>
    <w:rsid w:val="005C4DE7"/>
    <w:rsid w:val="005C649B"/>
    <w:rsid w:val="005D15CA"/>
    <w:rsid w:val="005D246B"/>
    <w:rsid w:val="005E5C75"/>
    <w:rsid w:val="005F08DF"/>
    <w:rsid w:val="005F3066"/>
    <w:rsid w:val="005F3E61"/>
    <w:rsid w:val="005F4E24"/>
    <w:rsid w:val="005F7E3D"/>
    <w:rsid w:val="00600EC9"/>
    <w:rsid w:val="00604DDD"/>
    <w:rsid w:val="006060B1"/>
    <w:rsid w:val="006115CC"/>
    <w:rsid w:val="00611FC4"/>
    <w:rsid w:val="006176FB"/>
    <w:rsid w:val="00626F97"/>
    <w:rsid w:val="00630FCB"/>
    <w:rsid w:val="00633124"/>
    <w:rsid w:val="00640B26"/>
    <w:rsid w:val="00653CB8"/>
    <w:rsid w:val="0065582D"/>
    <w:rsid w:val="0065766B"/>
    <w:rsid w:val="00666418"/>
    <w:rsid w:val="006770B2"/>
    <w:rsid w:val="00685B84"/>
    <w:rsid w:val="00686A48"/>
    <w:rsid w:val="00687245"/>
    <w:rsid w:val="0068763C"/>
    <w:rsid w:val="0069081F"/>
    <w:rsid w:val="0069264A"/>
    <w:rsid w:val="006940E1"/>
    <w:rsid w:val="006944A9"/>
    <w:rsid w:val="00694708"/>
    <w:rsid w:val="006A0492"/>
    <w:rsid w:val="006A3C72"/>
    <w:rsid w:val="006A427B"/>
    <w:rsid w:val="006A7392"/>
    <w:rsid w:val="006B03A1"/>
    <w:rsid w:val="006B0524"/>
    <w:rsid w:val="006B67D9"/>
    <w:rsid w:val="006C452E"/>
    <w:rsid w:val="006C5535"/>
    <w:rsid w:val="006C5932"/>
    <w:rsid w:val="006C6F86"/>
    <w:rsid w:val="006D003D"/>
    <w:rsid w:val="006D0589"/>
    <w:rsid w:val="006D39C5"/>
    <w:rsid w:val="006D5E87"/>
    <w:rsid w:val="006D72CD"/>
    <w:rsid w:val="006E1ABE"/>
    <w:rsid w:val="006E564B"/>
    <w:rsid w:val="006E7154"/>
    <w:rsid w:val="006F245B"/>
    <w:rsid w:val="006F3E33"/>
    <w:rsid w:val="006F688D"/>
    <w:rsid w:val="007003CD"/>
    <w:rsid w:val="00706214"/>
    <w:rsid w:val="0070671C"/>
    <w:rsid w:val="0070701E"/>
    <w:rsid w:val="0070792B"/>
    <w:rsid w:val="00707A50"/>
    <w:rsid w:val="007177C2"/>
    <w:rsid w:val="007228D5"/>
    <w:rsid w:val="0072632A"/>
    <w:rsid w:val="00726497"/>
    <w:rsid w:val="007300BF"/>
    <w:rsid w:val="007358E8"/>
    <w:rsid w:val="00736ECE"/>
    <w:rsid w:val="007416DA"/>
    <w:rsid w:val="00742F86"/>
    <w:rsid w:val="0074533B"/>
    <w:rsid w:val="00751B23"/>
    <w:rsid w:val="0075492A"/>
    <w:rsid w:val="00754FBB"/>
    <w:rsid w:val="00756AC0"/>
    <w:rsid w:val="00762145"/>
    <w:rsid w:val="007643BC"/>
    <w:rsid w:val="00764E14"/>
    <w:rsid w:val="00766554"/>
    <w:rsid w:val="00773BF8"/>
    <w:rsid w:val="00780C68"/>
    <w:rsid w:val="00784FA1"/>
    <w:rsid w:val="0079080A"/>
    <w:rsid w:val="00792646"/>
    <w:rsid w:val="007959FE"/>
    <w:rsid w:val="00796B4C"/>
    <w:rsid w:val="00797E79"/>
    <w:rsid w:val="007A084E"/>
    <w:rsid w:val="007A0CF1"/>
    <w:rsid w:val="007A206D"/>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4B42"/>
    <w:rsid w:val="008053E1"/>
    <w:rsid w:val="00805CFB"/>
    <w:rsid w:val="00810BAC"/>
    <w:rsid w:val="00810D66"/>
    <w:rsid w:val="008175E9"/>
    <w:rsid w:val="00820F2F"/>
    <w:rsid w:val="00822CED"/>
    <w:rsid w:val="008242D7"/>
    <w:rsid w:val="008253C4"/>
    <w:rsid w:val="0082577B"/>
    <w:rsid w:val="00825CB5"/>
    <w:rsid w:val="0082768F"/>
    <w:rsid w:val="008328CF"/>
    <w:rsid w:val="00834124"/>
    <w:rsid w:val="00844179"/>
    <w:rsid w:val="008506B6"/>
    <w:rsid w:val="00852671"/>
    <w:rsid w:val="00853959"/>
    <w:rsid w:val="00857A35"/>
    <w:rsid w:val="00860E3D"/>
    <w:rsid w:val="0086358D"/>
    <w:rsid w:val="008642E9"/>
    <w:rsid w:val="00866893"/>
    <w:rsid w:val="00866F02"/>
    <w:rsid w:val="00867D18"/>
    <w:rsid w:val="00871F9A"/>
    <w:rsid w:val="00871FD5"/>
    <w:rsid w:val="00872875"/>
    <w:rsid w:val="00875071"/>
    <w:rsid w:val="008816C9"/>
    <w:rsid w:val="0088172E"/>
    <w:rsid w:val="00881EFA"/>
    <w:rsid w:val="008828F4"/>
    <w:rsid w:val="008853E2"/>
    <w:rsid w:val="008879CB"/>
    <w:rsid w:val="008979B1"/>
    <w:rsid w:val="008A462D"/>
    <w:rsid w:val="008A6B25"/>
    <w:rsid w:val="008A6C4F"/>
    <w:rsid w:val="008A6F87"/>
    <w:rsid w:val="008A7045"/>
    <w:rsid w:val="008B389E"/>
    <w:rsid w:val="008B7EA4"/>
    <w:rsid w:val="008C0C40"/>
    <w:rsid w:val="008C638C"/>
    <w:rsid w:val="008C6479"/>
    <w:rsid w:val="008D045E"/>
    <w:rsid w:val="008D27FC"/>
    <w:rsid w:val="008D3F25"/>
    <w:rsid w:val="008D4D82"/>
    <w:rsid w:val="008E0E46"/>
    <w:rsid w:val="008E1104"/>
    <w:rsid w:val="008E3059"/>
    <w:rsid w:val="008E7116"/>
    <w:rsid w:val="008F143B"/>
    <w:rsid w:val="008F1576"/>
    <w:rsid w:val="008F1A15"/>
    <w:rsid w:val="008F25B8"/>
    <w:rsid w:val="008F3882"/>
    <w:rsid w:val="008F4B7C"/>
    <w:rsid w:val="00904668"/>
    <w:rsid w:val="00915888"/>
    <w:rsid w:val="009173AD"/>
    <w:rsid w:val="0092315E"/>
    <w:rsid w:val="00926E47"/>
    <w:rsid w:val="009369A9"/>
    <w:rsid w:val="00941468"/>
    <w:rsid w:val="00941A6D"/>
    <w:rsid w:val="0094343D"/>
    <w:rsid w:val="00944583"/>
    <w:rsid w:val="00947162"/>
    <w:rsid w:val="009610D0"/>
    <w:rsid w:val="0096375C"/>
    <w:rsid w:val="009641B8"/>
    <w:rsid w:val="009662E6"/>
    <w:rsid w:val="00967118"/>
    <w:rsid w:val="0097095E"/>
    <w:rsid w:val="009731B7"/>
    <w:rsid w:val="00973DD7"/>
    <w:rsid w:val="00975C3F"/>
    <w:rsid w:val="00985586"/>
    <w:rsid w:val="0098592B"/>
    <w:rsid w:val="00985FC4"/>
    <w:rsid w:val="0098670B"/>
    <w:rsid w:val="00987EBA"/>
    <w:rsid w:val="00990766"/>
    <w:rsid w:val="00991261"/>
    <w:rsid w:val="00991315"/>
    <w:rsid w:val="00993694"/>
    <w:rsid w:val="009964C4"/>
    <w:rsid w:val="009A23EE"/>
    <w:rsid w:val="009A7B81"/>
    <w:rsid w:val="009B7EB7"/>
    <w:rsid w:val="009C2D39"/>
    <w:rsid w:val="009D01C0"/>
    <w:rsid w:val="009D0EB3"/>
    <w:rsid w:val="009D55AE"/>
    <w:rsid w:val="009D6A08"/>
    <w:rsid w:val="009E0A16"/>
    <w:rsid w:val="009E6CB7"/>
    <w:rsid w:val="009E7970"/>
    <w:rsid w:val="009F004A"/>
    <w:rsid w:val="009F2EAC"/>
    <w:rsid w:val="009F57E3"/>
    <w:rsid w:val="00A010DC"/>
    <w:rsid w:val="00A03B6B"/>
    <w:rsid w:val="00A04300"/>
    <w:rsid w:val="00A04D74"/>
    <w:rsid w:val="00A067B2"/>
    <w:rsid w:val="00A079B5"/>
    <w:rsid w:val="00A10F4F"/>
    <w:rsid w:val="00A11067"/>
    <w:rsid w:val="00A117E2"/>
    <w:rsid w:val="00A1227C"/>
    <w:rsid w:val="00A12CD5"/>
    <w:rsid w:val="00A13048"/>
    <w:rsid w:val="00A1704A"/>
    <w:rsid w:val="00A23529"/>
    <w:rsid w:val="00A23C35"/>
    <w:rsid w:val="00A363E4"/>
    <w:rsid w:val="00A36AC2"/>
    <w:rsid w:val="00A401D2"/>
    <w:rsid w:val="00A41372"/>
    <w:rsid w:val="00A416EA"/>
    <w:rsid w:val="00A425EB"/>
    <w:rsid w:val="00A54138"/>
    <w:rsid w:val="00A5475D"/>
    <w:rsid w:val="00A54DEB"/>
    <w:rsid w:val="00A629C7"/>
    <w:rsid w:val="00A65754"/>
    <w:rsid w:val="00A66072"/>
    <w:rsid w:val="00A701DA"/>
    <w:rsid w:val="00A72DAF"/>
    <w:rsid w:val="00A72F22"/>
    <w:rsid w:val="00A733BC"/>
    <w:rsid w:val="00A748A6"/>
    <w:rsid w:val="00A76A69"/>
    <w:rsid w:val="00A879A4"/>
    <w:rsid w:val="00AA0FF8"/>
    <w:rsid w:val="00AA2E18"/>
    <w:rsid w:val="00AA4789"/>
    <w:rsid w:val="00AA49E6"/>
    <w:rsid w:val="00AA798F"/>
    <w:rsid w:val="00AB7352"/>
    <w:rsid w:val="00AC07CD"/>
    <w:rsid w:val="00AC0866"/>
    <w:rsid w:val="00AC0F2C"/>
    <w:rsid w:val="00AC110E"/>
    <w:rsid w:val="00AC1603"/>
    <w:rsid w:val="00AC38EF"/>
    <w:rsid w:val="00AC502A"/>
    <w:rsid w:val="00AD1968"/>
    <w:rsid w:val="00AD66C2"/>
    <w:rsid w:val="00AD7DBC"/>
    <w:rsid w:val="00AE0666"/>
    <w:rsid w:val="00AE1C81"/>
    <w:rsid w:val="00AE1E26"/>
    <w:rsid w:val="00AE31A0"/>
    <w:rsid w:val="00AF19C2"/>
    <w:rsid w:val="00AF56D8"/>
    <w:rsid w:val="00AF587D"/>
    <w:rsid w:val="00AF58C1"/>
    <w:rsid w:val="00B01B1A"/>
    <w:rsid w:val="00B02176"/>
    <w:rsid w:val="00B03ACF"/>
    <w:rsid w:val="00B04A3F"/>
    <w:rsid w:val="00B06643"/>
    <w:rsid w:val="00B1073B"/>
    <w:rsid w:val="00B11A3F"/>
    <w:rsid w:val="00B12456"/>
    <w:rsid w:val="00B15055"/>
    <w:rsid w:val="00B20551"/>
    <w:rsid w:val="00B232AF"/>
    <w:rsid w:val="00B24BA7"/>
    <w:rsid w:val="00B26922"/>
    <w:rsid w:val="00B30179"/>
    <w:rsid w:val="00B31E0B"/>
    <w:rsid w:val="00B32865"/>
    <w:rsid w:val="00B33D9E"/>
    <w:rsid w:val="00B33FC7"/>
    <w:rsid w:val="00B3782D"/>
    <w:rsid w:val="00B37B15"/>
    <w:rsid w:val="00B4162A"/>
    <w:rsid w:val="00B437DB"/>
    <w:rsid w:val="00B45C02"/>
    <w:rsid w:val="00B471CD"/>
    <w:rsid w:val="00B50F76"/>
    <w:rsid w:val="00B61B62"/>
    <w:rsid w:val="00B627E0"/>
    <w:rsid w:val="00B633D0"/>
    <w:rsid w:val="00B63DDE"/>
    <w:rsid w:val="00B6590B"/>
    <w:rsid w:val="00B70B63"/>
    <w:rsid w:val="00B71B9F"/>
    <w:rsid w:val="00B71D0B"/>
    <w:rsid w:val="00B72A1E"/>
    <w:rsid w:val="00B74724"/>
    <w:rsid w:val="00B75E69"/>
    <w:rsid w:val="00B770FC"/>
    <w:rsid w:val="00B81E12"/>
    <w:rsid w:val="00B917F0"/>
    <w:rsid w:val="00B91AC9"/>
    <w:rsid w:val="00BA06F6"/>
    <w:rsid w:val="00BA339B"/>
    <w:rsid w:val="00BA44B5"/>
    <w:rsid w:val="00BA5547"/>
    <w:rsid w:val="00BA5D6B"/>
    <w:rsid w:val="00BB23CC"/>
    <w:rsid w:val="00BB6BE1"/>
    <w:rsid w:val="00BC1E7E"/>
    <w:rsid w:val="00BC5CE3"/>
    <w:rsid w:val="00BC6DFE"/>
    <w:rsid w:val="00BC74E9"/>
    <w:rsid w:val="00BD2488"/>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4F27"/>
    <w:rsid w:val="00C17ED2"/>
    <w:rsid w:val="00C21B75"/>
    <w:rsid w:val="00C261FE"/>
    <w:rsid w:val="00C32822"/>
    <w:rsid w:val="00C33FAF"/>
    <w:rsid w:val="00C37129"/>
    <w:rsid w:val="00C463DD"/>
    <w:rsid w:val="00C47969"/>
    <w:rsid w:val="00C51819"/>
    <w:rsid w:val="00C519AC"/>
    <w:rsid w:val="00C53E43"/>
    <w:rsid w:val="00C5647D"/>
    <w:rsid w:val="00C63517"/>
    <w:rsid w:val="00C74550"/>
    <w:rsid w:val="00C745C3"/>
    <w:rsid w:val="00C74780"/>
    <w:rsid w:val="00C8021A"/>
    <w:rsid w:val="00C80E7D"/>
    <w:rsid w:val="00C838ED"/>
    <w:rsid w:val="00C85ED5"/>
    <w:rsid w:val="00C91A7B"/>
    <w:rsid w:val="00C97011"/>
    <w:rsid w:val="00C978F5"/>
    <w:rsid w:val="00CA24A4"/>
    <w:rsid w:val="00CA3572"/>
    <w:rsid w:val="00CB0EA5"/>
    <w:rsid w:val="00CB280F"/>
    <w:rsid w:val="00CB330B"/>
    <w:rsid w:val="00CB348D"/>
    <w:rsid w:val="00CB40FB"/>
    <w:rsid w:val="00CB4899"/>
    <w:rsid w:val="00CC1D22"/>
    <w:rsid w:val="00CD019B"/>
    <w:rsid w:val="00CD10D0"/>
    <w:rsid w:val="00CD1BCA"/>
    <w:rsid w:val="00CD32B9"/>
    <w:rsid w:val="00CD44D2"/>
    <w:rsid w:val="00CD46F5"/>
    <w:rsid w:val="00CD6F60"/>
    <w:rsid w:val="00CE1E94"/>
    <w:rsid w:val="00CE3A42"/>
    <w:rsid w:val="00CE4A8F"/>
    <w:rsid w:val="00CE57B1"/>
    <w:rsid w:val="00CF071D"/>
    <w:rsid w:val="00CF1AE3"/>
    <w:rsid w:val="00CF4072"/>
    <w:rsid w:val="00D003CD"/>
    <w:rsid w:val="00D0123D"/>
    <w:rsid w:val="00D01653"/>
    <w:rsid w:val="00D03E81"/>
    <w:rsid w:val="00D05A5B"/>
    <w:rsid w:val="00D066BB"/>
    <w:rsid w:val="00D07CB8"/>
    <w:rsid w:val="00D15B04"/>
    <w:rsid w:val="00D2031B"/>
    <w:rsid w:val="00D2325A"/>
    <w:rsid w:val="00D25FE2"/>
    <w:rsid w:val="00D26910"/>
    <w:rsid w:val="00D26D7E"/>
    <w:rsid w:val="00D375B5"/>
    <w:rsid w:val="00D37DA9"/>
    <w:rsid w:val="00D406A7"/>
    <w:rsid w:val="00D43252"/>
    <w:rsid w:val="00D43658"/>
    <w:rsid w:val="00D44D86"/>
    <w:rsid w:val="00D46AD9"/>
    <w:rsid w:val="00D4729E"/>
    <w:rsid w:val="00D50B7D"/>
    <w:rsid w:val="00D518A7"/>
    <w:rsid w:val="00D52012"/>
    <w:rsid w:val="00D704E5"/>
    <w:rsid w:val="00D70F05"/>
    <w:rsid w:val="00D72727"/>
    <w:rsid w:val="00D740B6"/>
    <w:rsid w:val="00D741E7"/>
    <w:rsid w:val="00D85BF2"/>
    <w:rsid w:val="00D927DF"/>
    <w:rsid w:val="00D943A5"/>
    <w:rsid w:val="00D95950"/>
    <w:rsid w:val="00D978C6"/>
    <w:rsid w:val="00DA0956"/>
    <w:rsid w:val="00DA357F"/>
    <w:rsid w:val="00DA3E12"/>
    <w:rsid w:val="00DA460A"/>
    <w:rsid w:val="00DA7582"/>
    <w:rsid w:val="00DB23CE"/>
    <w:rsid w:val="00DB2B22"/>
    <w:rsid w:val="00DB6E6F"/>
    <w:rsid w:val="00DC18AD"/>
    <w:rsid w:val="00DC39E4"/>
    <w:rsid w:val="00DD2071"/>
    <w:rsid w:val="00DD2143"/>
    <w:rsid w:val="00DD6844"/>
    <w:rsid w:val="00DE12D6"/>
    <w:rsid w:val="00DE6FB2"/>
    <w:rsid w:val="00DF133C"/>
    <w:rsid w:val="00DF7CAE"/>
    <w:rsid w:val="00E012D3"/>
    <w:rsid w:val="00E0615E"/>
    <w:rsid w:val="00E15610"/>
    <w:rsid w:val="00E16C85"/>
    <w:rsid w:val="00E202C5"/>
    <w:rsid w:val="00E24A97"/>
    <w:rsid w:val="00E30F47"/>
    <w:rsid w:val="00E32281"/>
    <w:rsid w:val="00E423C0"/>
    <w:rsid w:val="00E54E90"/>
    <w:rsid w:val="00E56A08"/>
    <w:rsid w:val="00E6414C"/>
    <w:rsid w:val="00E64D13"/>
    <w:rsid w:val="00E64DFE"/>
    <w:rsid w:val="00E67904"/>
    <w:rsid w:val="00E71624"/>
    <w:rsid w:val="00E71A29"/>
    <w:rsid w:val="00E7260F"/>
    <w:rsid w:val="00E75620"/>
    <w:rsid w:val="00E83D85"/>
    <w:rsid w:val="00E8702D"/>
    <w:rsid w:val="00E875E1"/>
    <w:rsid w:val="00E905F4"/>
    <w:rsid w:val="00E916A9"/>
    <w:rsid w:val="00E916DE"/>
    <w:rsid w:val="00E925AD"/>
    <w:rsid w:val="00E96630"/>
    <w:rsid w:val="00EA330F"/>
    <w:rsid w:val="00EA4B87"/>
    <w:rsid w:val="00EA72CB"/>
    <w:rsid w:val="00EB135D"/>
    <w:rsid w:val="00EB3752"/>
    <w:rsid w:val="00EC039D"/>
    <w:rsid w:val="00EC62F7"/>
    <w:rsid w:val="00EC7678"/>
    <w:rsid w:val="00EC7CA0"/>
    <w:rsid w:val="00ED1573"/>
    <w:rsid w:val="00ED18DC"/>
    <w:rsid w:val="00ED1AFB"/>
    <w:rsid w:val="00ED3866"/>
    <w:rsid w:val="00ED50B4"/>
    <w:rsid w:val="00ED5D17"/>
    <w:rsid w:val="00ED61A8"/>
    <w:rsid w:val="00ED6201"/>
    <w:rsid w:val="00ED67F0"/>
    <w:rsid w:val="00ED7A2A"/>
    <w:rsid w:val="00EE3E3A"/>
    <w:rsid w:val="00EF1D7F"/>
    <w:rsid w:val="00EF20C2"/>
    <w:rsid w:val="00EF4D96"/>
    <w:rsid w:val="00F0137E"/>
    <w:rsid w:val="00F03B47"/>
    <w:rsid w:val="00F04E44"/>
    <w:rsid w:val="00F0761D"/>
    <w:rsid w:val="00F101C2"/>
    <w:rsid w:val="00F20ED8"/>
    <w:rsid w:val="00F21786"/>
    <w:rsid w:val="00F25D06"/>
    <w:rsid w:val="00F27DDD"/>
    <w:rsid w:val="00F314A5"/>
    <w:rsid w:val="00F31CFF"/>
    <w:rsid w:val="00F36323"/>
    <w:rsid w:val="00F37391"/>
    <w:rsid w:val="00F3742B"/>
    <w:rsid w:val="00F41FDB"/>
    <w:rsid w:val="00F50597"/>
    <w:rsid w:val="00F5649E"/>
    <w:rsid w:val="00F56D63"/>
    <w:rsid w:val="00F609A9"/>
    <w:rsid w:val="00F72C5B"/>
    <w:rsid w:val="00F77AF2"/>
    <w:rsid w:val="00F80C99"/>
    <w:rsid w:val="00F8510B"/>
    <w:rsid w:val="00F85FB3"/>
    <w:rsid w:val="00F867EC"/>
    <w:rsid w:val="00F9152E"/>
    <w:rsid w:val="00F91B2B"/>
    <w:rsid w:val="00FA03EC"/>
    <w:rsid w:val="00FA1967"/>
    <w:rsid w:val="00FA2BEF"/>
    <w:rsid w:val="00FA70DC"/>
    <w:rsid w:val="00FB146B"/>
    <w:rsid w:val="00FB359A"/>
    <w:rsid w:val="00FC03CD"/>
    <w:rsid w:val="00FC0646"/>
    <w:rsid w:val="00FC68B7"/>
    <w:rsid w:val="00FC6C10"/>
    <w:rsid w:val="00FD2653"/>
    <w:rsid w:val="00FD5357"/>
    <w:rsid w:val="00FD6BC2"/>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0C68"/>
    <w:pPr>
      <w:suppressAutoHyphens/>
      <w:spacing w:line="240" w:lineRule="atLeast"/>
    </w:pPr>
    <w:rPr>
      <w:lang w:val="en-GB"/>
    </w:rPr>
  </w:style>
  <w:style w:type="paragraph" w:styleId="berschrift1">
    <w:name w:val="heading 1"/>
    <w:aliases w:val="Table_G"/>
    <w:basedOn w:val="SingleTxtG"/>
    <w:next w:val="SingleTxtG"/>
    <w:qFormat/>
    <w:rsid w:val="00E925AD"/>
    <w:pPr>
      <w:spacing w:after="0" w:line="240" w:lineRule="auto"/>
      <w:ind w:right="0"/>
      <w:jc w:val="left"/>
      <w:outlineLvl w:val="0"/>
    </w:pPr>
  </w:style>
  <w:style w:type="paragraph" w:styleId="berschrift2">
    <w:name w:val="heading 2"/>
    <w:basedOn w:val="Standard"/>
    <w:next w:val="Standard"/>
    <w:semiHidden/>
    <w:qFormat/>
    <w:rsid w:val="00E925AD"/>
    <w:pPr>
      <w:spacing w:line="240" w:lineRule="auto"/>
      <w:outlineLvl w:val="1"/>
    </w:pPr>
  </w:style>
  <w:style w:type="paragraph" w:styleId="berschrift3">
    <w:name w:val="heading 3"/>
    <w:basedOn w:val="Standard"/>
    <w:next w:val="Standard"/>
    <w:semiHidden/>
    <w:qFormat/>
    <w:rsid w:val="00E925AD"/>
    <w:pPr>
      <w:spacing w:line="240" w:lineRule="auto"/>
      <w:outlineLvl w:val="2"/>
    </w:pPr>
  </w:style>
  <w:style w:type="paragraph" w:styleId="berschrift4">
    <w:name w:val="heading 4"/>
    <w:basedOn w:val="Standard"/>
    <w:next w:val="Standard"/>
    <w:semiHidden/>
    <w:qFormat/>
    <w:rsid w:val="00E925AD"/>
    <w:pPr>
      <w:spacing w:line="240" w:lineRule="auto"/>
      <w:outlineLvl w:val="3"/>
    </w:pPr>
  </w:style>
  <w:style w:type="paragraph" w:styleId="berschrift5">
    <w:name w:val="heading 5"/>
    <w:basedOn w:val="Standard"/>
    <w:next w:val="Standard"/>
    <w:semiHidden/>
    <w:qFormat/>
    <w:rsid w:val="00E925AD"/>
    <w:pPr>
      <w:spacing w:line="240" w:lineRule="auto"/>
      <w:outlineLvl w:val="4"/>
    </w:pPr>
  </w:style>
  <w:style w:type="paragraph" w:styleId="berschrift6">
    <w:name w:val="heading 6"/>
    <w:basedOn w:val="Standard"/>
    <w:next w:val="Standard"/>
    <w:semiHidden/>
    <w:qFormat/>
    <w:rsid w:val="00E925AD"/>
    <w:pPr>
      <w:spacing w:line="240" w:lineRule="auto"/>
      <w:outlineLvl w:val="5"/>
    </w:pPr>
  </w:style>
  <w:style w:type="paragraph" w:styleId="berschrift7">
    <w:name w:val="heading 7"/>
    <w:basedOn w:val="Standard"/>
    <w:next w:val="Standard"/>
    <w:semiHidden/>
    <w:qFormat/>
    <w:rsid w:val="00E925AD"/>
    <w:pPr>
      <w:spacing w:line="240" w:lineRule="auto"/>
      <w:outlineLvl w:val="6"/>
    </w:pPr>
  </w:style>
  <w:style w:type="paragraph" w:styleId="berschrift8">
    <w:name w:val="heading 8"/>
    <w:basedOn w:val="Standard"/>
    <w:next w:val="Standard"/>
    <w:semiHidden/>
    <w:qFormat/>
    <w:rsid w:val="00E925AD"/>
    <w:pPr>
      <w:spacing w:line="240" w:lineRule="auto"/>
      <w:outlineLvl w:val="7"/>
    </w:pPr>
  </w:style>
  <w:style w:type="paragraph" w:styleId="berschrift9">
    <w:name w:val="heading 9"/>
    <w:basedOn w:val="Standard"/>
    <w:next w:val="Standard"/>
    <w:semiHidden/>
    <w:qFormat/>
    <w:rsid w:val="00E925AD"/>
    <w:pPr>
      <w:spacing w:line="240" w:lineRule="auto"/>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ngleTxtG">
    <w:name w:val="_ Single Txt_G"/>
    <w:basedOn w:val="Standard"/>
    <w:link w:val="SingleTxtGChar"/>
    <w:qFormat/>
    <w:rsid w:val="00E925AD"/>
    <w:pPr>
      <w:spacing w:after="120"/>
      <w:ind w:left="1134" w:right="1134"/>
      <w:jc w:val="both"/>
    </w:pPr>
  </w:style>
  <w:style w:type="paragraph" w:customStyle="1" w:styleId="HMG">
    <w:name w:val="_ H __M_G"/>
    <w:basedOn w:val="Standard"/>
    <w:next w:val="Standard"/>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Standard"/>
    <w:next w:val="Standard"/>
    <w:link w:val="HChGChar"/>
    <w:qFormat/>
    <w:rsid w:val="00E925AD"/>
    <w:pPr>
      <w:keepNext/>
      <w:keepLines/>
      <w:tabs>
        <w:tab w:val="right" w:pos="851"/>
      </w:tabs>
      <w:spacing w:before="360" w:after="240" w:line="300" w:lineRule="exact"/>
      <w:ind w:left="1134" w:right="1134" w:hanging="1134"/>
    </w:pPr>
    <w:rPr>
      <w:b/>
      <w:sz w:val="28"/>
    </w:rPr>
  </w:style>
  <w:style w:type="character" w:styleId="Seitenzahl">
    <w:name w:val="page number"/>
    <w:aliases w:val="7_G"/>
    <w:basedOn w:val="Absatz-Standardschriftart"/>
    <w:qFormat/>
    <w:rsid w:val="00E925AD"/>
    <w:rPr>
      <w:rFonts w:ascii="Times New Roman" w:hAnsi="Times New Roman"/>
      <w:b/>
      <w:sz w:val="18"/>
    </w:rPr>
  </w:style>
  <w:style w:type="paragraph" w:customStyle="1" w:styleId="SMG">
    <w:name w:val="__S_M_G"/>
    <w:basedOn w:val="Standard"/>
    <w:next w:val="Standard"/>
    <w:rsid w:val="00E925AD"/>
    <w:pPr>
      <w:keepNext/>
      <w:keepLines/>
      <w:spacing w:before="240" w:after="240" w:line="420" w:lineRule="exact"/>
      <w:ind w:left="1134" w:right="1134"/>
    </w:pPr>
    <w:rPr>
      <w:b/>
      <w:sz w:val="40"/>
    </w:rPr>
  </w:style>
  <w:style w:type="paragraph" w:customStyle="1" w:styleId="SLG">
    <w:name w:val="__S_L_G"/>
    <w:basedOn w:val="Standard"/>
    <w:next w:val="Standard"/>
    <w:rsid w:val="00E925AD"/>
    <w:pPr>
      <w:keepNext/>
      <w:keepLines/>
      <w:spacing w:before="240" w:after="240" w:line="580" w:lineRule="exact"/>
      <w:ind w:left="1134" w:right="1134"/>
    </w:pPr>
    <w:rPr>
      <w:b/>
      <w:sz w:val="56"/>
    </w:rPr>
  </w:style>
  <w:style w:type="paragraph" w:customStyle="1" w:styleId="SSG">
    <w:name w:val="__S_S_G"/>
    <w:basedOn w:val="Standard"/>
    <w:next w:val="Standard"/>
    <w:rsid w:val="00E925AD"/>
    <w:pPr>
      <w:keepNext/>
      <w:keepLines/>
      <w:spacing w:before="240" w:after="240" w:line="300" w:lineRule="exact"/>
      <w:ind w:left="1134" w:right="1134"/>
    </w:pPr>
    <w:rPr>
      <w:b/>
      <w:sz w:val="28"/>
    </w:rPr>
  </w:style>
  <w:style w:type="character" w:styleId="Endnotenzeichen">
    <w:name w:val="endnote reference"/>
    <w:aliases w:val="1_G"/>
    <w:basedOn w:val="Funotenzeichen"/>
    <w:qFormat/>
    <w:rsid w:val="00E925AD"/>
    <w:rPr>
      <w:rFonts w:ascii="Times New Roman" w:hAnsi="Times New Roman"/>
      <w:sz w:val="18"/>
      <w:vertAlign w:val="superscript"/>
    </w:rPr>
  </w:style>
  <w:style w:type="character" w:styleId="Funotenzeichen">
    <w:name w:val="footnote reference"/>
    <w:aliases w:val="4_G,(Footnote Reference),-E Fußnotenzeichen,BVI fnr, BVI fnr,Footnote symbol,Footnote,Footnote Reference Superscript,SUPERS,4_GR"/>
    <w:basedOn w:val="Absatz-Standardschriftart"/>
    <w:uiPriority w:val="99"/>
    <w:qFormat/>
    <w:rsid w:val="00E925AD"/>
    <w:rPr>
      <w:rFonts w:ascii="Times New Roman" w:hAnsi="Times New Roman"/>
      <w:sz w:val="18"/>
      <w:vertAlign w:val="superscript"/>
    </w:rPr>
  </w:style>
  <w:style w:type="paragraph" w:styleId="Funotentext">
    <w:name w:val="footnote text"/>
    <w:aliases w:val="5_G,PP,5_G_6,5_GR,Footnote Text Char,-E Fußnotentext,footnote text,Fußnotentext Ursprung,Footnote Text Char Char Char Char,Footnote Text1,Footnote Text Char Char Char,Fußnotentext Char1,Fußnotentext Char Char,Fußnotentext Char2,Fußn"/>
    <w:basedOn w:val="Standard"/>
    <w:link w:val="FunotentextZchn"/>
    <w:qFormat/>
    <w:rsid w:val="00E925AD"/>
    <w:pPr>
      <w:tabs>
        <w:tab w:val="right" w:pos="1021"/>
      </w:tabs>
      <w:spacing w:line="220" w:lineRule="exact"/>
      <w:ind w:left="1134" w:right="1134" w:hanging="1134"/>
    </w:pPr>
    <w:rPr>
      <w:sz w:val="18"/>
    </w:rPr>
  </w:style>
  <w:style w:type="paragraph" w:customStyle="1" w:styleId="XLargeG">
    <w:name w:val="__XLarge_G"/>
    <w:basedOn w:val="Standard"/>
    <w:next w:val="Standard"/>
    <w:rsid w:val="00E925AD"/>
    <w:pPr>
      <w:keepNext/>
      <w:keepLines/>
      <w:spacing w:before="240" w:after="240" w:line="420" w:lineRule="exact"/>
      <w:ind w:left="1134" w:right="1134"/>
    </w:pPr>
    <w:rPr>
      <w:b/>
      <w:sz w:val="40"/>
    </w:rPr>
  </w:style>
  <w:style w:type="paragraph" w:customStyle="1" w:styleId="Bullet1G">
    <w:name w:val="_Bullet 1_G"/>
    <w:basedOn w:val="Standard"/>
    <w:qFormat/>
    <w:rsid w:val="00E925AD"/>
    <w:pPr>
      <w:numPr>
        <w:numId w:val="17"/>
      </w:numPr>
      <w:spacing w:after="120"/>
      <w:ind w:right="1134"/>
      <w:jc w:val="both"/>
    </w:pPr>
  </w:style>
  <w:style w:type="paragraph" w:styleId="Endnotentext">
    <w:name w:val="endnote text"/>
    <w:aliases w:val="2_G"/>
    <w:basedOn w:val="Funotentext"/>
    <w:qFormat/>
    <w:rsid w:val="00E925AD"/>
  </w:style>
  <w:style w:type="paragraph" w:customStyle="1" w:styleId="Bullet2G">
    <w:name w:val="_Bullet 2_G"/>
    <w:basedOn w:val="Standard"/>
    <w:qFormat/>
    <w:rsid w:val="00E925AD"/>
    <w:pPr>
      <w:numPr>
        <w:numId w:val="18"/>
      </w:numPr>
      <w:spacing w:after="120"/>
      <w:ind w:right="1134"/>
      <w:jc w:val="both"/>
    </w:pPr>
  </w:style>
  <w:style w:type="paragraph" w:customStyle="1" w:styleId="H1G">
    <w:name w:val="_ H_1_G"/>
    <w:basedOn w:val="Standard"/>
    <w:next w:val="Standard"/>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Standard"/>
    <w:next w:val="Standard"/>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Standard"/>
    <w:next w:val="Standard"/>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Standard"/>
    <w:next w:val="Standard"/>
    <w:qFormat/>
    <w:rsid w:val="00E925AD"/>
    <w:pPr>
      <w:keepNext/>
      <w:keepLines/>
      <w:tabs>
        <w:tab w:val="right" w:pos="851"/>
      </w:tabs>
      <w:spacing w:before="240" w:after="120" w:line="240" w:lineRule="exact"/>
      <w:ind w:left="1134" w:right="1134" w:hanging="1134"/>
    </w:pPr>
  </w:style>
  <w:style w:type="character" w:styleId="Hyperlink">
    <w:name w:val="Hyperlink"/>
    <w:basedOn w:val="Absatz-Standardschriftart"/>
    <w:uiPriority w:val="99"/>
    <w:rsid w:val="00F04E44"/>
    <w:rPr>
      <w:color w:val="0000FF"/>
      <w:u w:val="none"/>
    </w:rPr>
  </w:style>
  <w:style w:type="paragraph" w:styleId="Fuzeile">
    <w:name w:val="footer"/>
    <w:aliases w:val="3_G"/>
    <w:basedOn w:val="Standard"/>
    <w:qFormat/>
    <w:rsid w:val="00E925AD"/>
    <w:pPr>
      <w:spacing w:line="240" w:lineRule="auto"/>
    </w:pPr>
    <w:rPr>
      <w:sz w:val="16"/>
    </w:rPr>
  </w:style>
  <w:style w:type="paragraph" w:styleId="Kopfzeile">
    <w:name w:val="header"/>
    <w:aliases w:val="6_G"/>
    <w:basedOn w:val="Standard"/>
    <w:link w:val="KopfzeileZchn"/>
    <w:uiPriority w:val="99"/>
    <w:qFormat/>
    <w:rsid w:val="00E925AD"/>
    <w:pPr>
      <w:pBdr>
        <w:bottom w:val="single" w:sz="4" w:space="4" w:color="auto"/>
      </w:pBdr>
      <w:spacing w:line="240" w:lineRule="auto"/>
    </w:pPr>
    <w:rPr>
      <w:b/>
      <w:sz w:val="18"/>
    </w:rPr>
  </w:style>
  <w:style w:type="table" w:styleId="Tabellenraster">
    <w:name w:val="Table Grid"/>
    <w:basedOn w:val="NormaleTabelle"/>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BesuchterLink">
    <w:name w:val="FollowedHyperlink"/>
    <w:basedOn w:val="Absatz-Standardschriftart"/>
    <w:rsid w:val="00F04E44"/>
    <w:rPr>
      <w:color w:val="0000FF"/>
      <w:u w:val="none"/>
    </w:rPr>
  </w:style>
  <w:style w:type="paragraph" w:styleId="Sprechblasentext">
    <w:name w:val="Balloon Text"/>
    <w:basedOn w:val="Standard"/>
    <w:link w:val="SprechblasentextZchn"/>
    <w:semiHidden/>
    <w:rsid w:val="0065766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unotentextZchn">
    <w:name w:val="Fußnotentext Zchn"/>
    <w:aliases w:val="5_G Zchn,PP Zchn,5_G_6 Zchn,5_GR Zchn,Footnote Text Char Zchn,-E Fußnotentext Zchn,footnote text Zchn,Fußnotentext Ursprung Zchn,Footnote Text Char Char Char Char Zchn,Footnote Text1 Zchn,Footnote Text Char Char Char Zchn,Fußn Zchn"/>
    <w:link w:val="Funoten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StandardWeb">
    <w:name w:val="Normal (Web)"/>
    <w:basedOn w:val="Standard"/>
    <w:uiPriority w:val="99"/>
    <w:semiHidden/>
    <w:rsid w:val="008C0C40"/>
    <w:rPr>
      <w:sz w:val="24"/>
      <w:szCs w:val="24"/>
      <w:lang w:eastAsia="en-US"/>
    </w:rPr>
  </w:style>
  <w:style w:type="paragraph" w:styleId="Listenabsatz">
    <w:name w:val="List Paragraph"/>
    <w:basedOn w:val="Standard"/>
    <w:uiPriority w:val="34"/>
    <w:qFormat/>
    <w:rsid w:val="008C0C40"/>
    <w:pPr>
      <w:ind w:left="720"/>
      <w:contextualSpacing/>
    </w:pPr>
    <w:rPr>
      <w:lang w:eastAsia="en-US"/>
    </w:rPr>
  </w:style>
  <w:style w:type="paragraph" w:customStyle="1" w:styleId="para">
    <w:name w:val="para"/>
    <w:basedOn w:val="Standard"/>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KopfzeileZchn">
    <w:name w:val="Kopfzeile Zchn"/>
    <w:aliases w:val="6_G Zchn"/>
    <w:link w:val="Kopfzeile"/>
    <w:uiPriority w:val="99"/>
    <w:rsid w:val="00FD5357"/>
    <w:rPr>
      <w:b/>
      <w:sz w:val="18"/>
      <w:lang w:val="en-GB"/>
    </w:rPr>
  </w:style>
  <w:style w:type="character" w:styleId="Kommentarzeichen">
    <w:name w:val="annotation reference"/>
    <w:basedOn w:val="Absatz-Standardschriftart"/>
    <w:semiHidden/>
    <w:unhideWhenUsed/>
    <w:rsid w:val="00275B39"/>
    <w:rPr>
      <w:sz w:val="18"/>
      <w:szCs w:val="18"/>
    </w:rPr>
  </w:style>
  <w:style w:type="paragraph" w:styleId="Kommentartext">
    <w:name w:val="annotation text"/>
    <w:basedOn w:val="Standard"/>
    <w:link w:val="KommentartextZchn"/>
    <w:unhideWhenUsed/>
    <w:rsid w:val="00275B39"/>
    <w:rPr>
      <w:rFonts w:eastAsia="MS Mincho"/>
    </w:rPr>
  </w:style>
  <w:style w:type="character" w:customStyle="1" w:styleId="KommentartextZchn">
    <w:name w:val="Kommentartext Zchn"/>
    <w:basedOn w:val="Absatz-Standardschriftart"/>
    <w:link w:val="Kommentar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Standard"/>
    <w:qFormat/>
    <w:rsid w:val="00AA2E18"/>
    <w:pPr>
      <w:suppressAutoHyphens w:val="0"/>
      <w:spacing w:after="120"/>
      <w:ind w:left="2268" w:right="1134" w:hanging="1134"/>
      <w:jc w:val="both"/>
    </w:pPr>
    <w:rPr>
      <w:lang w:eastAsia="en-US"/>
    </w:rPr>
  </w:style>
  <w:style w:type="character" w:customStyle="1" w:styleId="normaltextrun">
    <w:name w:val="normaltextrun"/>
    <w:basedOn w:val="Absatz-Standardschriftart"/>
    <w:rsid w:val="00CB40FB"/>
  </w:style>
  <w:style w:type="character" w:customStyle="1" w:styleId="ui-provider">
    <w:name w:val="ui-provider"/>
    <w:basedOn w:val="Absatz-Standardschriftart"/>
    <w:rsid w:val="00AE31A0"/>
  </w:style>
  <w:style w:type="paragraph" w:styleId="Kommentarthema">
    <w:name w:val="annotation subject"/>
    <w:basedOn w:val="Kommentartext"/>
    <w:next w:val="Kommentartext"/>
    <w:link w:val="KommentarthemaZchn"/>
    <w:semiHidden/>
    <w:unhideWhenUsed/>
    <w:rsid w:val="00505701"/>
    <w:pPr>
      <w:spacing w:line="240" w:lineRule="auto"/>
    </w:pPr>
    <w:rPr>
      <w:rFonts w:eastAsia="Times New Roman"/>
      <w:b/>
      <w:bCs/>
    </w:rPr>
  </w:style>
  <w:style w:type="character" w:customStyle="1" w:styleId="KommentarthemaZchn">
    <w:name w:val="Kommentarthema Zchn"/>
    <w:basedOn w:val="KommentartextZchn"/>
    <w:link w:val="Kommentarthema"/>
    <w:semiHidden/>
    <w:rsid w:val="00505701"/>
    <w:rPr>
      <w:rFonts w:eastAsia="MS Mincho"/>
      <w:b/>
      <w:bCs/>
      <w:lang w:val="en-GB"/>
    </w:rPr>
  </w:style>
  <w:style w:type="paragraph" w:customStyle="1" w:styleId="Level1">
    <w:name w:val="Level 1"/>
    <w:basedOn w:val="Standard"/>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Standard"/>
    <w:next w:val="Standard"/>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585193802">
      <w:bodyDiv w:val="1"/>
      <w:marLeft w:val="0"/>
      <w:marRight w:val="0"/>
      <w:marTop w:val="0"/>
      <w:marBottom w:val="0"/>
      <w:divBdr>
        <w:top w:val="none" w:sz="0" w:space="0" w:color="auto"/>
        <w:left w:val="none" w:sz="0" w:space="0" w:color="auto"/>
        <w:bottom w:val="none" w:sz="0" w:space="0" w:color="auto"/>
        <w:right w:val="none" w:sz="0" w:space="0" w:color="auto"/>
      </w:divBdr>
      <w:divsChild>
        <w:div w:id="2048796072">
          <w:marLeft w:val="0"/>
          <w:marRight w:val="0"/>
          <w:marTop w:val="0"/>
          <w:marBottom w:val="0"/>
          <w:divBdr>
            <w:top w:val="none" w:sz="0" w:space="0" w:color="auto"/>
            <w:left w:val="none" w:sz="0" w:space="0" w:color="auto"/>
            <w:bottom w:val="none" w:sz="0" w:space="0" w:color="auto"/>
            <w:right w:val="none" w:sz="0" w:space="0" w:color="auto"/>
          </w:divBdr>
          <w:divsChild>
            <w:div w:id="1224559271">
              <w:marLeft w:val="0"/>
              <w:marRight w:val="0"/>
              <w:marTop w:val="0"/>
              <w:marBottom w:val="0"/>
              <w:divBdr>
                <w:top w:val="none" w:sz="0" w:space="0" w:color="auto"/>
                <w:left w:val="none" w:sz="0" w:space="0" w:color="auto"/>
                <w:bottom w:val="none" w:sz="0" w:space="0" w:color="auto"/>
                <w:right w:val="none" w:sz="0" w:space="0" w:color="auto"/>
              </w:divBdr>
              <w:divsChild>
                <w:div w:id="1527208675">
                  <w:marLeft w:val="0"/>
                  <w:marRight w:val="0"/>
                  <w:marTop w:val="0"/>
                  <w:marBottom w:val="0"/>
                  <w:divBdr>
                    <w:top w:val="none" w:sz="0" w:space="0" w:color="auto"/>
                    <w:left w:val="none" w:sz="0" w:space="0" w:color="auto"/>
                    <w:bottom w:val="none" w:sz="0" w:space="0" w:color="auto"/>
                    <w:right w:val="none" w:sz="0" w:space="0" w:color="auto"/>
                  </w:divBdr>
                  <w:divsChild>
                    <w:div w:id="1353803021">
                      <w:marLeft w:val="0"/>
                      <w:marRight w:val="150"/>
                      <w:marTop w:val="0"/>
                      <w:marBottom w:val="0"/>
                      <w:divBdr>
                        <w:top w:val="none" w:sz="0" w:space="0" w:color="auto"/>
                        <w:left w:val="none" w:sz="0" w:space="0" w:color="auto"/>
                        <w:bottom w:val="none" w:sz="0" w:space="0" w:color="auto"/>
                        <w:right w:val="none" w:sz="0" w:space="0" w:color="auto"/>
                      </w:divBdr>
                      <w:divsChild>
                        <w:div w:id="218784587">
                          <w:marLeft w:val="0"/>
                          <w:marRight w:val="0"/>
                          <w:marTop w:val="0"/>
                          <w:marBottom w:val="0"/>
                          <w:divBdr>
                            <w:top w:val="none" w:sz="0" w:space="0" w:color="auto"/>
                            <w:left w:val="none" w:sz="0" w:space="0" w:color="auto"/>
                            <w:bottom w:val="none" w:sz="0" w:space="0" w:color="auto"/>
                            <w:right w:val="none" w:sz="0" w:space="0" w:color="auto"/>
                          </w:divBdr>
                        </w:div>
                      </w:divsChild>
                    </w:div>
                    <w:div w:id="1703550076">
                      <w:marLeft w:val="0"/>
                      <w:marRight w:val="0"/>
                      <w:marTop w:val="0"/>
                      <w:marBottom w:val="0"/>
                      <w:divBdr>
                        <w:top w:val="none" w:sz="0" w:space="0" w:color="auto"/>
                        <w:left w:val="none" w:sz="0" w:space="0" w:color="auto"/>
                        <w:bottom w:val="none" w:sz="0" w:space="0" w:color="auto"/>
                        <w:right w:val="none" w:sz="0" w:space="0" w:color="auto"/>
                      </w:divBdr>
                      <w:divsChild>
                        <w:div w:id="903179708">
                          <w:marLeft w:val="1950"/>
                          <w:marRight w:val="0"/>
                          <w:marTop w:val="0"/>
                          <w:marBottom w:val="0"/>
                          <w:divBdr>
                            <w:top w:val="none" w:sz="0" w:space="0" w:color="auto"/>
                            <w:left w:val="none" w:sz="0" w:space="0" w:color="auto"/>
                            <w:bottom w:val="none" w:sz="0" w:space="0" w:color="auto"/>
                            <w:right w:val="none" w:sz="0" w:space="0" w:color="auto"/>
                          </w:divBdr>
                          <w:divsChild>
                            <w:div w:id="1852643925">
                              <w:marLeft w:val="0"/>
                              <w:marRight w:val="0"/>
                              <w:marTop w:val="0"/>
                              <w:marBottom w:val="0"/>
                              <w:divBdr>
                                <w:top w:val="none" w:sz="0" w:space="0" w:color="auto"/>
                                <w:left w:val="none" w:sz="0" w:space="0" w:color="auto"/>
                                <w:bottom w:val="none" w:sz="0" w:space="0" w:color="auto"/>
                                <w:right w:val="none" w:sz="0" w:space="0" w:color="auto"/>
                              </w:divBdr>
                              <w:divsChild>
                                <w:div w:id="1121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500780">
          <w:marLeft w:val="0"/>
          <w:marRight w:val="0"/>
          <w:marTop w:val="0"/>
          <w:marBottom w:val="0"/>
          <w:divBdr>
            <w:top w:val="none" w:sz="0" w:space="0" w:color="auto"/>
            <w:left w:val="none" w:sz="0" w:space="0" w:color="auto"/>
            <w:bottom w:val="none" w:sz="0" w:space="0" w:color="auto"/>
            <w:right w:val="none" w:sz="0" w:space="0" w:color="auto"/>
          </w:divBdr>
          <w:divsChild>
            <w:div w:id="2137675333">
              <w:marLeft w:val="0"/>
              <w:marRight w:val="0"/>
              <w:marTop w:val="0"/>
              <w:marBottom w:val="0"/>
              <w:divBdr>
                <w:top w:val="none" w:sz="0" w:space="0" w:color="auto"/>
                <w:left w:val="none" w:sz="0" w:space="0" w:color="auto"/>
                <w:bottom w:val="none" w:sz="0" w:space="0" w:color="auto"/>
                <w:right w:val="none" w:sz="0" w:space="0" w:color="auto"/>
              </w:divBdr>
              <w:divsChild>
                <w:div w:id="1097410102">
                  <w:marLeft w:val="0"/>
                  <w:marRight w:val="0"/>
                  <w:marTop w:val="0"/>
                  <w:marBottom w:val="0"/>
                  <w:divBdr>
                    <w:top w:val="none" w:sz="0" w:space="0" w:color="auto"/>
                    <w:left w:val="none" w:sz="0" w:space="0" w:color="auto"/>
                    <w:bottom w:val="none" w:sz="0" w:space="0" w:color="auto"/>
                    <w:right w:val="none" w:sz="0" w:space="0" w:color="auto"/>
                  </w:divBdr>
                  <w:divsChild>
                    <w:div w:id="726489133">
                      <w:marLeft w:val="0"/>
                      <w:marRight w:val="150"/>
                      <w:marTop w:val="0"/>
                      <w:marBottom w:val="0"/>
                      <w:divBdr>
                        <w:top w:val="none" w:sz="0" w:space="0" w:color="auto"/>
                        <w:left w:val="none" w:sz="0" w:space="0" w:color="auto"/>
                        <w:bottom w:val="none" w:sz="0" w:space="0" w:color="auto"/>
                        <w:right w:val="none" w:sz="0" w:space="0" w:color="auto"/>
                      </w:divBdr>
                      <w:divsChild>
                        <w:div w:id="885607230">
                          <w:marLeft w:val="0"/>
                          <w:marRight w:val="0"/>
                          <w:marTop w:val="0"/>
                          <w:marBottom w:val="0"/>
                          <w:divBdr>
                            <w:top w:val="none" w:sz="0" w:space="0" w:color="auto"/>
                            <w:left w:val="none" w:sz="0" w:space="0" w:color="auto"/>
                            <w:bottom w:val="none" w:sz="0" w:space="0" w:color="auto"/>
                            <w:right w:val="none" w:sz="0" w:space="0" w:color="auto"/>
                          </w:divBdr>
                        </w:div>
                      </w:divsChild>
                    </w:div>
                    <w:div w:id="1209538316">
                      <w:marLeft w:val="0"/>
                      <w:marRight w:val="0"/>
                      <w:marTop w:val="0"/>
                      <w:marBottom w:val="0"/>
                      <w:divBdr>
                        <w:top w:val="none" w:sz="0" w:space="0" w:color="auto"/>
                        <w:left w:val="none" w:sz="0" w:space="0" w:color="auto"/>
                        <w:bottom w:val="none" w:sz="0" w:space="0" w:color="auto"/>
                        <w:right w:val="none" w:sz="0" w:space="0" w:color="auto"/>
                      </w:divBdr>
                      <w:divsChild>
                        <w:div w:id="1115557459">
                          <w:marLeft w:val="1950"/>
                          <w:marRight w:val="0"/>
                          <w:marTop w:val="0"/>
                          <w:marBottom w:val="0"/>
                          <w:divBdr>
                            <w:top w:val="none" w:sz="0" w:space="0" w:color="auto"/>
                            <w:left w:val="none" w:sz="0" w:space="0" w:color="auto"/>
                            <w:bottom w:val="none" w:sz="0" w:space="0" w:color="auto"/>
                            <w:right w:val="none" w:sz="0" w:space="0" w:color="auto"/>
                          </w:divBdr>
                          <w:divsChild>
                            <w:div w:id="645167307">
                              <w:marLeft w:val="0"/>
                              <w:marRight w:val="0"/>
                              <w:marTop w:val="0"/>
                              <w:marBottom w:val="0"/>
                              <w:divBdr>
                                <w:top w:val="none" w:sz="0" w:space="0" w:color="auto"/>
                                <w:left w:val="none" w:sz="0" w:space="0" w:color="auto"/>
                                <w:bottom w:val="none" w:sz="0" w:space="0" w:color="auto"/>
                                <w:right w:val="none" w:sz="0" w:space="0" w:color="auto"/>
                              </w:divBdr>
                              <w:divsChild>
                                <w:div w:id="15536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5004">
                          <w:marLeft w:val="1950"/>
                          <w:marRight w:val="0"/>
                          <w:marTop w:val="150"/>
                          <w:marBottom w:val="0"/>
                          <w:divBdr>
                            <w:top w:val="none" w:sz="0" w:space="0" w:color="auto"/>
                            <w:left w:val="none" w:sz="0" w:space="0" w:color="auto"/>
                            <w:bottom w:val="none" w:sz="0" w:space="0" w:color="auto"/>
                            <w:right w:val="none" w:sz="0" w:space="0" w:color="auto"/>
                          </w:divBdr>
                          <w:divsChild>
                            <w:div w:id="1948124778">
                              <w:marLeft w:val="0"/>
                              <w:marRight w:val="0"/>
                              <w:marTop w:val="0"/>
                              <w:marBottom w:val="0"/>
                              <w:divBdr>
                                <w:top w:val="none" w:sz="0" w:space="0" w:color="auto"/>
                                <w:left w:val="none" w:sz="0" w:space="0" w:color="auto"/>
                                <w:bottom w:val="none" w:sz="0" w:space="0" w:color="auto"/>
                                <w:right w:val="none" w:sz="0" w:space="0" w:color="auto"/>
                              </w:divBdr>
                              <w:divsChild>
                                <w:div w:id="1491675629">
                                  <w:marLeft w:val="0"/>
                                  <w:marRight w:val="0"/>
                                  <w:marTop w:val="0"/>
                                  <w:marBottom w:val="0"/>
                                  <w:divBdr>
                                    <w:top w:val="none" w:sz="0" w:space="0" w:color="auto"/>
                                    <w:left w:val="none" w:sz="0" w:space="0" w:color="auto"/>
                                    <w:bottom w:val="none" w:sz="0" w:space="0" w:color="auto"/>
                                    <w:right w:val="none" w:sz="0" w:space="0" w:color="auto"/>
                                  </w:divBdr>
                                  <w:divsChild>
                                    <w:div w:id="1778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132846">
      <w:bodyDiv w:val="1"/>
      <w:marLeft w:val="0"/>
      <w:marRight w:val="0"/>
      <w:marTop w:val="0"/>
      <w:marBottom w:val="0"/>
      <w:divBdr>
        <w:top w:val="none" w:sz="0" w:space="0" w:color="auto"/>
        <w:left w:val="none" w:sz="0" w:space="0" w:color="auto"/>
        <w:bottom w:val="none" w:sz="0" w:space="0" w:color="auto"/>
        <w:right w:val="none" w:sz="0" w:space="0" w:color="auto"/>
      </w:divBdr>
    </w:div>
    <w:div w:id="749043133">
      <w:bodyDiv w:val="1"/>
      <w:marLeft w:val="0"/>
      <w:marRight w:val="0"/>
      <w:marTop w:val="0"/>
      <w:marBottom w:val="0"/>
      <w:divBdr>
        <w:top w:val="none" w:sz="0" w:space="0" w:color="auto"/>
        <w:left w:val="none" w:sz="0" w:space="0" w:color="auto"/>
        <w:bottom w:val="none" w:sz="0" w:space="0" w:color="auto"/>
        <w:right w:val="none" w:sz="0" w:space="0" w:color="auto"/>
      </w:divBdr>
    </w:div>
    <w:div w:id="811481210">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4144377">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1621885769">
      <w:bodyDiv w:val="1"/>
      <w:marLeft w:val="0"/>
      <w:marRight w:val="0"/>
      <w:marTop w:val="0"/>
      <w:marBottom w:val="0"/>
      <w:divBdr>
        <w:top w:val="none" w:sz="0" w:space="0" w:color="auto"/>
        <w:left w:val="none" w:sz="0" w:space="0" w:color="auto"/>
        <w:bottom w:val="none" w:sz="0" w:space="0" w:color="auto"/>
        <w:right w:val="none" w:sz="0" w:space="0" w:color="auto"/>
      </w:divBdr>
      <w:divsChild>
        <w:div w:id="103496881">
          <w:marLeft w:val="0"/>
          <w:marRight w:val="0"/>
          <w:marTop w:val="0"/>
          <w:marBottom w:val="0"/>
          <w:divBdr>
            <w:top w:val="none" w:sz="0" w:space="0" w:color="auto"/>
            <w:left w:val="none" w:sz="0" w:space="0" w:color="auto"/>
            <w:bottom w:val="none" w:sz="0" w:space="0" w:color="auto"/>
            <w:right w:val="none" w:sz="0" w:space="0" w:color="auto"/>
          </w:divBdr>
          <w:divsChild>
            <w:div w:id="295642712">
              <w:marLeft w:val="0"/>
              <w:marRight w:val="0"/>
              <w:marTop w:val="0"/>
              <w:marBottom w:val="0"/>
              <w:divBdr>
                <w:top w:val="none" w:sz="0" w:space="0" w:color="auto"/>
                <w:left w:val="none" w:sz="0" w:space="0" w:color="auto"/>
                <w:bottom w:val="none" w:sz="0" w:space="0" w:color="auto"/>
                <w:right w:val="none" w:sz="0" w:space="0" w:color="auto"/>
              </w:divBdr>
              <w:divsChild>
                <w:div w:id="1146238343">
                  <w:marLeft w:val="0"/>
                  <w:marRight w:val="0"/>
                  <w:marTop w:val="0"/>
                  <w:marBottom w:val="0"/>
                  <w:divBdr>
                    <w:top w:val="none" w:sz="0" w:space="0" w:color="auto"/>
                    <w:left w:val="none" w:sz="0" w:space="0" w:color="auto"/>
                    <w:bottom w:val="none" w:sz="0" w:space="0" w:color="auto"/>
                    <w:right w:val="none" w:sz="0" w:space="0" w:color="auto"/>
                  </w:divBdr>
                  <w:divsChild>
                    <w:div w:id="1161581886">
                      <w:marLeft w:val="0"/>
                      <w:marRight w:val="150"/>
                      <w:marTop w:val="0"/>
                      <w:marBottom w:val="0"/>
                      <w:divBdr>
                        <w:top w:val="none" w:sz="0" w:space="0" w:color="auto"/>
                        <w:left w:val="none" w:sz="0" w:space="0" w:color="auto"/>
                        <w:bottom w:val="none" w:sz="0" w:space="0" w:color="auto"/>
                        <w:right w:val="none" w:sz="0" w:space="0" w:color="auto"/>
                      </w:divBdr>
                      <w:divsChild>
                        <w:div w:id="1349870097">
                          <w:marLeft w:val="0"/>
                          <w:marRight w:val="0"/>
                          <w:marTop w:val="0"/>
                          <w:marBottom w:val="0"/>
                          <w:divBdr>
                            <w:top w:val="none" w:sz="0" w:space="0" w:color="auto"/>
                            <w:left w:val="none" w:sz="0" w:space="0" w:color="auto"/>
                            <w:bottom w:val="none" w:sz="0" w:space="0" w:color="auto"/>
                            <w:right w:val="none" w:sz="0" w:space="0" w:color="auto"/>
                          </w:divBdr>
                        </w:div>
                      </w:divsChild>
                    </w:div>
                    <w:div w:id="1962878854">
                      <w:marLeft w:val="0"/>
                      <w:marRight w:val="0"/>
                      <w:marTop w:val="0"/>
                      <w:marBottom w:val="0"/>
                      <w:divBdr>
                        <w:top w:val="none" w:sz="0" w:space="0" w:color="auto"/>
                        <w:left w:val="none" w:sz="0" w:space="0" w:color="auto"/>
                        <w:bottom w:val="none" w:sz="0" w:space="0" w:color="auto"/>
                        <w:right w:val="none" w:sz="0" w:space="0" w:color="auto"/>
                      </w:divBdr>
                      <w:divsChild>
                        <w:div w:id="1957515866">
                          <w:marLeft w:val="1950"/>
                          <w:marRight w:val="0"/>
                          <w:marTop w:val="0"/>
                          <w:marBottom w:val="0"/>
                          <w:divBdr>
                            <w:top w:val="none" w:sz="0" w:space="0" w:color="auto"/>
                            <w:left w:val="none" w:sz="0" w:space="0" w:color="auto"/>
                            <w:bottom w:val="none" w:sz="0" w:space="0" w:color="auto"/>
                            <w:right w:val="none" w:sz="0" w:space="0" w:color="auto"/>
                          </w:divBdr>
                          <w:divsChild>
                            <w:div w:id="1954510989">
                              <w:marLeft w:val="0"/>
                              <w:marRight w:val="0"/>
                              <w:marTop w:val="0"/>
                              <w:marBottom w:val="0"/>
                              <w:divBdr>
                                <w:top w:val="none" w:sz="0" w:space="0" w:color="auto"/>
                                <w:left w:val="none" w:sz="0" w:space="0" w:color="auto"/>
                                <w:bottom w:val="none" w:sz="0" w:space="0" w:color="auto"/>
                                <w:right w:val="none" w:sz="0" w:space="0" w:color="auto"/>
                              </w:divBdr>
                              <w:divsChild>
                                <w:div w:id="12093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04121">
          <w:marLeft w:val="0"/>
          <w:marRight w:val="0"/>
          <w:marTop w:val="0"/>
          <w:marBottom w:val="0"/>
          <w:divBdr>
            <w:top w:val="none" w:sz="0" w:space="0" w:color="auto"/>
            <w:left w:val="none" w:sz="0" w:space="0" w:color="auto"/>
            <w:bottom w:val="none" w:sz="0" w:space="0" w:color="auto"/>
            <w:right w:val="none" w:sz="0" w:space="0" w:color="auto"/>
          </w:divBdr>
          <w:divsChild>
            <w:div w:id="1261529673">
              <w:marLeft w:val="0"/>
              <w:marRight w:val="0"/>
              <w:marTop w:val="0"/>
              <w:marBottom w:val="0"/>
              <w:divBdr>
                <w:top w:val="none" w:sz="0" w:space="0" w:color="auto"/>
                <w:left w:val="none" w:sz="0" w:space="0" w:color="auto"/>
                <w:bottom w:val="none" w:sz="0" w:space="0" w:color="auto"/>
                <w:right w:val="none" w:sz="0" w:space="0" w:color="auto"/>
              </w:divBdr>
              <w:divsChild>
                <w:div w:id="1673951269">
                  <w:marLeft w:val="0"/>
                  <w:marRight w:val="0"/>
                  <w:marTop w:val="0"/>
                  <w:marBottom w:val="0"/>
                  <w:divBdr>
                    <w:top w:val="none" w:sz="0" w:space="0" w:color="auto"/>
                    <w:left w:val="none" w:sz="0" w:space="0" w:color="auto"/>
                    <w:bottom w:val="none" w:sz="0" w:space="0" w:color="auto"/>
                    <w:right w:val="none" w:sz="0" w:space="0" w:color="auto"/>
                  </w:divBdr>
                  <w:divsChild>
                    <w:div w:id="1306355194">
                      <w:marLeft w:val="0"/>
                      <w:marRight w:val="150"/>
                      <w:marTop w:val="0"/>
                      <w:marBottom w:val="0"/>
                      <w:divBdr>
                        <w:top w:val="none" w:sz="0" w:space="0" w:color="auto"/>
                        <w:left w:val="none" w:sz="0" w:space="0" w:color="auto"/>
                        <w:bottom w:val="none" w:sz="0" w:space="0" w:color="auto"/>
                        <w:right w:val="none" w:sz="0" w:space="0" w:color="auto"/>
                      </w:divBdr>
                      <w:divsChild>
                        <w:div w:id="1947424042">
                          <w:marLeft w:val="0"/>
                          <w:marRight w:val="0"/>
                          <w:marTop w:val="0"/>
                          <w:marBottom w:val="0"/>
                          <w:divBdr>
                            <w:top w:val="none" w:sz="0" w:space="0" w:color="auto"/>
                            <w:left w:val="none" w:sz="0" w:space="0" w:color="auto"/>
                            <w:bottom w:val="none" w:sz="0" w:space="0" w:color="auto"/>
                            <w:right w:val="none" w:sz="0" w:space="0" w:color="auto"/>
                          </w:divBdr>
                        </w:div>
                      </w:divsChild>
                    </w:div>
                    <w:div w:id="1623028543">
                      <w:marLeft w:val="0"/>
                      <w:marRight w:val="0"/>
                      <w:marTop w:val="0"/>
                      <w:marBottom w:val="0"/>
                      <w:divBdr>
                        <w:top w:val="none" w:sz="0" w:space="0" w:color="auto"/>
                        <w:left w:val="none" w:sz="0" w:space="0" w:color="auto"/>
                        <w:bottom w:val="none" w:sz="0" w:space="0" w:color="auto"/>
                        <w:right w:val="none" w:sz="0" w:space="0" w:color="auto"/>
                      </w:divBdr>
                      <w:divsChild>
                        <w:div w:id="248782951">
                          <w:marLeft w:val="1950"/>
                          <w:marRight w:val="0"/>
                          <w:marTop w:val="0"/>
                          <w:marBottom w:val="0"/>
                          <w:divBdr>
                            <w:top w:val="none" w:sz="0" w:space="0" w:color="auto"/>
                            <w:left w:val="none" w:sz="0" w:space="0" w:color="auto"/>
                            <w:bottom w:val="none" w:sz="0" w:space="0" w:color="auto"/>
                            <w:right w:val="none" w:sz="0" w:space="0" w:color="auto"/>
                          </w:divBdr>
                          <w:divsChild>
                            <w:div w:id="1902136919">
                              <w:marLeft w:val="0"/>
                              <w:marRight w:val="0"/>
                              <w:marTop w:val="0"/>
                              <w:marBottom w:val="0"/>
                              <w:divBdr>
                                <w:top w:val="none" w:sz="0" w:space="0" w:color="auto"/>
                                <w:left w:val="none" w:sz="0" w:space="0" w:color="auto"/>
                                <w:bottom w:val="none" w:sz="0" w:space="0" w:color="auto"/>
                                <w:right w:val="none" w:sz="0" w:space="0" w:color="auto"/>
                              </w:divBdr>
                              <w:divsChild>
                                <w:div w:id="14882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3410">
                          <w:marLeft w:val="1950"/>
                          <w:marRight w:val="0"/>
                          <w:marTop w:val="150"/>
                          <w:marBottom w:val="0"/>
                          <w:divBdr>
                            <w:top w:val="none" w:sz="0" w:space="0" w:color="auto"/>
                            <w:left w:val="none" w:sz="0" w:space="0" w:color="auto"/>
                            <w:bottom w:val="none" w:sz="0" w:space="0" w:color="auto"/>
                            <w:right w:val="none" w:sz="0" w:space="0" w:color="auto"/>
                          </w:divBdr>
                          <w:divsChild>
                            <w:div w:id="42412198">
                              <w:marLeft w:val="0"/>
                              <w:marRight w:val="0"/>
                              <w:marTop w:val="0"/>
                              <w:marBottom w:val="0"/>
                              <w:divBdr>
                                <w:top w:val="none" w:sz="0" w:space="0" w:color="auto"/>
                                <w:left w:val="none" w:sz="0" w:space="0" w:color="auto"/>
                                <w:bottom w:val="none" w:sz="0" w:space="0" w:color="auto"/>
                                <w:right w:val="none" w:sz="0" w:space="0" w:color="auto"/>
                              </w:divBdr>
                              <w:divsChild>
                                <w:div w:id="1437335992">
                                  <w:marLeft w:val="0"/>
                                  <w:marRight w:val="0"/>
                                  <w:marTop w:val="0"/>
                                  <w:marBottom w:val="0"/>
                                  <w:divBdr>
                                    <w:top w:val="none" w:sz="0" w:space="0" w:color="auto"/>
                                    <w:left w:val="none" w:sz="0" w:space="0" w:color="auto"/>
                                    <w:bottom w:val="none" w:sz="0" w:space="0" w:color="auto"/>
                                    <w:right w:val="none" w:sz="0" w:space="0" w:color="auto"/>
                                  </w:divBdr>
                                  <w:divsChild>
                                    <w:div w:id="8207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unece.org/transport/vehicle-regulations/wp29/resolu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Props1.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3.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4.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ebb139ea-6c0f-483b-849b-f4eb908d0141}" enabled="1" method="Standard" siteId="{ccc63daa-d84b-4abd-98fd-4eeb839de27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4260</Characters>
  <Application>Microsoft Office Word</Application>
  <DocSecurity>0</DocSecurity>
  <Lines>35</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GRSG-130-xx</vt:lpstr>
      <vt:lpstr>GRSG-125-xx</vt:lpstr>
      <vt:lpstr/>
    </vt:vector>
  </TitlesOfParts>
  <Company>CSD</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Athanasopoulou, Chrysoula (EHB)</cp:lastModifiedBy>
  <cp:revision>28</cp:revision>
  <cp:lastPrinted>2021-04-08T13:15:00Z</cp:lastPrinted>
  <dcterms:created xsi:type="dcterms:W3CDTF">2026-01-08T11:03:00Z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