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F6E6" w14:textId="77777777" w:rsidR="00A57BEB" w:rsidRDefault="00000000">
      <w:pPr>
        <w:pStyle w:val="HChG"/>
        <w:ind w:left="567" w:right="567" w:firstLine="0"/>
        <w:jc w:val="center"/>
      </w:pPr>
      <w:bookmarkStart w:id="0" w:name="_Hlk158725998"/>
      <w:r>
        <w:t xml:space="preserve">Proposal for amendments to </w:t>
      </w:r>
      <w:r>
        <w:rPr>
          <w:rFonts w:hint="eastAsia"/>
        </w:rPr>
        <w:t>ECE/TRANS/WP.29/GRVA/202</w:t>
      </w:r>
      <w:r>
        <w:rPr>
          <w:rFonts w:eastAsia="SimSun" w:hint="eastAsia"/>
          <w:lang w:val="en-US" w:eastAsia="zh-CN"/>
        </w:rPr>
        <w:t>5</w:t>
      </w:r>
      <w:r>
        <w:rPr>
          <w:rFonts w:hint="eastAsia"/>
        </w:rPr>
        <w:t>/</w:t>
      </w:r>
      <w:r>
        <w:rPr>
          <w:rFonts w:eastAsia="SimSun" w:hint="eastAsia"/>
          <w:lang w:val="en-US" w:eastAsia="zh-CN"/>
        </w:rPr>
        <w:t>5</w:t>
      </w:r>
      <w:r>
        <w:t xml:space="preserve"> </w:t>
      </w:r>
    </w:p>
    <w:p w14:paraId="040DF6E7" w14:textId="72CF0B2E" w:rsidR="00A57BEB" w:rsidRDefault="00000000">
      <w:pPr>
        <w:pStyle w:val="HChG"/>
        <w:ind w:left="567" w:right="567" w:firstLine="0"/>
        <w:jc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 xml:space="preserve">Proposal for a supplement to UN Regulation No. 171 on uniform provisions concerning the approval of vehicles </w:t>
      </w:r>
      <w:proofErr w:type="gramStart"/>
      <w:r>
        <w:rPr>
          <w:rFonts w:hint="eastAsia"/>
          <w:sz w:val="20"/>
        </w:rPr>
        <w:t>with regard to</w:t>
      </w:r>
      <w:proofErr w:type="gramEnd"/>
      <w:r>
        <w:rPr>
          <w:rFonts w:hint="eastAsia"/>
          <w:sz w:val="20"/>
        </w:rPr>
        <w:t xml:space="preserve"> Driver Control Assistance Systems (DCAS)</w:t>
      </w:r>
      <w:r>
        <w:rPr>
          <w:sz w:val="20"/>
        </w:rPr>
        <w:t>)</w:t>
      </w:r>
    </w:p>
    <w:p w14:paraId="040DF6E8" w14:textId="7FF77A2D" w:rsidR="00A57BEB" w:rsidRDefault="00000000">
      <w:pPr>
        <w:ind w:left="851" w:right="850"/>
        <w:jc w:val="both"/>
        <w:rPr>
          <w:bCs/>
        </w:rPr>
      </w:pPr>
      <w:r>
        <w:rPr>
          <w:bCs/>
        </w:rPr>
        <w:tab/>
        <w:t xml:space="preserve">The text reproduced below was prepared by the experts from </w:t>
      </w:r>
      <w:r>
        <w:rPr>
          <w:rFonts w:eastAsia="SimSun" w:hint="eastAsia"/>
          <w:bCs/>
          <w:lang w:val="en-US" w:eastAsia="zh-CN"/>
        </w:rPr>
        <w:t xml:space="preserve">China. </w:t>
      </w:r>
      <w:r>
        <w:rPr>
          <w:bCs/>
        </w:rPr>
        <w:t xml:space="preserve">It is based on </w:t>
      </w:r>
      <w:r>
        <w:rPr>
          <w:rFonts w:eastAsia="SimSun" w:hint="eastAsia"/>
          <w:bCs/>
          <w:lang w:val="en-US" w:eastAsia="zh-CN"/>
        </w:rPr>
        <w:t xml:space="preserve">working </w:t>
      </w:r>
      <w:r>
        <w:rPr>
          <w:bCs/>
        </w:rPr>
        <w:t xml:space="preserve">document </w:t>
      </w:r>
      <w:r>
        <w:rPr>
          <w:rFonts w:hint="eastAsia"/>
        </w:rPr>
        <w:t>ECE/TRANS/WP.29/GRVA/202</w:t>
      </w:r>
      <w:r>
        <w:rPr>
          <w:rFonts w:eastAsia="SimSun" w:hint="eastAsia"/>
          <w:lang w:val="en-US" w:eastAsia="zh-CN"/>
        </w:rPr>
        <w:t>5</w:t>
      </w:r>
      <w:r>
        <w:rPr>
          <w:rFonts w:hint="eastAsia"/>
        </w:rPr>
        <w:t>/</w:t>
      </w:r>
      <w:r>
        <w:rPr>
          <w:rFonts w:eastAsia="SimSun" w:hint="eastAsia"/>
          <w:lang w:val="en-US" w:eastAsia="zh-CN"/>
        </w:rPr>
        <w:t>5</w:t>
      </w:r>
      <w:r>
        <w:rPr>
          <w:bCs/>
        </w:rPr>
        <w:t xml:space="preserve">. The modifications to the existing text of the document are marked in </w:t>
      </w:r>
      <w:r>
        <w:rPr>
          <w:b/>
        </w:rPr>
        <w:t xml:space="preserve">bold </w:t>
      </w:r>
      <w:r>
        <w:rPr>
          <w:bCs/>
        </w:rPr>
        <w:t>for new or strikethrough for deleted characters.</w:t>
      </w:r>
    </w:p>
    <w:p w14:paraId="040DF6E9" w14:textId="77777777" w:rsidR="00A57BEB" w:rsidRDefault="00000000">
      <w:pPr>
        <w:pStyle w:val="HChG"/>
      </w:pPr>
      <w:r>
        <w:tab/>
        <w:t>I.</w:t>
      </w:r>
      <w:r>
        <w:tab/>
        <w:t>Proposal</w:t>
      </w:r>
    </w:p>
    <w:p w14:paraId="040DF6EA" w14:textId="1A500E5E" w:rsidR="00A57BEB" w:rsidRDefault="00000000">
      <w:pPr>
        <w:spacing w:after="120"/>
        <w:ind w:left="1134" w:right="1133"/>
        <w:jc w:val="both"/>
        <w:rPr>
          <w:rFonts w:asciiTheme="majorBidi" w:eastAsia="SimSun" w:hAnsiTheme="majorBidi"/>
          <w:i/>
          <w:iCs/>
          <w:lang w:val="en-US" w:eastAsia="zh-CN"/>
        </w:rPr>
      </w:pPr>
      <w:r>
        <w:rPr>
          <w:rFonts w:asciiTheme="majorBidi" w:eastAsia="SimSun" w:hAnsiTheme="majorBidi" w:hint="eastAsia"/>
          <w:i/>
          <w:iCs/>
          <w:lang w:val="en-US" w:eastAsia="zh-CN"/>
        </w:rPr>
        <w:t>Introduction</w:t>
      </w:r>
      <w:r w:rsidR="00992418">
        <w:rPr>
          <w:rFonts w:asciiTheme="majorBidi" w:eastAsia="SimSun" w:hAnsiTheme="majorBidi"/>
          <w:i/>
          <w:iCs/>
          <w:lang w:val="en-US" w:eastAsia="zh-CN"/>
        </w:rPr>
        <w:t xml:space="preserve">, paragraph </w:t>
      </w: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7(b), </w:t>
      </w:r>
      <w:r w:rsidRPr="00992418">
        <w:rPr>
          <w:rFonts w:asciiTheme="majorBidi" w:eastAsia="SimSun" w:hAnsiTheme="majorBidi" w:hint="eastAsia"/>
          <w:lang w:val="en-US" w:eastAsia="zh-CN"/>
        </w:rPr>
        <w:t>amend to read:</w:t>
      </w:r>
    </w:p>
    <w:p w14:paraId="040DF6EC" w14:textId="0D007E2F" w:rsidR="00A57BEB" w:rsidRDefault="0031738C">
      <w:pPr>
        <w:spacing w:after="120"/>
        <w:ind w:left="1134" w:right="1133"/>
        <w:jc w:val="both"/>
        <w:rPr>
          <w:rFonts w:asciiTheme="majorBidi" w:eastAsia="SimSun" w:hAnsiTheme="majorBidi"/>
          <w:lang w:val="en-US" w:eastAsia="zh-CN"/>
        </w:rPr>
      </w:pPr>
      <w:r>
        <w:t>“</w:t>
      </w:r>
      <w:r w:rsidR="008005A8">
        <w:t>(b)</w:t>
      </w:r>
      <w:r w:rsidR="00992418">
        <w:tab/>
      </w:r>
      <w:r w:rsidR="008005A8">
        <w:t>Some requirements are such that whilst the system is generally expected to fulfil them, this might not always be appropriate or achievable under the specific circumstances, or</w:t>
      </w:r>
      <w:r w:rsidR="00992418">
        <w:t xml:space="preserve"> </w:t>
      </w:r>
      <w:r w:rsidR="00992418">
        <w:t xml:space="preserve">external disturbances may still lead to a varying output. These provisions are phrased as “the system shall </w:t>
      </w:r>
      <w:r w:rsidR="00992418" w:rsidRPr="00254CE1">
        <w:rPr>
          <w:strike/>
          <w:color w:val="0070C0"/>
        </w:rPr>
        <w:t>be</w:t>
      </w:r>
      <w:r w:rsidR="00992418">
        <w:t xml:space="preserve"> aim to…”; and</w:t>
      </w:r>
      <w:r>
        <w:t>”</w:t>
      </w:r>
    </w:p>
    <w:p w14:paraId="040DF6ED" w14:textId="77777777" w:rsidR="00A57BEB" w:rsidRPr="0031738C" w:rsidRDefault="00000000">
      <w:pPr>
        <w:spacing w:after="120"/>
        <w:ind w:left="1134" w:right="1133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Paragraph 5.3.7.2.4, </w:t>
      </w:r>
      <w:r w:rsidRPr="0031738C">
        <w:rPr>
          <w:rFonts w:asciiTheme="majorBidi" w:eastAsia="SimSun" w:hAnsiTheme="majorBidi" w:hint="eastAsia"/>
          <w:lang w:val="en-US" w:eastAsia="zh-CN"/>
        </w:rPr>
        <w:t>amend to read:</w:t>
      </w:r>
    </w:p>
    <w:p w14:paraId="5670C26E" w14:textId="7E190435" w:rsidR="006D1E1F" w:rsidRDefault="006D1E1F">
      <w:pPr>
        <w:spacing w:after="120"/>
        <w:ind w:left="1134" w:right="1133"/>
        <w:jc w:val="both"/>
      </w:pPr>
      <w:r>
        <w:t>“</w:t>
      </w:r>
      <w:r w:rsidR="00B8684D">
        <w:t>5.3.7.2.4.</w:t>
      </w:r>
      <w:r w:rsidR="00B8684D">
        <w:tab/>
      </w:r>
      <w:r w:rsidR="0031738C">
        <w:t xml:space="preserve">General requirements for system-initiated manoeuvres </w:t>
      </w:r>
    </w:p>
    <w:p w14:paraId="040DF6EF" w14:textId="3776406C" w:rsidR="00A57BEB" w:rsidRPr="006D1E1F" w:rsidRDefault="0031738C" w:rsidP="00B8684D">
      <w:pPr>
        <w:spacing w:after="120"/>
        <w:ind w:left="2268" w:right="1133"/>
        <w:jc w:val="both"/>
      </w:pPr>
      <w:r>
        <w:t xml:space="preserve">The requirements of this paragraph and its subparagraphs apply to the </w:t>
      </w:r>
      <w:proofErr w:type="spellStart"/>
      <w:r w:rsidRPr="00254CE1">
        <w:rPr>
          <w:strike/>
          <w:color w:val="0070C0"/>
        </w:rPr>
        <w:t>system</w:t>
      </w:r>
      <w:r w:rsidR="006D1E1F" w:rsidRPr="00254CE1">
        <w:rPr>
          <w:b/>
          <w:bCs/>
          <w:color w:val="0070C0"/>
        </w:rPr>
        <w:t>feature</w:t>
      </w:r>
      <w:proofErr w:type="spellEnd"/>
      <w:r w:rsidRPr="00254CE1">
        <w:rPr>
          <w:color w:val="0070C0"/>
        </w:rPr>
        <w:t xml:space="preserve"> </w:t>
      </w:r>
      <w:r>
        <w:t>capable of performing system-initiated manoeuvres</w:t>
      </w:r>
      <w:r w:rsidR="006D1E1F">
        <w:t>.”</w:t>
      </w:r>
    </w:p>
    <w:p w14:paraId="040DF6F0" w14:textId="7A65D445" w:rsidR="00A57BEB" w:rsidRPr="00B8684D" w:rsidRDefault="00000000">
      <w:pPr>
        <w:spacing w:after="120"/>
        <w:ind w:left="1134" w:right="1133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Annex 4, </w:t>
      </w:r>
      <w:r w:rsidR="00B8684D">
        <w:rPr>
          <w:rFonts w:asciiTheme="majorBidi" w:eastAsia="SimSun" w:hAnsiTheme="majorBidi"/>
          <w:i/>
          <w:iCs/>
          <w:lang w:val="en-US" w:eastAsia="zh-CN"/>
        </w:rPr>
        <w:t xml:space="preserve">paragraph </w:t>
      </w:r>
      <w:r>
        <w:rPr>
          <w:rFonts w:asciiTheme="majorBidi" w:eastAsia="SimSun" w:hAnsiTheme="majorBidi" w:hint="eastAsia"/>
          <w:i/>
          <w:iCs/>
          <w:lang w:val="en-US" w:eastAsia="zh-CN"/>
        </w:rPr>
        <w:t xml:space="preserve">4.2.5.2.6.2.1., </w:t>
      </w:r>
      <w:r w:rsidRPr="00B8684D">
        <w:rPr>
          <w:rFonts w:asciiTheme="majorBidi" w:eastAsia="SimSun" w:hAnsiTheme="majorBidi" w:hint="eastAsia"/>
          <w:lang w:val="en-US" w:eastAsia="zh-CN"/>
        </w:rPr>
        <w:t>amend to read:</w:t>
      </w:r>
    </w:p>
    <w:p w14:paraId="0D3EE896" w14:textId="1B0C0009" w:rsidR="00E10B90" w:rsidRDefault="00E10B90" w:rsidP="00E10B90">
      <w:pPr>
        <w:spacing w:after="120"/>
        <w:ind w:left="2268" w:right="1133" w:hanging="1275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/>
          <w:lang w:val="en-US" w:eastAsia="zh-CN"/>
        </w:rPr>
        <w:t>“</w:t>
      </w:r>
      <w:r w:rsidR="00854CEA" w:rsidRPr="00E10B90">
        <w:rPr>
          <w:rFonts w:asciiTheme="majorBidi" w:eastAsia="SimSun" w:hAnsiTheme="majorBidi" w:hint="eastAsia"/>
          <w:lang w:val="en-US" w:eastAsia="zh-CN"/>
        </w:rPr>
        <w:t>4.2.5.2.6.2.1.</w:t>
      </w:r>
      <w:r>
        <w:rPr>
          <w:rFonts w:asciiTheme="majorBidi" w:eastAsia="SimSun" w:hAnsiTheme="majorBidi"/>
          <w:i/>
          <w:iCs/>
          <w:lang w:val="en-US" w:eastAsia="zh-CN"/>
        </w:rPr>
        <w:tab/>
      </w:r>
      <w:r w:rsidR="00000000">
        <w:rPr>
          <w:rFonts w:asciiTheme="majorBidi" w:eastAsia="SimSun" w:hAnsiTheme="majorBidi" w:hint="eastAsia"/>
          <w:lang w:val="en-US" w:eastAsia="zh-CN"/>
        </w:rPr>
        <w:t>The test shall be executed at least with:</w:t>
      </w:r>
    </w:p>
    <w:p w14:paraId="040DF6F2" w14:textId="181F8BB2" w:rsidR="00A57BEB" w:rsidRDefault="00000000" w:rsidP="00E10B90">
      <w:pPr>
        <w:spacing w:after="120"/>
        <w:ind w:left="2268" w:right="1133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 w:hint="eastAsia"/>
          <w:lang w:val="en-US" w:eastAsia="zh-CN"/>
        </w:rPr>
        <w:t>(a)</w:t>
      </w:r>
      <w:r>
        <w:rPr>
          <w:rFonts w:asciiTheme="majorBidi" w:eastAsia="SimSun" w:hAnsiTheme="majorBidi" w:hint="eastAsia"/>
          <w:lang w:val="en-US" w:eastAsia="zh-CN"/>
        </w:rPr>
        <w:tab/>
        <w:t xml:space="preserve">A cutting </w:t>
      </w:r>
      <w:r w:rsidRPr="00254CE1">
        <w:rPr>
          <w:rFonts w:asciiTheme="majorBidi" w:eastAsia="SimSun" w:hAnsiTheme="majorBidi" w:hint="eastAsia"/>
          <w:strike/>
          <w:color w:val="0070C0"/>
          <w:lang w:val="en-US" w:eastAsia="zh-CN"/>
        </w:rPr>
        <w:t>g-</w:t>
      </w:r>
      <w:r>
        <w:rPr>
          <w:rFonts w:asciiTheme="majorBidi" w:eastAsia="SimSun" w:hAnsiTheme="majorBidi" w:hint="eastAsia"/>
          <w:lang w:val="en-US" w:eastAsia="zh-CN"/>
        </w:rPr>
        <w:t xml:space="preserve">in vehicle of a different type or </w:t>
      </w:r>
      <w:proofErr w:type="gramStart"/>
      <w:r>
        <w:rPr>
          <w:rFonts w:asciiTheme="majorBidi" w:eastAsia="SimSun" w:hAnsiTheme="majorBidi" w:hint="eastAsia"/>
          <w:lang w:val="en-US" w:eastAsia="zh-CN"/>
        </w:rPr>
        <w:t>category;</w:t>
      </w:r>
      <w:proofErr w:type="gramEnd"/>
    </w:p>
    <w:p w14:paraId="7390C302" w14:textId="086CCDF4" w:rsidR="00E10B90" w:rsidRDefault="00E10B90" w:rsidP="00E10B90">
      <w:pPr>
        <w:spacing w:after="120"/>
        <w:ind w:left="2268" w:right="1133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/>
          <w:lang w:val="en-US" w:eastAsia="zh-CN"/>
        </w:rPr>
        <w:t>(b)</w:t>
      </w:r>
      <w:r>
        <w:rPr>
          <w:rFonts w:asciiTheme="majorBidi" w:eastAsia="SimSun" w:hAnsiTheme="majorBidi"/>
          <w:lang w:val="en-US" w:eastAsia="zh-CN"/>
        </w:rPr>
        <w:tab/>
        <w:t>…”</w:t>
      </w:r>
    </w:p>
    <w:p w14:paraId="040DF6F4" w14:textId="77777777" w:rsidR="00A57BEB" w:rsidRDefault="00000000">
      <w:pPr>
        <w:spacing w:after="120"/>
        <w:ind w:left="1134" w:right="1133"/>
        <w:jc w:val="both"/>
        <w:rPr>
          <w:rFonts w:asciiTheme="majorBidi" w:eastAsia="SimSun" w:hAnsiTheme="majorBidi"/>
          <w:i/>
          <w:iCs/>
          <w:lang w:val="en-US" w:eastAsia="zh-CN"/>
        </w:rPr>
      </w:pPr>
      <w:r>
        <w:rPr>
          <w:rFonts w:asciiTheme="majorBidi" w:eastAsia="SimSun" w:hAnsiTheme="majorBidi" w:hint="eastAsia"/>
          <w:i/>
          <w:iCs/>
          <w:lang w:val="en-US" w:eastAsia="zh-CN"/>
        </w:rPr>
        <w:t>Paragraph Annex 4, 4.2.5.2.8.1.2., amend to read:</w:t>
      </w:r>
    </w:p>
    <w:p w14:paraId="27FD4874" w14:textId="77777777" w:rsidR="0084067C" w:rsidRDefault="00B93F53" w:rsidP="00B93F53">
      <w:pPr>
        <w:spacing w:after="120"/>
        <w:ind w:left="2268" w:right="1133" w:hanging="1134"/>
        <w:jc w:val="both"/>
        <w:rPr>
          <w:rFonts w:asciiTheme="majorBidi" w:eastAsia="SimSun" w:hAnsiTheme="majorBidi"/>
          <w:lang w:val="en-US" w:eastAsia="zh-CN"/>
        </w:rPr>
      </w:pPr>
      <w:r>
        <w:t>4.2.5.2.8.1.2.</w:t>
      </w:r>
      <w:r>
        <w:tab/>
      </w:r>
      <w:r w:rsidR="00000000">
        <w:rPr>
          <w:rFonts w:asciiTheme="majorBidi" w:eastAsia="SimSun" w:hAnsiTheme="majorBidi"/>
          <w:lang w:val="en-US" w:eastAsia="zh-CN"/>
        </w:rPr>
        <w:t xml:space="preserve">The VUT shall approach the impact point with the </w:t>
      </w:r>
      <w:proofErr w:type="spellStart"/>
      <w:r w:rsidR="00000000">
        <w:rPr>
          <w:rFonts w:asciiTheme="majorBidi" w:eastAsia="SimSun" w:hAnsiTheme="majorBidi"/>
          <w:strike/>
          <w:lang w:val="en-US" w:eastAsia="zh-CN"/>
        </w:rPr>
        <w:t>cyclist</w:t>
      </w:r>
      <w:r w:rsidR="00000000">
        <w:rPr>
          <w:rFonts w:asciiTheme="majorBidi" w:eastAsia="SimSun" w:hAnsiTheme="majorBidi" w:hint="eastAsia"/>
          <w:b/>
          <w:bCs/>
          <w:lang w:val="en-US" w:eastAsia="zh-CN"/>
        </w:rPr>
        <w:t>bicycle</w:t>
      </w:r>
      <w:proofErr w:type="spellEnd"/>
      <w:r w:rsidR="00000000">
        <w:rPr>
          <w:rFonts w:asciiTheme="majorBidi" w:eastAsia="SimSun" w:hAnsiTheme="majorBidi"/>
          <w:lang w:val="en-US" w:eastAsia="zh-CN"/>
        </w:rPr>
        <w:t xml:space="preserve"> target in a straight line for at least two seconds prior to the functional part of the test.</w:t>
      </w:r>
    </w:p>
    <w:p w14:paraId="040DF6F5" w14:textId="0B037459" w:rsidR="00A57BEB" w:rsidRDefault="0084067C" w:rsidP="0084067C">
      <w:pPr>
        <w:spacing w:after="120"/>
        <w:ind w:left="2268" w:right="1133"/>
        <w:jc w:val="both"/>
        <w:rPr>
          <w:rFonts w:asciiTheme="majorBidi" w:eastAsia="SimSun" w:hAnsiTheme="majorBidi"/>
          <w:lang w:val="en-US" w:eastAsia="zh-CN"/>
        </w:rPr>
      </w:pPr>
      <w:r>
        <w:rPr>
          <w:rFonts w:asciiTheme="majorBidi" w:eastAsia="SimSun" w:hAnsiTheme="majorBidi"/>
          <w:lang w:val="en-US" w:eastAsia="zh-CN"/>
        </w:rPr>
        <w:t>…</w:t>
      </w:r>
      <w:r w:rsidR="00B93F53">
        <w:rPr>
          <w:rFonts w:asciiTheme="majorBidi" w:eastAsia="SimSun" w:hAnsiTheme="majorBidi"/>
          <w:lang w:val="en-US" w:eastAsia="zh-CN"/>
        </w:rPr>
        <w:t>”</w:t>
      </w:r>
    </w:p>
    <w:p w14:paraId="040DF6F6" w14:textId="77777777" w:rsidR="00A57BEB" w:rsidRDefault="00A57BEB">
      <w:pPr>
        <w:spacing w:after="120"/>
        <w:ind w:right="1134"/>
        <w:jc w:val="both"/>
        <w:rPr>
          <w:rFonts w:eastAsia="SimSun"/>
          <w:lang w:val="en-US" w:eastAsia="zh-CN"/>
        </w:rPr>
      </w:pPr>
    </w:p>
    <w:p w14:paraId="040DF6F8" w14:textId="15332B2F" w:rsidR="00A57BEB" w:rsidRDefault="00000000" w:rsidP="0084067C">
      <w:pPr>
        <w:spacing w:after="120"/>
        <w:ind w:left="1134" w:right="1134"/>
        <w:jc w:val="both"/>
        <w:rPr>
          <w:rFonts w:eastAsia="SimSun"/>
          <w:i/>
          <w:iCs/>
          <w:lang w:val="en-US" w:eastAsia="zh-CN"/>
        </w:rPr>
      </w:pPr>
      <w:r>
        <w:rPr>
          <w:rFonts w:eastAsia="SimSun" w:hint="eastAsia"/>
          <w:i/>
          <w:iCs/>
          <w:lang w:val="en-US" w:eastAsia="zh-CN"/>
        </w:rPr>
        <w:t>The figures</w:t>
      </w:r>
      <w:r>
        <w:rPr>
          <w:rFonts w:eastAsia="SimSun"/>
          <w:i/>
          <w:iCs/>
          <w:lang w:val="en-US" w:eastAsia="zh-CN"/>
        </w:rPr>
        <w:t>’</w:t>
      </w:r>
      <w:r>
        <w:rPr>
          <w:rFonts w:eastAsia="SimSun" w:hint="eastAsia"/>
          <w:i/>
          <w:iCs/>
          <w:lang w:val="en-US" w:eastAsia="zh-CN"/>
        </w:rPr>
        <w:t xml:space="preserve"> annotation of Paragraph Annex 4, para. 4.2.5.2.8.1.2., Paragraph Annex 4, 4.2.5.2.10.1.1. and Paragraph Annex 4, 4.2.5.2.12.1.1. could change from </w:t>
      </w:r>
      <w:r>
        <w:rPr>
          <w:rFonts w:eastAsia="SimSun"/>
          <w:i/>
          <w:iCs/>
          <w:lang w:val="en-US" w:eastAsia="zh-CN"/>
        </w:rPr>
        <w:t>“</w:t>
      </w:r>
      <w:r>
        <w:rPr>
          <w:rFonts w:eastAsia="SimSun" w:hint="eastAsia"/>
          <w:i/>
          <w:iCs/>
          <w:lang w:val="en-US" w:eastAsia="zh-CN"/>
        </w:rPr>
        <w:t>Cyclist target</w:t>
      </w:r>
      <w:r>
        <w:rPr>
          <w:rFonts w:eastAsia="SimSun"/>
          <w:i/>
          <w:iCs/>
          <w:lang w:val="en-US" w:eastAsia="zh-CN"/>
        </w:rPr>
        <w:t>”</w:t>
      </w:r>
      <w:r>
        <w:rPr>
          <w:rFonts w:eastAsia="SimSun" w:hint="eastAsia"/>
          <w:i/>
          <w:iCs/>
          <w:lang w:val="en-US" w:eastAsia="zh-CN"/>
        </w:rPr>
        <w:t xml:space="preserve"> to </w:t>
      </w:r>
      <w:r>
        <w:rPr>
          <w:rFonts w:eastAsia="SimSun"/>
          <w:i/>
          <w:iCs/>
          <w:lang w:val="en-US" w:eastAsia="zh-CN"/>
        </w:rPr>
        <w:t>“</w:t>
      </w:r>
      <w:r>
        <w:rPr>
          <w:rFonts w:eastAsia="SimSun" w:hint="eastAsia"/>
          <w:i/>
          <w:iCs/>
          <w:lang w:val="en-US" w:eastAsia="zh-CN"/>
        </w:rPr>
        <w:t>Bicycle target</w:t>
      </w:r>
      <w:r>
        <w:rPr>
          <w:rFonts w:eastAsia="SimSun"/>
          <w:i/>
          <w:iCs/>
          <w:lang w:val="en-US" w:eastAsia="zh-CN"/>
        </w:rPr>
        <w:t>”</w:t>
      </w:r>
      <w:r>
        <w:rPr>
          <w:rFonts w:eastAsia="SimSun" w:hint="eastAsia"/>
          <w:i/>
          <w:iCs/>
          <w:lang w:val="en-US" w:eastAsia="zh-CN"/>
        </w:rPr>
        <w:t>.</w:t>
      </w:r>
    </w:p>
    <w:p w14:paraId="040DF6F9" w14:textId="77777777" w:rsidR="00A57BEB" w:rsidRDefault="00000000">
      <w:pPr>
        <w:pStyle w:val="HChG"/>
      </w:pPr>
      <w:r>
        <w:tab/>
        <w:t>II.</w:t>
      </w:r>
      <w:r>
        <w:tab/>
        <w:t xml:space="preserve">Justification </w:t>
      </w:r>
    </w:p>
    <w:p w14:paraId="040DF6FA" w14:textId="77777777" w:rsidR="00A57BEB" w:rsidRDefault="00000000">
      <w:pPr>
        <w:pStyle w:val="SingleTxtG"/>
        <w:rPr>
          <w:rFonts w:asciiTheme="majorBidi" w:eastAsia="SimSun" w:hAnsiTheme="majorBidi" w:cstheme="majorBidi"/>
          <w:sz w:val="20"/>
          <w:szCs w:val="20"/>
          <w:lang w:val="en-US" w:eastAsia="zh-CN"/>
        </w:rPr>
      </w:pPr>
      <w:r>
        <w:rPr>
          <w:rFonts w:asciiTheme="majorBidi" w:hAnsiTheme="majorBidi" w:cstheme="majorBidi"/>
          <w:sz w:val="20"/>
          <w:szCs w:val="20"/>
        </w:rPr>
        <w:t>1.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Relevent</w:t>
      </w:r>
      <w:proofErr w:type="spellEnd"/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consistency and mistakes in working document ECE/TRANS/WP.29/GRVA/2024/32 have been identified and corrected. But the same problems are still in this ECE/TRANS/WP.29/GRVA/2025/5 working document which should be amended too.</w:t>
      </w:r>
    </w:p>
    <w:p w14:paraId="040DF6FB" w14:textId="13D183C0" w:rsidR="00A57BEB" w:rsidRDefault="00000000">
      <w:pPr>
        <w:pStyle w:val="SingleTxtG"/>
        <w:rPr>
          <w:rFonts w:asciiTheme="majorBidi" w:eastAsia="SimSun" w:hAnsiTheme="majorBidi" w:cstheme="majorBidi"/>
          <w:sz w:val="20"/>
          <w:szCs w:val="20"/>
          <w:lang w:val="en-US" w:eastAsia="zh-CN"/>
        </w:rPr>
      </w:pP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2.</w:t>
      </w:r>
      <w:r w:rsidR="00D202B4">
        <w:rPr>
          <w:rFonts w:asciiTheme="majorBidi" w:eastAsia="SimSun" w:hAnsiTheme="majorBidi" w:cstheme="majorBidi"/>
          <w:sz w:val="20"/>
          <w:szCs w:val="20"/>
          <w:lang w:val="en-US" w:eastAsia="zh-CN"/>
        </w:rPr>
        <w:tab/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The new-found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r>
        <w:rPr>
          <w:rFonts w:asciiTheme="majorBidi" w:eastAsia="SimSun" w:hAnsiTheme="majorBidi" w:cstheme="majorBidi" w:hint="eastAsia"/>
          <w:strike/>
          <w:sz w:val="20"/>
          <w:szCs w:val="20"/>
          <w:lang w:val="en-US" w:eastAsia="zh-CN"/>
        </w:rPr>
        <w:t>cyclist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and figures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’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annotation may be consistent with context. </w:t>
      </w:r>
    </w:p>
    <w:p w14:paraId="040DF6FC" w14:textId="77777777" w:rsidR="00A57BEB" w:rsidRDefault="00000000">
      <w:pPr>
        <w:pStyle w:val="SingleTxtG"/>
        <w:jc w:val="center"/>
        <w:rPr>
          <w:rFonts w:asciiTheme="majorBidi" w:hAnsiTheme="majorBidi" w:cstheme="majorBidi"/>
          <w:sz w:val="20"/>
          <w:szCs w:val="20"/>
          <w:lang w:val="de-DE"/>
        </w:rPr>
      </w:pPr>
      <w:bookmarkStart w:id="1" w:name="_Hlk165299946"/>
      <w:r>
        <w:rPr>
          <w:rFonts w:asciiTheme="majorBidi" w:hAnsiTheme="majorBidi" w:cstheme="majorBidi"/>
          <w:sz w:val="20"/>
          <w:szCs w:val="20"/>
          <w:lang w:val="de-DE"/>
        </w:rPr>
        <w:t>___________</w:t>
      </w:r>
      <w:bookmarkEnd w:id="0"/>
      <w:bookmarkEnd w:id="1"/>
    </w:p>
    <w:sectPr w:rsidR="00A57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C5ED" w14:textId="77777777" w:rsidR="004611E0" w:rsidRDefault="004611E0">
      <w:pPr>
        <w:spacing w:line="240" w:lineRule="auto"/>
      </w:pPr>
      <w:r>
        <w:separator/>
      </w:r>
    </w:p>
  </w:endnote>
  <w:endnote w:type="continuationSeparator" w:id="0">
    <w:p w14:paraId="28286006" w14:textId="77777777" w:rsidR="004611E0" w:rsidRDefault="004611E0">
      <w:pPr>
        <w:spacing w:line="240" w:lineRule="auto"/>
      </w:pPr>
      <w:r>
        <w:continuationSeparator/>
      </w:r>
    </w:p>
  </w:endnote>
  <w:endnote w:type="continuationNotice" w:id="1">
    <w:p w14:paraId="6FDD9476" w14:textId="77777777" w:rsidR="004611E0" w:rsidRDefault="004611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3" w14:textId="77777777" w:rsidR="00A57BEB" w:rsidRDefault="00000000">
    <w:pPr>
      <w:pStyle w:val="Footer"/>
      <w:tabs>
        <w:tab w:val="right" w:pos="9638"/>
      </w:tabs>
      <w:rPr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0DF70B" wp14:editId="040DF70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29170438" name="Textfeld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DF70D" w14:textId="77777777" w:rsidR="00A57BEB" w:rsidRDefault="00000000">
                          <w:pP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DF7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040DF70D" w14:textId="77777777" w:rsidR="00A57BEB" w:rsidRDefault="00000000">
                    <w:pP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56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4" w14:textId="77777777" w:rsidR="00A57BEB" w:rsidRDefault="00000000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A" w14:textId="77777777" w:rsidR="00A57BEB" w:rsidRDefault="00000000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D3F8" w14:textId="77777777" w:rsidR="004611E0" w:rsidRDefault="004611E0">
      <w:pPr>
        <w:spacing w:line="240" w:lineRule="auto"/>
      </w:pPr>
      <w:r>
        <w:separator/>
      </w:r>
    </w:p>
  </w:footnote>
  <w:footnote w:type="continuationSeparator" w:id="0">
    <w:p w14:paraId="15595003" w14:textId="77777777" w:rsidR="004611E0" w:rsidRDefault="004611E0">
      <w:pPr>
        <w:spacing w:line="240" w:lineRule="auto"/>
      </w:pPr>
      <w:r>
        <w:continuationSeparator/>
      </w:r>
    </w:p>
  </w:footnote>
  <w:footnote w:type="continuationNotice" w:id="1">
    <w:p w14:paraId="495DA093" w14:textId="77777777" w:rsidR="004611E0" w:rsidRDefault="004611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1" w14:textId="77777777" w:rsidR="00A57BEB" w:rsidRDefault="00000000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702" w14:textId="77777777" w:rsidR="00A57BEB" w:rsidRDefault="00A57BEB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962"/>
    </w:tblGrid>
    <w:tr w:rsidR="00A57BEB" w14:paraId="040DF708" w14:textId="77777777">
      <w:tc>
        <w:tcPr>
          <w:tcW w:w="4536" w:type="dxa"/>
        </w:tcPr>
        <w:p w14:paraId="040DF705" w14:textId="77777777" w:rsidR="00A57BEB" w:rsidRDefault="00000000">
          <w:pPr>
            <w:pStyle w:val="Header"/>
            <w:pBdr>
              <w:bottom w:val="none" w:sz="0" w:space="0" w:color="auto"/>
            </w:pBdr>
            <w:rPr>
              <w:rFonts w:eastAsia="SimSun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lang w:val="en-US"/>
            </w:rPr>
            <w:t xml:space="preserve">Submitted by the experts from 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China</w:t>
          </w:r>
        </w:p>
      </w:tc>
      <w:tc>
        <w:tcPr>
          <w:tcW w:w="4962" w:type="dxa"/>
        </w:tcPr>
        <w:p w14:paraId="040DF706" w14:textId="741F31C4" w:rsidR="00A57BEB" w:rsidRDefault="00000000">
          <w:pPr>
            <w:pStyle w:val="Header"/>
            <w:pBdr>
              <w:bottom w:val="none" w:sz="0" w:space="0" w:color="auto"/>
            </w:pBdr>
            <w:ind w:left="885"/>
            <w:jc w:val="right"/>
            <w:rPr>
              <w:rFonts w:eastAsia="SimSun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u w:val="single"/>
              <w:lang w:val="en-US"/>
            </w:rPr>
            <w:t>Informal document</w:t>
          </w:r>
          <w:r>
            <w:rPr>
              <w:b w:val="0"/>
              <w:bCs/>
              <w:sz w:val="20"/>
              <w:lang w:val="en-US"/>
            </w:rPr>
            <w:t xml:space="preserve">   </w:t>
          </w:r>
          <w:r>
            <w:rPr>
              <w:sz w:val="20"/>
              <w:lang w:val="en-US"/>
            </w:rPr>
            <w:t>GRVA-2</w:t>
          </w:r>
          <w:r>
            <w:rPr>
              <w:rFonts w:eastAsia="SimSun" w:hint="eastAsia"/>
              <w:sz w:val="20"/>
              <w:lang w:val="en-US" w:eastAsia="zh-CN"/>
            </w:rPr>
            <w:t>1</w:t>
          </w:r>
          <w:r>
            <w:rPr>
              <w:sz w:val="20"/>
              <w:lang w:val="en-US"/>
            </w:rPr>
            <w:t>-</w:t>
          </w:r>
          <w:r w:rsidR="00D202B4">
            <w:rPr>
              <w:sz w:val="20"/>
              <w:lang w:val="en-US"/>
            </w:rPr>
            <w:t>14</w:t>
          </w:r>
          <w:r>
            <w:rPr>
              <w:b w:val="0"/>
              <w:bCs/>
              <w:sz w:val="20"/>
              <w:lang w:val="en-US"/>
            </w:rPr>
            <w:br/>
          </w:r>
          <w:r w:rsidR="0084067C">
            <w:rPr>
              <w:b w:val="0"/>
              <w:bCs/>
              <w:sz w:val="20"/>
              <w:lang w:val="en-US"/>
            </w:rPr>
            <w:t>2</w:t>
          </w:r>
          <w:r w:rsidR="0084067C">
            <w:rPr>
              <w:rFonts w:eastAsia="SimSun"/>
              <w:b w:val="0"/>
              <w:bCs/>
              <w:sz w:val="20"/>
              <w:lang w:val="en-US" w:eastAsia="zh-CN"/>
            </w:rPr>
            <w:t>1</w:t>
          </w:r>
          <w:r w:rsidR="0084067C" w:rsidRPr="0084067C">
            <w:rPr>
              <w:b w:val="0"/>
              <w:bCs/>
              <w:sz w:val="20"/>
              <w:lang w:val="en-US"/>
            </w:rPr>
            <w:t>st</w:t>
          </w:r>
          <w:r>
            <w:rPr>
              <w:b w:val="0"/>
              <w:bCs/>
              <w:sz w:val="20"/>
              <w:lang w:val="en-US"/>
            </w:rPr>
            <w:t xml:space="preserve"> GRVA, 2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0</w:t>
          </w:r>
          <w:r>
            <w:rPr>
              <w:b w:val="0"/>
              <w:bCs/>
              <w:sz w:val="20"/>
              <w:lang w:val="en-US"/>
            </w:rPr>
            <w:t>-2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4</w:t>
          </w:r>
          <w:r>
            <w:rPr>
              <w:b w:val="0"/>
              <w:bCs/>
              <w:sz w:val="20"/>
              <w:lang w:val="en-US"/>
            </w:rPr>
            <w:t xml:space="preserve"> 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January</w:t>
          </w:r>
          <w:r>
            <w:rPr>
              <w:b w:val="0"/>
              <w:bCs/>
              <w:sz w:val="20"/>
              <w:lang w:val="en-US"/>
            </w:rPr>
            <w:t xml:space="preserve"> 202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5</w:t>
          </w:r>
        </w:p>
        <w:p w14:paraId="040DF707" w14:textId="4B585B18" w:rsidR="00A57BEB" w:rsidRDefault="00D202B4" w:rsidP="00D202B4">
          <w:pPr>
            <w:ind w:left="2160"/>
            <w:jc w:val="right"/>
            <w:rPr>
              <w:lang w:val="en-IN"/>
            </w:rPr>
          </w:pPr>
          <w:r>
            <w:rPr>
              <w:lang w:val="en-IN"/>
            </w:rPr>
            <w:t xml:space="preserve">Provisional agenda item </w:t>
          </w:r>
          <w:r>
            <w:rPr>
              <w:rFonts w:eastAsia="SimSun" w:hint="eastAsia"/>
              <w:lang w:val="en-US" w:eastAsia="zh-CN"/>
            </w:rPr>
            <w:t>6</w:t>
          </w:r>
          <w:r>
            <w:rPr>
              <w:lang w:val="en-IN"/>
            </w:rPr>
            <w:t>(</w:t>
          </w:r>
          <w:r>
            <w:rPr>
              <w:rFonts w:eastAsia="SimSun" w:hint="eastAsia"/>
              <w:lang w:val="en-US" w:eastAsia="zh-CN"/>
            </w:rPr>
            <w:t>a</w:t>
          </w:r>
          <w:r>
            <w:rPr>
              <w:lang w:val="en-IN"/>
            </w:rPr>
            <w:t>)</w:t>
          </w:r>
        </w:p>
      </w:tc>
    </w:tr>
  </w:tbl>
  <w:p w14:paraId="040DF709" w14:textId="77777777" w:rsidR="00A57BEB" w:rsidRDefault="00A57BEB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D2"/>
    <w:multiLevelType w:val="multilevel"/>
    <w:tmpl w:val="0A2966D2"/>
    <w:lvl w:ilvl="0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634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3C82"/>
    <w:rsid w:val="00004968"/>
    <w:rsid w:val="0001238D"/>
    <w:rsid w:val="0003715D"/>
    <w:rsid w:val="000403ED"/>
    <w:rsid w:val="000428DD"/>
    <w:rsid w:val="00045189"/>
    <w:rsid w:val="000624A1"/>
    <w:rsid w:val="00070D42"/>
    <w:rsid w:val="000720DF"/>
    <w:rsid w:val="00072632"/>
    <w:rsid w:val="00082AC4"/>
    <w:rsid w:val="0008362F"/>
    <w:rsid w:val="00090E39"/>
    <w:rsid w:val="000951BC"/>
    <w:rsid w:val="000A4790"/>
    <w:rsid w:val="000B360B"/>
    <w:rsid w:val="000C7F48"/>
    <w:rsid w:val="000D689C"/>
    <w:rsid w:val="000E106A"/>
    <w:rsid w:val="000E7312"/>
    <w:rsid w:val="000F0FF4"/>
    <w:rsid w:val="000F406F"/>
    <w:rsid w:val="00113B9B"/>
    <w:rsid w:val="00131537"/>
    <w:rsid w:val="00140D94"/>
    <w:rsid w:val="001561D7"/>
    <w:rsid w:val="0016231C"/>
    <w:rsid w:val="00166998"/>
    <w:rsid w:val="00166C36"/>
    <w:rsid w:val="001746F7"/>
    <w:rsid w:val="00186DD0"/>
    <w:rsid w:val="00190D60"/>
    <w:rsid w:val="00196B59"/>
    <w:rsid w:val="001A4B0A"/>
    <w:rsid w:val="001A6D02"/>
    <w:rsid w:val="001B5615"/>
    <w:rsid w:val="001C2CB4"/>
    <w:rsid w:val="001C3866"/>
    <w:rsid w:val="001D0C31"/>
    <w:rsid w:val="001D7B0B"/>
    <w:rsid w:val="001E7602"/>
    <w:rsid w:val="001E762B"/>
    <w:rsid w:val="001F17C8"/>
    <w:rsid w:val="001F1901"/>
    <w:rsid w:val="001F6B5A"/>
    <w:rsid w:val="00201C89"/>
    <w:rsid w:val="002022F0"/>
    <w:rsid w:val="0020251A"/>
    <w:rsid w:val="00254CE1"/>
    <w:rsid w:val="0025562C"/>
    <w:rsid w:val="00273BDC"/>
    <w:rsid w:val="00273D15"/>
    <w:rsid w:val="00293A0C"/>
    <w:rsid w:val="002A0013"/>
    <w:rsid w:val="002A081E"/>
    <w:rsid w:val="002A08EA"/>
    <w:rsid w:val="002A3989"/>
    <w:rsid w:val="002C355A"/>
    <w:rsid w:val="002C76D5"/>
    <w:rsid w:val="002D11DA"/>
    <w:rsid w:val="002D436F"/>
    <w:rsid w:val="002E0688"/>
    <w:rsid w:val="002E44C5"/>
    <w:rsid w:val="002E4A64"/>
    <w:rsid w:val="00305209"/>
    <w:rsid w:val="0031738C"/>
    <w:rsid w:val="00350EA2"/>
    <w:rsid w:val="003642DF"/>
    <w:rsid w:val="0038299E"/>
    <w:rsid w:val="00385B3A"/>
    <w:rsid w:val="00394D26"/>
    <w:rsid w:val="00396853"/>
    <w:rsid w:val="003B2A5F"/>
    <w:rsid w:val="003B73C4"/>
    <w:rsid w:val="00415583"/>
    <w:rsid w:val="0042772E"/>
    <w:rsid w:val="004344AC"/>
    <w:rsid w:val="00435ECF"/>
    <w:rsid w:val="004611E0"/>
    <w:rsid w:val="004615E4"/>
    <w:rsid w:val="00463180"/>
    <w:rsid w:val="00482B9F"/>
    <w:rsid w:val="00492C1C"/>
    <w:rsid w:val="00497C49"/>
    <w:rsid w:val="004A31F4"/>
    <w:rsid w:val="004A5FC9"/>
    <w:rsid w:val="004C1DD5"/>
    <w:rsid w:val="004C2164"/>
    <w:rsid w:val="004C2D83"/>
    <w:rsid w:val="004D5A51"/>
    <w:rsid w:val="004E4ACF"/>
    <w:rsid w:val="004F054A"/>
    <w:rsid w:val="0050618A"/>
    <w:rsid w:val="005123B1"/>
    <w:rsid w:val="00526A6A"/>
    <w:rsid w:val="00534206"/>
    <w:rsid w:val="00536B80"/>
    <w:rsid w:val="00536F27"/>
    <w:rsid w:val="00542759"/>
    <w:rsid w:val="005438B8"/>
    <w:rsid w:val="005510F1"/>
    <w:rsid w:val="005575E5"/>
    <w:rsid w:val="005710C6"/>
    <w:rsid w:val="00577AE1"/>
    <w:rsid w:val="00582985"/>
    <w:rsid w:val="005858B9"/>
    <w:rsid w:val="00592248"/>
    <w:rsid w:val="005956A2"/>
    <w:rsid w:val="005B07EA"/>
    <w:rsid w:val="005B45BA"/>
    <w:rsid w:val="005C54FE"/>
    <w:rsid w:val="005D19D6"/>
    <w:rsid w:val="005D2F9A"/>
    <w:rsid w:val="005D5037"/>
    <w:rsid w:val="005D7430"/>
    <w:rsid w:val="005F1786"/>
    <w:rsid w:val="005F7AE3"/>
    <w:rsid w:val="00601258"/>
    <w:rsid w:val="00605EE2"/>
    <w:rsid w:val="006169B0"/>
    <w:rsid w:val="00620686"/>
    <w:rsid w:val="00656E07"/>
    <w:rsid w:val="006636FB"/>
    <w:rsid w:val="00675A0B"/>
    <w:rsid w:val="006C078F"/>
    <w:rsid w:val="006C0A02"/>
    <w:rsid w:val="006D1E1F"/>
    <w:rsid w:val="006D2A39"/>
    <w:rsid w:val="006D6679"/>
    <w:rsid w:val="006F6CB9"/>
    <w:rsid w:val="00730FFB"/>
    <w:rsid w:val="00733F18"/>
    <w:rsid w:val="0075604B"/>
    <w:rsid w:val="00757F90"/>
    <w:rsid w:val="00763B37"/>
    <w:rsid w:val="007650BA"/>
    <w:rsid w:val="007702B1"/>
    <w:rsid w:val="00773D19"/>
    <w:rsid w:val="00773FAA"/>
    <w:rsid w:val="007949D1"/>
    <w:rsid w:val="007951C7"/>
    <w:rsid w:val="007A418B"/>
    <w:rsid w:val="007B0094"/>
    <w:rsid w:val="007B169D"/>
    <w:rsid w:val="007D03E0"/>
    <w:rsid w:val="007D4B23"/>
    <w:rsid w:val="007E492B"/>
    <w:rsid w:val="007E65B0"/>
    <w:rsid w:val="008005A8"/>
    <w:rsid w:val="0080168F"/>
    <w:rsid w:val="00813D19"/>
    <w:rsid w:val="0084044E"/>
    <w:rsid w:val="0084067C"/>
    <w:rsid w:val="00854CEA"/>
    <w:rsid w:val="00856DEA"/>
    <w:rsid w:val="00865E6C"/>
    <w:rsid w:val="00875B8C"/>
    <w:rsid w:val="00880ED0"/>
    <w:rsid w:val="008862FA"/>
    <w:rsid w:val="008B64D4"/>
    <w:rsid w:val="008C0D2B"/>
    <w:rsid w:val="008D39E1"/>
    <w:rsid w:val="008D5059"/>
    <w:rsid w:val="008D7660"/>
    <w:rsid w:val="008E1E7F"/>
    <w:rsid w:val="008F23C8"/>
    <w:rsid w:val="008F4227"/>
    <w:rsid w:val="008F6F78"/>
    <w:rsid w:val="009064DB"/>
    <w:rsid w:val="009278C1"/>
    <w:rsid w:val="00937AA7"/>
    <w:rsid w:val="00940693"/>
    <w:rsid w:val="00941972"/>
    <w:rsid w:val="00942652"/>
    <w:rsid w:val="00953F67"/>
    <w:rsid w:val="00971B24"/>
    <w:rsid w:val="00990151"/>
    <w:rsid w:val="00992418"/>
    <w:rsid w:val="0099793C"/>
    <w:rsid w:val="009A1D62"/>
    <w:rsid w:val="009A50E3"/>
    <w:rsid w:val="009B0F75"/>
    <w:rsid w:val="009B5741"/>
    <w:rsid w:val="009C2B0E"/>
    <w:rsid w:val="009D38B3"/>
    <w:rsid w:val="009E12D1"/>
    <w:rsid w:val="009E31B6"/>
    <w:rsid w:val="009F4B43"/>
    <w:rsid w:val="00A11D0E"/>
    <w:rsid w:val="00A25E9E"/>
    <w:rsid w:val="00A46AC2"/>
    <w:rsid w:val="00A57BEB"/>
    <w:rsid w:val="00A62A30"/>
    <w:rsid w:val="00A635EB"/>
    <w:rsid w:val="00A7727E"/>
    <w:rsid w:val="00A802B1"/>
    <w:rsid w:val="00A80F2C"/>
    <w:rsid w:val="00A81880"/>
    <w:rsid w:val="00A87E19"/>
    <w:rsid w:val="00A938C2"/>
    <w:rsid w:val="00AA3F52"/>
    <w:rsid w:val="00AB0264"/>
    <w:rsid w:val="00AB3D9D"/>
    <w:rsid w:val="00AC0CC0"/>
    <w:rsid w:val="00AC1567"/>
    <w:rsid w:val="00AD54FC"/>
    <w:rsid w:val="00AD71F1"/>
    <w:rsid w:val="00AE4464"/>
    <w:rsid w:val="00AF1FA9"/>
    <w:rsid w:val="00AF2808"/>
    <w:rsid w:val="00B10286"/>
    <w:rsid w:val="00B10A63"/>
    <w:rsid w:val="00B132EA"/>
    <w:rsid w:val="00B2413D"/>
    <w:rsid w:val="00B33D5F"/>
    <w:rsid w:val="00B725B6"/>
    <w:rsid w:val="00B7307C"/>
    <w:rsid w:val="00B848BB"/>
    <w:rsid w:val="00B866A6"/>
    <w:rsid w:val="00B8684D"/>
    <w:rsid w:val="00B874A4"/>
    <w:rsid w:val="00B9186F"/>
    <w:rsid w:val="00B93F53"/>
    <w:rsid w:val="00B9647A"/>
    <w:rsid w:val="00BB5E17"/>
    <w:rsid w:val="00BC2CE4"/>
    <w:rsid w:val="00BD130F"/>
    <w:rsid w:val="00BD538A"/>
    <w:rsid w:val="00BE3529"/>
    <w:rsid w:val="00BE5187"/>
    <w:rsid w:val="00BE6F0C"/>
    <w:rsid w:val="00BF1EE7"/>
    <w:rsid w:val="00BF6108"/>
    <w:rsid w:val="00BF799B"/>
    <w:rsid w:val="00C00D37"/>
    <w:rsid w:val="00C00E2E"/>
    <w:rsid w:val="00C35C89"/>
    <w:rsid w:val="00C43FD1"/>
    <w:rsid w:val="00C61F86"/>
    <w:rsid w:val="00C66F81"/>
    <w:rsid w:val="00C81BA1"/>
    <w:rsid w:val="00C86BDE"/>
    <w:rsid w:val="00C90A2C"/>
    <w:rsid w:val="00CA4FD3"/>
    <w:rsid w:val="00CA5BC7"/>
    <w:rsid w:val="00CD5073"/>
    <w:rsid w:val="00CD67F8"/>
    <w:rsid w:val="00D151A1"/>
    <w:rsid w:val="00D202B4"/>
    <w:rsid w:val="00D21892"/>
    <w:rsid w:val="00D32485"/>
    <w:rsid w:val="00D32DE9"/>
    <w:rsid w:val="00D3779A"/>
    <w:rsid w:val="00D456E8"/>
    <w:rsid w:val="00D567AF"/>
    <w:rsid w:val="00D65A05"/>
    <w:rsid w:val="00D74A63"/>
    <w:rsid w:val="00D85221"/>
    <w:rsid w:val="00D85C33"/>
    <w:rsid w:val="00D94670"/>
    <w:rsid w:val="00DA581C"/>
    <w:rsid w:val="00DB6B12"/>
    <w:rsid w:val="00DC1188"/>
    <w:rsid w:val="00DC1B13"/>
    <w:rsid w:val="00DC48B8"/>
    <w:rsid w:val="00DC64D9"/>
    <w:rsid w:val="00E10B90"/>
    <w:rsid w:val="00E14806"/>
    <w:rsid w:val="00E4213B"/>
    <w:rsid w:val="00E56C82"/>
    <w:rsid w:val="00E65604"/>
    <w:rsid w:val="00E93A4E"/>
    <w:rsid w:val="00EA68E2"/>
    <w:rsid w:val="00EA7B44"/>
    <w:rsid w:val="00EB1310"/>
    <w:rsid w:val="00EB7B29"/>
    <w:rsid w:val="00EB7B72"/>
    <w:rsid w:val="00EF2293"/>
    <w:rsid w:val="00EF3682"/>
    <w:rsid w:val="00EF7278"/>
    <w:rsid w:val="00F056AA"/>
    <w:rsid w:val="00F16D74"/>
    <w:rsid w:val="00F317F8"/>
    <w:rsid w:val="00F41523"/>
    <w:rsid w:val="00F470EE"/>
    <w:rsid w:val="00F52D95"/>
    <w:rsid w:val="00F563D6"/>
    <w:rsid w:val="00F61E5B"/>
    <w:rsid w:val="00F62131"/>
    <w:rsid w:val="00F62DE3"/>
    <w:rsid w:val="00F6711D"/>
    <w:rsid w:val="00F8460F"/>
    <w:rsid w:val="00F8721B"/>
    <w:rsid w:val="00F87A30"/>
    <w:rsid w:val="00F91F2B"/>
    <w:rsid w:val="00FA6B66"/>
    <w:rsid w:val="00FB75C0"/>
    <w:rsid w:val="00FC7E3B"/>
    <w:rsid w:val="00FD704A"/>
    <w:rsid w:val="00FE05FA"/>
    <w:rsid w:val="00FE4E2E"/>
    <w:rsid w:val="00FE6704"/>
    <w:rsid w:val="00FE79D8"/>
    <w:rsid w:val="0324162C"/>
    <w:rsid w:val="0B380391"/>
    <w:rsid w:val="0DA1776A"/>
    <w:rsid w:val="1009588C"/>
    <w:rsid w:val="15AA4130"/>
    <w:rsid w:val="171C78F2"/>
    <w:rsid w:val="17C11D00"/>
    <w:rsid w:val="188F76D5"/>
    <w:rsid w:val="1A4C4FE0"/>
    <w:rsid w:val="1C3F57C1"/>
    <w:rsid w:val="1F371F44"/>
    <w:rsid w:val="2316449E"/>
    <w:rsid w:val="23975CF1"/>
    <w:rsid w:val="253E4DA8"/>
    <w:rsid w:val="265537D1"/>
    <w:rsid w:val="27CD1ECF"/>
    <w:rsid w:val="2A912C1A"/>
    <w:rsid w:val="2DAB617C"/>
    <w:rsid w:val="317A7393"/>
    <w:rsid w:val="3435729C"/>
    <w:rsid w:val="34405134"/>
    <w:rsid w:val="3BCE78A2"/>
    <w:rsid w:val="41AD2FCF"/>
    <w:rsid w:val="497F15B0"/>
    <w:rsid w:val="508E61B5"/>
    <w:rsid w:val="50C85F1B"/>
    <w:rsid w:val="533A770C"/>
    <w:rsid w:val="57CF0CD0"/>
    <w:rsid w:val="5B302F2A"/>
    <w:rsid w:val="5CF10BF5"/>
    <w:rsid w:val="5EE12E62"/>
    <w:rsid w:val="5FC0710A"/>
    <w:rsid w:val="653528A1"/>
    <w:rsid w:val="6889198F"/>
    <w:rsid w:val="742E34AA"/>
    <w:rsid w:val="74C64922"/>
    <w:rsid w:val="752D30B1"/>
    <w:rsid w:val="7ACB2084"/>
    <w:rsid w:val="7B4246DA"/>
    <w:rsid w:val="7D6216C6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F6E6"/>
  <w15:docId w15:val="{13B19803-12D6-4F9D-B01F-EA154E4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54" w:line="259" w:lineRule="auto"/>
      <w:outlineLvl w:val="0"/>
    </w:pPr>
    <w:rPr>
      <w:rFonts w:eastAsia="Times New Roman"/>
      <w:b/>
      <w:color w:val="000000"/>
      <w:sz w:val="28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spacing w:line="240" w:lineRule="auto"/>
    </w:pPr>
    <w:rPr>
      <w:sz w:val="16"/>
    </w:rPr>
  </w:style>
  <w:style w:type="paragraph" w:styleId="Header">
    <w:name w:val="header"/>
    <w:basedOn w:val="Normal"/>
    <w:link w:val="HeaderChar"/>
    <w:qFormat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Pr>
      <w:lang w:val="en-GB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qFormat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qFormat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52b44823ef0053eacd17618c4087f0a0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8afff9b86f3ba890056f1ee7ef951e8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071B-91B4-453B-8576-CB3C254C067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9DA8F73E-D6DE-454B-8574-D7BD87FC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682C2F3-671C-4113-B761-3A3DD6DF3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1716</Characters>
  <Application>Microsoft Office Word</Application>
  <DocSecurity>0</DocSecurity>
  <Lines>14</Lines>
  <Paragraphs>4</Paragraphs>
  <ScaleCrop>false</ScaleCrop>
  <Company>BOSCH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Schäfer CC/PJ-RO</dc:creator>
  <cp:lastModifiedBy>Francois Guichard</cp:lastModifiedBy>
  <cp:revision>21</cp:revision>
  <cp:lastPrinted>2023-08-08T11:25:00Z</cp:lastPrinted>
  <dcterms:created xsi:type="dcterms:W3CDTF">2024-09-10T07:52:00Z</dcterms:created>
  <dcterms:modified xsi:type="dcterms:W3CDTF">2025-01-17T15:55:00Z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4,3341dcaa,4f398806,1e7b3720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0x0101003B8422D08C252547BB1CFA7F78E2CB83</vt:lpwstr>
  </property>
  <property fmtid="{D5CDD505-2E9C-101B-9397-08002B2CF9AE}" pid="6" name="Office_x0020_of_x0020_Origin">
    <vt:lpwstr/>
  </property>
  <property fmtid="{D5CDD505-2E9C-101B-9397-08002B2CF9AE}" pid="7" name="MediaServiceImageTags">
    <vt:lpwstr/>
  </property>
  <property fmtid="{D5CDD505-2E9C-101B-9397-08002B2CF9AE}" pid="8" name="gba66df640194346a5267c50f24d4797">
    <vt:lpwstr/>
  </property>
  <property fmtid="{D5CDD505-2E9C-101B-9397-08002B2CF9AE}" pid="9" name="Office of Origin">
    <vt:lpwstr/>
  </property>
  <property fmtid="{D5CDD505-2E9C-101B-9397-08002B2CF9AE}" pid="10" name="KSOProductBuildVer">
    <vt:lpwstr>2052-11.8.2.11718</vt:lpwstr>
  </property>
  <property fmtid="{D5CDD505-2E9C-101B-9397-08002B2CF9AE}" pid="11" name="ICV">
    <vt:lpwstr>2FCE7CA2A5C8479CBA32A8574DCFC0D2</vt:lpwstr>
  </property>
</Properties>
</file>