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7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F2D0" w:themeFill="accent6" w:themeFillTint="33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753D1" w14:paraId="11427936" w14:textId="77777777">
        <w:tc>
          <w:tcPr>
            <w:tcW w:w="9350" w:type="dxa"/>
            <w:gridSpan w:val="4"/>
            <w:shd w:val="clear" w:color="auto" w:fill="auto"/>
          </w:tcPr>
          <w:p w14:paraId="5AF08354" w14:textId="77777777" w:rsidR="006753D1" w:rsidRDefault="00000000">
            <w:pPr>
              <w:spacing w:after="0" w:line="240" w:lineRule="auto"/>
              <w:jc w:val="center"/>
              <w:rPr>
                <w:rFonts w:ascii="Roboto" w:hAnsi="Roboto"/>
                <w:lang w:val="en-US"/>
              </w:rPr>
            </w:pPr>
            <w:r>
              <w:rPr>
                <w:rFonts w:ascii="Roboto" w:hAnsi="Roboto"/>
                <w:lang w:val="en-US"/>
              </w:rPr>
              <w:t>ADS IWG Working Document</w:t>
            </w:r>
          </w:p>
          <w:p w14:paraId="57EB0D93" w14:textId="77777777" w:rsidR="006753D1" w:rsidRDefault="00000000">
            <w:pPr>
              <w:spacing w:after="0" w:line="240" w:lineRule="auto"/>
              <w:jc w:val="center"/>
              <w:rPr>
                <w:rFonts w:ascii="Roboto" w:hAnsi="Roboto"/>
                <w:lang w:val="en-US"/>
              </w:rPr>
            </w:pPr>
            <w:r>
              <w:rPr>
                <w:rFonts w:ascii="Roboto" w:hAnsi="Roboto"/>
                <w:lang w:val="en-US"/>
              </w:rPr>
              <w:t>Change Proposal Form</w:t>
            </w:r>
          </w:p>
          <w:p w14:paraId="6F7494FE" w14:textId="77777777" w:rsidR="006753D1" w:rsidRDefault="00000000">
            <w:pPr>
              <w:spacing w:after="0" w:line="240" w:lineRule="auto"/>
              <w:jc w:val="center"/>
              <w:rPr>
                <w:rFonts w:ascii="Roboto" w:hAnsi="Roboto"/>
                <w:lang w:val="en-US"/>
              </w:rPr>
            </w:pPr>
            <w:r>
              <w:rPr>
                <w:rFonts w:ascii="Roboto" w:hAnsi="Roboto"/>
                <w:lang w:val="en-US"/>
              </w:rPr>
              <w:t>One major comment per form</w:t>
            </w:r>
          </w:p>
          <w:p w14:paraId="6684D73F" w14:textId="77777777" w:rsidR="006753D1" w:rsidRDefault="0000000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Roboto" w:hAnsi="Roboto"/>
                <w:lang w:val="en-US"/>
              </w:rPr>
              <w:t>(Shaded blocks for use by the IWG Secretariat)</w:t>
            </w:r>
          </w:p>
        </w:tc>
      </w:tr>
      <w:tr w:rsidR="006753D1" w14:paraId="00D0ADF4" w14:textId="77777777">
        <w:tc>
          <w:tcPr>
            <w:tcW w:w="2337" w:type="dxa"/>
            <w:shd w:val="clear" w:color="auto" w:fill="auto"/>
          </w:tcPr>
          <w:p w14:paraId="3E30C09E" w14:textId="77777777" w:rsidR="006753D1" w:rsidRDefault="006753D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37" w:type="dxa"/>
            <w:shd w:val="clear" w:color="auto" w:fill="auto"/>
          </w:tcPr>
          <w:p w14:paraId="6F5A497C" w14:textId="77777777" w:rsidR="006753D1" w:rsidRDefault="006753D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38" w:type="dxa"/>
            <w:shd w:val="clear" w:color="auto" w:fill="auto"/>
          </w:tcPr>
          <w:p w14:paraId="75C1FCF3" w14:textId="77777777" w:rsidR="006753D1" w:rsidRDefault="006753D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38" w:type="dxa"/>
            <w:shd w:val="clear" w:color="auto" w:fill="auto"/>
          </w:tcPr>
          <w:p w14:paraId="2E11ED7D" w14:textId="77777777" w:rsidR="006753D1" w:rsidRDefault="006753D1">
            <w:pPr>
              <w:spacing w:after="0" w:line="240" w:lineRule="auto"/>
              <w:rPr>
                <w:lang w:val="en-US"/>
              </w:rPr>
            </w:pPr>
          </w:p>
        </w:tc>
      </w:tr>
      <w:tr w:rsidR="006753D1" w14:paraId="548083E6" w14:textId="77777777">
        <w:tc>
          <w:tcPr>
            <w:tcW w:w="2337" w:type="dxa"/>
            <w:tcBorders>
              <w:right w:val="single" w:sz="4" w:space="0" w:color="auto"/>
            </w:tcBorders>
            <w:shd w:val="clear" w:color="auto" w:fill="auto"/>
          </w:tcPr>
          <w:p w14:paraId="60AE1F70" w14:textId="77777777" w:rsidR="006753D1" w:rsidRDefault="00000000">
            <w:pPr>
              <w:spacing w:after="0" w:line="240" w:lineRule="auto"/>
              <w:ind w:right="144"/>
              <w:jc w:val="right"/>
              <w:rPr>
                <w:lang w:val="en-US"/>
              </w:rPr>
            </w:pPr>
            <w:r>
              <w:rPr>
                <w:lang w:val="en-US"/>
              </w:rPr>
              <w:t>Document Reference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 w:themeFillTint="33" w:themeFillShade="F2"/>
          </w:tcPr>
          <w:p w14:paraId="12F8F591" w14:textId="24C2B0F4" w:rsidR="006753D1" w:rsidRDefault="0037595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ADS-12-11</w:t>
            </w:r>
          </w:p>
        </w:tc>
        <w:tc>
          <w:tcPr>
            <w:tcW w:w="2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F16D80" w14:textId="77777777" w:rsidR="006753D1" w:rsidRDefault="00000000">
            <w:pPr>
              <w:spacing w:after="0" w:line="240" w:lineRule="auto"/>
              <w:ind w:right="144"/>
              <w:jc w:val="right"/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2BFB0" w14:textId="56830CDC" w:rsidR="006753D1" w:rsidRDefault="00375954" w:rsidP="0037595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16 June 2025</w:t>
            </w:r>
          </w:p>
        </w:tc>
      </w:tr>
      <w:tr w:rsidR="006753D1" w14:paraId="3D32784C" w14:textId="77777777">
        <w:trPr>
          <w:trHeight w:val="144"/>
        </w:trPr>
        <w:tc>
          <w:tcPr>
            <w:tcW w:w="2337" w:type="dxa"/>
            <w:shd w:val="clear" w:color="auto" w:fill="auto"/>
          </w:tcPr>
          <w:p w14:paraId="6150FAE6" w14:textId="77777777" w:rsidR="006753D1" w:rsidRDefault="006753D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B63C6B" w14:textId="77777777" w:rsidR="006753D1" w:rsidRDefault="006753D1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338" w:type="dxa"/>
            <w:shd w:val="clear" w:color="auto" w:fill="auto"/>
          </w:tcPr>
          <w:p w14:paraId="3C38C02B" w14:textId="77777777" w:rsidR="006753D1" w:rsidRDefault="006753D1">
            <w:pPr>
              <w:spacing w:after="0" w:line="240" w:lineRule="auto"/>
              <w:ind w:right="576"/>
              <w:jc w:val="right"/>
              <w:rPr>
                <w:lang w:val="en-US"/>
              </w:rPr>
            </w:pPr>
          </w:p>
        </w:tc>
        <w:tc>
          <w:tcPr>
            <w:tcW w:w="2338" w:type="dxa"/>
            <w:tcBorders>
              <w:top w:val="single" w:sz="4" w:space="0" w:color="auto"/>
            </w:tcBorders>
            <w:shd w:val="clear" w:color="auto" w:fill="auto"/>
          </w:tcPr>
          <w:p w14:paraId="68310FA7" w14:textId="77777777" w:rsidR="006753D1" w:rsidRDefault="006753D1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6753D1" w14:paraId="1AC50F6C" w14:textId="77777777">
        <w:tc>
          <w:tcPr>
            <w:tcW w:w="2337" w:type="dxa"/>
            <w:tcBorders>
              <w:right w:val="single" w:sz="4" w:space="0" w:color="auto"/>
            </w:tcBorders>
            <w:shd w:val="clear" w:color="auto" w:fill="auto"/>
          </w:tcPr>
          <w:p w14:paraId="543DD466" w14:textId="77777777" w:rsidR="006753D1" w:rsidRDefault="00000000">
            <w:pPr>
              <w:spacing w:after="0" w:line="240" w:lineRule="auto"/>
              <w:ind w:right="144"/>
              <w:jc w:val="right"/>
              <w:rPr>
                <w:lang w:val="en-US"/>
              </w:rPr>
            </w:pPr>
            <w:r>
              <w:rPr>
                <w:lang w:val="en-US"/>
              </w:rPr>
              <w:t>Agenda item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 w:themeFillTint="33" w:themeFillShade="F2"/>
          </w:tcPr>
          <w:p w14:paraId="630A3042" w14:textId="77777777" w:rsidR="006753D1" w:rsidRDefault="006753D1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auto"/>
          </w:tcPr>
          <w:p w14:paraId="18EA40B3" w14:textId="77777777" w:rsidR="006753D1" w:rsidRDefault="006753D1">
            <w:pPr>
              <w:spacing w:after="0" w:line="240" w:lineRule="auto"/>
              <w:ind w:right="576"/>
              <w:jc w:val="right"/>
              <w:rPr>
                <w:lang w:val="en-US"/>
              </w:rPr>
            </w:pPr>
          </w:p>
        </w:tc>
        <w:tc>
          <w:tcPr>
            <w:tcW w:w="2338" w:type="dxa"/>
            <w:shd w:val="clear" w:color="auto" w:fill="auto"/>
          </w:tcPr>
          <w:p w14:paraId="6DC0DC01" w14:textId="77777777" w:rsidR="006753D1" w:rsidRDefault="006753D1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6753D1" w14:paraId="4FCC21CE" w14:textId="77777777">
        <w:trPr>
          <w:trHeight w:val="20"/>
        </w:trPr>
        <w:tc>
          <w:tcPr>
            <w:tcW w:w="46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ED5BDB" w14:textId="77777777" w:rsidR="006753D1" w:rsidRDefault="006753D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676" w:type="dxa"/>
            <w:gridSpan w:val="2"/>
            <w:shd w:val="clear" w:color="auto" w:fill="auto"/>
          </w:tcPr>
          <w:p w14:paraId="70E9AE2F" w14:textId="77777777" w:rsidR="006753D1" w:rsidRDefault="006753D1">
            <w:pPr>
              <w:spacing w:after="0" w:line="240" w:lineRule="auto"/>
              <w:rPr>
                <w:lang w:val="en-US"/>
              </w:rPr>
            </w:pPr>
          </w:p>
        </w:tc>
      </w:tr>
      <w:tr w:rsidR="006753D1" w14:paraId="1EC1CEB8" w14:textId="77777777">
        <w:trPr>
          <w:trHeight w:val="144"/>
        </w:trPr>
        <w:tc>
          <w:tcPr>
            <w:tcW w:w="70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39C8DB" w14:textId="77777777" w:rsidR="006753D1" w:rsidRDefault="0000000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Proposed by (affiliation only—no personal information)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auto"/>
          </w:tcPr>
          <w:p w14:paraId="74DB5E69" w14:textId="77777777" w:rsidR="006753D1" w:rsidRDefault="006753D1">
            <w:pPr>
              <w:spacing w:after="0" w:line="240" w:lineRule="auto"/>
              <w:rPr>
                <w:lang w:val="en-US"/>
              </w:rPr>
            </w:pPr>
          </w:p>
        </w:tc>
      </w:tr>
      <w:tr w:rsidR="006753D1" w14:paraId="3253841B" w14:textId="77777777">
        <w:trPr>
          <w:trHeight w:val="432"/>
        </w:trPr>
        <w:tc>
          <w:tcPr>
            <w:tcW w:w="70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423F7" w14:textId="47A641C6" w:rsidR="006753D1" w:rsidRDefault="00263698">
            <w:pPr>
              <w:spacing w:after="0" w:line="240" w:lineRule="auto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China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auto"/>
          </w:tcPr>
          <w:p w14:paraId="61847A45" w14:textId="77777777" w:rsidR="006753D1" w:rsidRDefault="006753D1">
            <w:pPr>
              <w:spacing w:after="0" w:line="240" w:lineRule="auto"/>
              <w:rPr>
                <w:lang w:val="en-US"/>
              </w:rPr>
            </w:pPr>
          </w:p>
        </w:tc>
      </w:tr>
      <w:tr w:rsidR="006753D1" w14:paraId="30E2B44A" w14:textId="77777777"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FFCDE2" w14:textId="77777777" w:rsidR="006753D1" w:rsidRDefault="006753D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8A3B49" w14:textId="77777777" w:rsidR="006753D1" w:rsidRDefault="006753D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0A110D61" w14:textId="77777777" w:rsidR="006753D1" w:rsidRDefault="006753D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4B3AFC02" w14:textId="77777777" w:rsidR="006753D1" w:rsidRDefault="006753D1">
            <w:pPr>
              <w:spacing w:after="0" w:line="240" w:lineRule="auto"/>
              <w:rPr>
                <w:lang w:val="en-US"/>
              </w:rPr>
            </w:pPr>
          </w:p>
        </w:tc>
      </w:tr>
      <w:tr w:rsidR="006753D1" w14:paraId="0D2A5136" w14:textId="77777777">
        <w:trPr>
          <w:trHeight w:val="144"/>
        </w:trPr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2B5361" w14:textId="77777777" w:rsidR="006753D1" w:rsidRDefault="0000000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Summary of Change (25 words or less)</w:t>
            </w:r>
          </w:p>
        </w:tc>
      </w:tr>
      <w:tr w:rsidR="006753D1" w14:paraId="0A53C791" w14:textId="77777777">
        <w:trPr>
          <w:trHeight w:val="576"/>
        </w:trPr>
        <w:tc>
          <w:tcPr>
            <w:tcW w:w="93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A3519" w14:textId="019E2D15" w:rsidR="006753D1" w:rsidRDefault="00263698">
            <w:pPr>
              <w:spacing w:after="0" w:line="240" w:lineRule="auto"/>
              <w:rPr>
                <w:rFonts w:eastAsia="SimSun"/>
                <w:lang w:val="en-US" w:eastAsia="zh-CN"/>
              </w:rPr>
            </w:pPr>
            <w:r w:rsidRPr="00263698">
              <w:rPr>
                <w:lang w:val="en-US"/>
              </w:rPr>
              <w:t>Delete the article or additional content</w:t>
            </w:r>
          </w:p>
        </w:tc>
      </w:tr>
      <w:tr w:rsidR="006753D1" w14:paraId="4190136A" w14:textId="77777777"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1BC417" w14:textId="77777777" w:rsidR="006753D1" w:rsidRDefault="006753D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3E8BF6" w14:textId="77777777" w:rsidR="006753D1" w:rsidRDefault="006753D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8C1B89" w14:textId="77777777" w:rsidR="006753D1" w:rsidRDefault="006753D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090EF8" w14:textId="77777777" w:rsidR="006753D1" w:rsidRDefault="006753D1">
            <w:pPr>
              <w:spacing w:after="0" w:line="240" w:lineRule="auto"/>
              <w:rPr>
                <w:lang w:val="en-US"/>
              </w:rPr>
            </w:pPr>
          </w:p>
        </w:tc>
      </w:tr>
      <w:tr w:rsidR="006753D1" w14:paraId="3D81600A" w14:textId="77777777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5A2BF" w14:textId="77777777" w:rsidR="006753D1" w:rsidRDefault="0000000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Reason for Change (Justification)</w:t>
            </w:r>
          </w:p>
        </w:tc>
      </w:tr>
      <w:tr w:rsidR="006753D1" w14:paraId="6EF22A92" w14:textId="77777777">
        <w:trPr>
          <w:trHeight w:val="1152"/>
        </w:trPr>
        <w:tc>
          <w:tcPr>
            <w:tcW w:w="93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57339" w14:textId="03E2B815" w:rsidR="004353E3" w:rsidRPr="004353E3" w:rsidRDefault="00E06F97" w:rsidP="00263698">
            <w:pPr>
              <w:spacing w:after="0" w:line="240" w:lineRule="auto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E06F97">
              <w:rPr>
                <w:color w:val="000000" w:themeColor="text1"/>
                <w:lang w:val="en-US"/>
              </w:rPr>
              <w:t xml:space="preserve">5.2. 2.1.2 is applicable to the ADS that allow manual control. If the vehicle driving </w:t>
            </w:r>
            <w:proofErr w:type="gramStart"/>
            <w:r w:rsidRPr="00E06F97">
              <w:rPr>
                <w:color w:val="000000" w:themeColor="text1"/>
                <w:lang w:val="en-US"/>
              </w:rPr>
              <w:t>controls(</w:t>
            </w:r>
            <w:proofErr w:type="gramEnd"/>
            <w:r w:rsidRPr="00E06F97">
              <w:rPr>
                <w:color w:val="000000" w:themeColor="text1"/>
                <w:lang w:val="en-US"/>
              </w:rPr>
              <w:t xml:space="preserve">e.g., steering) are disabled, the ADS user </w:t>
            </w:r>
            <w:proofErr w:type="spellStart"/>
            <w:r w:rsidR="00DD11D9" w:rsidRPr="00DD11D9">
              <w:rPr>
                <w:rFonts w:hint="eastAsia"/>
                <w:color w:val="000000" w:themeColor="text1"/>
                <w:lang w:val="en-US"/>
              </w:rPr>
              <w:t>can not</w:t>
            </w:r>
            <w:proofErr w:type="spellEnd"/>
            <w:r w:rsidRPr="00E06F97">
              <w:rPr>
                <w:color w:val="000000" w:themeColor="text1"/>
                <w:lang w:val="en-US"/>
              </w:rPr>
              <w:t xml:space="preserve"> take over manual control </w:t>
            </w:r>
            <w:r w:rsidR="00DD11D9">
              <w:rPr>
                <w:rFonts w:eastAsiaTheme="minorEastAsia"/>
                <w:color w:val="000000" w:themeColor="text1"/>
                <w:lang w:val="en-US" w:eastAsia="zh-CN"/>
              </w:rPr>
              <w:t>safely</w:t>
            </w:r>
            <w:r w:rsidR="00DD11D9" w:rsidRPr="00E06F97">
              <w:rPr>
                <w:color w:val="000000" w:themeColor="text1"/>
                <w:lang w:val="en-US"/>
              </w:rPr>
              <w:t>. Therefore</w:t>
            </w:r>
            <w:r w:rsidRPr="00E06F97">
              <w:rPr>
                <w:color w:val="000000" w:themeColor="text1"/>
                <w:lang w:val="en-US"/>
              </w:rPr>
              <w:t xml:space="preserve">, in order to ensure the safety of ADS, it is </w:t>
            </w:r>
            <w:r w:rsidR="00DD11D9">
              <w:rPr>
                <w:rFonts w:eastAsiaTheme="minorEastAsia"/>
                <w:color w:val="000000" w:themeColor="text1"/>
                <w:lang w:val="en-US" w:eastAsia="zh-CN"/>
              </w:rPr>
              <w:t>necessary</w:t>
            </w:r>
            <w:r w:rsidRPr="00E06F97">
              <w:rPr>
                <w:color w:val="000000" w:themeColor="text1"/>
                <w:lang w:val="en-US"/>
              </w:rPr>
              <w:t xml:space="preserve"> to add the requirement " but shall not affect the ADS user to take over manual control of the DDT"</w:t>
            </w:r>
          </w:p>
        </w:tc>
      </w:tr>
      <w:tr w:rsidR="006753D1" w14:paraId="66CC001B" w14:textId="77777777">
        <w:tc>
          <w:tcPr>
            <w:tcW w:w="2337" w:type="dxa"/>
            <w:tcBorders>
              <w:top w:val="single" w:sz="4" w:space="0" w:color="auto"/>
            </w:tcBorders>
            <w:shd w:val="clear" w:color="auto" w:fill="auto"/>
          </w:tcPr>
          <w:p w14:paraId="5B580D36" w14:textId="77777777" w:rsidR="006753D1" w:rsidRDefault="006753D1">
            <w:pPr>
              <w:spacing w:after="0" w:line="240" w:lineRule="auto"/>
              <w:rPr>
                <w:lang w:val="en-US" w:eastAsia="zh-CN"/>
              </w:rPr>
            </w:pP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FFB94A" w14:textId="77777777" w:rsidR="006753D1" w:rsidRDefault="006753D1">
            <w:pPr>
              <w:spacing w:after="0" w:line="240" w:lineRule="auto"/>
              <w:rPr>
                <w:lang w:val="en-US" w:eastAsia="zh-CN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744291" w14:textId="77777777" w:rsidR="006753D1" w:rsidRDefault="006753D1">
            <w:pPr>
              <w:spacing w:after="0" w:line="240" w:lineRule="auto"/>
              <w:rPr>
                <w:lang w:val="en-US" w:eastAsia="zh-CN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2AAA17" w14:textId="77777777" w:rsidR="006753D1" w:rsidRDefault="006753D1">
            <w:pPr>
              <w:spacing w:after="0" w:line="240" w:lineRule="auto"/>
              <w:rPr>
                <w:lang w:val="en-US" w:eastAsia="zh-CN"/>
              </w:rPr>
            </w:pPr>
          </w:p>
        </w:tc>
      </w:tr>
      <w:tr w:rsidR="006753D1" w14:paraId="626BAC74" w14:textId="77777777">
        <w:tc>
          <w:tcPr>
            <w:tcW w:w="2337" w:type="dxa"/>
            <w:tcBorders>
              <w:right w:val="single" w:sz="4" w:space="0" w:color="auto"/>
            </w:tcBorders>
            <w:shd w:val="clear" w:color="auto" w:fill="auto"/>
          </w:tcPr>
          <w:p w14:paraId="3B2CFE26" w14:textId="77777777" w:rsidR="006753D1" w:rsidRDefault="00000000">
            <w:pPr>
              <w:spacing w:after="0" w:line="240" w:lineRule="auto"/>
              <w:ind w:right="144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Location </w:t>
            </w:r>
          </w:p>
        </w:tc>
        <w:tc>
          <w:tcPr>
            <w:tcW w:w="7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ED8B0" w14:textId="4FEB863E" w:rsidR="006753D1" w:rsidRPr="00263698" w:rsidRDefault="00950B83">
            <w:pPr>
              <w:spacing w:after="0" w:line="240" w:lineRule="auto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sz w:val="20"/>
                <w:szCs w:val="20"/>
                <w:lang w:eastAsia="zh-CN"/>
              </w:rPr>
              <w:t xml:space="preserve">ADS-10-05 </w:t>
            </w:r>
            <w:r>
              <w:rPr>
                <w:sz w:val="20"/>
                <w:szCs w:val="20"/>
              </w:rPr>
              <w:t>5.2.2.</w:t>
            </w:r>
            <w:r w:rsidR="00263698">
              <w:rPr>
                <w:rFonts w:eastAsiaTheme="minorEastAsia" w:hint="eastAsia"/>
                <w:sz w:val="20"/>
                <w:szCs w:val="20"/>
                <w:lang w:eastAsia="zh-CN"/>
              </w:rPr>
              <w:t>1.2</w:t>
            </w:r>
          </w:p>
        </w:tc>
      </w:tr>
      <w:tr w:rsidR="006753D1" w14:paraId="59831FE0" w14:textId="77777777">
        <w:tc>
          <w:tcPr>
            <w:tcW w:w="2337" w:type="dxa"/>
            <w:tcBorders>
              <w:bottom w:val="single" w:sz="4" w:space="0" w:color="auto"/>
            </w:tcBorders>
            <w:shd w:val="clear" w:color="auto" w:fill="auto"/>
          </w:tcPr>
          <w:p w14:paraId="57C3DA25" w14:textId="77777777" w:rsidR="006753D1" w:rsidRDefault="006753D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94AEE3" w14:textId="77777777" w:rsidR="006753D1" w:rsidRDefault="006753D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5605EE17" w14:textId="77777777" w:rsidR="006753D1" w:rsidRDefault="006753D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3C8BC7F7" w14:textId="77777777" w:rsidR="006753D1" w:rsidRDefault="006753D1">
            <w:pPr>
              <w:spacing w:after="0" w:line="240" w:lineRule="auto"/>
              <w:rPr>
                <w:lang w:val="en-US"/>
              </w:rPr>
            </w:pPr>
          </w:p>
        </w:tc>
      </w:tr>
      <w:tr w:rsidR="006753D1" w14:paraId="19C93631" w14:textId="77777777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6AC9B7" w14:textId="77777777" w:rsidR="006753D1" w:rsidRDefault="0000000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Original text</w:t>
            </w:r>
          </w:p>
        </w:tc>
      </w:tr>
      <w:tr w:rsidR="006753D1" w14:paraId="04199518" w14:textId="77777777">
        <w:trPr>
          <w:trHeight w:val="1440"/>
        </w:trPr>
        <w:tc>
          <w:tcPr>
            <w:tcW w:w="93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0BEEE" w14:textId="0264D736" w:rsidR="006753D1" w:rsidRPr="0081625E" w:rsidRDefault="0081625E">
            <w:pPr>
              <w:spacing w:before="120" w:after="120"/>
              <w:ind w:left="1008" w:hanging="1008"/>
              <w:rPr>
                <w:rFonts w:eastAsiaTheme="minorEastAsia"/>
                <w:lang w:eastAsia="zh-CN"/>
              </w:rPr>
            </w:pPr>
            <w:r w:rsidRPr="0081625E">
              <w:rPr>
                <w:sz w:val="20"/>
                <w:szCs w:val="20"/>
              </w:rPr>
              <w:t>5.2.2.1.2</w:t>
            </w:r>
            <w:r w:rsidRPr="0081625E">
              <w:rPr>
                <w:sz w:val="20"/>
                <w:szCs w:val="20"/>
              </w:rPr>
              <w:tab/>
              <w:t xml:space="preserve">When an ADS feature is active, the vehicle driving controls, direct vision, devices for indirect vision, indicators, tell-tales, and DDT-related warnings may be disabled, suppressed, de-activated, inhibited or by other means made </w:t>
            </w:r>
            <w:r>
              <w:rPr>
                <w:sz w:val="20"/>
                <w:szCs w:val="20"/>
              </w:rPr>
              <w:t>unavailable</w:t>
            </w:r>
            <w:r>
              <w:rPr>
                <w:rFonts w:eastAsiaTheme="minorEastAsia" w:hint="eastAsia"/>
                <w:sz w:val="20"/>
                <w:szCs w:val="20"/>
                <w:lang w:eastAsia="zh-CN"/>
              </w:rPr>
              <w:t>.</w:t>
            </w:r>
          </w:p>
        </w:tc>
      </w:tr>
      <w:tr w:rsidR="006753D1" w14:paraId="316D2CD2" w14:textId="77777777"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796B05" w14:textId="77777777" w:rsidR="006753D1" w:rsidRDefault="006753D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0B8C97" w14:textId="77777777" w:rsidR="006753D1" w:rsidRDefault="006753D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1D344D" w14:textId="77777777" w:rsidR="006753D1" w:rsidRDefault="006753D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6C57B3" w14:textId="77777777" w:rsidR="006753D1" w:rsidRDefault="006753D1">
            <w:pPr>
              <w:spacing w:after="0" w:line="240" w:lineRule="auto"/>
              <w:rPr>
                <w:lang w:val="en-US"/>
              </w:rPr>
            </w:pPr>
          </w:p>
        </w:tc>
      </w:tr>
      <w:tr w:rsidR="006753D1" w14:paraId="46078DA6" w14:textId="77777777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5D3002" w14:textId="77777777" w:rsidR="006753D1" w:rsidRDefault="0000000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Revised text</w:t>
            </w:r>
          </w:p>
        </w:tc>
      </w:tr>
      <w:tr w:rsidR="006753D1" w14:paraId="546698BB" w14:textId="77777777">
        <w:trPr>
          <w:trHeight w:val="1296"/>
        </w:trPr>
        <w:tc>
          <w:tcPr>
            <w:tcW w:w="93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1F9BD" w14:textId="6D2C7EE8" w:rsidR="006753D1" w:rsidRDefault="0081625E">
            <w:pPr>
              <w:spacing w:before="120" w:after="120"/>
              <w:ind w:left="1008" w:hanging="1008"/>
              <w:rPr>
                <w:lang w:val="en-US"/>
              </w:rPr>
            </w:pPr>
            <w:r w:rsidRPr="0081625E">
              <w:rPr>
                <w:sz w:val="20"/>
                <w:szCs w:val="20"/>
              </w:rPr>
              <w:t>5.2.2.1.2</w:t>
            </w:r>
            <w:r w:rsidRPr="0081625E">
              <w:rPr>
                <w:sz w:val="20"/>
                <w:szCs w:val="20"/>
              </w:rPr>
              <w:tab/>
              <w:t>When an ADS feature is active, the vehicle driving controls, direct vision, devices for indirect vision, indicators, tell-tales, and DDT-related warnings may be disabled, suppressed, de-activated, inhibited or by other means made unavailabl</w:t>
            </w:r>
            <w:r>
              <w:rPr>
                <w:rFonts w:eastAsiaTheme="minorEastAsia" w:hint="eastAsia"/>
                <w:sz w:val="20"/>
                <w:szCs w:val="20"/>
                <w:lang w:eastAsia="zh-CN"/>
              </w:rPr>
              <w:t>e</w:t>
            </w:r>
            <w:r w:rsidRPr="0081625E">
              <w:rPr>
                <w:sz w:val="20"/>
                <w:szCs w:val="20"/>
              </w:rPr>
              <w:t>,</w:t>
            </w:r>
            <w:r>
              <w:rPr>
                <w:rFonts w:eastAsiaTheme="minorEastAsia" w:hint="eastAsia"/>
                <w:sz w:val="20"/>
                <w:szCs w:val="20"/>
                <w:lang w:eastAsia="zh-CN"/>
              </w:rPr>
              <w:t xml:space="preserve"> </w:t>
            </w:r>
            <w:r w:rsidRPr="00EF0780">
              <w:rPr>
                <w:color w:val="EE0000"/>
                <w:sz w:val="20"/>
                <w:szCs w:val="20"/>
              </w:rPr>
              <w:t>but shall not affect the ADS user to take over manual control of the DDT.</w:t>
            </w:r>
          </w:p>
        </w:tc>
      </w:tr>
    </w:tbl>
    <w:p w14:paraId="7EFE2C4D" w14:textId="77777777" w:rsidR="006753D1" w:rsidRDefault="006753D1">
      <w:pPr>
        <w:rPr>
          <w:lang w:val="en-US"/>
        </w:rPr>
      </w:pPr>
    </w:p>
    <w:p w14:paraId="77F6752A" w14:textId="77777777" w:rsidR="006753D1" w:rsidRDefault="006753D1">
      <w:pPr>
        <w:rPr>
          <w:lang w:val="en-US"/>
        </w:rPr>
      </w:pPr>
    </w:p>
    <w:sectPr w:rsidR="006753D1"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93D29" w14:textId="77777777" w:rsidR="00786EEC" w:rsidRDefault="00786EEC">
      <w:pPr>
        <w:spacing w:line="240" w:lineRule="auto"/>
      </w:pPr>
      <w:r>
        <w:separator/>
      </w:r>
    </w:p>
  </w:endnote>
  <w:endnote w:type="continuationSeparator" w:id="0">
    <w:p w14:paraId="39B38A73" w14:textId="77777777" w:rsidR="00786EEC" w:rsidRDefault="00786E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IDFont + F2">
    <w:altName w:val="Segoe Print"/>
    <w:charset w:val="00"/>
    <w:family w:val="auto"/>
    <w:pitch w:val="default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C34D9" w14:textId="77777777" w:rsidR="00786EEC" w:rsidRDefault="00786EEC">
      <w:pPr>
        <w:spacing w:after="0"/>
      </w:pPr>
      <w:r>
        <w:separator/>
      </w:r>
    </w:p>
  </w:footnote>
  <w:footnote w:type="continuationSeparator" w:id="0">
    <w:p w14:paraId="03E1AE18" w14:textId="77777777" w:rsidR="00786EEC" w:rsidRDefault="00786EE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B52E8"/>
    <w:multiLevelType w:val="multilevel"/>
    <w:tmpl w:val="0D8B52E8"/>
    <w:lvl w:ilvl="0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L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ListL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ListL4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5D85371"/>
    <w:multiLevelType w:val="multilevel"/>
    <w:tmpl w:val="65D8537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ListL5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444574193">
    <w:abstractNumId w:val="0"/>
  </w:num>
  <w:num w:numId="2" w16cid:durableId="201210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77969D7"/>
    <w:rsid w:val="00150CE1"/>
    <w:rsid w:val="0017678D"/>
    <w:rsid w:val="001F16A2"/>
    <w:rsid w:val="00263698"/>
    <w:rsid w:val="002B06C7"/>
    <w:rsid w:val="00375954"/>
    <w:rsid w:val="004353E3"/>
    <w:rsid w:val="00446CBF"/>
    <w:rsid w:val="00487A01"/>
    <w:rsid w:val="004E4A62"/>
    <w:rsid w:val="00543BCE"/>
    <w:rsid w:val="00564E1E"/>
    <w:rsid w:val="005937B3"/>
    <w:rsid w:val="00615BAE"/>
    <w:rsid w:val="006267E5"/>
    <w:rsid w:val="006753D1"/>
    <w:rsid w:val="00736487"/>
    <w:rsid w:val="00740A2F"/>
    <w:rsid w:val="00764FBD"/>
    <w:rsid w:val="00784A99"/>
    <w:rsid w:val="00786EEC"/>
    <w:rsid w:val="007D17AA"/>
    <w:rsid w:val="007E41C1"/>
    <w:rsid w:val="0081625E"/>
    <w:rsid w:val="008D6314"/>
    <w:rsid w:val="00950B83"/>
    <w:rsid w:val="00967BBE"/>
    <w:rsid w:val="0097125E"/>
    <w:rsid w:val="00972275"/>
    <w:rsid w:val="009A32D9"/>
    <w:rsid w:val="009E6E59"/>
    <w:rsid w:val="00A27445"/>
    <w:rsid w:val="00A411E7"/>
    <w:rsid w:val="00AF7105"/>
    <w:rsid w:val="00B27EC4"/>
    <w:rsid w:val="00BE4675"/>
    <w:rsid w:val="00C502C4"/>
    <w:rsid w:val="00CD3E56"/>
    <w:rsid w:val="00D071F8"/>
    <w:rsid w:val="00D56162"/>
    <w:rsid w:val="00D719D9"/>
    <w:rsid w:val="00DD11D9"/>
    <w:rsid w:val="00DF6323"/>
    <w:rsid w:val="00E06F97"/>
    <w:rsid w:val="00E240CF"/>
    <w:rsid w:val="00EF0780"/>
    <w:rsid w:val="00F15342"/>
    <w:rsid w:val="00F20E3C"/>
    <w:rsid w:val="00F35ACF"/>
    <w:rsid w:val="00F43EAA"/>
    <w:rsid w:val="00F943C1"/>
    <w:rsid w:val="00FF3E15"/>
    <w:rsid w:val="02BB23AC"/>
    <w:rsid w:val="160E132A"/>
    <w:rsid w:val="1B9F75E1"/>
    <w:rsid w:val="26BE070E"/>
    <w:rsid w:val="2D4B039D"/>
    <w:rsid w:val="48BF3075"/>
    <w:rsid w:val="5D744E91"/>
    <w:rsid w:val="6779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2EBA05"/>
  <w15:docId w15:val="{629191A1-C5F3-4C2D-9C2A-02CE1298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eastAsiaTheme="minorHAnsi" w:cstheme="minorBidi"/>
      <w:kern w:val="2"/>
      <w:sz w:val="22"/>
      <w:szCs w:val="22"/>
      <w:lang w:val="en-GB" w:eastAsia="en-US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62626" w:themeColor="text1" w:themeTint="D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Autospacing="1" w:after="0" w:afterAutospacing="1"/>
    </w:pPr>
    <w:rPr>
      <w:rFonts w:cs="Times New Roman"/>
      <w:kern w:val="0"/>
      <w:sz w:val="24"/>
      <w:lang w:val="en-US" w:eastAsia="zh-CN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L2">
    <w:name w:val="List L2"/>
    <w:basedOn w:val="ListParagraph"/>
    <w:link w:val="ListL2Char"/>
    <w:qFormat/>
    <w:pPr>
      <w:numPr>
        <w:ilvl w:val="1"/>
      </w:numPr>
      <w:spacing w:after="120"/>
      <w:ind w:right="1152"/>
      <w:contextualSpacing w:val="0"/>
    </w:pPr>
  </w:style>
  <w:style w:type="paragraph" w:styleId="ListParagraph">
    <w:name w:val="List Paragraph"/>
    <w:basedOn w:val="Normal"/>
    <w:uiPriority w:val="34"/>
    <w:qFormat/>
    <w:pPr>
      <w:numPr>
        <w:numId w:val="1"/>
      </w:numPr>
      <w:contextualSpacing/>
    </w:pPr>
  </w:style>
  <w:style w:type="character" w:customStyle="1" w:styleId="ListL2Char">
    <w:name w:val="List L2 Char"/>
    <w:basedOn w:val="DefaultParagraphFont"/>
    <w:link w:val="ListL2"/>
    <w:qFormat/>
  </w:style>
  <w:style w:type="paragraph" w:customStyle="1" w:styleId="ListL3">
    <w:name w:val="List L3"/>
    <w:basedOn w:val="ListL2"/>
    <w:link w:val="ListL3Char"/>
    <w:qFormat/>
    <w:pPr>
      <w:numPr>
        <w:ilvl w:val="2"/>
      </w:numPr>
    </w:pPr>
  </w:style>
  <w:style w:type="character" w:customStyle="1" w:styleId="ListL3Char">
    <w:name w:val="List L3 Char"/>
    <w:basedOn w:val="ListL2Char"/>
    <w:link w:val="ListL3"/>
    <w:qFormat/>
  </w:style>
  <w:style w:type="paragraph" w:customStyle="1" w:styleId="ListL4">
    <w:name w:val="List L4"/>
    <w:basedOn w:val="ListL3"/>
    <w:link w:val="ListL4Char"/>
    <w:qFormat/>
    <w:pPr>
      <w:numPr>
        <w:ilvl w:val="3"/>
      </w:numPr>
    </w:pPr>
  </w:style>
  <w:style w:type="character" w:customStyle="1" w:styleId="ListL4Char">
    <w:name w:val="List L4 Char"/>
    <w:basedOn w:val="ListL3Char"/>
    <w:link w:val="ListL4"/>
    <w:qFormat/>
  </w:style>
  <w:style w:type="paragraph" w:customStyle="1" w:styleId="ListL5">
    <w:name w:val="List L5"/>
    <w:basedOn w:val="ListL4"/>
    <w:link w:val="ListL5Char"/>
    <w:qFormat/>
    <w:pPr>
      <w:numPr>
        <w:ilvl w:val="4"/>
        <w:numId w:val="2"/>
      </w:numPr>
      <w:ind w:left="3960" w:hanging="1152"/>
    </w:pPr>
  </w:style>
  <w:style w:type="character" w:customStyle="1" w:styleId="ListL5Char">
    <w:name w:val="List L5 Char"/>
    <w:basedOn w:val="ListL4Char"/>
    <w:link w:val="ListL5"/>
    <w:qFormat/>
  </w:style>
  <w:style w:type="paragraph" w:customStyle="1" w:styleId="footnote">
    <w:name w:val="footnote"/>
    <w:basedOn w:val="FootnoteText"/>
    <w:link w:val="footnoteChar"/>
    <w:qFormat/>
    <w:pPr>
      <w:ind w:left="187" w:hanging="187"/>
    </w:pPr>
  </w:style>
  <w:style w:type="character" w:customStyle="1" w:styleId="footnoteChar">
    <w:name w:val="footnote Char"/>
    <w:basedOn w:val="FootnoteTextChar"/>
    <w:link w:val="footnote"/>
    <w:qFormat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asciiTheme="minorHAnsi" w:eastAsiaTheme="majorEastAsia" w:hAnsiTheme="minorHAnsi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asciiTheme="minorHAnsi" w:eastAsiaTheme="majorEastAsia" w:hAnsiTheme="minorHAnsi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asciiTheme="minorHAnsi" w:eastAsiaTheme="majorEastAsia" w:hAnsiTheme="minorHAnsi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ajorEastAsia" w:hAnsiTheme="minorHAnsi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ajorEastAsia" w:hAnsiTheme="minorHAnsi" w:cstheme="majorBidi"/>
      <w:i/>
      <w:iCs/>
      <w:color w:val="262626" w:themeColor="text1" w:themeTint="D9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asciiTheme="minorHAnsi" w:eastAsiaTheme="majorEastAsia" w:hAnsiTheme="minorHAnsi" w:cstheme="majorBidi"/>
      <w:color w:val="262626" w:themeColor="text1" w:themeTint="D9"/>
      <w:lang w:val="en-GB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i/>
      <w:iCs/>
      <w:color w:val="404040" w:themeColor="text1" w:themeTint="BF"/>
      <w:lang w:val="en-GB"/>
    </w:rPr>
  </w:style>
  <w:style w:type="character" w:customStyle="1" w:styleId="1">
    <w:name w:val="明显强调1"/>
    <w:basedOn w:val="DefaultParagraphFont"/>
    <w:uiPriority w:val="21"/>
    <w:qFormat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i/>
      <w:iCs/>
      <w:color w:val="0F4761" w:themeColor="accent1" w:themeShade="BF"/>
      <w:lang w:val="en-GB"/>
    </w:rPr>
  </w:style>
  <w:style w:type="character" w:customStyle="1" w:styleId="10">
    <w:name w:val="明显参考1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HeaderChar">
    <w:name w:val="Header Char"/>
    <w:basedOn w:val="DefaultParagraphFont"/>
    <w:link w:val="Header"/>
    <w:uiPriority w:val="99"/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Pr>
      <w:lang w:val="en-GB"/>
    </w:rPr>
  </w:style>
  <w:style w:type="character" w:customStyle="1" w:styleId="fontstyle01">
    <w:name w:val="fontstyle01"/>
    <w:basedOn w:val="DefaultParagraphFont"/>
    <w:rPr>
      <w:rFonts w:ascii="CIDFont + F2" w:eastAsia="CIDFont + F2" w:hAnsi="CIDFont + F2" w:cs="CIDFont + F2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ng.kuo1\Desktop\&#38468;&#20214;3&#65306;Change_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附件3：Change_form.dotx</Template>
  <TotalTime>1</TotalTime>
  <Pages>2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yang.kuo1</dc:creator>
  <cp:lastModifiedBy>John Creamer</cp:lastModifiedBy>
  <cp:revision>2</cp:revision>
  <dcterms:created xsi:type="dcterms:W3CDTF">2025-06-23T12:36:00Z</dcterms:created>
  <dcterms:modified xsi:type="dcterms:W3CDTF">2025-06-23T12:36:00Z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EEB2A3EB68BC42A698697E2A3E92376B_13</vt:lpwstr>
  </property>
  <property fmtid="{D5CDD505-2E9C-101B-9397-08002B2CF9AE}" pid="3" name="KSOProductBuildVer">
    <vt:lpwstr>2052-12.8.2.15209</vt:lpwstr>
  </property>
</Properties>
</file>