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0D9BCEC6" w:rsidR="00E03A64" w:rsidRPr="003D6D22" w:rsidRDefault="00E03A64" w:rsidP="00E03A64">
      <w:pPr>
        <w:keepNext/>
        <w:keepLines/>
        <w:tabs>
          <w:tab w:val="right" w:pos="851"/>
        </w:tabs>
        <w:spacing w:before="360" w:after="240" w:line="300" w:lineRule="exact"/>
        <w:ind w:left="1134" w:right="1134" w:hanging="1134"/>
        <w:rPr>
          <w:b/>
          <w:sz w:val="24"/>
          <w:szCs w:val="24"/>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8F0AF9">
        <w:rPr>
          <w:b/>
          <w:sz w:val="28"/>
          <w:lang w:val="en-GB"/>
        </w:rPr>
        <w:t>replace</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4058C1">
        <w:rPr>
          <w:b/>
          <w:sz w:val="28"/>
          <w:lang w:val="en-GB"/>
        </w:rPr>
        <w:t>8</w:t>
      </w:r>
      <w:r w:rsidR="003506F4">
        <w:rPr>
          <w:b/>
          <w:sz w:val="28"/>
          <w:lang w:val="en-GB"/>
        </w:rPr>
        <w:t xml:space="preserve"> (</w:t>
      </w:r>
      <w:r w:rsidR="004058C1" w:rsidRPr="004058C1">
        <w:rPr>
          <w:b/>
          <w:sz w:val="28"/>
          <w:lang w:val="en-GB"/>
        </w:rPr>
        <w:t>Proposal for Supplement 22 to UN Regulation No. 106</w:t>
      </w:r>
      <w:r w:rsidR="003506F4">
        <w:rPr>
          <w:b/>
          <w:sz w:val="28"/>
          <w:lang w:val="en-GB"/>
        </w:rPr>
        <w:t>)</w:t>
      </w:r>
    </w:p>
    <w:p w14:paraId="53A683F3" w14:textId="27BD9197" w:rsidR="00240D36" w:rsidRPr="00A25A2C" w:rsidRDefault="00E03A64" w:rsidP="007A0A56">
      <w:pPr>
        <w:keepNext/>
        <w:keepLines/>
        <w:tabs>
          <w:tab w:val="right" w:pos="851"/>
        </w:tabs>
        <w:spacing w:before="360" w:after="240" w:line="300" w:lineRule="exact"/>
        <w:ind w:left="1134" w:right="1134" w:hanging="1134"/>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004058C1">
        <w:rPr>
          <w:lang w:val="en-GB"/>
        </w:rPr>
        <w:t>8</w:t>
      </w:r>
      <w:r w:rsidR="003506F4" w:rsidRPr="00EB0658">
        <w:rPr>
          <w:lang w:val="en-GB"/>
        </w:rPr>
        <w:t xml:space="preserve"> are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 xml:space="preserve">for deleted text, all in red </w:t>
      </w:r>
      <w:r w:rsidR="00BF6BFD" w:rsidRPr="00BF6BFD">
        <w:rPr>
          <w:color w:val="0070C0"/>
          <w:lang w:val="en-GB"/>
        </w:rPr>
        <w:t xml:space="preserve">(or blue, Rev. 1) </w:t>
      </w:r>
      <w:r w:rsidR="003506F4" w:rsidRPr="00EB0658">
        <w:rPr>
          <w:lang w:val="en-GB"/>
        </w:rPr>
        <w:t>font.</w:t>
      </w:r>
    </w:p>
    <w:p w14:paraId="68A14E07" w14:textId="77777777" w:rsidR="004058C1" w:rsidRDefault="00E5260A" w:rsidP="004058C1">
      <w:pPr>
        <w:keepNext/>
        <w:keepLines/>
        <w:numPr>
          <w:ilvl w:val="0"/>
          <w:numId w:val="17"/>
        </w:numPr>
        <w:tabs>
          <w:tab w:val="right" w:pos="851"/>
        </w:tabs>
        <w:spacing w:before="360" w:after="240" w:line="300" w:lineRule="exact"/>
        <w:ind w:left="1134" w:right="1134" w:hanging="459"/>
        <w:rPr>
          <w:rFonts w:eastAsia="MS Mincho"/>
          <w:b/>
          <w:bCs/>
          <w:sz w:val="28"/>
          <w:szCs w:val="28"/>
          <w:lang w:val="en-GB"/>
        </w:rPr>
      </w:pPr>
      <w:r w:rsidRPr="003D6D22">
        <w:rPr>
          <w:b/>
          <w:bCs/>
          <w:sz w:val="28"/>
          <w:szCs w:val="28"/>
          <w:lang w:val="en-GB"/>
        </w:rPr>
        <w:tab/>
      </w:r>
      <w:r w:rsidR="004058C1" w:rsidRPr="00E27B0E">
        <w:rPr>
          <w:rFonts w:eastAsia="MS Mincho"/>
          <w:b/>
          <w:bCs/>
          <w:sz w:val="28"/>
          <w:szCs w:val="28"/>
          <w:lang w:val="en-GB"/>
        </w:rPr>
        <w:t>Proposal</w:t>
      </w:r>
    </w:p>
    <w:p w14:paraId="59361F54" w14:textId="745822DF" w:rsidR="004058C1" w:rsidRPr="0052240B" w:rsidRDefault="004058C1" w:rsidP="004058C1">
      <w:pPr>
        <w:suppressAutoHyphens w:val="0"/>
        <w:autoSpaceDE w:val="0"/>
        <w:autoSpaceDN w:val="0"/>
        <w:adjustRightInd w:val="0"/>
        <w:spacing w:before="360" w:after="240" w:line="300" w:lineRule="atLeast"/>
        <w:ind w:left="2268" w:right="1134" w:hanging="1134"/>
        <w:rPr>
          <w:b/>
          <w:bCs/>
          <w:color w:val="C00000"/>
          <w:sz w:val="28"/>
          <w:szCs w:val="28"/>
          <w:lang w:val="en-GB"/>
        </w:rPr>
      </w:pPr>
      <w:bookmarkStart w:id="0" w:name="_Hlk220071646"/>
      <w:bookmarkStart w:id="1" w:name="_Hlk220071696"/>
      <w:r w:rsidRPr="0052240B">
        <w:rPr>
          <w:i/>
          <w:iCs/>
          <w:color w:val="C00000"/>
          <w:lang w:val="en-GB"/>
        </w:rPr>
        <w:t>Paragraph 1.1.</w:t>
      </w:r>
      <w:r w:rsidRPr="0052240B">
        <w:rPr>
          <w:color w:val="C00000"/>
          <w:lang w:val="en-GB"/>
        </w:rPr>
        <w:t>, amend to read</w:t>
      </w:r>
    </w:p>
    <w:bookmarkEnd w:id="0"/>
    <w:p w14:paraId="4F43F0FC" w14:textId="32AC4C3C" w:rsidR="004058C1" w:rsidRPr="004058C1" w:rsidRDefault="009F4091" w:rsidP="00D90B60">
      <w:pPr>
        <w:keepNext/>
        <w:keepLines/>
        <w:tabs>
          <w:tab w:val="right" w:pos="851"/>
        </w:tabs>
        <w:spacing w:before="360" w:after="240" w:line="300" w:lineRule="exact"/>
        <w:ind w:left="2268" w:right="1134" w:hanging="1134"/>
        <w:rPr>
          <w:bCs/>
          <w:color w:val="C00000"/>
          <w:lang w:val="en-GB"/>
        </w:rPr>
      </w:pPr>
      <w:r w:rsidRPr="009F4091">
        <w:rPr>
          <w:rFonts w:eastAsia="Aptos"/>
          <w:color w:val="C00000"/>
          <w:lang w:val="en-GB"/>
          <w14:ligatures w14:val="standardContextual"/>
        </w:rPr>
        <w:t>"</w:t>
      </w:r>
      <w:r w:rsidR="004058C1" w:rsidRPr="004058C1">
        <w:rPr>
          <w:bCs/>
          <w:color w:val="C00000"/>
          <w:lang w:val="en-GB"/>
        </w:rPr>
        <w:t>1.1.</w:t>
      </w:r>
      <w:r w:rsidR="004058C1" w:rsidRPr="004058C1">
        <w:rPr>
          <w:bCs/>
          <w:color w:val="C00000"/>
          <w:lang w:val="en-GB"/>
        </w:rPr>
        <w:tab/>
        <w:t>This UN Regulation applies to new pneumatic tyres* designed primarily</w:t>
      </w:r>
      <w:r w:rsidR="004058C1" w:rsidRPr="004058C1">
        <w:rPr>
          <w:bCs/>
          <w:strike/>
          <w:color w:val="C00000"/>
          <w:lang w:val="en-GB"/>
        </w:rPr>
        <w:t>, but not only,</w:t>
      </w:r>
      <w:r w:rsidR="004058C1" w:rsidRPr="004058C1">
        <w:rPr>
          <w:bCs/>
          <w:color w:val="C00000"/>
          <w:lang w:val="en-GB"/>
        </w:rPr>
        <w:t xml:space="preserve"> for agricultural and forestry vehicles</w:t>
      </w:r>
      <w:r w:rsidR="004058C1" w:rsidRPr="004058C1">
        <w:rPr>
          <w:bCs/>
          <w:i/>
          <w:color w:val="C00000"/>
          <w:lang w:val="en-GB"/>
        </w:rPr>
        <w:t xml:space="preserve"> </w:t>
      </w:r>
      <w:r w:rsidR="004058C1" w:rsidRPr="004058C1">
        <w:rPr>
          <w:bCs/>
          <w:color w:val="C00000"/>
          <w:lang w:val="en-GB"/>
        </w:rPr>
        <w:t>in categories T, R and S</w:t>
      </w:r>
      <w:r w:rsidR="004058C1" w:rsidRPr="004058C1">
        <w:rPr>
          <w:bCs/>
          <w:color w:val="C00000"/>
          <w:vertAlign w:val="superscript"/>
          <w:lang w:val="en-GB"/>
        </w:rPr>
        <w:t>1</w:t>
      </w:r>
      <w:r w:rsidR="004058C1" w:rsidRPr="0052240B">
        <w:rPr>
          <w:bCs/>
          <w:color w:val="C00000"/>
          <w:vertAlign w:val="superscript"/>
          <w:lang w:val="en-GB"/>
        </w:rPr>
        <w:t>,</w:t>
      </w:r>
      <w:r w:rsidR="004058C1" w:rsidRPr="0052240B">
        <w:rPr>
          <w:b/>
          <w:color w:val="C00000"/>
          <w:vertAlign w:val="superscript"/>
          <w:lang w:val="en-GB"/>
        </w:rPr>
        <w:t>2</w:t>
      </w:r>
      <w:r w:rsidR="004058C1" w:rsidRPr="004058C1">
        <w:rPr>
          <w:bCs/>
          <w:color w:val="C00000"/>
          <w:lang w:val="en-GB"/>
        </w:rPr>
        <w:t>.</w:t>
      </w:r>
      <w:r w:rsidR="00727784" w:rsidRPr="00727784">
        <w:rPr>
          <w:bCs/>
          <w:color w:val="C00000"/>
          <w:lang w:val="en-GB"/>
        </w:rPr>
        <w:t>"</w:t>
      </w:r>
    </w:p>
    <w:p w14:paraId="4B6FA2DE" w14:textId="743EC669" w:rsidR="00727784" w:rsidRPr="0052240B" w:rsidRDefault="00727784" w:rsidP="00727784">
      <w:pPr>
        <w:suppressAutoHyphens w:val="0"/>
        <w:autoSpaceDE w:val="0"/>
        <w:autoSpaceDN w:val="0"/>
        <w:adjustRightInd w:val="0"/>
        <w:spacing w:before="360" w:after="240" w:line="300" w:lineRule="atLeast"/>
        <w:ind w:left="2268" w:right="1134" w:hanging="1134"/>
        <w:rPr>
          <w:b/>
          <w:bCs/>
          <w:color w:val="C00000"/>
          <w:sz w:val="28"/>
          <w:szCs w:val="28"/>
          <w:lang w:val="en-GB"/>
        </w:rPr>
      </w:pPr>
      <w:r w:rsidRPr="0052240B">
        <w:rPr>
          <w:i/>
          <w:iCs/>
          <w:color w:val="C00000"/>
          <w:lang w:val="en-GB"/>
        </w:rPr>
        <w:t>Paragraph 1.1. footnotes</w:t>
      </w:r>
      <w:r w:rsidRPr="0052240B">
        <w:rPr>
          <w:color w:val="C00000"/>
          <w:lang w:val="en-GB"/>
        </w:rPr>
        <w:t>, amend to read</w:t>
      </w:r>
    </w:p>
    <w:p w14:paraId="5DF5B5DD" w14:textId="0E297E42" w:rsidR="004058C1" w:rsidRPr="0052240B" w:rsidRDefault="00727784" w:rsidP="004058C1">
      <w:pPr>
        <w:suppressAutoHyphens w:val="0"/>
        <w:autoSpaceDE w:val="0"/>
        <w:autoSpaceDN w:val="0"/>
        <w:adjustRightInd w:val="0"/>
        <w:spacing w:after="120" w:line="240" w:lineRule="auto"/>
        <w:ind w:left="1170" w:right="1134"/>
        <w:jc w:val="both"/>
        <w:rPr>
          <w:color w:val="C00000"/>
          <w:lang w:val="en-GB"/>
        </w:rPr>
      </w:pPr>
      <w:r w:rsidRPr="009F4091">
        <w:rPr>
          <w:rFonts w:eastAsia="Aptos"/>
          <w:color w:val="C00000"/>
          <w:lang w:val="en-GB"/>
          <w14:ligatures w14:val="standardContextual"/>
        </w:rPr>
        <w:t>"</w:t>
      </w:r>
      <w:r w:rsidR="004058C1" w:rsidRPr="0052240B">
        <w:rPr>
          <w:color w:val="C00000"/>
          <w:lang w:val="en-GB"/>
        </w:rPr>
        <w:t>_______________________________</w:t>
      </w:r>
    </w:p>
    <w:p w14:paraId="71E7EE8C" w14:textId="0C67284B" w:rsidR="004058C1" w:rsidRPr="004058C1" w:rsidRDefault="004058C1" w:rsidP="004058C1">
      <w:pPr>
        <w:suppressAutoHyphens w:val="0"/>
        <w:autoSpaceDE w:val="0"/>
        <w:autoSpaceDN w:val="0"/>
        <w:adjustRightInd w:val="0"/>
        <w:spacing w:line="240" w:lineRule="auto"/>
        <w:ind w:left="1350" w:right="1134" w:hanging="180"/>
        <w:rPr>
          <w:color w:val="C00000"/>
          <w:sz w:val="24"/>
          <w:szCs w:val="24"/>
          <w:lang w:val="en-GB"/>
        </w:rPr>
      </w:pPr>
      <w:r w:rsidRPr="004058C1">
        <w:rPr>
          <w:color w:val="C00000"/>
          <w:sz w:val="24"/>
          <w:szCs w:val="24"/>
          <w:vertAlign w:val="superscript"/>
          <w:lang w:val="en-GB"/>
        </w:rPr>
        <w:footnoteRef/>
      </w:r>
      <w:r w:rsidRPr="004058C1">
        <w:rPr>
          <w:color w:val="C00000"/>
          <w:sz w:val="24"/>
          <w:szCs w:val="24"/>
          <w:lang w:val="en-GB"/>
        </w:rPr>
        <w:t xml:space="preserve"> </w:t>
      </w:r>
      <w:r w:rsidRPr="0052240B">
        <w:rPr>
          <w:color w:val="C00000"/>
          <w:sz w:val="18"/>
          <w:szCs w:val="18"/>
          <w:lang w:val="en-GB"/>
        </w:rPr>
        <w:t>As defined in the Consolidated Resolution on the Construction of Vehicles (R.E.3.)</w:t>
      </w:r>
      <w:r w:rsidR="0052240B" w:rsidRPr="0052240B">
        <w:rPr>
          <w:b/>
          <w:bCs/>
          <w:color w:val="C00000"/>
          <w:sz w:val="18"/>
          <w:szCs w:val="18"/>
          <w:lang w:val="en-GB"/>
        </w:rPr>
        <w:t>.</w:t>
      </w:r>
      <w:r w:rsidRPr="0052240B">
        <w:rPr>
          <w:strike/>
          <w:color w:val="C00000"/>
          <w:sz w:val="18"/>
          <w:szCs w:val="18"/>
          <w:lang w:val="en-GB"/>
        </w:rPr>
        <w:t>, document ECE/TRANS/WP.29/78/Rev.2, para. 2. - www.unece.org/trans/main/wp29/wp29wgs/wp29gen/wp29resolutions.html</w:t>
      </w:r>
    </w:p>
    <w:p w14:paraId="0615274F" w14:textId="2CA45303" w:rsidR="004058C1" w:rsidRPr="004058C1" w:rsidRDefault="004058C1" w:rsidP="004058C1">
      <w:pPr>
        <w:suppressAutoHyphens w:val="0"/>
        <w:autoSpaceDE w:val="0"/>
        <w:autoSpaceDN w:val="0"/>
        <w:adjustRightInd w:val="0"/>
        <w:spacing w:after="120" w:line="240" w:lineRule="auto"/>
        <w:ind w:left="1350" w:right="1134" w:hanging="180"/>
        <w:jc w:val="both"/>
        <w:rPr>
          <w:b/>
          <w:bCs/>
          <w:color w:val="C00000"/>
          <w:lang w:val="en-GB"/>
        </w:rPr>
      </w:pPr>
      <w:r w:rsidRPr="0052240B">
        <w:rPr>
          <w:b/>
          <w:bCs/>
          <w:color w:val="C00000"/>
          <w:sz w:val="24"/>
          <w:szCs w:val="24"/>
          <w:vertAlign w:val="superscript"/>
          <w:lang w:val="en-US"/>
        </w:rPr>
        <w:t>2</w:t>
      </w:r>
      <w:r w:rsidRPr="0052240B">
        <w:rPr>
          <w:b/>
          <w:bCs/>
          <w:color w:val="C00000"/>
          <w:sz w:val="24"/>
          <w:szCs w:val="24"/>
          <w:lang w:val="en-US"/>
        </w:rPr>
        <w:t xml:space="preserve"> </w:t>
      </w:r>
      <w:r w:rsidRPr="0052240B">
        <w:rPr>
          <w:b/>
          <w:bCs/>
          <w:color w:val="C00000"/>
          <w:sz w:val="18"/>
          <w:szCs w:val="18"/>
          <w:lang w:val="en-US"/>
        </w:rPr>
        <w:t>This Regulation defines requirements for tyres as a component. It does not limit their installation on any categories of vehicles.</w:t>
      </w:r>
    </w:p>
    <w:p w14:paraId="5E506830" w14:textId="77777777" w:rsidR="009F4091" w:rsidRDefault="0052240B" w:rsidP="0052240B">
      <w:pPr>
        <w:suppressAutoHyphens w:val="0"/>
        <w:autoSpaceDE w:val="0"/>
        <w:autoSpaceDN w:val="0"/>
        <w:adjustRightInd w:val="0"/>
        <w:spacing w:line="240" w:lineRule="auto"/>
        <w:ind w:left="1350" w:right="1134" w:hanging="180"/>
        <w:rPr>
          <w:color w:val="C00000"/>
          <w:sz w:val="18"/>
          <w:szCs w:val="18"/>
          <w:lang w:val="en-GB"/>
        </w:rPr>
      </w:pPr>
      <w:r w:rsidRPr="0052240B">
        <w:rPr>
          <w:color w:val="C00000"/>
          <w:sz w:val="18"/>
          <w:szCs w:val="18"/>
          <w:lang w:val="en-GB"/>
        </w:rPr>
        <w:t>* For the purpose of this Regulation "tyres" means "pneumatic tyres"</w:t>
      </w:r>
    </w:p>
    <w:p w14:paraId="537BF148" w14:textId="1D18DFDA" w:rsidR="0052240B" w:rsidRDefault="009F4091" w:rsidP="0052240B">
      <w:pPr>
        <w:suppressAutoHyphens w:val="0"/>
        <w:autoSpaceDE w:val="0"/>
        <w:autoSpaceDN w:val="0"/>
        <w:adjustRightInd w:val="0"/>
        <w:spacing w:line="240" w:lineRule="auto"/>
        <w:ind w:left="1350" w:right="1134" w:hanging="180"/>
        <w:rPr>
          <w:color w:val="C00000"/>
          <w:sz w:val="18"/>
          <w:szCs w:val="18"/>
          <w:lang w:val="en-GB"/>
        </w:rPr>
      </w:pPr>
      <w:r w:rsidRPr="009F4091">
        <w:rPr>
          <w:rFonts w:eastAsia="Aptos"/>
          <w:color w:val="C00000"/>
          <w:lang w:val="en-GB"/>
          <w14:ligatures w14:val="standardContextual"/>
        </w:rPr>
        <w:t>"</w:t>
      </w:r>
    </w:p>
    <w:bookmarkEnd w:id="1"/>
    <w:p w14:paraId="4FE267B3" w14:textId="77777777" w:rsidR="0052240B" w:rsidRPr="0052240B" w:rsidRDefault="0052240B" w:rsidP="0052240B">
      <w:pPr>
        <w:suppressAutoHyphens w:val="0"/>
        <w:autoSpaceDE w:val="0"/>
        <w:autoSpaceDN w:val="0"/>
        <w:adjustRightInd w:val="0"/>
        <w:spacing w:line="240" w:lineRule="auto"/>
        <w:ind w:left="1350" w:right="1134" w:hanging="180"/>
        <w:rPr>
          <w:color w:val="C00000"/>
          <w:sz w:val="18"/>
          <w:szCs w:val="18"/>
          <w:lang w:val="en-GB"/>
        </w:rPr>
      </w:pPr>
    </w:p>
    <w:p w14:paraId="0F3B3FFB" w14:textId="77777777" w:rsidR="004058C1" w:rsidRDefault="004058C1" w:rsidP="004058C1">
      <w:pPr>
        <w:keepNext/>
        <w:spacing w:after="120"/>
        <w:ind w:left="2347" w:right="1094" w:hanging="1166"/>
        <w:jc w:val="both"/>
        <w:rPr>
          <w:lang w:val="en-GB"/>
        </w:rPr>
      </w:pPr>
      <w:r w:rsidRPr="00B863F7">
        <w:rPr>
          <w:i/>
          <w:iCs/>
          <w:lang w:val="en-GB"/>
        </w:rPr>
        <w:t xml:space="preserve">Paragraph </w:t>
      </w:r>
      <w:r>
        <w:rPr>
          <w:i/>
          <w:iCs/>
          <w:lang w:val="en-GB"/>
        </w:rPr>
        <w:t>3.1.5.3.</w:t>
      </w:r>
      <w:r w:rsidRPr="00B863F7">
        <w:rPr>
          <w:lang w:val="en-GB"/>
        </w:rPr>
        <w:t>, amend to read:</w:t>
      </w:r>
    </w:p>
    <w:p w14:paraId="545294DA" w14:textId="77777777" w:rsidR="00F35ADF" w:rsidRDefault="009F4091" w:rsidP="00F35ADF">
      <w:pPr>
        <w:keepNext/>
        <w:spacing w:before="120" w:after="120"/>
        <w:ind w:left="2347" w:right="1094" w:hanging="1166"/>
        <w:jc w:val="both"/>
        <w:rPr>
          <w:rFonts w:eastAsia="HGMaruGothicMPRO"/>
          <w:b/>
          <w:bCs/>
          <w:lang w:val="en-GB"/>
        </w:rPr>
      </w:pPr>
      <w:r w:rsidRPr="007A0FD3">
        <w:rPr>
          <w:rFonts w:eastAsia="Aptos"/>
          <w:lang w:val="en-GB"/>
          <w14:ligatures w14:val="standardContextual"/>
        </w:rPr>
        <w:t>"</w:t>
      </w:r>
      <w:r w:rsidR="004058C1" w:rsidRPr="00196F07">
        <w:rPr>
          <w:rFonts w:eastAsia="HGMaruGothicMPRO"/>
          <w:lang w:val="en-GB"/>
        </w:rPr>
        <w:t>3.1.5.</w:t>
      </w:r>
      <w:r w:rsidR="004058C1">
        <w:rPr>
          <w:rFonts w:eastAsia="HGMaruGothicMPRO"/>
          <w:lang w:val="en-GB"/>
        </w:rPr>
        <w:t>3</w:t>
      </w:r>
      <w:r w:rsidR="004058C1" w:rsidRPr="00196F07">
        <w:rPr>
          <w:rFonts w:eastAsia="HGMaruGothicMPRO"/>
          <w:lang w:val="en-GB"/>
        </w:rPr>
        <w:t>.</w:t>
      </w:r>
      <w:r w:rsidR="004058C1" w:rsidRPr="00196F07">
        <w:rPr>
          <w:rFonts w:eastAsia="HGMaruGothicMPRO"/>
          <w:lang w:val="en-GB"/>
        </w:rPr>
        <w:tab/>
      </w:r>
      <w:r w:rsidR="00F35ADF" w:rsidRPr="00196F07">
        <w:rPr>
          <w:rFonts w:eastAsia="HGMaruGothicMPRO"/>
          <w:lang w:val="en-GB"/>
        </w:rPr>
        <w:t xml:space="preserve">In the case of implement tyre for mixed applications </w:t>
      </w:r>
      <w:r w:rsidR="00F35ADF" w:rsidRPr="00196F07">
        <w:rPr>
          <w:rFonts w:eastAsia="HGMaruGothicMPRO"/>
          <w:b/>
          <w:bCs/>
          <w:lang w:val="en-GB"/>
        </w:rPr>
        <w:t>of speed category symbol D or E</w:t>
      </w:r>
      <w:r w:rsidR="00F35ADF" w:rsidRPr="00196F07">
        <w:rPr>
          <w:rFonts w:eastAsia="HGMaruGothicMPRO"/>
          <w:lang w:val="en-GB"/>
        </w:rPr>
        <w:t>,</w:t>
      </w:r>
      <w:r w:rsidR="00F35ADF">
        <w:rPr>
          <w:rFonts w:eastAsia="HGMaruGothicMPRO"/>
          <w:lang w:val="en-GB"/>
        </w:rPr>
        <w:t xml:space="preserve"> </w:t>
      </w:r>
      <w:r w:rsidR="00F35ADF" w:rsidRPr="00177B84">
        <w:rPr>
          <w:rFonts w:eastAsia="HGMaruGothicMPRO"/>
          <w:lang w:val="en-GB"/>
        </w:rPr>
        <w:t xml:space="preserve">where the service descriptions for "trailer" applications and that for "traction" applications are equal, the </w:t>
      </w:r>
      <w:r w:rsidR="00F35ADF" w:rsidRPr="00F71672">
        <w:rPr>
          <w:rFonts w:eastAsia="HGMaruGothicMPRO"/>
          <w:strike/>
          <w:color w:val="0070C0"/>
          <w:lang w:val="en-GB"/>
        </w:rPr>
        <w:t xml:space="preserve">relevant </w:t>
      </w:r>
      <w:r w:rsidR="00F35ADF" w:rsidRPr="00177B84">
        <w:rPr>
          <w:rFonts w:eastAsia="HGMaruGothicMPRO"/>
          <w:lang w:val="en-GB"/>
        </w:rPr>
        <w:t>application symbols (see paragraphs 2.26. and 2.27. above) may be omitted and only one service description may be marked on the tyre sidewalls</w:t>
      </w:r>
      <w:r w:rsidR="00F35ADF" w:rsidRPr="00196F07">
        <w:rPr>
          <w:rFonts w:eastAsia="HGMaruGothicMPRO"/>
          <w:lang w:val="en-GB"/>
        </w:rPr>
        <w:t xml:space="preserve">. </w:t>
      </w:r>
      <w:r w:rsidR="00F35ADF" w:rsidRPr="00196F07">
        <w:rPr>
          <w:rFonts w:eastAsia="HGMaruGothicMPRO"/>
          <w:b/>
          <w:bCs/>
          <w:lang w:val="en-GB"/>
        </w:rPr>
        <w:t xml:space="preserve">If </w:t>
      </w:r>
      <w:bookmarkStart w:id="2" w:name="_Hlk209622959"/>
      <w:r w:rsidR="00F35ADF" w:rsidRPr="00196F07">
        <w:rPr>
          <w:rFonts w:eastAsia="HGMaruGothicMPRO"/>
          <w:b/>
          <w:bCs/>
          <w:lang w:val="en-GB"/>
        </w:rPr>
        <w:t xml:space="preserve">the </w:t>
      </w:r>
      <w:r w:rsidR="00F35ADF" w:rsidRPr="00F71672">
        <w:rPr>
          <w:rFonts w:eastAsia="HGMaruGothicMPRO"/>
          <w:b/>
          <w:bCs/>
          <w:strike/>
          <w:color w:val="0070C0"/>
          <w:lang w:val="en-GB"/>
        </w:rPr>
        <w:t xml:space="preserve">relevant </w:t>
      </w:r>
      <w:r w:rsidR="00F35ADF" w:rsidRPr="00196F07">
        <w:rPr>
          <w:rFonts w:eastAsia="HGMaruGothicMPRO"/>
          <w:b/>
          <w:bCs/>
          <w:lang w:val="en-GB"/>
        </w:rPr>
        <w:t>application symbols are not omitted</w:t>
      </w:r>
      <w:bookmarkEnd w:id="2"/>
      <w:r w:rsidR="00F35ADF" w:rsidRPr="00196F07">
        <w:rPr>
          <w:rFonts w:eastAsia="HGMaruGothicMPRO"/>
          <w:b/>
          <w:bCs/>
          <w:lang w:val="en-GB"/>
        </w:rPr>
        <w:t xml:space="preserve">, they shall be marked as per </w:t>
      </w:r>
      <w:r w:rsidR="00F35ADF">
        <w:rPr>
          <w:rFonts w:eastAsia="HGMaruGothicMPRO"/>
          <w:b/>
          <w:bCs/>
          <w:lang w:val="en-GB"/>
        </w:rPr>
        <w:t xml:space="preserve">below </w:t>
      </w:r>
      <w:r w:rsidR="00F35ADF" w:rsidRPr="00196F07">
        <w:rPr>
          <w:rFonts w:eastAsia="HGMaruGothicMPRO"/>
          <w:b/>
          <w:bCs/>
          <w:lang w:val="en-GB"/>
        </w:rPr>
        <w:t>example</w:t>
      </w:r>
      <w:r w:rsidR="00F35ADF">
        <w:rPr>
          <w:rFonts w:eastAsia="HGMaruGothicMPRO"/>
          <w:b/>
          <w:bCs/>
          <w:lang w:val="en-GB"/>
        </w:rPr>
        <w:t>s</w:t>
      </w:r>
      <w:r w:rsidR="00F35ADF" w:rsidRPr="00196F07">
        <w:rPr>
          <w:rFonts w:eastAsia="HGMaruGothicMPRO"/>
          <w:b/>
          <w:bCs/>
          <w:lang w:val="en-GB"/>
        </w:rPr>
        <w:t>:</w:t>
      </w:r>
    </w:p>
    <w:p w14:paraId="2B3D2A93" w14:textId="77777777" w:rsidR="004058C1" w:rsidRDefault="004058C1" w:rsidP="004058C1">
      <w:pPr>
        <w:keepNext/>
        <w:ind w:left="2347" w:right="1089" w:hanging="1170"/>
        <w:jc w:val="both"/>
        <w:rPr>
          <w:rFonts w:eastAsia="HGMaruGothicMPRO"/>
          <w:lang w:val="en-GB"/>
        </w:rPr>
      </w:pPr>
    </w:p>
    <w:p w14:paraId="64970352" w14:textId="77777777" w:rsidR="004058C1" w:rsidRDefault="004058C1" w:rsidP="004058C1">
      <w:pPr>
        <w:keepNext/>
        <w:ind w:left="2347" w:right="1089" w:firstLine="567"/>
        <w:jc w:val="both"/>
        <w:rPr>
          <w:rFonts w:eastAsia="HGMaruGothicMPRO"/>
          <w:b/>
          <w:bCs/>
          <w:lang w:val="en-GB"/>
        </w:rPr>
      </w:pPr>
      <w:r w:rsidRPr="00BD3502">
        <w:rPr>
          <w:rFonts w:eastAsia="HGMaruGothicMPRO"/>
          <w:b/>
          <w:bCs/>
          <w:lang w:val="en-GB"/>
        </w:rPr>
        <w:t>Example 1</w:t>
      </w:r>
      <w:r w:rsidRPr="00BD3502">
        <w:rPr>
          <w:rFonts w:eastAsia="HGMaruGothicMPRO"/>
          <w:b/>
          <w:bCs/>
          <w:lang w:val="en-GB"/>
        </w:rPr>
        <w:tab/>
      </w:r>
      <w:r w:rsidRPr="00BD3502">
        <w:rPr>
          <w:rFonts w:eastAsia="HGMaruGothicMPRO"/>
          <w:b/>
          <w:bCs/>
          <w:lang w:val="en-GB"/>
        </w:rPr>
        <w:tab/>
      </w:r>
      <w:r w:rsidRPr="00BD3502">
        <w:rPr>
          <w:rFonts w:eastAsia="HGMaruGothicMPRO"/>
          <w:b/>
          <w:bCs/>
          <w:lang w:val="en-GB"/>
        </w:rPr>
        <w:tab/>
      </w:r>
      <w:r>
        <w:rPr>
          <w:rFonts w:eastAsia="HGMaruGothicMPRO"/>
          <w:b/>
          <w:bCs/>
          <w:lang w:val="en-GB"/>
        </w:rPr>
        <w:tab/>
      </w:r>
      <w:r>
        <w:rPr>
          <w:rFonts w:eastAsia="HGMaruGothicMPRO"/>
          <w:b/>
          <w:bCs/>
          <w:lang w:val="en-GB"/>
        </w:rPr>
        <w:tab/>
      </w:r>
      <w:r w:rsidRPr="00BD3502">
        <w:rPr>
          <w:rFonts w:eastAsia="HGMaruGothicMPRO"/>
          <w:b/>
          <w:bCs/>
          <w:lang w:val="en-GB"/>
        </w:rPr>
        <w:t>Example 2</w:t>
      </w:r>
    </w:p>
    <w:p w14:paraId="10674A4B" w14:textId="77777777" w:rsidR="004058C1" w:rsidRDefault="004058C1" w:rsidP="004058C1">
      <w:pPr>
        <w:keepNext/>
        <w:ind w:left="2347" w:right="1089" w:firstLine="567"/>
        <w:jc w:val="both"/>
        <w:rPr>
          <w:rFonts w:eastAsia="HGMaruGothicMPRO"/>
          <w:lang w:val="en-GB"/>
        </w:rPr>
      </w:pPr>
    </w:p>
    <w:p w14:paraId="6599C921" w14:textId="713EDC3F" w:rsidR="004058C1" w:rsidRDefault="004058C1" w:rsidP="004058C1">
      <w:pPr>
        <w:keepNext/>
        <w:ind w:left="2347" w:right="1089"/>
        <w:jc w:val="both"/>
        <w:rPr>
          <w:rFonts w:eastAsia="HGMaruGothicMPRO"/>
          <w:lang w:val="en-GB"/>
        </w:rPr>
      </w:pPr>
      <w:r w:rsidRPr="00BD3502">
        <w:rPr>
          <w:rFonts w:eastAsia="HGMaruGothicMPRO"/>
          <w:noProof/>
        </w:rPr>
        <w:drawing>
          <wp:inline distT="0" distB="0" distL="0" distR="0" wp14:anchorId="6ECBD88A" wp14:editId="1D3F176D">
            <wp:extent cx="3476625" cy="790575"/>
            <wp:effectExtent l="0" t="0" r="9525" b="9525"/>
            <wp:docPr id="10429892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6625" cy="790575"/>
                    </a:xfrm>
                    <a:prstGeom prst="rect">
                      <a:avLst/>
                    </a:prstGeom>
                    <a:noFill/>
                    <a:ln>
                      <a:noFill/>
                    </a:ln>
                  </pic:spPr>
                </pic:pic>
              </a:graphicData>
            </a:graphic>
          </wp:inline>
        </w:drawing>
      </w:r>
      <w:r w:rsidR="009F4091" w:rsidRPr="007A0FD3">
        <w:rPr>
          <w:rFonts w:eastAsia="Aptos"/>
          <w:lang w:val="en-GB"/>
          <w14:ligatures w14:val="standardContextual"/>
        </w:rPr>
        <w:t>"</w:t>
      </w:r>
    </w:p>
    <w:p w14:paraId="57C5E56E" w14:textId="77777777" w:rsidR="004058C1" w:rsidRPr="00E27B0E" w:rsidRDefault="004058C1" w:rsidP="004058C1">
      <w:pPr>
        <w:keepNext/>
        <w:keepLines/>
        <w:numPr>
          <w:ilvl w:val="0"/>
          <w:numId w:val="17"/>
        </w:numPr>
        <w:tabs>
          <w:tab w:val="right" w:pos="851"/>
        </w:tabs>
        <w:spacing w:before="360" w:after="240" w:line="300" w:lineRule="exact"/>
        <w:ind w:left="1134" w:right="1134" w:hanging="459"/>
        <w:rPr>
          <w:rFonts w:eastAsia="MS Mincho"/>
          <w:b/>
          <w:bCs/>
          <w:sz w:val="28"/>
          <w:szCs w:val="28"/>
          <w:lang w:val="en-GB"/>
        </w:rPr>
      </w:pPr>
      <w:r w:rsidRPr="00E27B0E">
        <w:rPr>
          <w:rFonts w:eastAsia="MS Mincho"/>
          <w:b/>
          <w:bCs/>
          <w:sz w:val="28"/>
          <w:szCs w:val="28"/>
          <w:lang w:val="en-GB"/>
        </w:rPr>
        <w:t>Justification</w:t>
      </w:r>
    </w:p>
    <w:p w14:paraId="11A7D309" w14:textId="459F3DDA" w:rsidR="00A011E3" w:rsidRDefault="00A011E3" w:rsidP="00727784">
      <w:pPr>
        <w:pStyle w:val="ListParagraph"/>
        <w:numPr>
          <w:ilvl w:val="0"/>
          <w:numId w:val="18"/>
        </w:numPr>
        <w:spacing w:after="120"/>
        <w:ind w:left="1530" w:right="1134"/>
        <w:jc w:val="both"/>
        <w:rPr>
          <w:color w:val="C00000"/>
        </w:rPr>
      </w:pPr>
      <w:bookmarkStart w:id="3" w:name="_Hlk220071721"/>
      <w:r w:rsidRPr="00A011E3">
        <w:rPr>
          <w:color w:val="C00000"/>
        </w:rPr>
        <w:t>A generic reference to the Consolidated Resolution on the Construction of Vehicles (R.E.3) for its up-to-date version (presently ECE/TRANS/WP.29/78/Rev.7) is given in footnote 1.</w:t>
      </w:r>
    </w:p>
    <w:p w14:paraId="3313D354" w14:textId="121C7F02" w:rsidR="00A011E3" w:rsidRPr="00A011E3" w:rsidRDefault="00A011E3" w:rsidP="00727784">
      <w:pPr>
        <w:pStyle w:val="ListParagraph"/>
        <w:numPr>
          <w:ilvl w:val="0"/>
          <w:numId w:val="18"/>
        </w:numPr>
        <w:spacing w:after="120"/>
        <w:ind w:left="1530" w:right="1134"/>
        <w:jc w:val="both"/>
        <w:rPr>
          <w:color w:val="C00000"/>
        </w:rPr>
      </w:pPr>
      <w:r>
        <w:rPr>
          <w:color w:val="C00000"/>
        </w:rPr>
        <w:t xml:space="preserve">The </w:t>
      </w:r>
      <w:r w:rsidR="00626B32">
        <w:rPr>
          <w:color w:val="C00000"/>
        </w:rPr>
        <w:t xml:space="preserve">paragraph 1.1. is amended and the </w:t>
      </w:r>
      <w:r>
        <w:rPr>
          <w:color w:val="C00000"/>
        </w:rPr>
        <w:t xml:space="preserve">footnote 2 is added with </w:t>
      </w:r>
      <w:r w:rsidR="00626B32">
        <w:rPr>
          <w:color w:val="C00000"/>
        </w:rPr>
        <w:t xml:space="preserve">for the purpose of clarifying </w:t>
      </w:r>
      <w:r w:rsidR="00D43561">
        <w:rPr>
          <w:color w:val="C00000"/>
        </w:rPr>
        <w:t xml:space="preserve">that a tyre as </w:t>
      </w:r>
      <w:r w:rsidR="005F297C">
        <w:rPr>
          <w:color w:val="C00000"/>
        </w:rPr>
        <w:t xml:space="preserve">a </w:t>
      </w:r>
      <w:r w:rsidR="00D43561">
        <w:rPr>
          <w:color w:val="C00000"/>
        </w:rPr>
        <w:t xml:space="preserve">component can be fitted also to vehicle of categories </w:t>
      </w:r>
      <w:r w:rsidR="005F297C">
        <w:rPr>
          <w:color w:val="C00000"/>
        </w:rPr>
        <w:t xml:space="preserve">other </w:t>
      </w:r>
      <w:r w:rsidR="00D43561">
        <w:rPr>
          <w:color w:val="C00000"/>
        </w:rPr>
        <w:t xml:space="preserve">than </w:t>
      </w:r>
      <w:r w:rsidR="00D43561">
        <w:rPr>
          <w:color w:val="C00000"/>
        </w:rPr>
        <w:lastRenderedPageBreak/>
        <w:t>the one for which it has been primarily designed</w:t>
      </w:r>
      <w:r w:rsidR="00626B32">
        <w:rPr>
          <w:color w:val="C00000"/>
        </w:rPr>
        <w:t>.</w:t>
      </w:r>
      <w:r w:rsidR="00D43561" w:rsidRPr="00D43561">
        <w:rPr>
          <w:color w:val="C00000"/>
        </w:rPr>
        <w:t xml:space="preserve"> </w:t>
      </w:r>
      <w:bookmarkStart w:id="4" w:name="_Hlk220072070"/>
      <w:r w:rsidR="00D43561">
        <w:rPr>
          <w:color w:val="C00000"/>
        </w:rPr>
        <w:t xml:space="preserve">The same note has been already implemented </w:t>
      </w:r>
      <w:r w:rsidR="005F297C">
        <w:rPr>
          <w:color w:val="C00000"/>
        </w:rPr>
        <w:t xml:space="preserve">with the same wording </w:t>
      </w:r>
      <w:bookmarkEnd w:id="4"/>
      <w:r w:rsidR="00D43561">
        <w:rPr>
          <w:color w:val="C00000"/>
        </w:rPr>
        <w:t>in the UN regulations 30, 54, 75, 108 and 109 for the same purpose.</w:t>
      </w:r>
    </w:p>
    <w:p w14:paraId="5DFFA31F" w14:textId="44C3412A" w:rsidR="004058C1" w:rsidRPr="00526609" w:rsidRDefault="004058C1" w:rsidP="00727784">
      <w:pPr>
        <w:pStyle w:val="ListParagraph"/>
        <w:numPr>
          <w:ilvl w:val="0"/>
          <w:numId w:val="18"/>
        </w:numPr>
        <w:spacing w:after="120"/>
        <w:ind w:left="1530" w:right="1134"/>
        <w:jc w:val="both"/>
      </w:pPr>
      <w:r>
        <w:t>In case of implement tyres of speed category symbol D and E for mixed applications the load index shall be the same for free rolling and drive wheel application. The proposed amendment clarifies how to mark the tyre if the relevant application symbols are not omitted.</w:t>
      </w:r>
      <w:bookmarkStart w:id="5" w:name="_Hlk220071794"/>
    </w:p>
    <w:p w14:paraId="3AABACE1" w14:textId="5D995DAD" w:rsidR="00B11277" w:rsidRPr="003D6D22" w:rsidRDefault="004058C1" w:rsidP="00727784">
      <w:pPr>
        <w:spacing w:before="240" w:after="120"/>
        <w:jc w:val="center"/>
        <w:rPr>
          <w:u w:val="single"/>
          <w:lang w:val="en-GB"/>
        </w:rPr>
      </w:pPr>
      <w:r w:rsidRPr="00B863F7">
        <w:rPr>
          <w:u w:val="single"/>
          <w:lang w:val="en-GB"/>
        </w:rPr>
        <w:tab/>
      </w:r>
      <w:r w:rsidRPr="00B863F7">
        <w:rPr>
          <w:u w:val="single"/>
          <w:lang w:val="en-GB"/>
        </w:rPr>
        <w:tab/>
      </w:r>
      <w:r w:rsidRPr="00B863F7">
        <w:rPr>
          <w:u w:val="single"/>
          <w:lang w:val="en-GB"/>
        </w:rPr>
        <w:tab/>
      </w:r>
      <w:bookmarkEnd w:id="3"/>
      <w:bookmarkEnd w:id="5"/>
    </w:p>
    <w:sectPr w:rsidR="00B11277" w:rsidRPr="003D6D22" w:rsidSect="00FE243B">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3BA5" w14:textId="77777777" w:rsidR="00681E59" w:rsidRDefault="00681E59"/>
  </w:endnote>
  <w:endnote w:type="continuationSeparator" w:id="0">
    <w:p w14:paraId="1C8ADC46" w14:textId="77777777" w:rsidR="00681E59" w:rsidRDefault="00681E59"/>
  </w:endnote>
  <w:endnote w:type="continuationNotice" w:id="1">
    <w:p w14:paraId="75683F5D" w14:textId="77777777" w:rsidR="00681E59" w:rsidRDefault="0068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8C4F" w14:textId="07416A67" w:rsidR="00990CCC" w:rsidRDefault="0099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8233" w14:textId="75CEC130" w:rsidR="00990CCC" w:rsidRDefault="00990CCC">
    <w:pPr>
      <w:pStyle w:val="Footer"/>
    </w:pPr>
    <w:r>
      <w:rPr>
        <w:noProof/>
      </w:rPr>
      <mc:AlternateContent>
        <mc:Choice Requires="wps">
          <w:drawing>
            <wp:anchor distT="0" distB="0" distL="0" distR="0" simplePos="0" relativeHeight="251658242" behindDoc="0" locked="0" layoutInCell="1" allowOverlap="1" wp14:anchorId="17D6578F" wp14:editId="6152DBEF">
              <wp:simplePos x="635" y="635"/>
              <wp:positionH relativeFrom="page">
                <wp:align>center</wp:align>
              </wp:positionH>
              <wp:positionV relativeFrom="page">
                <wp:align>bottom</wp:align>
              </wp:positionV>
              <wp:extent cx="339090" cy="342900"/>
              <wp:effectExtent l="0" t="0" r="3810" b="0"/>
              <wp:wrapNone/>
              <wp:docPr id="224728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42900"/>
                      </a:xfrm>
                      <a:prstGeom prst="rect">
                        <a:avLst/>
                      </a:prstGeom>
                      <a:noFill/>
                      <a:ln>
                        <a:noFill/>
                      </a:ln>
                    </wps:spPr>
                    <wps:txbx>
                      <w:txbxContent>
                        <w:p w14:paraId="20FF00B7" w14:textId="71CB3BE7" w:rsidR="00990CCC" w:rsidRPr="00990CCC" w:rsidRDefault="00990CCC" w:rsidP="00990CCC">
                          <w:pPr>
                            <w:rPr>
                              <w:rFonts w:ascii="Arial" w:eastAsia="Arial" w:hAnsi="Arial" w:cs="Arial"/>
                              <w:noProof/>
                              <w:color w:val="000000"/>
                              <w:sz w:val="16"/>
                              <w:szCs w:val="16"/>
                            </w:rPr>
                          </w:pPr>
                          <w:r w:rsidRPr="00990CCC">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6578F" id="_x0000_t202" coordsize="21600,21600" o:spt="202" path="m,l,21600r21600,l21600,xe">
              <v:stroke joinstyle="miter"/>
              <v:path gradientshapeok="t" o:connecttype="rect"/>
            </v:shapetype>
            <v:shape id="Text Box 3" o:spid="_x0000_s1027" type="#_x0000_t202" alt="Internal" style="position:absolute;margin-left:0;margin-top:0;width:26.7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" filled="f" stroked="f">
              <v:textbox style="mso-fit-shape-to-text:t" inset="0,0,0,15pt">
                <w:txbxContent>
                  <w:p w14:paraId="20FF00B7" w14:textId="71CB3BE7" w:rsidR="00990CCC" w:rsidRPr="00990CCC" w:rsidRDefault="00990CCC" w:rsidP="00990CCC">
                    <w:pPr>
                      <w:rPr>
                        <w:rFonts w:ascii="Arial" w:eastAsia="Arial" w:hAnsi="Arial" w:cs="Arial"/>
                        <w:noProof/>
                        <w:color w:val="000000"/>
                        <w:sz w:val="16"/>
                        <w:szCs w:val="16"/>
                      </w:rPr>
                    </w:pPr>
                    <w:r w:rsidRPr="00990CCC">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38EEEA3A"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CFB2" w14:textId="77777777" w:rsidR="00681E59" w:rsidRPr="00D27D5E" w:rsidRDefault="00681E59" w:rsidP="00D27D5E">
      <w:pPr>
        <w:tabs>
          <w:tab w:val="right" w:pos="2155"/>
        </w:tabs>
        <w:spacing w:after="80"/>
        <w:ind w:left="680"/>
        <w:rPr>
          <w:u w:val="single"/>
        </w:rPr>
      </w:pPr>
      <w:r>
        <w:rPr>
          <w:u w:val="single"/>
        </w:rPr>
        <w:tab/>
      </w:r>
    </w:p>
  </w:footnote>
  <w:footnote w:type="continuationSeparator" w:id="0">
    <w:p w14:paraId="5E113753" w14:textId="77777777" w:rsidR="00681E59" w:rsidRDefault="00681E59">
      <w:r>
        <w:rPr>
          <w:u w:val="single"/>
        </w:rPr>
        <w:tab/>
      </w:r>
      <w:r>
        <w:rPr>
          <w:u w:val="single"/>
        </w:rPr>
        <w:tab/>
      </w:r>
      <w:r>
        <w:rPr>
          <w:u w:val="single"/>
        </w:rPr>
        <w:tab/>
      </w:r>
      <w:r>
        <w:rPr>
          <w:u w:val="single"/>
        </w:rPr>
        <w:tab/>
      </w:r>
    </w:p>
  </w:footnote>
  <w:footnote w:type="continuationNotice" w:id="1">
    <w:p w14:paraId="4DD91BA3" w14:textId="77777777" w:rsidR="00681E59" w:rsidRDefault="00681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6F5B" w14:textId="77777777" w:rsidR="00EE6FB7" w:rsidRDefault="00EE6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3A4" w14:textId="77777777" w:rsidR="00EE6FB7" w:rsidRDefault="00EE6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55312E73" w:rsidR="003506F4" w:rsidRPr="00134045" w:rsidRDefault="003506F4" w:rsidP="003506F4">
    <w:pPr>
      <w:tabs>
        <w:tab w:val="right" w:pos="9026"/>
      </w:tabs>
      <w:ind w:left="5954" w:hanging="6237"/>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B034DD">
      <w:rPr>
        <w:bCs/>
        <w:lang w:val="en-GB"/>
      </w:rPr>
      <w:t>19</w:t>
    </w:r>
    <w:r w:rsidR="00BF6BFD" w:rsidRPr="00BF6BFD">
      <w:rPr>
        <w:bCs/>
        <w:color w:val="0070C0"/>
        <w:lang w:val="en-GB"/>
      </w:rPr>
      <w:t>, Rev. 1</w:t>
    </w:r>
    <w:r w:rsidRPr="00134045">
      <w:rPr>
        <w:bCs/>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BD747D">
      <w:rPr>
        <w:bCs/>
        <w:lang w:val="en-GB"/>
      </w:rPr>
      <w:t>b</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CB4C36"/>
    <w:multiLevelType w:val="hybridMultilevel"/>
    <w:tmpl w:val="92AA09E2"/>
    <w:lvl w:ilvl="0" w:tplc="FFFFFFFF">
      <w:start w:val="1"/>
      <w:numFmt w:val="decimal"/>
      <w:lvlText w:val="%1."/>
      <w:lvlJc w:val="left"/>
      <w:pPr>
        <w:ind w:left="3054" w:hanging="360"/>
      </w:pPr>
      <w:rPr>
        <w:rFonts w:hint="default"/>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222EAE"/>
    <w:multiLevelType w:val="hybridMultilevel"/>
    <w:tmpl w:val="08BA0F52"/>
    <w:lvl w:ilvl="0" w:tplc="0410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1"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4"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6E4468AE"/>
    <w:multiLevelType w:val="hybridMultilevel"/>
    <w:tmpl w:val="E39ECE6C"/>
    <w:lvl w:ilvl="0" w:tplc="C6CCF4B6">
      <w:start w:val="1"/>
      <w:numFmt w:val="upperRoman"/>
      <w:lvlText w:val="%1."/>
      <w:lvlJc w:val="left"/>
      <w:pPr>
        <w:ind w:left="1440" w:hanging="72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5"/>
  </w:num>
  <w:num w:numId="2" w16cid:durableId="480386041">
    <w:abstractNumId w:val="7"/>
  </w:num>
  <w:num w:numId="3" w16cid:durableId="1919974981">
    <w:abstractNumId w:val="12"/>
  </w:num>
  <w:num w:numId="4" w16cid:durableId="1008679354">
    <w:abstractNumId w:val="5"/>
  </w:num>
  <w:num w:numId="5" w16cid:durableId="2093892784">
    <w:abstractNumId w:val="2"/>
  </w:num>
  <w:num w:numId="6" w16cid:durableId="1086271377">
    <w:abstractNumId w:val="0"/>
  </w:num>
  <w:num w:numId="7" w16cid:durableId="98450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4"/>
  </w:num>
  <w:num w:numId="10" w16cid:durableId="774449620">
    <w:abstractNumId w:val="8"/>
  </w:num>
  <w:num w:numId="11" w16cid:durableId="326906199">
    <w:abstractNumId w:val="3"/>
  </w:num>
  <w:num w:numId="12" w16cid:durableId="1909920630">
    <w:abstractNumId w:val="10"/>
  </w:num>
  <w:num w:numId="13" w16cid:durableId="988091390">
    <w:abstractNumId w:val="6"/>
  </w:num>
  <w:num w:numId="14" w16cid:durableId="1161239259">
    <w:abstractNumId w:val="17"/>
  </w:num>
  <w:num w:numId="15" w16cid:durableId="403797725">
    <w:abstractNumId w:val="11"/>
  </w:num>
  <w:num w:numId="16" w16cid:durableId="2064864088">
    <w:abstractNumId w:val="4"/>
  </w:num>
  <w:num w:numId="17" w16cid:durableId="1955213474">
    <w:abstractNumId w:val="16"/>
  </w:num>
  <w:num w:numId="18" w16cid:durableId="152201407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200F1"/>
    <w:rsid w:val="00020252"/>
    <w:rsid w:val="0002353C"/>
    <w:rsid w:val="00030ADE"/>
    <w:rsid w:val="00030C9A"/>
    <w:rsid w:val="000312C0"/>
    <w:rsid w:val="00031CA3"/>
    <w:rsid w:val="00031EFC"/>
    <w:rsid w:val="00033F85"/>
    <w:rsid w:val="000357F0"/>
    <w:rsid w:val="00035F50"/>
    <w:rsid w:val="000403DA"/>
    <w:rsid w:val="00042C26"/>
    <w:rsid w:val="00042F83"/>
    <w:rsid w:val="00044AC7"/>
    <w:rsid w:val="00053AD5"/>
    <w:rsid w:val="000571C0"/>
    <w:rsid w:val="00057396"/>
    <w:rsid w:val="00057B5D"/>
    <w:rsid w:val="0006268C"/>
    <w:rsid w:val="000651FF"/>
    <w:rsid w:val="000676C2"/>
    <w:rsid w:val="00072A69"/>
    <w:rsid w:val="00075515"/>
    <w:rsid w:val="00081703"/>
    <w:rsid w:val="0008393C"/>
    <w:rsid w:val="00083F5E"/>
    <w:rsid w:val="0008648E"/>
    <w:rsid w:val="00093ECB"/>
    <w:rsid w:val="000A2D72"/>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544E"/>
    <w:rsid w:val="001059C0"/>
    <w:rsid w:val="0010763F"/>
    <w:rsid w:val="0011306C"/>
    <w:rsid w:val="001138F1"/>
    <w:rsid w:val="0011447A"/>
    <w:rsid w:val="001243E5"/>
    <w:rsid w:val="001249D5"/>
    <w:rsid w:val="0012502C"/>
    <w:rsid w:val="00127D55"/>
    <w:rsid w:val="00130B2A"/>
    <w:rsid w:val="00130D9B"/>
    <w:rsid w:val="00134045"/>
    <w:rsid w:val="00135C0D"/>
    <w:rsid w:val="00136077"/>
    <w:rsid w:val="00137AC2"/>
    <w:rsid w:val="00140B74"/>
    <w:rsid w:val="001438FD"/>
    <w:rsid w:val="00146FCF"/>
    <w:rsid w:val="00153756"/>
    <w:rsid w:val="0015656A"/>
    <w:rsid w:val="00160540"/>
    <w:rsid w:val="00161A5C"/>
    <w:rsid w:val="00164B1E"/>
    <w:rsid w:val="00165172"/>
    <w:rsid w:val="0017182C"/>
    <w:rsid w:val="00171FBD"/>
    <w:rsid w:val="00173945"/>
    <w:rsid w:val="00177007"/>
    <w:rsid w:val="0018605F"/>
    <w:rsid w:val="00186C01"/>
    <w:rsid w:val="00186EE9"/>
    <w:rsid w:val="00187BBC"/>
    <w:rsid w:val="001901A6"/>
    <w:rsid w:val="00192EEB"/>
    <w:rsid w:val="00193D16"/>
    <w:rsid w:val="001A1371"/>
    <w:rsid w:val="001A20FB"/>
    <w:rsid w:val="001A293E"/>
    <w:rsid w:val="001B2A28"/>
    <w:rsid w:val="001B2CF1"/>
    <w:rsid w:val="001B6F40"/>
    <w:rsid w:val="001C1022"/>
    <w:rsid w:val="001C1AEE"/>
    <w:rsid w:val="001C263B"/>
    <w:rsid w:val="001C2E31"/>
    <w:rsid w:val="001C3BB1"/>
    <w:rsid w:val="001C5E6F"/>
    <w:rsid w:val="001C60AE"/>
    <w:rsid w:val="001D2352"/>
    <w:rsid w:val="001D7B06"/>
    <w:rsid w:val="001D7F8A"/>
    <w:rsid w:val="001E1C4E"/>
    <w:rsid w:val="001E20DE"/>
    <w:rsid w:val="001E2E48"/>
    <w:rsid w:val="001E3FEB"/>
    <w:rsid w:val="001E4A02"/>
    <w:rsid w:val="001E65F4"/>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8F9"/>
    <w:rsid w:val="00293F81"/>
    <w:rsid w:val="00295370"/>
    <w:rsid w:val="002A073F"/>
    <w:rsid w:val="002A5D07"/>
    <w:rsid w:val="002B0672"/>
    <w:rsid w:val="002B47F8"/>
    <w:rsid w:val="002B6D3F"/>
    <w:rsid w:val="002C03EB"/>
    <w:rsid w:val="002C0CBE"/>
    <w:rsid w:val="002C16C3"/>
    <w:rsid w:val="002C2BCA"/>
    <w:rsid w:val="002C4454"/>
    <w:rsid w:val="002D398E"/>
    <w:rsid w:val="002E38A6"/>
    <w:rsid w:val="002E45E1"/>
    <w:rsid w:val="002E5E7A"/>
    <w:rsid w:val="002F32A9"/>
    <w:rsid w:val="002F7163"/>
    <w:rsid w:val="003016B7"/>
    <w:rsid w:val="0030596E"/>
    <w:rsid w:val="00310241"/>
    <w:rsid w:val="00311677"/>
    <w:rsid w:val="00311D7D"/>
    <w:rsid w:val="00311E91"/>
    <w:rsid w:val="00312DCE"/>
    <w:rsid w:val="00314853"/>
    <w:rsid w:val="00314D40"/>
    <w:rsid w:val="00317CE1"/>
    <w:rsid w:val="00323368"/>
    <w:rsid w:val="0032427A"/>
    <w:rsid w:val="0032688E"/>
    <w:rsid w:val="003278BE"/>
    <w:rsid w:val="00330F9C"/>
    <w:rsid w:val="0033572B"/>
    <w:rsid w:val="00335D9F"/>
    <w:rsid w:val="003360FB"/>
    <w:rsid w:val="00336E96"/>
    <w:rsid w:val="00340C35"/>
    <w:rsid w:val="003427E7"/>
    <w:rsid w:val="00342FE6"/>
    <w:rsid w:val="003506F4"/>
    <w:rsid w:val="003515AA"/>
    <w:rsid w:val="00352282"/>
    <w:rsid w:val="003540FD"/>
    <w:rsid w:val="003602A4"/>
    <w:rsid w:val="003616B4"/>
    <w:rsid w:val="003625D4"/>
    <w:rsid w:val="00362757"/>
    <w:rsid w:val="003649BA"/>
    <w:rsid w:val="00365F33"/>
    <w:rsid w:val="003665A1"/>
    <w:rsid w:val="00366DE8"/>
    <w:rsid w:val="00370E0F"/>
    <w:rsid w:val="00374106"/>
    <w:rsid w:val="00374B9D"/>
    <w:rsid w:val="003822EB"/>
    <w:rsid w:val="00387337"/>
    <w:rsid w:val="00393F52"/>
    <w:rsid w:val="00395DFE"/>
    <w:rsid w:val="003976D5"/>
    <w:rsid w:val="003A0FE8"/>
    <w:rsid w:val="003A4450"/>
    <w:rsid w:val="003A4F03"/>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E66E8"/>
    <w:rsid w:val="003F143E"/>
    <w:rsid w:val="003F4B47"/>
    <w:rsid w:val="003F53EB"/>
    <w:rsid w:val="003F6314"/>
    <w:rsid w:val="003F636C"/>
    <w:rsid w:val="004058C1"/>
    <w:rsid w:val="004063DB"/>
    <w:rsid w:val="0041175A"/>
    <w:rsid w:val="00411A77"/>
    <w:rsid w:val="004137EA"/>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351B"/>
    <w:rsid w:val="00444ACD"/>
    <w:rsid w:val="00445094"/>
    <w:rsid w:val="004456D6"/>
    <w:rsid w:val="00446B4A"/>
    <w:rsid w:val="004538FB"/>
    <w:rsid w:val="00457B7D"/>
    <w:rsid w:val="004720B1"/>
    <w:rsid w:val="004735F9"/>
    <w:rsid w:val="00473A8F"/>
    <w:rsid w:val="00473D03"/>
    <w:rsid w:val="00480344"/>
    <w:rsid w:val="0048239C"/>
    <w:rsid w:val="00490450"/>
    <w:rsid w:val="00497EF2"/>
    <w:rsid w:val="004A67FC"/>
    <w:rsid w:val="004A7442"/>
    <w:rsid w:val="004B2D93"/>
    <w:rsid w:val="004C0D3F"/>
    <w:rsid w:val="004D2005"/>
    <w:rsid w:val="004D3124"/>
    <w:rsid w:val="004D36D3"/>
    <w:rsid w:val="004D6F75"/>
    <w:rsid w:val="004E5BF0"/>
    <w:rsid w:val="004F077A"/>
    <w:rsid w:val="004F147A"/>
    <w:rsid w:val="004F55FF"/>
    <w:rsid w:val="0050063D"/>
    <w:rsid w:val="00502C64"/>
    <w:rsid w:val="00503783"/>
    <w:rsid w:val="0050659C"/>
    <w:rsid w:val="00510FAC"/>
    <w:rsid w:val="00514DBB"/>
    <w:rsid w:val="00515D54"/>
    <w:rsid w:val="0052189F"/>
    <w:rsid w:val="0052230D"/>
    <w:rsid w:val="0052240B"/>
    <w:rsid w:val="0052484D"/>
    <w:rsid w:val="00525DFD"/>
    <w:rsid w:val="00526695"/>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636F"/>
    <w:rsid w:val="005B27C4"/>
    <w:rsid w:val="005B5842"/>
    <w:rsid w:val="005B76A3"/>
    <w:rsid w:val="005C166A"/>
    <w:rsid w:val="005C45D1"/>
    <w:rsid w:val="005D1A6A"/>
    <w:rsid w:val="005D2048"/>
    <w:rsid w:val="005D7F42"/>
    <w:rsid w:val="005E2FF0"/>
    <w:rsid w:val="005E5D1F"/>
    <w:rsid w:val="005E67C5"/>
    <w:rsid w:val="005F0D33"/>
    <w:rsid w:val="005F1107"/>
    <w:rsid w:val="005F297C"/>
    <w:rsid w:val="005F5601"/>
    <w:rsid w:val="005F5902"/>
    <w:rsid w:val="005F5C4D"/>
    <w:rsid w:val="005F69A2"/>
    <w:rsid w:val="00603391"/>
    <w:rsid w:val="00611D43"/>
    <w:rsid w:val="00612265"/>
    <w:rsid w:val="00612D48"/>
    <w:rsid w:val="00614877"/>
    <w:rsid w:val="00615307"/>
    <w:rsid w:val="00616B45"/>
    <w:rsid w:val="006175FA"/>
    <w:rsid w:val="00624003"/>
    <w:rsid w:val="00626B32"/>
    <w:rsid w:val="00630D9B"/>
    <w:rsid w:val="00631953"/>
    <w:rsid w:val="00634400"/>
    <w:rsid w:val="00634E1A"/>
    <w:rsid w:val="006439EC"/>
    <w:rsid w:val="00644577"/>
    <w:rsid w:val="006528C1"/>
    <w:rsid w:val="00653E6E"/>
    <w:rsid w:val="00655C8D"/>
    <w:rsid w:val="00661205"/>
    <w:rsid w:val="00661275"/>
    <w:rsid w:val="00662440"/>
    <w:rsid w:val="006624C0"/>
    <w:rsid w:val="00664987"/>
    <w:rsid w:val="00673457"/>
    <w:rsid w:val="00681E59"/>
    <w:rsid w:val="0068252A"/>
    <w:rsid w:val="00685843"/>
    <w:rsid w:val="006863E9"/>
    <w:rsid w:val="00692E89"/>
    <w:rsid w:val="00693CFD"/>
    <w:rsid w:val="006A12E1"/>
    <w:rsid w:val="006A187B"/>
    <w:rsid w:val="006B0AA5"/>
    <w:rsid w:val="006B0D40"/>
    <w:rsid w:val="006B1399"/>
    <w:rsid w:val="006B2B2A"/>
    <w:rsid w:val="006B4590"/>
    <w:rsid w:val="006B59C7"/>
    <w:rsid w:val="006B6A09"/>
    <w:rsid w:val="006C340C"/>
    <w:rsid w:val="006C72D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27784"/>
    <w:rsid w:val="00730966"/>
    <w:rsid w:val="00732B3C"/>
    <w:rsid w:val="00733353"/>
    <w:rsid w:val="007338CE"/>
    <w:rsid w:val="00745C44"/>
    <w:rsid w:val="00746F5E"/>
    <w:rsid w:val="007522F6"/>
    <w:rsid w:val="00752E98"/>
    <w:rsid w:val="00756FE9"/>
    <w:rsid w:val="0076213E"/>
    <w:rsid w:val="00762229"/>
    <w:rsid w:val="00762DEE"/>
    <w:rsid w:val="00763C21"/>
    <w:rsid w:val="00764136"/>
    <w:rsid w:val="00766D06"/>
    <w:rsid w:val="00766E2D"/>
    <w:rsid w:val="00770873"/>
    <w:rsid w:val="00776A3A"/>
    <w:rsid w:val="007774AE"/>
    <w:rsid w:val="00780BF8"/>
    <w:rsid w:val="007824DF"/>
    <w:rsid w:val="00790F2F"/>
    <w:rsid w:val="0079324F"/>
    <w:rsid w:val="00795AA5"/>
    <w:rsid w:val="00797A23"/>
    <w:rsid w:val="007A0A56"/>
    <w:rsid w:val="007A4735"/>
    <w:rsid w:val="007A614F"/>
    <w:rsid w:val="007B2960"/>
    <w:rsid w:val="007C0026"/>
    <w:rsid w:val="007C43A7"/>
    <w:rsid w:val="007C5F8D"/>
    <w:rsid w:val="007C62E9"/>
    <w:rsid w:val="007D0B97"/>
    <w:rsid w:val="007D1A04"/>
    <w:rsid w:val="007D4E20"/>
    <w:rsid w:val="007D6434"/>
    <w:rsid w:val="007D6CB0"/>
    <w:rsid w:val="007D6D51"/>
    <w:rsid w:val="007E17EE"/>
    <w:rsid w:val="007E1B56"/>
    <w:rsid w:val="007E3BD7"/>
    <w:rsid w:val="007E653C"/>
    <w:rsid w:val="007E7D03"/>
    <w:rsid w:val="007F3451"/>
    <w:rsid w:val="007F3E03"/>
    <w:rsid w:val="007F55CB"/>
    <w:rsid w:val="00801A06"/>
    <w:rsid w:val="00812C1A"/>
    <w:rsid w:val="00814573"/>
    <w:rsid w:val="00817142"/>
    <w:rsid w:val="00821AE9"/>
    <w:rsid w:val="0082428A"/>
    <w:rsid w:val="008317F6"/>
    <w:rsid w:val="008373FE"/>
    <w:rsid w:val="00840F12"/>
    <w:rsid w:val="00844750"/>
    <w:rsid w:val="0084488A"/>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21A0"/>
    <w:rsid w:val="008C3758"/>
    <w:rsid w:val="008C39AC"/>
    <w:rsid w:val="008C52FB"/>
    <w:rsid w:val="008D3919"/>
    <w:rsid w:val="008D674C"/>
    <w:rsid w:val="008E10A8"/>
    <w:rsid w:val="008E1494"/>
    <w:rsid w:val="008E2B9A"/>
    <w:rsid w:val="008E4410"/>
    <w:rsid w:val="008E4B46"/>
    <w:rsid w:val="008E4E9A"/>
    <w:rsid w:val="008E7FAE"/>
    <w:rsid w:val="008F047F"/>
    <w:rsid w:val="008F0AF9"/>
    <w:rsid w:val="008F0F36"/>
    <w:rsid w:val="008F6436"/>
    <w:rsid w:val="008F65CA"/>
    <w:rsid w:val="00901556"/>
    <w:rsid w:val="0090498A"/>
    <w:rsid w:val="00905FBF"/>
    <w:rsid w:val="00906C5E"/>
    <w:rsid w:val="009114B8"/>
    <w:rsid w:val="0091171C"/>
    <w:rsid w:val="009117E5"/>
    <w:rsid w:val="00911BF7"/>
    <w:rsid w:val="00912BF1"/>
    <w:rsid w:val="00914E35"/>
    <w:rsid w:val="00916838"/>
    <w:rsid w:val="00917113"/>
    <w:rsid w:val="009211D4"/>
    <w:rsid w:val="00923603"/>
    <w:rsid w:val="00925881"/>
    <w:rsid w:val="009267F1"/>
    <w:rsid w:val="009279E7"/>
    <w:rsid w:val="00932421"/>
    <w:rsid w:val="0093468D"/>
    <w:rsid w:val="00934D4C"/>
    <w:rsid w:val="009359E9"/>
    <w:rsid w:val="0093612B"/>
    <w:rsid w:val="00936F5A"/>
    <w:rsid w:val="00944EE9"/>
    <w:rsid w:val="009470BD"/>
    <w:rsid w:val="009513AE"/>
    <w:rsid w:val="00952FDB"/>
    <w:rsid w:val="00955275"/>
    <w:rsid w:val="009556DB"/>
    <w:rsid w:val="00955EE9"/>
    <w:rsid w:val="0096487B"/>
    <w:rsid w:val="00970BD3"/>
    <w:rsid w:val="00970F6B"/>
    <w:rsid w:val="00971562"/>
    <w:rsid w:val="00974A2B"/>
    <w:rsid w:val="00977EC8"/>
    <w:rsid w:val="00980780"/>
    <w:rsid w:val="00983DA0"/>
    <w:rsid w:val="00984FEA"/>
    <w:rsid w:val="009874F3"/>
    <w:rsid w:val="00990CCC"/>
    <w:rsid w:val="009948E3"/>
    <w:rsid w:val="00995D02"/>
    <w:rsid w:val="00997F30"/>
    <w:rsid w:val="009A09FE"/>
    <w:rsid w:val="009A249E"/>
    <w:rsid w:val="009A321F"/>
    <w:rsid w:val="009A4CE4"/>
    <w:rsid w:val="009A6A9E"/>
    <w:rsid w:val="009B7AE1"/>
    <w:rsid w:val="009C00A3"/>
    <w:rsid w:val="009C39D4"/>
    <w:rsid w:val="009C6919"/>
    <w:rsid w:val="009C7C1D"/>
    <w:rsid w:val="009D1D31"/>
    <w:rsid w:val="009D3A8C"/>
    <w:rsid w:val="009D4F47"/>
    <w:rsid w:val="009D64C4"/>
    <w:rsid w:val="009D7768"/>
    <w:rsid w:val="009E2B67"/>
    <w:rsid w:val="009E48E5"/>
    <w:rsid w:val="009E599F"/>
    <w:rsid w:val="009E7956"/>
    <w:rsid w:val="009F3A13"/>
    <w:rsid w:val="009F4091"/>
    <w:rsid w:val="009F6FF1"/>
    <w:rsid w:val="009F7077"/>
    <w:rsid w:val="00A011E3"/>
    <w:rsid w:val="00A01DBC"/>
    <w:rsid w:val="00A0313F"/>
    <w:rsid w:val="00A0381F"/>
    <w:rsid w:val="00A050FA"/>
    <w:rsid w:val="00A103AF"/>
    <w:rsid w:val="00A13301"/>
    <w:rsid w:val="00A17B00"/>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809AC"/>
    <w:rsid w:val="00A8726A"/>
    <w:rsid w:val="00A90025"/>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4644"/>
    <w:rsid w:val="00AD4A75"/>
    <w:rsid w:val="00AD56A1"/>
    <w:rsid w:val="00AD79AF"/>
    <w:rsid w:val="00AE0D21"/>
    <w:rsid w:val="00AE1636"/>
    <w:rsid w:val="00AE16CE"/>
    <w:rsid w:val="00AE352C"/>
    <w:rsid w:val="00AE656F"/>
    <w:rsid w:val="00AE794F"/>
    <w:rsid w:val="00AF6522"/>
    <w:rsid w:val="00B034DD"/>
    <w:rsid w:val="00B07741"/>
    <w:rsid w:val="00B11277"/>
    <w:rsid w:val="00B11FED"/>
    <w:rsid w:val="00B12AB4"/>
    <w:rsid w:val="00B132F6"/>
    <w:rsid w:val="00B20C7B"/>
    <w:rsid w:val="00B20E76"/>
    <w:rsid w:val="00B21B20"/>
    <w:rsid w:val="00B23146"/>
    <w:rsid w:val="00B238BF"/>
    <w:rsid w:val="00B2541E"/>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EF8"/>
    <w:rsid w:val="00B821A3"/>
    <w:rsid w:val="00B8537C"/>
    <w:rsid w:val="00B85D99"/>
    <w:rsid w:val="00B93E72"/>
    <w:rsid w:val="00BA511E"/>
    <w:rsid w:val="00BA61FA"/>
    <w:rsid w:val="00BB13F2"/>
    <w:rsid w:val="00BB1F39"/>
    <w:rsid w:val="00BC4943"/>
    <w:rsid w:val="00BC5DDC"/>
    <w:rsid w:val="00BC6718"/>
    <w:rsid w:val="00BD1481"/>
    <w:rsid w:val="00BD4E88"/>
    <w:rsid w:val="00BD71C8"/>
    <w:rsid w:val="00BD747D"/>
    <w:rsid w:val="00BE15E7"/>
    <w:rsid w:val="00BE2D68"/>
    <w:rsid w:val="00BE6C12"/>
    <w:rsid w:val="00BE78EB"/>
    <w:rsid w:val="00BE7B88"/>
    <w:rsid w:val="00BF0556"/>
    <w:rsid w:val="00BF2655"/>
    <w:rsid w:val="00BF4774"/>
    <w:rsid w:val="00BF6A48"/>
    <w:rsid w:val="00BF6BFD"/>
    <w:rsid w:val="00BF6EF2"/>
    <w:rsid w:val="00C01243"/>
    <w:rsid w:val="00C02417"/>
    <w:rsid w:val="00C04A87"/>
    <w:rsid w:val="00C05024"/>
    <w:rsid w:val="00C062A6"/>
    <w:rsid w:val="00C11802"/>
    <w:rsid w:val="00C15296"/>
    <w:rsid w:val="00C16B57"/>
    <w:rsid w:val="00C17138"/>
    <w:rsid w:val="00C24B53"/>
    <w:rsid w:val="00C24E22"/>
    <w:rsid w:val="00C261F8"/>
    <w:rsid w:val="00C2665A"/>
    <w:rsid w:val="00C33100"/>
    <w:rsid w:val="00C3663B"/>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8E2"/>
    <w:rsid w:val="00CB1F1C"/>
    <w:rsid w:val="00CB3C38"/>
    <w:rsid w:val="00CB6267"/>
    <w:rsid w:val="00CC04B5"/>
    <w:rsid w:val="00CC1121"/>
    <w:rsid w:val="00CC1634"/>
    <w:rsid w:val="00CC3AF7"/>
    <w:rsid w:val="00CC49B9"/>
    <w:rsid w:val="00CD1A71"/>
    <w:rsid w:val="00CD1FBB"/>
    <w:rsid w:val="00CE32FE"/>
    <w:rsid w:val="00CE5A9C"/>
    <w:rsid w:val="00CE698E"/>
    <w:rsid w:val="00CE7227"/>
    <w:rsid w:val="00CF25B1"/>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218F8"/>
    <w:rsid w:val="00D21D08"/>
    <w:rsid w:val="00D27D5E"/>
    <w:rsid w:val="00D30ABC"/>
    <w:rsid w:val="00D3199E"/>
    <w:rsid w:val="00D371F4"/>
    <w:rsid w:val="00D429C2"/>
    <w:rsid w:val="00D43561"/>
    <w:rsid w:val="00D44F97"/>
    <w:rsid w:val="00D46131"/>
    <w:rsid w:val="00D47A16"/>
    <w:rsid w:val="00D50D81"/>
    <w:rsid w:val="00D51A7C"/>
    <w:rsid w:val="00D56A9E"/>
    <w:rsid w:val="00D57082"/>
    <w:rsid w:val="00D57C1E"/>
    <w:rsid w:val="00D60301"/>
    <w:rsid w:val="00D604F1"/>
    <w:rsid w:val="00D62DA8"/>
    <w:rsid w:val="00D6454D"/>
    <w:rsid w:val="00D74C4B"/>
    <w:rsid w:val="00D77C0A"/>
    <w:rsid w:val="00D8446E"/>
    <w:rsid w:val="00D86A61"/>
    <w:rsid w:val="00D90B60"/>
    <w:rsid w:val="00D93153"/>
    <w:rsid w:val="00D9454D"/>
    <w:rsid w:val="00D945E4"/>
    <w:rsid w:val="00D963D5"/>
    <w:rsid w:val="00D967C7"/>
    <w:rsid w:val="00DA153B"/>
    <w:rsid w:val="00DA300D"/>
    <w:rsid w:val="00DA57D4"/>
    <w:rsid w:val="00DA5843"/>
    <w:rsid w:val="00DA7672"/>
    <w:rsid w:val="00DB1407"/>
    <w:rsid w:val="00DB2190"/>
    <w:rsid w:val="00DB4793"/>
    <w:rsid w:val="00DB6A82"/>
    <w:rsid w:val="00DD15AA"/>
    <w:rsid w:val="00DD3A69"/>
    <w:rsid w:val="00DD6E2C"/>
    <w:rsid w:val="00DE01E3"/>
    <w:rsid w:val="00DE17DD"/>
    <w:rsid w:val="00DE5862"/>
    <w:rsid w:val="00DE6D90"/>
    <w:rsid w:val="00DF002F"/>
    <w:rsid w:val="00DF73EC"/>
    <w:rsid w:val="00E0244D"/>
    <w:rsid w:val="00E02A4F"/>
    <w:rsid w:val="00E032FD"/>
    <w:rsid w:val="00E03A64"/>
    <w:rsid w:val="00E04CA6"/>
    <w:rsid w:val="00E104C3"/>
    <w:rsid w:val="00E117E8"/>
    <w:rsid w:val="00E13A6A"/>
    <w:rsid w:val="00E14106"/>
    <w:rsid w:val="00E16C22"/>
    <w:rsid w:val="00E2562B"/>
    <w:rsid w:val="00E259A2"/>
    <w:rsid w:val="00E25CEE"/>
    <w:rsid w:val="00E30EDD"/>
    <w:rsid w:val="00E337A0"/>
    <w:rsid w:val="00E37578"/>
    <w:rsid w:val="00E377AA"/>
    <w:rsid w:val="00E42D23"/>
    <w:rsid w:val="00E42F9B"/>
    <w:rsid w:val="00E4491D"/>
    <w:rsid w:val="00E467D9"/>
    <w:rsid w:val="00E50794"/>
    <w:rsid w:val="00E5260A"/>
    <w:rsid w:val="00E557A0"/>
    <w:rsid w:val="00E55D71"/>
    <w:rsid w:val="00E56FA6"/>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1E5F"/>
    <w:rsid w:val="00EB6EDD"/>
    <w:rsid w:val="00EB7C0D"/>
    <w:rsid w:val="00EB7C7C"/>
    <w:rsid w:val="00EC6642"/>
    <w:rsid w:val="00ED0A27"/>
    <w:rsid w:val="00ED2702"/>
    <w:rsid w:val="00ED2743"/>
    <w:rsid w:val="00ED2EDD"/>
    <w:rsid w:val="00ED5C69"/>
    <w:rsid w:val="00EE0136"/>
    <w:rsid w:val="00EE223D"/>
    <w:rsid w:val="00EE2EA3"/>
    <w:rsid w:val="00EE6FB7"/>
    <w:rsid w:val="00EF1059"/>
    <w:rsid w:val="00EF3A5B"/>
    <w:rsid w:val="00EF6183"/>
    <w:rsid w:val="00EF73A7"/>
    <w:rsid w:val="00F00678"/>
    <w:rsid w:val="00F01516"/>
    <w:rsid w:val="00F05F4C"/>
    <w:rsid w:val="00F06C2A"/>
    <w:rsid w:val="00F13965"/>
    <w:rsid w:val="00F15930"/>
    <w:rsid w:val="00F15C00"/>
    <w:rsid w:val="00F16AC6"/>
    <w:rsid w:val="00F202BC"/>
    <w:rsid w:val="00F20C8B"/>
    <w:rsid w:val="00F20F49"/>
    <w:rsid w:val="00F2438C"/>
    <w:rsid w:val="00F24847"/>
    <w:rsid w:val="00F30D47"/>
    <w:rsid w:val="00F3201D"/>
    <w:rsid w:val="00F353CA"/>
    <w:rsid w:val="00F35ADF"/>
    <w:rsid w:val="00F47B29"/>
    <w:rsid w:val="00F55188"/>
    <w:rsid w:val="00F56037"/>
    <w:rsid w:val="00F57129"/>
    <w:rsid w:val="00F60857"/>
    <w:rsid w:val="00F610A1"/>
    <w:rsid w:val="00F614CA"/>
    <w:rsid w:val="00F6284B"/>
    <w:rsid w:val="00F6679D"/>
    <w:rsid w:val="00F66822"/>
    <w:rsid w:val="00F6756C"/>
    <w:rsid w:val="00F67F93"/>
    <w:rsid w:val="00F71672"/>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D04D2"/>
    <w:rsid w:val="00FD395E"/>
    <w:rsid w:val="00FD3F34"/>
    <w:rsid w:val="00FD467F"/>
    <w:rsid w:val="00FE19D6"/>
    <w:rsid w:val="00FE243B"/>
    <w:rsid w:val="00FE6821"/>
    <w:rsid w:val="00FF1DBD"/>
    <w:rsid w:val="00FF2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784"/>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4.xml><?xml version="1.0" encoding="utf-8"?>
<ds:datastoreItem xmlns:ds="http://schemas.openxmlformats.org/officeDocument/2006/customXml" ds:itemID="{9EB132CC-747B-4D11-A3EB-BCA46379D920}"/>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1904</Characters>
  <Application>Microsoft Office Word</Application>
  <DocSecurity>0</DocSecurity>
  <Lines>38</Lines>
  <Paragraphs>22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ECE/TRANS/WP.29/GRBP/2022/6</vt:lpstr>
      <vt:lpstr>ECE/TRANS/WP.29/2009/...</vt:lpstr>
      <vt:lpstr>ECE/TRANS/WP.29/2009/...</vt:lpstr>
    </vt:vector>
  </TitlesOfParts>
  <Company>CSD</Company>
  <LinksUpToDate>false</LinksUpToDate>
  <CharactersWithSpaces>2250</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11</cp:revision>
  <cp:lastPrinted>2020-06-19T13:11:00Z</cp:lastPrinted>
  <dcterms:created xsi:type="dcterms:W3CDTF">2026-02-10T21:09:00Z</dcterms:created>
  <dcterms:modified xsi:type="dcterms:W3CDTF">2026-02-11T09:35:00Z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656f5945,38377606,224a73</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