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1640" w14:textId="5BF73104" w:rsidR="008903AA" w:rsidRPr="00247E2B" w:rsidRDefault="00192573" w:rsidP="00383FE1">
      <w:pPr>
        <w:pStyle w:val="HChG"/>
        <w:tabs>
          <w:tab w:val="clear" w:pos="851"/>
        </w:tabs>
        <w:ind w:left="1138" w:right="1138" w:firstLine="0"/>
        <w:jc w:val="center"/>
      </w:pPr>
      <w:r w:rsidRPr="00247E2B">
        <w:t xml:space="preserve">Proposal </w:t>
      </w:r>
      <w:r w:rsidR="00383FE1">
        <w:t>to amend ECE/TRANS/WP.29/GRVA/2026/</w:t>
      </w:r>
      <w:r w:rsidR="00A158AD">
        <w:t>3</w:t>
      </w:r>
      <w:r w:rsidR="00383FE1">
        <w:br/>
        <w:t xml:space="preserve">(Proposal </w:t>
      </w:r>
      <w:r w:rsidRPr="00247E2B">
        <w:t xml:space="preserve">for a </w:t>
      </w:r>
      <w:r w:rsidR="00CF6FEF" w:rsidRPr="00247E2B">
        <w:t xml:space="preserve">new </w:t>
      </w:r>
      <w:bookmarkStart w:id="0" w:name="_Hlk213272192"/>
      <w:r w:rsidR="00FD64DA" w:rsidRPr="00247E2B">
        <w:t xml:space="preserve">United Nations </w:t>
      </w:r>
      <w:r w:rsidR="00CF6FEF" w:rsidRPr="00247E2B">
        <w:t xml:space="preserve">Regulation </w:t>
      </w:r>
      <w:bookmarkEnd w:id="0"/>
      <w:r w:rsidR="00A158AD" w:rsidRPr="00A158AD">
        <w:t>on uniform provisions concerning the approval of motor vehicles with regard to their Automated Driving Systems</w:t>
      </w:r>
      <w:r w:rsidR="00383FE1">
        <w:t>)</w:t>
      </w:r>
      <w:bookmarkStart w:id="1" w:name="_Toc530068541"/>
    </w:p>
    <w:p w14:paraId="0B426334" w14:textId="7897A865" w:rsidR="00434632" w:rsidRDefault="00110043" w:rsidP="00110043">
      <w:pPr>
        <w:pStyle w:val="HChG"/>
        <w:spacing w:line="240" w:lineRule="auto"/>
        <w:ind w:left="1138" w:right="1138" w:firstLine="0"/>
        <w:rPr>
          <w:b w:val="0"/>
          <w:bCs/>
          <w:sz w:val="20"/>
          <w:szCs w:val="14"/>
        </w:rPr>
      </w:pPr>
      <w:r>
        <w:rPr>
          <w:b w:val="0"/>
          <w:bCs/>
          <w:sz w:val="20"/>
          <w:szCs w:val="14"/>
        </w:rPr>
        <w:t xml:space="preserve">Proposal from the Informal Working Group on Automated Driving Systems to amend document ECE/TRANS/WP.29/GRVA/2026/2. </w:t>
      </w:r>
      <w:r w:rsidRPr="00110043">
        <w:rPr>
          <w:b w:val="0"/>
          <w:bCs/>
          <w:sz w:val="20"/>
          <w:szCs w:val="14"/>
        </w:rPr>
        <w:t xml:space="preserve">Changes are marked in </w:t>
      </w:r>
      <w:r w:rsidRPr="00110043">
        <w:rPr>
          <w:sz w:val="20"/>
          <w:szCs w:val="14"/>
        </w:rPr>
        <w:t>bold</w:t>
      </w:r>
      <w:r w:rsidRPr="00110043">
        <w:rPr>
          <w:b w:val="0"/>
          <w:bCs/>
          <w:sz w:val="20"/>
          <w:szCs w:val="14"/>
        </w:rPr>
        <w:t xml:space="preserve"> for </w:t>
      </w:r>
      <w:r>
        <w:rPr>
          <w:b w:val="0"/>
          <w:bCs/>
          <w:sz w:val="20"/>
          <w:szCs w:val="14"/>
        </w:rPr>
        <w:t>new</w:t>
      </w:r>
      <w:r w:rsidRPr="00110043">
        <w:rPr>
          <w:b w:val="0"/>
          <w:bCs/>
          <w:sz w:val="20"/>
          <w:szCs w:val="14"/>
        </w:rPr>
        <w:t xml:space="preserve"> text and </w:t>
      </w:r>
      <w:r w:rsidRPr="00110043">
        <w:rPr>
          <w:b w:val="0"/>
          <w:bCs/>
          <w:strike/>
          <w:sz w:val="20"/>
          <w:szCs w:val="14"/>
        </w:rPr>
        <w:t>strikethrough</w:t>
      </w:r>
      <w:r w:rsidRPr="00110043">
        <w:rPr>
          <w:b w:val="0"/>
          <w:bCs/>
          <w:sz w:val="20"/>
          <w:szCs w:val="14"/>
        </w:rPr>
        <w:t xml:space="preserve"> for deleted text.</w:t>
      </w:r>
    </w:p>
    <w:p w14:paraId="1E609298" w14:textId="77777777" w:rsidR="00110043" w:rsidRPr="00110043" w:rsidRDefault="00110043" w:rsidP="00110043"/>
    <w:p w14:paraId="0C67D638" w14:textId="09E4FDF7" w:rsidR="00A0688D" w:rsidRDefault="00C94FA9" w:rsidP="00A13192">
      <w:pPr>
        <w:pStyle w:val="HChG"/>
        <w:tabs>
          <w:tab w:val="clear" w:pos="851"/>
        </w:tabs>
        <w:spacing w:before="0" w:after="0" w:line="240" w:lineRule="auto"/>
        <w:ind w:left="864" w:right="0" w:hanging="432"/>
        <w:rPr>
          <w:b w:val="0"/>
          <w:bCs/>
          <w:sz w:val="20"/>
          <w:szCs w:val="14"/>
        </w:rPr>
      </w:pPr>
      <w:r>
        <w:rPr>
          <w:b w:val="0"/>
          <w:bCs/>
          <w:sz w:val="20"/>
          <w:szCs w:val="14"/>
        </w:rPr>
        <w:t xml:space="preserve">1. </w:t>
      </w:r>
      <w:r>
        <w:rPr>
          <w:b w:val="0"/>
          <w:bCs/>
          <w:sz w:val="20"/>
          <w:szCs w:val="14"/>
        </w:rPr>
        <w:tab/>
      </w:r>
      <w:r w:rsidR="00A158AD">
        <w:rPr>
          <w:b w:val="0"/>
          <w:bCs/>
          <w:sz w:val="20"/>
          <w:szCs w:val="14"/>
        </w:rPr>
        <w:t>Introduction, para.1, amend to read</w:t>
      </w:r>
      <w:r w:rsidR="00AE3116">
        <w:rPr>
          <w:b w:val="0"/>
          <w:bCs/>
          <w:sz w:val="20"/>
          <w:szCs w:val="14"/>
        </w:rPr>
        <w:t xml:space="preserve"> (based on ADS-17-06/Rev.3)</w:t>
      </w:r>
      <w:r w:rsidR="00A158AD">
        <w:rPr>
          <w:b w:val="0"/>
          <w:bCs/>
          <w:sz w:val="20"/>
          <w:szCs w:val="14"/>
        </w:rPr>
        <w:t>:</w:t>
      </w:r>
    </w:p>
    <w:p w14:paraId="17E5EF4A" w14:textId="77777777" w:rsidR="00A158AD" w:rsidRDefault="00A158AD" w:rsidP="00A158AD"/>
    <w:p w14:paraId="2ED72EA7" w14:textId="4C9BD4B2" w:rsidR="00A0688D" w:rsidRPr="00A158AD" w:rsidRDefault="00A158AD" w:rsidP="00A158AD">
      <w:pPr>
        <w:ind w:left="1728" w:right="1008" w:hanging="720"/>
      </w:pPr>
      <w:r w:rsidRPr="00A158AD">
        <w:t>1.</w:t>
      </w:r>
      <w:r w:rsidRPr="00A158AD">
        <w:tab/>
        <w:t xml:space="preserve">This Regulation establishes uniform </w:t>
      </w:r>
      <w:r w:rsidRPr="00A158AD">
        <w:rPr>
          <w:strike/>
        </w:rPr>
        <w:t>safety</w:t>
      </w:r>
      <w:r w:rsidRPr="00A158AD">
        <w:t xml:space="preserve"> provisions and a harmonized methodology for </w:t>
      </w:r>
      <w:r w:rsidRPr="00A158AD">
        <w:rPr>
          <w:b/>
          <w:bCs/>
        </w:rPr>
        <w:t>validating the safety of vehicles with regard to</w:t>
      </w:r>
      <w:r w:rsidRPr="00A158AD">
        <w:t xml:space="preserve"> their Automated Driving System</w:t>
      </w:r>
      <w:r w:rsidRPr="00A158AD">
        <w:rPr>
          <w:b/>
          <w:bCs/>
        </w:rPr>
        <w:t>s</w:t>
      </w:r>
      <w:r w:rsidRPr="00A158AD">
        <w:t xml:space="preserve"> (ADS) </w:t>
      </w:r>
      <w:r w:rsidRPr="00A158AD">
        <w:rPr>
          <w:strike/>
        </w:rPr>
        <w:t>safety</w:t>
      </w:r>
      <w:r w:rsidRPr="00A158AD">
        <w:t xml:space="preserve"> to enable the safe introduction of this technology in the market. As a general concept, this Regulation requires the ADS to deliver a level of safety in mixed traffic at least equivalent to that of a competent and careful human driver.</w:t>
      </w:r>
    </w:p>
    <w:p w14:paraId="1692F106" w14:textId="77777777" w:rsidR="00411090" w:rsidRDefault="00411090" w:rsidP="00A0688D"/>
    <w:p w14:paraId="6DBA173C" w14:textId="39550D52" w:rsidR="00AE3116" w:rsidRDefault="00AE3116" w:rsidP="00A158AD">
      <w:pPr>
        <w:ind w:left="864" w:hanging="432"/>
      </w:pPr>
      <w:r>
        <w:t>2.</w:t>
      </w:r>
      <w:r>
        <w:tab/>
        <w:t>Paragraph 6., amend to read (based on ADS-17-14/Rev.2):</w:t>
      </w:r>
    </w:p>
    <w:p w14:paraId="71D68FE1" w14:textId="77777777" w:rsidR="00AE3116" w:rsidRDefault="00AE3116" w:rsidP="00A158AD">
      <w:pPr>
        <w:ind w:left="864" w:hanging="432"/>
      </w:pPr>
    </w:p>
    <w:p w14:paraId="612C5606" w14:textId="33C18338" w:rsidR="00AE3116" w:rsidRPr="00AE3116" w:rsidRDefault="00AE3116" w:rsidP="00AE3116">
      <w:pPr>
        <w:pStyle w:val="paragraph"/>
        <w:spacing w:before="0" w:beforeAutospacing="0" w:after="0" w:afterAutospacing="0"/>
        <w:ind w:left="2276" w:right="1138" w:hanging="1138"/>
        <w:textAlignment w:val="baseline"/>
        <w:rPr>
          <w:strike/>
          <w:color w:val="000000" w:themeColor="text1"/>
          <w:sz w:val="20"/>
          <w:szCs w:val="20"/>
        </w:rPr>
      </w:pPr>
      <w:r w:rsidRPr="7ACD2631">
        <w:rPr>
          <w:rStyle w:val="normaltextrun"/>
          <w:sz w:val="20"/>
          <w:szCs w:val="20"/>
        </w:rPr>
        <w:t>6.</w:t>
      </w:r>
      <w:r>
        <w:tab/>
      </w:r>
      <w:r w:rsidRPr="7ACD2631">
        <w:rPr>
          <w:rStyle w:val="normaltextrun"/>
          <w:sz w:val="20"/>
          <w:szCs w:val="20"/>
        </w:rPr>
        <w:t>The requirements in this Regulation are written with the expectation that ADS software does not include the use of online in-vehicle learning that self modifies system behaviour</w:t>
      </w:r>
      <w:r>
        <w:rPr>
          <w:rStyle w:val="normaltextrun"/>
          <w:sz w:val="20"/>
          <w:szCs w:val="20"/>
        </w:rPr>
        <w:t>.</w:t>
      </w:r>
      <w:r w:rsidRPr="7ACD2631">
        <w:rPr>
          <w:rStyle w:val="normaltextrun"/>
          <w:b/>
          <w:bCs/>
          <w:sz w:val="20"/>
          <w:szCs w:val="20"/>
        </w:rPr>
        <w:t xml:space="preserve"> </w:t>
      </w:r>
      <w:r w:rsidRPr="001B2F4B">
        <w:rPr>
          <w:rStyle w:val="normaltextrun"/>
          <w:strike/>
          <w:sz w:val="20"/>
          <w:szCs w:val="20"/>
        </w:rPr>
        <w:t>beyond pre-defined boundarie</w:t>
      </w:r>
      <w:r w:rsidRPr="00AE3116">
        <w:rPr>
          <w:rStyle w:val="normaltextrun"/>
          <w:sz w:val="20"/>
          <w:szCs w:val="20"/>
        </w:rPr>
        <w:t>s</w:t>
      </w:r>
      <w:r w:rsidR="00365311">
        <w:rPr>
          <w:rStyle w:val="normaltextrun"/>
          <w:sz w:val="20"/>
          <w:szCs w:val="20"/>
        </w:rPr>
        <w:t xml:space="preserve"> </w:t>
      </w:r>
      <w:r w:rsidRPr="005053DA">
        <w:rPr>
          <w:rStyle w:val="normaltextrun"/>
          <w:strike/>
          <w:color w:val="000000" w:themeColor="text1"/>
          <w:sz w:val="20"/>
          <w:szCs w:val="20"/>
        </w:rPr>
        <w:t>Artificial Intelligence can be used to analyse and improve ADS software in an engineering environment. By means of a software update (over the air or connected) this update can be installed in the vehicle, again without in-vehicle learning features during operation of this version</w:t>
      </w:r>
      <w:r>
        <w:rPr>
          <w:rStyle w:val="normaltextrun"/>
          <w:strike/>
          <w:color w:val="000000" w:themeColor="text1"/>
          <w:sz w:val="20"/>
          <w:szCs w:val="20"/>
        </w:rPr>
        <w:t>.</w:t>
      </w:r>
    </w:p>
    <w:p w14:paraId="67BB736B" w14:textId="77777777" w:rsidR="00AE3116" w:rsidRDefault="00AE3116" w:rsidP="00A158AD">
      <w:pPr>
        <w:ind w:left="864" w:hanging="432"/>
      </w:pPr>
    </w:p>
    <w:p w14:paraId="5C623E88" w14:textId="7984B06D" w:rsidR="00A158AD" w:rsidRDefault="00AE3116" w:rsidP="00A158AD">
      <w:pPr>
        <w:ind w:left="864" w:hanging="432"/>
      </w:pPr>
      <w:r>
        <w:t>3</w:t>
      </w:r>
      <w:r w:rsidR="00411090">
        <w:t>.</w:t>
      </w:r>
      <w:r w:rsidR="00411090">
        <w:tab/>
      </w:r>
      <w:r w:rsidR="00A158AD">
        <w:t xml:space="preserve">Paragraph 2.11. </w:t>
      </w:r>
      <w:r w:rsidR="00A158AD">
        <w:rPr>
          <w:i/>
          <w:iCs/>
        </w:rPr>
        <w:t>“Data Storage System for Automated Driving”</w:t>
      </w:r>
      <w:r w:rsidR="00A158AD">
        <w:t>, remove brackets and amend to read</w:t>
      </w:r>
      <w:r>
        <w:t xml:space="preserve"> (based on ADS-17-23/Rev.1)</w:t>
      </w:r>
      <w:r w:rsidR="00A158AD">
        <w:t>:</w:t>
      </w:r>
    </w:p>
    <w:p w14:paraId="4005DF84" w14:textId="77777777" w:rsidR="00A158AD" w:rsidRDefault="00A158AD" w:rsidP="00A158AD">
      <w:pPr>
        <w:ind w:left="720" w:hanging="720"/>
      </w:pPr>
    </w:p>
    <w:p w14:paraId="3C5CAB50" w14:textId="77777777" w:rsidR="00A158AD" w:rsidRPr="00DA0D84" w:rsidRDefault="00A158AD" w:rsidP="00A158AD">
      <w:pPr>
        <w:ind w:left="2016" w:hanging="1008"/>
        <w:rPr>
          <w:b/>
          <w:bCs/>
        </w:rPr>
      </w:pPr>
      <w:r>
        <w:t>2.11.</w:t>
      </w:r>
      <w:r>
        <w:tab/>
      </w:r>
      <w:r>
        <w:rPr>
          <w:i/>
          <w:iCs/>
        </w:rPr>
        <w:t>“Data Storage System for Automated Driving (DSSAD)”</w:t>
      </w:r>
      <w:r>
        <w:t xml:space="preserve"> </w:t>
      </w:r>
      <w:r w:rsidRPr="00DA0D84">
        <w:rPr>
          <w:b/>
          <w:bCs/>
        </w:rPr>
        <w:t>means the capability to record and store data concerning the safety performance of a vehicle’s ADS.</w:t>
      </w:r>
    </w:p>
    <w:p w14:paraId="0C485D96" w14:textId="77777777" w:rsidR="00A158AD" w:rsidRDefault="00A158AD" w:rsidP="00A13192">
      <w:pPr>
        <w:ind w:left="864" w:hanging="432"/>
      </w:pPr>
    </w:p>
    <w:p w14:paraId="76658068" w14:textId="5841C355" w:rsidR="00DA0D84" w:rsidRPr="00A158AD" w:rsidRDefault="00365311" w:rsidP="00A158AD">
      <w:pPr>
        <w:ind w:left="864" w:hanging="432"/>
        <w:rPr>
          <w:bCs/>
        </w:rPr>
      </w:pPr>
      <w:r>
        <w:t>4</w:t>
      </w:r>
      <w:r w:rsidR="00A158AD">
        <w:t>.</w:t>
      </w:r>
      <w:r w:rsidR="00A158AD">
        <w:tab/>
      </w:r>
      <w:r w:rsidR="00411090">
        <w:t xml:space="preserve">Delete footnote </w:t>
      </w:r>
      <w:r w:rsidR="00A158AD">
        <w:t>6</w:t>
      </w:r>
      <w:r w:rsidR="00411090">
        <w:t xml:space="preserve"> under paragraph 2.17. </w:t>
      </w:r>
      <w:r w:rsidR="00411090" w:rsidRPr="00442C7B">
        <w:rPr>
          <w:bCs/>
          <w:i/>
          <w:iCs/>
        </w:rPr>
        <w:t>“User-initiated deactivation of the ADS</w:t>
      </w:r>
      <w:r w:rsidR="00411090">
        <w:rPr>
          <w:bCs/>
          <w:i/>
          <w:iCs/>
        </w:rPr>
        <w:t xml:space="preserve">” </w:t>
      </w:r>
      <w:r w:rsidR="00411090">
        <w:rPr>
          <w:bCs/>
        </w:rPr>
        <w:t>and renumber subsequent footnotes accordingly</w:t>
      </w:r>
      <w:r w:rsidR="00AE3116">
        <w:rPr>
          <w:bCs/>
        </w:rPr>
        <w:t xml:space="preserve"> (based on ADS-17-12/Rev.1)</w:t>
      </w:r>
      <w:r w:rsidR="00411090">
        <w:rPr>
          <w:bCs/>
        </w:rPr>
        <w:t>.</w:t>
      </w:r>
    </w:p>
    <w:p w14:paraId="72525993" w14:textId="77777777" w:rsidR="00DA0D84" w:rsidRDefault="00DA0D84" w:rsidP="00411090">
      <w:pPr>
        <w:ind w:left="720" w:hanging="720"/>
      </w:pPr>
    </w:p>
    <w:p w14:paraId="465E6708" w14:textId="18929804" w:rsidR="00365311" w:rsidRDefault="00365311" w:rsidP="00365311">
      <w:pPr>
        <w:ind w:left="864" w:hanging="432"/>
      </w:pPr>
      <w:r>
        <w:t>5.</w:t>
      </w:r>
      <w:r>
        <w:tab/>
        <w:t>Paragraph 2.27., delete repetition (based on ADS-17-11/Rev.1):</w:t>
      </w:r>
    </w:p>
    <w:p w14:paraId="2EA36AA2" w14:textId="77777777" w:rsidR="00365311" w:rsidRDefault="00365311" w:rsidP="00365311">
      <w:pPr>
        <w:ind w:left="864" w:hanging="432"/>
      </w:pPr>
    </w:p>
    <w:p w14:paraId="76F17E38" w14:textId="29842E12" w:rsidR="00365311" w:rsidRDefault="00365311" w:rsidP="00365311">
      <w:pPr>
        <w:pStyle w:val="SingleTxtG-list-alpha"/>
        <w:adjustRightInd w:val="0"/>
        <w:snapToGrid w:val="0"/>
        <w:spacing w:after="120" w:line="240" w:lineRule="auto"/>
        <w:ind w:left="2835" w:hanging="567"/>
      </w:pPr>
      <w:r w:rsidRPr="00247E2B">
        <w:t>(a)</w:t>
      </w:r>
      <w:r w:rsidRPr="00247E2B">
        <w:tab/>
        <w:t xml:space="preserve">Human component ensuring the ADS lifecycle is monitored by personnel with appropriate skills, training, and understanding to identify risks and appropriate mitigation </w:t>
      </w:r>
      <w:r w:rsidRPr="006C32E1">
        <w:rPr>
          <w:strike/>
        </w:rPr>
        <w:t>measures to identify risks and appropriate mitigation measures</w:t>
      </w:r>
      <w:r w:rsidRPr="00247E2B">
        <w:t xml:space="preserve"> while accounting for the possibility of human errors.</w:t>
      </w:r>
    </w:p>
    <w:p w14:paraId="2EB7F7A5" w14:textId="54ACFAFF" w:rsidR="00411090" w:rsidRDefault="00365311" w:rsidP="005003C2">
      <w:pPr>
        <w:ind w:left="864" w:hanging="432"/>
      </w:pPr>
      <w:r>
        <w:t>6</w:t>
      </w:r>
      <w:r w:rsidR="00DA0D84">
        <w:t>.</w:t>
      </w:r>
      <w:r w:rsidR="00DA0D84">
        <w:tab/>
      </w:r>
      <w:r w:rsidR="00411090">
        <w:t>Delete paragraph 2.31</w:t>
      </w:r>
      <w:r w:rsidR="00DA0D84">
        <w:t>.</w:t>
      </w:r>
      <w:r w:rsidR="00411090">
        <w:t xml:space="preserve"> </w:t>
      </w:r>
      <w:r w:rsidR="00411090">
        <w:rPr>
          <w:i/>
          <w:iCs/>
        </w:rPr>
        <w:t>“Edge case”</w:t>
      </w:r>
      <w:r w:rsidR="00411090">
        <w:t xml:space="preserve"> and renumber subsequent paragraphs accordingly</w:t>
      </w:r>
      <w:r w:rsidR="000B3B84">
        <w:t xml:space="preserve"> (based on ADS-17-12/Rev.1)</w:t>
      </w:r>
      <w:r w:rsidR="00411090">
        <w:t>.</w:t>
      </w:r>
    </w:p>
    <w:p w14:paraId="6D640D39" w14:textId="77777777" w:rsidR="006B6810" w:rsidRDefault="006B6810" w:rsidP="005003C2">
      <w:pPr>
        <w:ind w:left="864" w:hanging="432"/>
      </w:pPr>
    </w:p>
    <w:p w14:paraId="3ECEC764" w14:textId="77777777" w:rsidR="00BE79A2" w:rsidRDefault="00BE79A2">
      <w:pPr>
        <w:suppressAutoHyphens w:val="0"/>
        <w:spacing w:line="240" w:lineRule="auto"/>
      </w:pPr>
      <w:r>
        <w:br w:type="page"/>
      </w:r>
    </w:p>
    <w:p w14:paraId="16CEA89B" w14:textId="6E86A758" w:rsidR="006B6810" w:rsidRDefault="00365311" w:rsidP="00351AED">
      <w:pPr>
        <w:ind w:left="864" w:hanging="432"/>
      </w:pPr>
      <w:r>
        <w:lastRenderedPageBreak/>
        <w:t>7</w:t>
      </w:r>
      <w:r w:rsidR="006B6810">
        <w:t>.</w:t>
      </w:r>
      <w:r w:rsidR="006B6810">
        <w:tab/>
        <w:t>Introduce new paragraph 2.35.5. and renumber 2.35.5. and 2.35.6 accordingly (based on ADS-17-11/Rev.2):</w:t>
      </w:r>
    </w:p>
    <w:p w14:paraId="2B904BF3" w14:textId="77777777" w:rsidR="006B6810" w:rsidRDefault="006B6810" w:rsidP="005003C2">
      <w:pPr>
        <w:ind w:left="864" w:hanging="432"/>
      </w:pPr>
    </w:p>
    <w:p w14:paraId="7C264E2A" w14:textId="1773E6C0" w:rsidR="006B6810" w:rsidRDefault="006B6810" w:rsidP="006B6810">
      <w:pPr>
        <w:ind w:left="2276" w:right="1138" w:hanging="1138"/>
        <w:rPr>
          <w:bCs/>
        </w:rPr>
      </w:pPr>
      <w:r>
        <w:t>2.35.5.</w:t>
      </w:r>
      <w:r>
        <w:tab/>
      </w:r>
      <w:r w:rsidRPr="000D5421">
        <w:rPr>
          <w:bCs/>
          <w:i/>
          <w:iCs/>
        </w:rPr>
        <w:t>“Abstract scenario”</w:t>
      </w:r>
      <w:r w:rsidRPr="000D5421">
        <w:rPr>
          <w:bCs/>
        </w:rPr>
        <w:t xml:space="preserve"> means a formalized, declarative description of a scenario derived from a functional scenario.</w:t>
      </w:r>
      <w:r w:rsidR="00351AED" w:rsidRPr="00351AED">
        <w:rPr>
          <w:bCs/>
          <w:vertAlign w:val="superscript"/>
        </w:rPr>
        <w:t>8</w:t>
      </w:r>
      <w:r w:rsidRPr="000D5421">
        <w:rPr>
          <w:bCs/>
        </w:rPr>
        <w:t xml:space="preserve"> The specification on the abstract level enables highlighting of the relevant aspects of the scenario while focusing on efficient description of relations (cause-effect).</w:t>
      </w:r>
    </w:p>
    <w:p w14:paraId="56D8ABD9" w14:textId="77777777" w:rsidR="006B6810" w:rsidRDefault="006B6810" w:rsidP="006B6810">
      <w:pPr>
        <w:ind w:left="2276" w:right="1138" w:hanging="1138"/>
        <w:rPr>
          <w:bCs/>
        </w:rPr>
      </w:pPr>
    </w:p>
    <w:p w14:paraId="787C3835" w14:textId="093B7EAB" w:rsidR="006B6810" w:rsidRDefault="006B6810" w:rsidP="006B6810">
      <w:pPr>
        <w:ind w:left="2276" w:right="1138" w:hanging="1138"/>
        <w:rPr>
          <w:bCs/>
        </w:rPr>
      </w:pPr>
      <w:r>
        <w:rPr>
          <w:bCs/>
        </w:rPr>
        <w:t>2.35.</w:t>
      </w:r>
      <w:r>
        <w:rPr>
          <w:bCs/>
          <w:strike/>
        </w:rPr>
        <w:t>5</w:t>
      </w:r>
      <w:r>
        <w:rPr>
          <w:b/>
        </w:rPr>
        <w:t>6</w:t>
      </w:r>
      <w:r>
        <w:rPr>
          <w:bCs/>
        </w:rPr>
        <w:t>.</w:t>
      </w:r>
      <w:r>
        <w:rPr>
          <w:bCs/>
        </w:rPr>
        <w:tab/>
      </w:r>
      <w:r>
        <w:rPr>
          <w:bCs/>
          <w:i/>
          <w:iCs/>
        </w:rPr>
        <w:t xml:space="preserve">“Logical </w:t>
      </w:r>
      <w:proofErr w:type="gramStart"/>
      <w:r>
        <w:rPr>
          <w:bCs/>
          <w:i/>
          <w:iCs/>
        </w:rPr>
        <w:t>scenario”</w:t>
      </w:r>
      <w:r>
        <w:rPr>
          <w:bCs/>
        </w:rPr>
        <w:t>…</w:t>
      </w:r>
      <w:proofErr w:type="gramEnd"/>
    </w:p>
    <w:p w14:paraId="7D1D298C" w14:textId="77777777" w:rsidR="00351AED" w:rsidRDefault="00351AED" w:rsidP="006B6810">
      <w:pPr>
        <w:ind w:left="2276" w:right="1138" w:hanging="1138"/>
        <w:rPr>
          <w:bCs/>
        </w:rPr>
      </w:pPr>
    </w:p>
    <w:p w14:paraId="5B1B9FD6" w14:textId="13AEA9E1" w:rsidR="00351AED" w:rsidRDefault="00351AED" w:rsidP="00351AED">
      <w:pPr>
        <w:ind w:left="2002" w:right="1138" w:hanging="1138"/>
        <w:rPr>
          <w:bCs/>
        </w:rPr>
      </w:pPr>
      <w:r>
        <w:rPr>
          <w:bCs/>
        </w:rPr>
        <w:t>Footnote (and renumber subsequent footnotes accordingly):</w:t>
      </w:r>
    </w:p>
    <w:p w14:paraId="3A3EE30F" w14:textId="77777777" w:rsidR="00351AED" w:rsidRDefault="00351AED" w:rsidP="00351AED">
      <w:pPr>
        <w:ind w:left="2002" w:right="1138" w:hanging="1138"/>
        <w:rPr>
          <w:bCs/>
        </w:rPr>
      </w:pPr>
    </w:p>
    <w:p w14:paraId="27FA72FF" w14:textId="6A522868" w:rsidR="00351AED" w:rsidRPr="00351AED" w:rsidRDefault="00351AED" w:rsidP="00351AED">
      <w:pPr>
        <w:ind w:left="1426" w:right="1138" w:hanging="288"/>
        <w:rPr>
          <w:bCs/>
        </w:rPr>
      </w:pPr>
      <w:r>
        <w:rPr>
          <w:bCs/>
          <w:vertAlign w:val="superscript"/>
        </w:rPr>
        <w:t>8</w:t>
      </w:r>
      <w:r w:rsidR="00BE79A2">
        <w:rPr>
          <w:bCs/>
          <w:vertAlign w:val="superscript"/>
        </w:rPr>
        <w:tab/>
      </w:r>
      <w:r w:rsidRPr="00351AED">
        <w:rPr>
          <w:bCs/>
        </w:rPr>
        <w:t>Declarative descriptions can include structured natural language, programming language or other forms of languages that meet the required criteria (formalized and declarative).</w:t>
      </w:r>
    </w:p>
    <w:p w14:paraId="57608BCE" w14:textId="77777777" w:rsidR="00343915" w:rsidRDefault="00343915" w:rsidP="00411090">
      <w:pPr>
        <w:ind w:left="720" w:hanging="720"/>
      </w:pPr>
    </w:p>
    <w:p w14:paraId="51441A1E" w14:textId="1D31D934" w:rsidR="00A978A2" w:rsidRDefault="00365311" w:rsidP="005003C2">
      <w:pPr>
        <w:ind w:left="864" w:hanging="432"/>
      </w:pPr>
      <w:r>
        <w:t>8</w:t>
      </w:r>
      <w:r w:rsidR="00A978A2">
        <w:t>.</w:t>
      </w:r>
      <w:r w:rsidR="00A978A2">
        <w:tab/>
        <w:t>Paragraph 2.37, renumber and amend to read</w:t>
      </w:r>
      <w:r w:rsidR="000B3B84">
        <w:t xml:space="preserve"> (based on ADS-17-19)</w:t>
      </w:r>
      <w:r w:rsidR="00A978A2">
        <w:t>:</w:t>
      </w:r>
    </w:p>
    <w:p w14:paraId="022DCD55" w14:textId="77777777" w:rsidR="00A978A2" w:rsidRDefault="00A978A2" w:rsidP="005003C2">
      <w:pPr>
        <w:ind w:left="864" w:hanging="432"/>
      </w:pPr>
    </w:p>
    <w:p w14:paraId="2F202A0E" w14:textId="24262B59" w:rsidR="00A978A2" w:rsidRPr="00F35C9B" w:rsidRDefault="00A978A2" w:rsidP="00A978A2">
      <w:pPr>
        <w:pStyle w:val="SingleTxtG"/>
        <w:adjustRightInd w:val="0"/>
        <w:snapToGrid w:val="0"/>
        <w:spacing w:after="120" w:line="240" w:lineRule="auto"/>
        <w:rPr>
          <w:rFonts w:eastAsia="Times New Roman"/>
        </w:rPr>
      </w:pPr>
      <w:r w:rsidRPr="00F35C9B">
        <w:t>2.3</w:t>
      </w:r>
      <w:r w:rsidRPr="00A978A2">
        <w:rPr>
          <w:b/>
          <w:bCs/>
        </w:rPr>
        <w:t>6</w:t>
      </w:r>
      <w:r w:rsidRPr="00A978A2">
        <w:rPr>
          <w:strike/>
        </w:rPr>
        <w:t>7</w:t>
      </w:r>
      <w:r w:rsidRPr="00F35C9B">
        <w:t>.</w:t>
      </w:r>
      <w:r w:rsidRPr="00F35C9B">
        <w:tab/>
      </w:r>
      <w:r w:rsidRPr="00F35C9B">
        <w:rPr>
          <w:rFonts w:eastAsia="Times New Roman"/>
          <w:i/>
          <w:iCs/>
        </w:rPr>
        <w:t>“Vehicle Type with regard to its Automated Driving System (ADS)”</w:t>
      </w:r>
      <w:r w:rsidRPr="00F35C9B">
        <w:rPr>
          <w:rFonts w:eastAsia="Times New Roman"/>
        </w:rPr>
        <w:t xml:space="preserve"> means a category of vehicles which do not differ in such essential aspects as:</w:t>
      </w:r>
    </w:p>
    <w:p w14:paraId="7FFA1C1F" w14:textId="339A60A5" w:rsidR="00A978A2" w:rsidRPr="00F35C9B" w:rsidRDefault="00A978A2" w:rsidP="00A978A2">
      <w:pPr>
        <w:pStyle w:val="SingleTxtG-list-alpha"/>
        <w:adjustRightInd w:val="0"/>
        <w:snapToGrid w:val="0"/>
        <w:spacing w:after="120" w:line="240" w:lineRule="auto"/>
        <w:ind w:left="2835" w:hanging="567"/>
        <w:rPr>
          <w:rFonts w:eastAsia="Times New Roman"/>
        </w:rPr>
      </w:pPr>
      <w:r w:rsidRPr="00F35C9B">
        <w:rPr>
          <w:rFonts w:eastAsia="Times New Roman"/>
        </w:rPr>
        <w:t>(a)</w:t>
      </w:r>
      <w:r w:rsidRPr="00F35C9B">
        <w:rPr>
          <w:rFonts w:eastAsia="Times New Roman"/>
        </w:rPr>
        <w:tab/>
        <w:t>The</w:t>
      </w:r>
      <w:r>
        <w:rPr>
          <w:rFonts w:eastAsia="Times New Roman"/>
        </w:rPr>
        <w:t xml:space="preserve"> </w:t>
      </w:r>
      <w:r>
        <w:rPr>
          <w:rFonts w:eastAsia="Times New Roman"/>
          <w:strike/>
        </w:rPr>
        <w:t>system</w:t>
      </w:r>
      <w:r w:rsidRPr="00F35C9B">
        <w:rPr>
          <w:rFonts w:eastAsia="Times New Roman"/>
        </w:rPr>
        <w:t xml:space="preserve"> characteristics and design of the ADS, and</w:t>
      </w:r>
    </w:p>
    <w:p w14:paraId="3915C494" w14:textId="1439100C" w:rsidR="00A978A2" w:rsidRDefault="00A978A2" w:rsidP="00A978A2">
      <w:pPr>
        <w:pStyle w:val="SingleTxtG-list-alpha"/>
        <w:adjustRightInd w:val="0"/>
        <w:snapToGrid w:val="0"/>
        <w:spacing w:after="120" w:line="240" w:lineRule="auto"/>
        <w:ind w:left="2835" w:hanging="567"/>
      </w:pPr>
      <w:r w:rsidRPr="00F35C9B">
        <w:t>(b)</w:t>
      </w:r>
      <w:r w:rsidRPr="00F35C9B">
        <w:tab/>
        <w:t>Vehicle</w:t>
      </w:r>
      <w:r>
        <w:t xml:space="preserve"> </w:t>
      </w:r>
      <w:r>
        <w:rPr>
          <w:strike/>
        </w:rPr>
        <w:t>features which</w:t>
      </w:r>
      <w:r w:rsidRPr="00F35C9B">
        <w:t xml:space="preserve"> </w:t>
      </w:r>
      <w:r w:rsidRPr="00A978A2">
        <w:rPr>
          <w:b/>
          <w:bCs/>
        </w:rPr>
        <w:t>characteristics that</w:t>
      </w:r>
      <w:r>
        <w:t xml:space="preserve"> </w:t>
      </w:r>
      <w:r w:rsidRPr="00F35C9B">
        <w:t>significantly influence the performance of the ADS</w:t>
      </w:r>
      <w:r w:rsidRPr="00A978A2">
        <w:rPr>
          <w:b/>
          <w:bCs/>
        </w:rPr>
        <w:t>, and</w:t>
      </w:r>
    </w:p>
    <w:p w14:paraId="3113B315" w14:textId="42A3819A" w:rsidR="00A978A2" w:rsidRPr="00A978A2" w:rsidRDefault="00A978A2" w:rsidP="00A978A2">
      <w:pPr>
        <w:pStyle w:val="SingleTxtG-list-alpha"/>
        <w:adjustRightInd w:val="0"/>
        <w:snapToGrid w:val="0"/>
        <w:spacing w:after="120" w:line="240" w:lineRule="auto"/>
        <w:ind w:left="2835" w:hanging="567"/>
        <w:rPr>
          <w:b/>
          <w:bCs/>
        </w:rPr>
      </w:pPr>
      <w:r w:rsidRPr="00A978A2">
        <w:rPr>
          <w:b/>
          <w:bCs/>
        </w:rPr>
        <w:t>(c)</w:t>
      </w:r>
      <w:r w:rsidRPr="00A978A2">
        <w:rPr>
          <w:b/>
          <w:bCs/>
        </w:rPr>
        <w:tab/>
        <w:t>The manufacturer’s designation of the vehicle type.</w:t>
      </w:r>
    </w:p>
    <w:p w14:paraId="26AA8A3F" w14:textId="1D178922" w:rsidR="00D02CC0" w:rsidRDefault="00365311" w:rsidP="005003C2">
      <w:pPr>
        <w:ind w:left="864" w:hanging="432"/>
      </w:pPr>
      <w:r>
        <w:t>9</w:t>
      </w:r>
      <w:r w:rsidR="00D02CC0">
        <w:t>.</w:t>
      </w:r>
      <w:r w:rsidR="00D02CC0">
        <w:tab/>
      </w:r>
      <w:r w:rsidR="002B0344">
        <w:t>Paragraph 2.39, renumber (2.38) and remove brackets</w:t>
      </w:r>
      <w:r w:rsidR="000B3B84">
        <w:t xml:space="preserve"> (based on ADS-17-19)</w:t>
      </w:r>
      <w:r w:rsidR="002B0344">
        <w:t>.</w:t>
      </w:r>
    </w:p>
    <w:p w14:paraId="746E9296" w14:textId="77777777" w:rsidR="00D02CC0" w:rsidRDefault="00D02CC0" w:rsidP="005003C2">
      <w:pPr>
        <w:ind w:left="864" w:hanging="432"/>
      </w:pPr>
    </w:p>
    <w:p w14:paraId="5318037F" w14:textId="77777777" w:rsidR="0050615B" w:rsidRDefault="0050615B">
      <w:pPr>
        <w:suppressAutoHyphens w:val="0"/>
        <w:spacing w:line="240" w:lineRule="auto"/>
      </w:pPr>
      <w:r>
        <w:br w:type="page"/>
      </w:r>
    </w:p>
    <w:p w14:paraId="30ACE4EC" w14:textId="06F3D3FB" w:rsidR="00BF127C" w:rsidRDefault="00365311" w:rsidP="005003C2">
      <w:pPr>
        <w:ind w:left="864" w:hanging="432"/>
      </w:pPr>
      <w:r>
        <w:lastRenderedPageBreak/>
        <w:t>10</w:t>
      </w:r>
      <w:r w:rsidR="00BF127C">
        <w:t>.</w:t>
      </w:r>
      <w:r w:rsidR="00BF127C">
        <w:tab/>
        <w:t>Paragraph 3.1., remove bracket</w:t>
      </w:r>
      <w:r w:rsidR="00134CBC">
        <w:t>s, delete hyphen in “type-approval”,</w:t>
      </w:r>
      <w:r w:rsidR="00BF127C">
        <w:t xml:space="preserve"> and a</w:t>
      </w:r>
      <w:r w:rsidR="00134CBC">
        <w:t>ppend footnotes 9 and 10</w:t>
      </w:r>
      <w:r w:rsidR="000B3B84">
        <w:t xml:space="preserve"> (based on ADS-17-19)</w:t>
      </w:r>
      <w:r w:rsidR="00BF127C">
        <w:t>:</w:t>
      </w:r>
    </w:p>
    <w:p w14:paraId="392FB7BD" w14:textId="77777777" w:rsidR="00BF127C" w:rsidRDefault="00BF127C" w:rsidP="005003C2">
      <w:pPr>
        <w:ind w:left="864" w:hanging="432"/>
      </w:pPr>
    </w:p>
    <w:p w14:paraId="7A08AE76" w14:textId="68ED7390" w:rsidR="00BF127C" w:rsidRPr="00134CBC" w:rsidRDefault="00BF127C" w:rsidP="00BF127C">
      <w:pPr>
        <w:pStyle w:val="SingleTxtG"/>
        <w:spacing w:line="240" w:lineRule="auto"/>
        <w:rPr>
          <w:b/>
          <w:bCs/>
          <w:vertAlign w:val="superscript"/>
        </w:rPr>
      </w:pPr>
      <w:r w:rsidRPr="00134CBC">
        <w:rPr>
          <w:b/>
          <w:bCs/>
          <w:strike/>
        </w:rPr>
        <w:t>[</w:t>
      </w:r>
      <w:r w:rsidRPr="00134CBC">
        <w:t>3.1.</w:t>
      </w:r>
      <w:r w:rsidRPr="00134CBC">
        <w:tab/>
        <w:t>Prior to application for approval, and as early as reasonably practicable, the manufacturer or their duly accredited representative shall provide the following information to the approval authorities</w:t>
      </w:r>
      <w:r w:rsidRPr="00134CBC">
        <w:rPr>
          <w:b/>
          <w:bCs/>
          <w:vertAlign w:val="superscript"/>
        </w:rPr>
        <w:t>9</w:t>
      </w:r>
      <w:r w:rsidRPr="00134CBC">
        <w:rPr>
          <w:b/>
          <w:bCs/>
        </w:rPr>
        <w:t xml:space="preserve"> </w:t>
      </w:r>
      <w:r w:rsidRPr="00134CBC">
        <w:t>of all of the Contracting Parties in whose territory features of the ADS can be active (‘receiving approval authorities’).</w:t>
      </w:r>
      <w:r w:rsidRPr="00134CBC">
        <w:rPr>
          <w:b/>
          <w:bCs/>
          <w:vertAlign w:val="superscript"/>
        </w:rPr>
        <w:t>10</w:t>
      </w:r>
    </w:p>
    <w:p w14:paraId="404781F7" w14:textId="77777777" w:rsidR="00BF127C" w:rsidRPr="00D34E11" w:rsidRDefault="00BF127C" w:rsidP="00BF127C">
      <w:pPr>
        <w:pStyle w:val="SingleTxtG"/>
        <w:spacing w:line="240" w:lineRule="auto"/>
        <w:rPr>
          <w:vertAlign w:val="superscript"/>
        </w:rPr>
      </w:pPr>
    </w:p>
    <w:p w14:paraId="3A19D93B" w14:textId="77777777" w:rsidR="00BF127C" w:rsidRPr="00D34E11" w:rsidRDefault="00BF127C" w:rsidP="00BF127C">
      <w:pPr>
        <w:spacing w:after="120"/>
        <w:ind w:left="2707" w:right="1138" w:hanging="432"/>
        <w:jc w:val="both"/>
      </w:pPr>
      <w:r w:rsidRPr="00D34E11">
        <w:t>(a)</w:t>
      </w:r>
      <w:r w:rsidRPr="00D34E11">
        <w:tab/>
        <w:t>A single point of contact for the receiving approval authorities to request information from the manufacturer,</w:t>
      </w:r>
    </w:p>
    <w:p w14:paraId="0CAF89B9" w14:textId="77777777" w:rsidR="00BF127C" w:rsidRPr="00D34E11" w:rsidRDefault="00BF127C" w:rsidP="00BF127C">
      <w:pPr>
        <w:spacing w:after="120"/>
        <w:ind w:left="2707" w:right="1138" w:hanging="432"/>
        <w:jc w:val="both"/>
      </w:pPr>
      <w:r w:rsidRPr="00D34E11">
        <w:t>(b)</w:t>
      </w:r>
      <w:r w:rsidRPr="00D34E11">
        <w:tab/>
        <w:t>The expected granting approval authority and the designated technical service being used by the manufacturer, if already selected, and</w:t>
      </w:r>
    </w:p>
    <w:p w14:paraId="45433727" w14:textId="7CB448B4" w:rsidR="00BF127C" w:rsidRDefault="00BF127C" w:rsidP="00BF127C">
      <w:pPr>
        <w:ind w:left="2707" w:right="1138" w:hanging="432"/>
        <w:jc w:val="both"/>
      </w:pPr>
      <w:r w:rsidRPr="00D34E11">
        <w:t>(c)</w:t>
      </w:r>
      <w:r w:rsidRPr="00D34E11">
        <w:tab/>
        <w:t>Brief details of the ADS, its feature(s) and ODD; this information shall be treated as confidential by the receiving approval authority.</w:t>
      </w:r>
    </w:p>
    <w:p w14:paraId="42119513" w14:textId="77777777" w:rsidR="00134CBC" w:rsidRDefault="00134CBC" w:rsidP="00BF127C">
      <w:pPr>
        <w:ind w:left="2707" w:right="1138" w:hanging="432"/>
        <w:jc w:val="both"/>
      </w:pPr>
    </w:p>
    <w:p w14:paraId="47B0CD5F" w14:textId="2F4F0DD1" w:rsidR="00134CBC" w:rsidRDefault="00134CBC" w:rsidP="00134CBC">
      <w:pPr>
        <w:ind w:left="2276" w:right="1138" w:hanging="1138"/>
      </w:pPr>
      <w:r w:rsidRPr="00134CBC">
        <w:t>3.1.1.</w:t>
      </w:r>
      <w:r w:rsidRPr="00134CBC">
        <w:tab/>
        <w:t>In the case that the territory of an additional Contracting Party is added as part of an application for extension of a type</w:t>
      </w:r>
      <w:r>
        <w:t xml:space="preserve"> </w:t>
      </w:r>
      <w:r w:rsidRPr="00134CBC">
        <w:t xml:space="preserve">approval, the requirements of paragraph 3.1 shall apply </w:t>
      </w:r>
      <w:r w:rsidRPr="00134CBC">
        <w:rPr>
          <w:i/>
          <w:iCs/>
        </w:rPr>
        <w:t>mutatis mutandis</w:t>
      </w:r>
      <w:r w:rsidRPr="00134CBC">
        <w:t xml:space="preserve"> with respect to that Contracting Party and its Approval Authority.</w:t>
      </w:r>
      <w:r w:rsidRPr="00134CBC">
        <w:rPr>
          <w:strike/>
        </w:rPr>
        <w:t>]</w:t>
      </w:r>
    </w:p>
    <w:p w14:paraId="1EF373F5" w14:textId="77777777" w:rsidR="00134CBC" w:rsidRPr="00134CBC" w:rsidRDefault="00134CBC" w:rsidP="00134CBC">
      <w:pPr>
        <w:ind w:left="2276" w:right="1138" w:hanging="1138"/>
      </w:pPr>
    </w:p>
    <w:p w14:paraId="3E45D5A6" w14:textId="36DEDDE5" w:rsidR="00BF127C" w:rsidRDefault="00BF127C" w:rsidP="00BF127C">
      <w:pPr>
        <w:ind w:left="1728" w:right="1008" w:hanging="720"/>
        <w:rPr>
          <w:i/>
          <w:iCs/>
        </w:rPr>
      </w:pPr>
      <w:r>
        <w:rPr>
          <w:i/>
          <w:iCs/>
        </w:rPr>
        <w:t>Footnotes:</w:t>
      </w:r>
    </w:p>
    <w:p w14:paraId="5DBD7D98" w14:textId="75701655" w:rsidR="00BF127C" w:rsidRDefault="00BF127C" w:rsidP="00BF127C">
      <w:pPr>
        <w:ind w:left="1296" w:right="1008" w:hanging="288"/>
        <w:rPr>
          <w:b/>
          <w:bCs/>
        </w:rPr>
      </w:pPr>
      <w:r w:rsidRPr="00BF127C">
        <w:rPr>
          <w:b/>
          <w:bCs/>
          <w:vertAlign w:val="superscript"/>
        </w:rPr>
        <w:t>9</w:t>
      </w:r>
      <w:r w:rsidRPr="00BF127C">
        <w:rPr>
          <w:b/>
          <w:bCs/>
          <w:vertAlign w:val="superscript"/>
        </w:rPr>
        <w:tab/>
      </w:r>
      <w:r w:rsidRPr="00BF127C">
        <w:rPr>
          <w:b/>
          <w:bCs/>
        </w:rPr>
        <w:t>Using the email address(es) provided on the online platform (“/343 Application”) provided by UNECE and dedicated to the exchange of such information: https://www.unece.org/trans/main/wp29/datasharing.html or, if unavailable/discontinued, in the latest revision of document ECE/TRANS/WP.29/343 ('/343 document'). Contracting Parties without an Approval Authority shall publish the relevant contact details on the online platform (“/343 Application”) or in the /343 Document in lieu of the details of an Approval Authority for this UN Regulation along with a note stating that this is not an Approval Authority.</w:t>
      </w:r>
    </w:p>
    <w:p w14:paraId="21FF45AD" w14:textId="1C14C139" w:rsidR="00BF127C" w:rsidRPr="00BF127C" w:rsidRDefault="00BF127C" w:rsidP="00BF127C">
      <w:pPr>
        <w:spacing w:before="120"/>
        <w:ind w:left="1296" w:right="1008" w:hanging="288"/>
        <w:rPr>
          <w:b/>
          <w:bCs/>
        </w:rPr>
      </w:pPr>
      <w:r>
        <w:rPr>
          <w:b/>
          <w:bCs/>
          <w:vertAlign w:val="superscript"/>
        </w:rPr>
        <w:t>10</w:t>
      </w:r>
      <w:r>
        <w:rPr>
          <w:b/>
          <w:bCs/>
          <w:vertAlign w:val="superscript"/>
        </w:rPr>
        <w:tab/>
      </w:r>
      <w:r w:rsidRPr="00BF127C">
        <w:rPr>
          <w:b/>
          <w:bCs/>
        </w:rPr>
        <w:t>These provisions shall be kept under periodic review by GRVA for amendment as necessary to support effective implementation of this UN Regulation.</w:t>
      </w:r>
    </w:p>
    <w:p w14:paraId="4B56D417" w14:textId="77777777" w:rsidR="00BF127C" w:rsidRDefault="00BF127C" w:rsidP="005003C2">
      <w:pPr>
        <w:ind w:left="864" w:hanging="432"/>
      </w:pPr>
    </w:p>
    <w:p w14:paraId="1216EBBD" w14:textId="65C0BEBB" w:rsidR="00134CBC" w:rsidRDefault="00365311" w:rsidP="00134CBC">
      <w:pPr>
        <w:ind w:left="864" w:hanging="432"/>
      </w:pPr>
      <w:r>
        <w:t>11</w:t>
      </w:r>
      <w:r w:rsidR="00134CBC">
        <w:t>.</w:t>
      </w:r>
      <w:r w:rsidR="00134CBC">
        <w:tab/>
      </w:r>
      <w:r w:rsidR="000B3B84">
        <w:t>Paragraph 3.2.2., remove brackets</w:t>
      </w:r>
      <w:r w:rsidR="00385415">
        <w:t xml:space="preserve"> (based on ADS-17-19)</w:t>
      </w:r>
      <w:r w:rsidR="000B3B84">
        <w:t>.</w:t>
      </w:r>
    </w:p>
    <w:p w14:paraId="2BF353B6" w14:textId="77777777" w:rsidR="00BF127C" w:rsidRDefault="00BF127C" w:rsidP="005003C2">
      <w:pPr>
        <w:ind w:left="864" w:hanging="432"/>
      </w:pPr>
    </w:p>
    <w:p w14:paraId="18B09CEF" w14:textId="07249974" w:rsidR="00BF127C" w:rsidRDefault="000B3B84" w:rsidP="000B3B84">
      <w:pPr>
        <w:ind w:left="2276" w:right="1138" w:hanging="1138"/>
      </w:pPr>
      <w:r w:rsidRPr="000B3B84">
        <w:t>3.2.2.</w:t>
      </w:r>
      <w:r w:rsidRPr="000B3B84">
        <w:tab/>
        <w:t>A description of the vehicle type with regard to the items mentioned in paragraph</w:t>
      </w:r>
      <w:r w:rsidRPr="000B3B84">
        <w:rPr>
          <w:strike/>
        </w:rPr>
        <w:t xml:space="preserve"> [</w:t>
      </w:r>
      <w:r w:rsidRPr="000B3B84">
        <w:t>2.37</w:t>
      </w:r>
      <w:r w:rsidRPr="000B3B84">
        <w:rPr>
          <w:strike/>
        </w:rPr>
        <w:t>]</w:t>
      </w:r>
      <w:r w:rsidRPr="000B3B84">
        <w:t xml:space="preserve">, together with a documentation package as required in </w:t>
      </w:r>
      <w:r w:rsidRPr="000B3B84">
        <w:rPr>
          <w:strike/>
        </w:rPr>
        <w:t>[</w:t>
      </w:r>
      <w:r w:rsidRPr="000B3B84">
        <w:t>Appendix 1 of Annex 1</w:t>
      </w:r>
      <w:r w:rsidRPr="000B3B84">
        <w:rPr>
          <w:strike/>
        </w:rPr>
        <w:t>]</w:t>
      </w:r>
      <w:r w:rsidRPr="000B3B84">
        <w:t xml:space="preserve"> which gives access to the basic design of the ADS and the means by which it is linked to other vehicle systems or by which it directly controls output variables. The numbers and/or symbols identifying the vehicle type shall be specified.</w:t>
      </w:r>
    </w:p>
    <w:p w14:paraId="28A2C1A9" w14:textId="77777777" w:rsidR="00134CBC" w:rsidRDefault="00134CBC" w:rsidP="005003C2">
      <w:pPr>
        <w:ind w:left="864" w:hanging="432"/>
      </w:pPr>
    </w:p>
    <w:p w14:paraId="28A42D23" w14:textId="77777777" w:rsidR="00BE79A2" w:rsidRDefault="00BE79A2">
      <w:pPr>
        <w:suppressAutoHyphens w:val="0"/>
        <w:spacing w:line="240" w:lineRule="auto"/>
      </w:pPr>
      <w:r>
        <w:br w:type="page"/>
      </w:r>
    </w:p>
    <w:p w14:paraId="6B12592C" w14:textId="0B7528A0" w:rsidR="005B01A6" w:rsidRDefault="00365311" w:rsidP="005003C2">
      <w:pPr>
        <w:ind w:left="864" w:hanging="432"/>
      </w:pPr>
      <w:r>
        <w:lastRenderedPageBreak/>
        <w:t>12</w:t>
      </w:r>
      <w:r w:rsidR="000B3B84">
        <w:t>.</w:t>
      </w:r>
      <w:r w:rsidR="000B3B84">
        <w:tab/>
      </w:r>
      <w:r w:rsidR="00385415">
        <w:t>Paragraph 3.2.3., remove brackets (based on ADS-17-19).</w:t>
      </w:r>
    </w:p>
    <w:p w14:paraId="393F4F92" w14:textId="77777777" w:rsidR="00385415" w:rsidRDefault="00385415" w:rsidP="005003C2">
      <w:pPr>
        <w:ind w:left="864" w:hanging="432"/>
      </w:pPr>
    </w:p>
    <w:p w14:paraId="3FA9B32A" w14:textId="77777777" w:rsidR="00385415" w:rsidRDefault="00385415" w:rsidP="00385415">
      <w:pPr>
        <w:ind w:left="2276" w:right="1138" w:hanging="1138"/>
      </w:pPr>
      <w:r w:rsidRPr="00385415">
        <w:rPr>
          <w:strike/>
        </w:rPr>
        <w:t>[</w:t>
      </w:r>
      <w:r>
        <w:t>3.2.3.</w:t>
      </w:r>
      <w:r>
        <w:tab/>
        <w:t>In the case of ADS with features that can be active in the territory of Contracting Parties other than the Contracting Party issuing the approval, the manufacturer shall provide to the granting approval authority the following information for each territory:</w:t>
      </w:r>
    </w:p>
    <w:p w14:paraId="0DB9D577" w14:textId="77777777" w:rsidR="00385415" w:rsidRDefault="00385415" w:rsidP="00385415">
      <w:pPr>
        <w:ind w:left="2276" w:right="1138" w:hanging="1138"/>
      </w:pPr>
    </w:p>
    <w:p w14:paraId="6C4B33E3" w14:textId="07770817" w:rsidR="00385415" w:rsidRDefault="00385415" w:rsidP="00385415">
      <w:pPr>
        <w:spacing w:after="120"/>
        <w:ind w:left="2707" w:right="1138" w:hanging="432"/>
      </w:pPr>
      <w:r>
        <w:t>(a)</w:t>
      </w:r>
      <w:r>
        <w:tab/>
        <w:t>Summary of how freedom from unreasonable risk has been defined, including details of specificities for the respective territory (if any),</w:t>
      </w:r>
    </w:p>
    <w:p w14:paraId="1C127F4E" w14:textId="77777777" w:rsidR="00385415" w:rsidRDefault="00385415" w:rsidP="00385415">
      <w:pPr>
        <w:spacing w:after="120"/>
        <w:ind w:left="2707" w:right="1138" w:hanging="432"/>
      </w:pPr>
      <w:r>
        <w:t>(b)</w:t>
      </w:r>
      <w:r>
        <w:tab/>
        <w:t>Summary of how the safety level of a competent and careful human driver has been determined, including details of specificities for the respective territory (if any),</w:t>
      </w:r>
    </w:p>
    <w:p w14:paraId="0CAAA649" w14:textId="77777777" w:rsidR="00385415" w:rsidRDefault="00385415" w:rsidP="00385415">
      <w:pPr>
        <w:spacing w:after="120"/>
        <w:ind w:left="2707" w:right="1138" w:hanging="432"/>
      </w:pPr>
      <w:r>
        <w:t>(c)</w:t>
      </w:r>
      <w:r>
        <w:tab/>
        <w:t>Summary of how applicable traffic rules have been identified, interpreted, and assessed,</w:t>
      </w:r>
    </w:p>
    <w:p w14:paraId="09B9F4EC" w14:textId="77777777" w:rsidR="00385415" w:rsidRDefault="00385415" w:rsidP="00385415">
      <w:pPr>
        <w:spacing w:after="120"/>
        <w:ind w:left="2707" w:right="1138" w:hanging="432"/>
      </w:pPr>
      <w:r>
        <w:t>(d)</w:t>
      </w:r>
      <w:r>
        <w:tab/>
        <w:t>Summary of specific testing carried out regarding the territory,</w:t>
      </w:r>
    </w:p>
    <w:p w14:paraId="3DF5B044" w14:textId="77777777" w:rsidR="00385415" w:rsidRDefault="00385415" w:rsidP="00385415">
      <w:pPr>
        <w:spacing w:after="120"/>
        <w:ind w:left="2707" w:right="1138" w:hanging="432"/>
      </w:pPr>
      <w:r>
        <w:t>(e)</w:t>
      </w:r>
      <w:r>
        <w:tab/>
        <w:t>A single point of contact for the receiving approval authorities to request information from the manufacturer, and</w:t>
      </w:r>
    </w:p>
    <w:p w14:paraId="592212C2" w14:textId="1F6FC9F2" w:rsidR="005B01A6" w:rsidRDefault="00385415" w:rsidP="00385415">
      <w:pPr>
        <w:spacing w:after="120"/>
        <w:ind w:left="2707" w:right="1138" w:hanging="432"/>
      </w:pPr>
      <w:r>
        <w:t>(f)</w:t>
      </w:r>
      <w:r>
        <w:tab/>
        <w:t>Details of the authorities identified for fulfilling the obligation to provide post-deployment notifications and reports to the ‘relevant authority’.</w:t>
      </w:r>
      <w:r w:rsidRPr="00385415">
        <w:rPr>
          <w:strike/>
        </w:rPr>
        <w:t>]</w:t>
      </w:r>
    </w:p>
    <w:p w14:paraId="61259B99" w14:textId="2F2C901E" w:rsidR="00385415" w:rsidRDefault="00385415" w:rsidP="005003C2">
      <w:pPr>
        <w:ind w:left="864" w:hanging="432"/>
      </w:pPr>
      <w:r>
        <w:t>1</w:t>
      </w:r>
      <w:r w:rsidR="00365311">
        <w:t>3</w:t>
      </w:r>
      <w:r>
        <w:t>.</w:t>
      </w:r>
      <w:r>
        <w:tab/>
        <w:t>Paragraph 4.1., remove brackets (based on ADS-17-19)</w:t>
      </w:r>
    </w:p>
    <w:p w14:paraId="773FAC06" w14:textId="77777777" w:rsidR="00385415" w:rsidRDefault="00385415" w:rsidP="005003C2">
      <w:pPr>
        <w:ind w:left="864" w:hanging="432"/>
      </w:pPr>
    </w:p>
    <w:p w14:paraId="7A573C98" w14:textId="77777777" w:rsidR="00385415" w:rsidRDefault="00385415" w:rsidP="00385415">
      <w:pPr>
        <w:pStyle w:val="SingleTxtG"/>
      </w:pPr>
      <w:r w:rsidRPr="00F2383F">
        <w:t>4.1.1.</w:t>
      </w:r>
      <w:r w:rsidRPr="00F2383F">
        <w:tab/>
        <w:t>The Approval Authority or the Technical Service shall verify in accordance with paragraph 8, that the manufacturer has taken the necessary measures relevant for the vehicle type in respect of:</w:t>
      </w:r>
    </w:p>
    <w:p w14:paraId="2F2B3BBD" w14:textId="77777777" w:rsidR="00385415" w:rsidRDefault="00385415" w:rsidP="00385415">
      <w:pPr>
        <w:pStyle w:val="SingleTxtG"/>
      </w:pPr>
    </w:p>
    <w:p w14:paraId="4084A7C7" w14:textId="231867EA" w:rsidR="00385415" w:rsidRPr="00F2383F" w:rsidRDefault="00385415" w:rsidP="00385415">
      <w:pPr>
        <w:pStyle w:val="SingleTxtG"/>
        <w:spacing w:after="120"/>
        <w:ind w:leftChars="1134" w:left="2700" w:hanging="432"/>
      </w:pPr>
      <w:r w:rsidRPr="00F2383F">
        <w:t>(a)</w:t>
      </w:r>
      <w:r w:rsidRPr="00F2383F">
        <w:tab/>
        <w:t xml:space="preserve">The test environments according to paragraph </w:t>
      </w:r>
      <w:r w:rsidRPr="00852BDF">
        <w:rPr>
          <w:b/>
          <w:bCs/>
          <w:strike/>
        </w:rPr>
        <w:t>[</w:t>
      </w:r>
      <w:r w:rsidRPr="00F2383F">
        <w:t>7.2</w:t>
      </w:r>
      <w:r w:rsidRPr="00852BDF">
        <w:rPr>
          <w:b/>
          <w:bCs/>
          <w:strike/>
        </w:rPr>
        <w:t>]</w:t>
      </w:r>
    </w:p>
    <w:p w14:paraId="3C255F13" w14:textId="77777777" w:rsidR="00385415" w:rsidRPr="00F2383F" w:rsidRDefault="00385415" w:rsidP="00385415">
      <w:pPr>
        <w:pStyle w:val="SingleTxtG"/>
        <w:spacing w:after="120"/>
        <w:ind w:leftChars="1134" w:left="2700" w:hanging="432"/>
      </w:pPr>
      <w:r w:rsidRPr="00F2383F">
        <w:t>(b)</w:t>
      </w:r>
      <w:r w:rsidRPr="00F2383F">
        <w:tab/>
        <w:t>The safety case according to paragraph</w:t>
      </w:r>
      <w:r w:rsidRPr="00852BDF">
        <w:rPr>
          <w:b/>
          <w:bCs/>
        </w:rPr>
        <w:t xml:space="preserve"> </w:t>
      </w:r>
      <w:r w:rsidRPr="00852BDF">
        <w:rPr>
          <w:b/>
          <w:bCs/>
          <w:strike/>
        </w:rPr>
        <w:t>[</w:t>
      </w:r>
      <w:r w:rsidRPr="00F2383F">
        <w:t>7.3</w:t>
      </w:r>
      <w:r w:rsidRPr="00852BDF">
        <w:rPr>
          <w:b/>
          <w:bCs/>
          <w:strike/>
        </w:rPr>
        <w:t>]</w:t>
      </w:r>
    </w:p>
    <w:p w14:paraId="00BD3752" w14:textId="77777777" w:rsidR="00385415" w:rsidRPr="00F2383F" w:rsidRDefault="00385415" w:rsidP="00385415">
      <w:pPr>
        <w:pStyle w:val="SingleTxtG"/>
        <w:spacing w:after="120"/>
        <w:ind w:leftChars="1134" w:left="2700" w:hanging="432"/>
      </w:pPr>
      <w:r w:rsidRPr="00F2383F">
        <w:t>(c)</w:t>
      </w:r>
      <w:r w:rsidRPr="00F2383F">
        <w:tab/>
        <w:t xml:space="preserve">Post-deployment safety according to paragraph </w:t>
      </w:r>
      <w:r w:rsidRPr="00852BDF">
        <w:rPr>
          <w:b/>
          <w:bCs/>
          <w:strike/>
        </w:rPr>
        <w:t>[</w:t>
      </w:r>
      <w:r w:rsidRPr="00F2383F">
        <w:t>7.4</w:t>
      </w:r>
      <w:r w:rsidRPr="00852BDF">
        <w:rPr>
          <w:b/>
          <w:bCs/>
          <w:strike/>
        </w:rPr>
        <w:t>]</w:t>
      </w:r>
    </w:p>
    <w:p w14:paraId="6C207045" w14:textId="2D03375F" w:rsidR="00385415" w:rsidRDefault="00385415" w:rsidP="00385415">
      <w:pPr>
        <w:pStyle w:val="SingleTxtG"/>
        <w:spacing w:after="120"/>
        <w:ind w:leftChars="1134" w:left="2700" w:hanging="432"/>
      </w:pPr>
      <w:r w:rsidRPr="00F2383F">
        <w:t>(d)</w:t>
      </w:r>
      <w:r w:rsidRPr="00F2383F">
        <w:tab/>
        <w:t xml:space="preserve">Other manufacturer requirements according to paragraph </w:t>
      </w:r>
      <w:r w:rsidRPr="00852BDF">
        <w:rPr>
          <w:b/>
          <w:bCs/>
          <w:strike/>
        </w:rPr>
        <w:t>[</w:t>
      </w:r>
      <w:r w:rsidRPr="00F2383F">
        <w:t>7.5</w:t>
      </w:r>
      <w:r w:rsidRPr="00852BDF">
        <w:rPr>
          <w:b/>
          <w:bCs/>
          <w:strike/>
        </w:rPr>
        <w:t>]</w:t>
      </w:r>
    </w:p>
    <w:p w14:paraId="51FFAFAD" w14:textId="5F511041" w:rsidR="00385415" w:rsidRDefault="00385415" w:rsidP="005003C2">
      <w:pPr>
        <w:ind w:left="864" w:hanging="432"/>
      </w:pPr>
      <w:r>
        <w:t>1</w:t>
      </w:r>
      <w:r w:rsidR="00365311">
        <w:t>4</w:t>
      </w:r>
      <w:r>
        <w:t>.</w:t>
      </w:r>
      <w:r>
        <w:tab/>
        <w:t>Paragraph 4.1.2., remove brackets (based on ADS-17-19).</w:t>
      </w:r>
    </w:p>
    <w:p w14:paraId="5E993FFC" w14:textId="77777777" w:rsidR="00385415" w:rsidRDefault="00385415" w:rsidP="005003C2">
      <w:pPr>
        <w:ind w:left="864" w:hanging="432"/>
      </w:pPr>
    </w:p>
    <w:p w14:paraId="38787768" w14:textId="04ED6CC7" w:rsidR="00385415" w:rsidRPr="00F2383F" w:rsidRDefault="00385415" w:rsidP="00385415">
      <w:pPr>
        <w:pStyle w:val="SingleTxtG"/>
      </w:pPr>
      <w:r w:rsidRPr="00F2383F">
        <w:t>4.1.2.</w:t>
      </w:r>
      <w:r w:rsidRPr="00F2383F">
        <w:tab/>
        <w:t xml:space="preserve">The Approval Authority or the Technical Service shall verify by confirmatory testing of a vehicle of the vehicle type, according to paragraph </w:t>
      </w:r>
      <w:r w:rsidRPr="00852BDF">
        <w:rPr>
          <w:b/>
          <w:bCs/>
          <w:strike/>
        </w:rPr>
        <w:t>[</w:t>
      </w:r>
      <w:r w:rsidRPr="00F2383F">
        <w:t>8.3.3</w:t>
      </w:r>
      <w:r w:rsidRPr="00852BDF">
        <w:rPr>
          <w:b/>
          <w:bCs/>
          <w:strike/>
        </w:rPr>
        <w:t>]</w:t>
      </w:r>
      <w:r w:rsidRPr="00F2383F">
        <w:t xml:space="preserve">, that the manufacturer has implemented the measures they have documented. </w:t>
      </w:r>
    </w:p>
    <w:p w14:paraId="6B79BDEF" w14:textId="77777777" w:rsidR="00385415" w:rsidRDefault="00385415" w:rsidP="005003C2">
      <w:pPr>
        <w:ind w:left="864" w:hanging="432"/>
      </w:pPr>
    </w:p>
    <w:p w14:paraId="4D269724" w14:textId="77777777" w:rsidR="00BE79A2" w:rsidRDefault="00BE79A2">
      <w:pPr>
        <w:suppressAutoHyphens w:val="0"/>
        <w:spacing w:line="240" w:lineRule="auto"/>
      </w:pPr>
      <w:r>
        <w:br w:type="page"/>
      </w:r>
    </w:p>
    <w:p w14:paraId="6F0AB853" w14:textId="3D64553B" w:rsidR="00385415" w:rsidRDefault="00385415" w:rsidP="005003C2">
      <w:pPr>
        <w:ind w:left="864" w:hanging="432"/>
      </w:pPr>
      <w:r>
        <w:lastRenderedPageBreak/>
        <w:t>1</w:t>
      </w:r>
      <w:r w:rsidR="00365311">
        <w:t>5</w:t>
      </w:r>
      <w:r>
        <w:t>.</w:t>
      </w:r>
      <w:r>
        <w:tab/>
        <w:t>Paragraph 4.4., remove brackets and amend to read (based on ADS-17-19).</w:t>
      </w:r>
    </w:p>
    <w:p w14:paraId="309E52D1" w14:textId="77777777" w:rsidR="00385415" w:rsidRDefault="00385415" w:rsidP="005003C2">
      <w:pPr>
        <w:ind w:left="864" w:hanging="432"/>
      </w:pPr>
    </w:p>
    <w:p w14:paraId="7C3637C3" w14:textId="7BF6573D" w:rsidR="00385415" w:rsidRPr="00D34E11" w:rsidRDefault="00385415" w:rsidP="00385415">
      <w:pPr>
        <w:pStyle w:val="SingleTxtG"/>
        <w:spacing w:after="120"/>
      </w:pPr>
      <w:r w:rsidRPr="00852BDF">
        <w:rPr>
          <w:b/>
          <w:bCs/>
          <w:strike/>
        </w:rPr>
        <w:t>[</w:t>
      </w:r>
      <w:r w:rsidRPr="00CB318C">
        <w:t>4.4.</w:t>
      </w:r>
      <w:r w:rsidRPr="00CB318C">
        <w:tab/>
        <w:t xml:space="preserve">The Approval Authority and its Technical Services shall ensure, in addition to </w:t>
      </w:r>
      <w:r w:rsidRPr="00D34E11">
        <w:t>the criteria laid down in Schedule 2 of the 1958 Agreement that they have:</w:t>
      </w:r>
    </w:p>
    <w:p w14:paraId="4706286E" w14:textId="77777777" w:rsidR="00385415" w:rsidRPr="00254323" w:rsidRDefault="00385415" w:rsidP="000E137B">
      <w:pPr>
        <w:pStyle w:val="SingleTxtG"/>
        <w:spacing w:after="120"/>
        <w:ind w:left="2707" w:hanging="432"/>
        <w:rPr>
          <w:b/>
          <w:bCs/>
        </w:rPr>
      </w:pPr>
      <w:r w:rsidRPr="00D34E11">
        <w:t xml:space="preserve">(a) </w:t>
      </w:r>
      <w:r w:rsidRPr="00D34E11">
        <w:tab/>
      </w:r>
      <w:r w:rsidRPr="00254323">
        <w:rPr>
          <w:b/>
          <w:bCs/>
        </w:rPr>
        <w:t>Competent personnel with appropriate skills and specific knowledge of:</w:t>
      </w:r>
    </w:p>
    <w:p w14:paraId="5249CFB6" w14:textId="77777777" w:rsidR="00385415" w:rsidRPr="00254323" w:rsidRDefault="00385415" w:rsidP="000E137B">
      <w:pPr>
        <w:pStyle w:val="SingleTxtG"/>
        <w:spacing w:after="120"/>
        <w:ind w:left="3139" w:hanging="432"/>
        <w:rPr>
          <w:b/>
          <w:bCs/>
        </w:rPr>
      </w:pPr>
      <w:r w:rsidRPr="00254323">
        <w:rPr>
          <w:b/>
          <w:bCs/>
        </w:rPr>
        <w:t>(</w:t>
      </w:r>
      <w:proofErr w:type="spellStart"/>
      <w:r w:rsidRPr="00254323">
        <w:rPr>
          <w:b/>
          <w:bCs/>
        </w:rPr>
        <w:t>i</w:t>
      </w:r>
      <w:proofErr w:type="spellEnd"/>
      <w:r w:rsidRPr="00254323">
        <w:rPr>
          <w:b/>
          <w:bCs/>
        </w:rPr>
        <w:t>)</w:t>
      </w:r>
      <w:r w:rsidRPr="00254323">
        <w:rPr>
          <w:b/>
          <w:bCs/>
        </w:rPr>
        <w:tab/>
        <w:t>Functional safety (e.g., ISO 26262),</w:t>
      </w:r>
    </w:p>
    <w:p w14:paraId="74B26B74" w14:textId="77777777" w:rsidR="00385415" w:rsidRPr="00254323" w:rsidRDefault="00385415" w:rsidP="000E137B">
      <w:pPr>
        <w:pStyle w:val="SingleTxtG"/>
        <w:spacing w:after="120"/>
        <w:ind w:left="3139" w:hanging="432"/>
        <w:rPr>
          <w:b/>
          <w:bCs/>
        </w:rPr>
      </w:pPr>
      <w:r w:rsidRPr="00254323">
        <w:rPr>
          <w:b/>
          <w:bCs/>
        </w:rPr>
        <w:t xml:space="preserve">(ii) </w:t>
      </w:r>
      <w:r w:rsidRPr="00254323">
        <w:rPr>
          <w:b/>
          <w:bCs/>
        </w:rPr>
        <w:tab/>
        <w:t xml:space="preserve">Safety of the intended functionality (e.g., ISO 21448), </w:t>
      </w:r>
    </w:p>
    <w:p w14:paraId="7BD14862" w14:textId="77777777" w:rsidR="00385415" w:rsidRPr="00254323" w:rsidRDefault="00385415" w:rsidP="000E137B">
      <w:pPr>
        <w:pStyle w:val="SingleTxtG"/>
        <w:spacing w:after="120"/>
        <w:ind w:left="3139" w:hanging="432"/>
        <w:rPr>
          <w:b/>
          <w:bCs/>
        </w:rPr>
      </w:pPr>
      <w:r w:rsidRPr="00254323">
        <w:rPr>
          <w:b/>
          <w:bCs/>
        </w:rPr>
        <w:t>(iii)</w:t>
      </w:r>
      <w:r w:rsidRPr="00254323">
        <w:rPr>
          <w:b/>
          <w:bCs/>
        </w:rPr>
        <w:tab/>
        <w:t>Modelling &amp; simulation,</w:t>
      </w:r>
    </w:p>
    <w:p w14:paraId="26D2D290" w14:textId="77777777" w:rsidR="00385415" w:rsidRPr="00254323" w:rsidRDefault="00385415" w:rsidP="000E137B">
      <w:pPr>
        <w:pStyle w:val="SingleTxtG"/>
        <w:spacing w:after="120"/>
        <w:ind w:left="3139" w:hanging="432"/>
        <w:rPr>
          <w:b/>
          <w:bCs/>
        </w:rPr>
      </w:pPr>
      <w:r w:rsidRPr="00254323">
        <w:rPr>
          <w:b/>
          <w:bCs/>
        </w:rPr>
        <w:t>(iv)</w:t>
      </w:r>
      <w:r w:rsidRPr="00254323">
        <w:rPr>
          <w:b/>
          <w:bCs/>
        </w:rPr>
        <w:tab/>
        <w:t>Safety management systems,</w:t>
      </w:r>
    </w:p>
    <w:p w14:paraId="00E494A4" w14:textId="77777777" w:rsidR="00385415" w:rsidRPr="00254323" w:rsidRDefault="00385415" w:rsidP="000E137B">
      <w:pPr>
        <w:pStyle w:val="SingleTxtG"/>
        <w:spacing w:after="120"/>
        <w:ind w:left="3139" w:hanging="432"/>
        <w:rPr>
          <w:b/>
          <w:bCs/>
        </w:rPr>
      </w:pPr>
      <w:r w:rsidRPr="00254323">
        <w:rPr>
          <w:b/>
          <w:bCs/>
        </w:rPr>
        <w:t>(v)</w:t>
      </w:r>
      <w:r w:rsidRPr="00254323">
        <w:rPr>
          <w:b/>
          <w:bCs/>
        </w:rPr>
        <w:tab/>
        <w:t>Automated driving systems,</w:t>
      </w:r>
    </w:p>
    <w:p w14:paraId="5C26FF24" w14:textId="77777777" w:rsidR="00385415" w:rsidRPr="00254323" w:rsidRDefault="00385415" w:rsidP="000E137B">
      <w:pPr>
        <w:pStyle w:val="SingleTxtG"/>
        <w:spacing w:after="120"/>
        <w:ind w:left="3139" w:hanging="432"/>
        <w:rPr>
          <w:b/>
          <w:bCs/>
        </w:rPr>
      </w:pPr>
      <w:r w:rsidRPr="00254323">
        <w:rPr>
          <w:b/>
          <w:bCs/>
        </w:rPr>
        <w:t>(vi)</w:t>
      </w:r>
      <w:r w:rsidRPr="00254323">
        <w:rPr>
          <w:b/>
          <w:bCs/>
        </w:rPr>
        <w:tab/>
        <w:t>Human factors.</w:t>
      </w:r>
    </w:p>
    <w:p w14:paraId="5F16DE52" w14:textId="77777777" w:rsidR="00385415" w:rsidRPr="00254323" w:rsidRDefault="00385415" w:rsidP="000E137B">
      <w:pPr>
        <w:pStyle w:val="SingleTxtG"/>
        <w:spacing w:after="120"/>
        <w:ind w:left="2707" w:hanging="432"/>
        <w:rPr>
          <w:b/>
          <w:bCs/>
        </w:rPr>
      </w:pPr>
      <w:r w:rsidRPr="00254323">
        <w:rPr>
          <w:b/>
          <w:bCs/>
        </w:rPr>
        <w:t>These personnel shall also be able to make the necessary link with cybersecurity.</w:t>
      </w:r>
    </w:p>
    <w:p w14:paraId="0B5BD7B8" w14:textId="77777777" w:rsidR="00385415" w:rsidRPr="00F2383F" w:rsidRDefault="00385415" w:rsidP="000E137B">
      <w:pPr>
        <w:pStyle w:val="SingleTxtG"/>
        <w:spacing w:after="120"/>
        <w:ind w:left="2707" w:hanging="432"/>
      </w:pPr>
      <w:r w:rsidRPr="00CB318C">
        <w:t>(b)</w:t>
      </w:r>
      <w:r w:rsidRPr="00CB318C">
        <w:tab/>
        <w:t>Implemented procedures</w:t>
      </w:r>
      <w:r w:rsidRPr="00F2383F">
        <w:t xml:space="preserve"> for the uniform evaluation according to this Regulation.</w:t>
      </w:r>
      <w:r w:rsidRPr="00585DEC">
        <w:rPr>
          <w:b/>
          <w:bCs/>
          <w:strike/>
        </w:rPr>
        <w:t>]</w:t>
      </w:r>
    </w:p>
    <w:p w14:paraId="457031E0" w14:textId="4CAA314B" w:rsidR="00385415" w:rsidRDefault="000E137B" w:rsidP="005003C2">
      <w:pPr>
        <w:ind w:left="864" w:hanging="432"/>
      </w:pPr>
      <w:r>
        <w:t>1</w:t>
      </w:r>
      <w:r w:rsidR="00365311">
        <w:t>6</w:t>
      </w:r>
      <w:r>
        <w:t>.</w:t>
      </w:r>
      <w:r>
        <w:tab/>
        <w:t>Paragraph 4.5., remove brackets and delete reference to footnote 9 (based on ADS-17-19).</w:t>
      </w:r>
    </w:p>
    <w:p w14:paraId="4A9A9068" w14:textId="77777777" w:rsidR="000E137B" w:rsidRDefault="000E137B" w:rsidP="005003C2">
      <w:pPr>
        <w:ind w:left="864" w:hanging="432"/>
      </w:pPr>
    </w:p>
    <w:p w14:paraId="51D7AF53" w14:textId="04EDB179" w:rsidR="000E137B" w:rsidRPr="00F2383F" w:rsidRDefault="000E137B" w:rsidP="000E137B">
      <w:pPr>
        <w:pStyle w:val="SingleTxtG"/>
      </w:pPr>
      <w:r w:rsidRPr="00585DEC">
        <w:rPr>
          <w:b/>
          <w:bCs/>
          <w:strike/>
        </w:rPr>
        <w:t>[</w:t>
      </w:r>
      <w:r w:rsidRPr="00F2383F">
        <w:t>4.5.</w:t>
      </w:r>
      <w:r w:rsidRPr="00F2383F">
        <w:tab/>
        <w:t>Approvals covering ADS features which can be active in the territory of a Contracting Party other than the Contracting Party issuing the approva</w:t>
      </w:r>
      <w:r w:rsidRPr="000E137B">
        <w:rPr>
          <w:strike/>
        </w:rPr>
        <w:t>l</w:t>
      </w:r>
      <w:r w:rsidRPr="000E137B">
        <w:rPr>
          <w:b/>
          <w:bCs/>
          <w:strike/>
          <w:vertAlign w:val="superscript"/>
        </w:rPr>
        <w:t>9</w:t>
      </w:r>
    </w:p>
    <w:p w14:paraId="4DAF1C26" w14:textId="77777777" w:rsidR="000E137B" w:rsidRDefault="000E137B" w:rsidP="005003C2">
      <w:pPr>
        <w:ind w:left="864" w:hanging="432"/>
      </w:pPr>
    </w:p>
    <w:p w14:paraId="029AAA19" w14:textId="6C727863" w:rsidR="00385415" w:rsidRDefault="000E137B" w:rsidP="005003C2">
      <w:pPr>
        <w:ind w:left="864" w:hanging="432"/>
      </w:pPr>
      <w:r>
        <w:t>1</w:t>
      </w:r>
      <w:r w:rsidR="00365311">
        <w:t>7</w:t>
      </w:r>
      <w:r>
        <w:t>.</w:t>
      </w:r>
      <w:r>
        <w:tab/>
        <w:t>Paragraph 4.5.1., amend to read (based on ADS-17-19):</w:t>
      </w:r>
    </w:p>
    <w:p w14:paraId="30886146" w14:textId="77777777" w:rsidR="000E137B" w:rsidRDefault="000E137B" w:rsidP="005003C2">
      <w:pPr>
        <w:ind w:left="864" w:hanging="432"/>
      </w:pPr>
    </w:p>
    <w:p w14:paraId="46D736AD" w14:textId="3BDDD7F1" w:rsidR="000E137B" w:rsidRPr="00F2383F" w:rsidRDefault="000E137B" w:rsidP="000E137B">
      <w:pPr>
        <w:pStyle w:val="SingleTxtG"/>
      </w:pPr>
      <w:r w:rsidRPr="00F2383F">
        <w:t>4.5.1.</w:t>
      </w:r>
      <w:r w:rsidRPr="00F2383F">
        <w:tab/>
        <w:t xml:space="preserve">Before granting an approval according to this UN Regulation, the granting </w:t>
      </w:r>
      <w:r>
        <w:t>a</w:t>
      </w:r>
      <w:r w:rsidRPr="00F2383F">
        <w:t xml:space="preserve">pproval </w:t>
      </w:r>
      <w:r>
        <w:t>a</w:t>
      </w:r>
      <w:r w:rsidRPr="00F2383F">
        <w:t>uthority shall inform the Approval Authorities</w:t>
      </w:r>
      <w:r w:rsidRPr="00585DEC">
        <w:rPr>
          <w:b/>
          <w:bCs/>
          <w:vertAlign w:val="superscript"/>
        </w:rPr>
        <w:t>9</w:t>
      </w:r>
      <w:r w:rsidRPr="00585DEC">
        <w:rPr>
          <w:b/>
          <w:bCs/>
          <w:strike/>
          <w:vertAlign w:val="superscript"/>
        </w:rPr>
        <w:t>10</w:t>
      </w:r>
      <w:r w:rsidRPr="00F2383F">
        <w:rPr>
          <w:rFonts w:ascii="ZWAdobeF" w:hAnsi="ZWAdobeF" w:cs="ZWAdobeF"/>
          <w:sz w:val="2"/>
          <w:szCs w:val="2"/>
        </w:rPr>
        <w:t>2F</w:t>
      </w:r>
      <w:r w:rsidRPr="00F2383F">
        <w:t xml:space="preserve"> of the respective Contracting Parties in whose territory any feature of the Automated Driving System can be active. Th</w:t>
      </w:r>
      <w:r w:rsidRPr="00D34E11">
        <w:t xml:space="preserve">e following information shall be provided by the granting </w:t>
      </w:r>
      <w:r>
        <w:t>a</w:t>
      </w:r>
      <w:r w:rsidRPr="00D34E11">
        <w:t xml:space="preserve">pproval </w:t>
      </w:r>
      <w:r>
        <w:t>a</w:t>
      </w:r>
      <w:r w:rsidRPr="00D34E11">
        <w:t xml:space="preserve">uthority to each receiving </w:t>
      </w:r>
      <w:r>
        <w:t>a</w:t>
      </w:r>
      <w:r w:rsidRPr="00D34E11">
        <w:t xml:space="preserve">pproval </w:t>
      </w:r>
      <w:r>
        <w:t>a</w:t>
      </w:r>
      <w:r w:rsidRPr="00D34E11">
        <w:t xml:space="preserve">uthority </w:t>
      </w:r>
      <w:r w:rsidRPr="00877EAC">
        <w:rPr>
          <w:b/>
          <w:bCs/>
        </w:rPr>
        <w:t xml:space="preserve">as soon as the granting </w:t>
      </w:r>
      <w:r>
        <w:rPr>
          <w:b/>
          <w:bCs/>
        </w:rPr>
        <w:t>a</w:t>
      </w:r>
      <w:r w:rsidRPr="00877EAC">
        <w:rPr>
          <w:b/>
          <w:bCs/>
        </w:rPr>
        <w:t xml:space="preserve">pproval </w:t>
      </w:r>
      <w:r>
        <w:rPr>
          <w:b/>
          <w:bCs/>
        </w:rPr>
        <w:t>a</w:t>
      </w:r>
      <w:r w:rsidRPr="00877EAC">
        <w:rPr>
          <w:b/>
          <w:bCs/>
        </w:rPr>
        <w:t>uthority has all necessary information from the manufacturer</w:t>
      </w:r>
      <w:r w:rsidRPr="00D34E11">
        <w:t xml:space="preserve"> </w:t>
      </w:r>
      <w:r w:rsidRPr="00877EAC">
        <w:rPr>
          <w:b/>
          <w:bCs/>
        </w:rPr>
        <w:t>but at the latest</w:t>
      </w:r>
      <w:r w:rsidRPr="00D34E11">
        <w:t xml:space="preserve"> 30 da</w:t>
      </w:r>
      <w:r w:rsidRPr="00576525">
        <w:t>ys prior to granting the approval:</w:t>
      </w:r>
      <w:r>
        <w:t xml:space="preserve"> …</w:t>
      </w:r>
    </w:p>
    <w:p w14:paraId="1C3739FA" w14:textId="77777777" w:rsidR="000E137B" w:rsidRDefault="000E137B" w:rsidP="005003C2">
      <w:pPr>
        <w:ind w:left="864" w:hanging="432"/>
      </w:pPr>
    </w:p>
    <w:p w14:paraId="1210598B" w14:textId="43F99590" w:rsidR="000E137B" w:rsidRDefault="000E137B" w:rsidP="000E137B">
      <w:pPr>
        <w:ind w:left="864" w:hanging="432"/>
      </w:pPr>
      <w:r>
        <w:t>1</w:t>
      </w:r>
      <w:r w:rsidR="00365311">
        <w:t>8</w:t>
      </w:r>
      <w:r>
        <w:t>.</w:t>
      </w:r>
      <w:r>
        <w:tab/>
        <w:t>Paragraph 4.5.2., amend to read (based on ADS-17-19):</w:t>
      </w:r>
    </w:p>
    <w:p w14:paraId="1B8CE4BF" w14:textId="77777777" w:rsidR="000E137B" w:rsidRDefault="000E137B" w:rsidP="005003C2">
      <w:pPr>
        <w:ind w:left="864" w:hanging="432"/>
      </w:pPr>
    </w:p>
    <w:p w14:paraId="7BFE707C" w14:textId="78DFF047" w:rsidR="000E137B" w:rsidRDefault="000E137B" w:rsidP="00EE0571">
      <w:pPr>
        <w:pStyle w:val="SingleTxtG"/>
        <w:rPr>
          <w:b/>
          <w:bCs/>
        </w:rPr>
      </w:pPr>
      <w:r w:rsidRPr="00CB318C">
        <w:t>4.5.2.</w:t>
      </w:r>
      <w:r w:rsidRPr="00CB318C">
        <w:tab/>
      </w:r>
      <w:r w:rsidRPr="00CA046E">
        <w:t>Following a review of the documentation described in paragraph 4.5.1, t</w:t>
      </w:r>
      <w:r w:rsidRPr="00CB318C">
        <w:t xml:space="preserve">he receiving Approval Authority may </w:t>
      </w:r>
      <w:r w:rsidRPr="006E097B">
        <w:t>provide comments to</w:t>
      </w:r>
      <w:r w:rsidRPr="00884793">
        <w:t xml:space="preserve"> the granting Approval Authorit</w:t>
      </w:r>
      <w:r w:rsidRPr="006571E6">
        <w:t>y on the i</w:t>
      </w:r>
      <w:r w:rsidRPr="00F2383F">
        <w:t xml:space="preserve">nterpretation or application of this UN Regulation with respect to their territory. Comments shall be provided within 30 days of receipt of the documentation described in paragraph 4.5.1. In case of dispute, a </w:t>
      </w:r>
      <w:r w:rsidRPr="00D34E11">
        <w:t>detailed justification shall be provided</w:t>
      </w:r>
      <w:r>
        <w:t xml:space="preserve"> </w:t>
      </w:r>
      <w:r w:rsidRPr="00190E68">
        <w:rPr>
          <w:b/>
          <w:bCs/>
        </w:rPr>
        <w:t xml:space="preserve">by the receiving </w:t>
      </w:r>
      <w:r>
        <w:rPr>
          <w:b/>
          <w:bCs/>
        </w:rPr>
        <w:t>a</w:t>
      </w:r>
      <w:r w:rsidRPr="00190E68">
        <w:rPr>
          <w:b/>
          <w:bCs/>
        </w:rPr>
        <w:t xml:space="preserve">pproval </w:t>
      </w:r>
      <w:r>
        <w:rPr>
          <w:b/>
          <w:bCs/>
        </w:rPr>
        <w:t>a</w:t>
      </w:r>
      <w:r w:rsidRPr="00190E68">
        <w:rPr>
          <w:b/>
          <w:bCs/>
        </w:rPr>
        <w:t xml:space="preserve">uthority making the comments to the granting </w:t>
      </w:r>
      <w:r>
        <w:rPr>
          <w:b/>
          <w:bCs/>
        </w:rPr>
        <w:t>a</w:t>
      </w:r>
      <w:r w:rsidRPr="00190E68">
        <w:rPr>
          <w:b/>
          <w:bCs/>
        </w:rPr>
        <w:t xml:space="preserve">pproval </w:t>
      </w:r>
      <w:r>
        <w:rPr>
          <w:b/>
          <w:bCs/>
        </w:rPr>
        <w:t>a</w:t>
      </w:r>
      <w:r w:rsidRPr="00190E68">
        <w:rPr>
          <w:b/>
          <w:bCs/>
        </w:rPr>
        <w:t>uthority.</w:t>
      </w:r>
    </w:p>
    <w:p w14:paraId="757A4967" w14:textId="77777777" w:rsidR="000E137B" w:rsidRDefault="000E137B" w:rsidP="000E137B">
      <w:pPr>
        <w:pStyle w:val="SingleTxtG"/>
        <w:ind w:left="1854" w:hanging="1134"/>
        <w:rPr>
          <w:b/>
          <w:bCs/>
        </w:rPr>
      </w:pPr>
    </w:p>
    <w:p w14:paraId="6335F6BA" w14:textId="77777777" w:rsidR="00BE79A2" w:rsidRDefault="00BE79A2">
      <w:pPr>
        <w:suppressAutoHyphens w:val="0"/>
        <w:spacing w:line="240" w:lineRule="auto"/>
      </w:pPr>
      <w:r>
        <w:br w:type="page"/>
      </w:r>
    </w:p>
    <w:p w14:paraId="27209D6D" w14:textId="5C8130B2" w:rsidR="000E137B" w:rsidRDefault="000E137B" w:rsidP="000E137B">
      <w:pPr>
        <w:pStyle w:val="SingleTxtG"/>
        <w:ind w:left="864" w:right="0" w:hanging="432"/>
      </w:pPr>
      <w:r>
        <w:lastRenderedPageBreak/>
        <w:t>1</w:t>
      </w:r>
      <w:r w:rsidR="00365311">
        <w:t>9</w:t>
      </w:r>
      <w:r>
        <w:t>.</w:t>
      </w:r>
      <w:r>
        <w:tab/>
        <w:t>Paragraph 4.5.2.1., amend to read (based on ADS-17-19):</w:t>
      </w:r>
    </w:p>
    <w:p w14:paraId="3421A367" w14:textId="77777777" w:rsidR="000E137B" w:rsidRDefault="000E137B" w:rsidP="000E137B">
      <w:pPr>
        <w:pStyle w:val="SingleTxtG"/>
        <w:ind w:left="1854" w:hanging="1134"/>
      </w:pPr>
    </w:p>
    <w:p w14:paraId="4211CE00" w14:textId="77777777" w:rsidR="000E137B" w:rsidRDefault="000E137B" w:rsidP="000E137B">
      <w:pPr>
        <w:pStyle w:val="SingleTxtG"/>
      </w:pPr>
      <w:r w:rsidRPr="00D34E11">
        <w:t>4.5.2.1.</w:t>
      </w:r>
      <w:r w:rsidRPr="00D34E11">
        <w:tab/>
      </w:r>
      <w:r w:rsidRPr="006F1343">
        <w:rPr>
          <w:b/>
          <w:bCs/>
        </w:rPr>
        <w:t>Having taken account of any comments, the granting Approval Authority shall grant the approval with the respective Contracting Party(</w:t>
      </w:r>
      <w:proofErr w:type="spellStart"/>
      <w:r w:rsidRPr="006F1343">
        <w:rPr>
          <w:b/>
          <w:bCs/>
        </w:rPr>
        <w:t>ies</w:t>
      </w:r>
      <w:proofErr w:type="spellEnd"/>
      <w:r w:rsidRPr="006F1343">
        <w:rPr>
          <w:b/>
          <w:bCs/>
        </w:rPr>
        <w:t xml:space="preserve">) included in the list in Appendix </w:t>
      </w:r>
      <w:r w:rsidRPr="006F1343">
        <w:rPr>
          <w:b/>
          <w:bCs/>
          <w:strike/>
        </w:rPr>
        <w:t>[</w:t>
      </w:r>
      <w:r w:rsidRPr="006F1343">
        <w:rPr>
          <w:b/>
          <w:bCs/>
        </w:rPr>
        <w:t>2</w:t>
      </w:r>
      <w:r w:rsidRPr="006F1343">
        <w:rPr>
          <w:b/>
          <w:bCs/>
          <w:strike/>
        </w:rPr>
        <w:t xml:space="preserve">] </w:t>
      </w:r>
      <w:r w:rsidRPr="006F1343">
        <w:rPr>
          <w:b/>
          <w:bCs/>
        </w:rPr>
        <w:t>to Annex 1.</w:t>
      </w:r>
    </w:p>
    <w:p w14:paraId="7484FE71" w14:textId="77777777" w:rsidR="008E0AEC" w:rsidRDefault="008E0AEC" w:rsidP="000E137B">
      <w:pPr>
        <w:pStyle w:val="SingleTxtG"/>
        <w:spacing w:line="240" w:lineRule="auto"/>
        <w:ind w:left="2988" w:hanging="1134"/>
        <w:rPr>
          <w:b/>
          <w:bCs/>
          <w:strike/>
        </w:rPr>
      </w:pPr>
    </w:p>
    <w:p w14:paraId="4018B9BB" w14:textId="02610FCB" w:rsidR="000E137B" w:rsidRPr="008E0AEC" w:rsidRDefault="000E137B" w:rsidP="008E0AEC">
      <w:pPr>
        <w:pStyle w:val="SingleTxtG"/>
        <w:spacing w:after="120" w:line="240" w:lineRule="auto"/>
        <w:ind w:left="2275" w:firstLine="0"/>
        <w:rPr>
          <w:strike/>
        </w:rPr>
      </w:pPr>
      <w:r w:rsidRPr="008E0AEC">
        <w:rPr>
          <w:strike/>
        </w:rPr>
        <w:t>Following receipt of any comments, the granting approval authority shall</w:t>
      </w:r>
      <w:r w:rsidR="008E0AEC">
        <w:rPr>
          <w:strike/>
        </w:rPr>
        <w:t xml:space="preserve"> </w:t>
      </w:r>
      <w:r w:rsidRPr="008E0AEC">
        <w:rPr>
          <w:strike/>
        </w:rPr>
        <w:t xml:space="preserve">either: </w:t>
      </w:r>
    </w:p>
    <w:p w14:paraId="0F9A0BB6" w14:textId="77777777" w:rsidR="000E137B" w:rsidRPr="008E0AEC" w:rsidRDefault="000E137B" w:rsidP="008E0AEC">
      <w:pPr>
        <w:pStyle w:val="SingleTxtG-list-alpha"/>
        <w:spacing w:after="120" w:line="240" w:lineRule="auto"/>
        <w:ind w:left="2837" w:hanging="562"/>
        <w:rPr>
          <w:strike/>
        </w:rPr>
      </w:pPr>
      <w:r w:rsidRPr="008E0AEC">
        <w:rPr>
          <w:strike/>
        </w:rPr>
        <w:t>(a)</w:t>
      </w:r>
      <w:r w:rsidRPr="008E0AEC">
        <w:rPr>
          <w:strike/>
        </w:rPr>
        <w:tab/>
        <w:t>Ensure that the comments have been taken into account and grant the approval with the respective Contracting Party included in the list in Appendix [x] to Annex 1, or</w:t>
      </w:r>
    </w:p>
    <w:p w14:paraId="0785FA91" w14:textId="04145553" w:rsidR="000E137B" w:rsidRPr="008E0AEC" w:rsidRDefault="000E137B" w:rsidP="008E0AEC">
      <w:pPr>
        <w:pStyle w:val="SingleTxtG-list-alpha"/>
        <w:spacing w:after="120" w:line="240" w:lineRule="auto"/>
        <w:ind w:left="2837" w:hanging="562"/>
        <w:rPr>
          <w:strike/>
        </w:rPr>
      </w:pPr>
      <w:r w:rsidRPr="008E0AEC">
        <w:rPr>
          <w:strike/>
        </w:rPr>
        <w:t>(b)</w:t>
      </w:r>
      <w:r w:rsidRPr="008E0AEC">
        <w:rPr>
          <w:strike/>
        </w:rPr>
        <w:tab/>
        <w:t>Ensure that the manufacturer has excluded the territory of the respective Contracting Party from the ODD of the ADS feature(s) concerned and exclude that Contracting Party from the list in Appendix [x] to Annex 1.</w:t>
      </w:r>
    </w:p>
    <w:p w14:paraId="72CAFA2E" w14:textId="7C2F3DC1" w:rsidR="00385415" w:rsidRDefault="00365311" w:rsidP="005003C2">
      <w:pPr>
        <w:ind w:left="864" w:hanging="432"/>
      </w:pPr>
      <w:r>
        <w:t>20</w:t>
      </w:r>
      <w:r w:rsidR="008E0AEC">
        <w:t>.</w:t>
      </w:r>
      <w:r w:rsidR="008E0AEC">
        <w:tab/>
        <w:t>Paragraph 4.5.2.2., amend to read (based on ADS-17-19):</w:t>
      </w:r>
    </w:p>
    <w:p w14:paraId="74D836D0" w14:textId="77777777" w:rsidR="000E137B" w:rsidRDefault="000E137B" w:rsidP="005003C2">
      <w:pPr>
        <w:ind w:left="864" w:hanging="432"/>
      </w:pPr>
    </w:p>
    <w:p w14:paraId="5003C6B7" w14:textId="03FFD014" w:rsidR="008E0AEC" w:rsidRPr="00D34E11" w:rsidRDefault="008E0AEC" w:rsidP="008E0AEC">
      <w:pPr>
        <w:spacing w:after="120"/>
        <w:ind w:left="2276" w:right="1138" w:hanging="1138"/>
        <w:jc w:val="both"/>
      </w:pPr>
      <w:r w:rsidRPr="00D34E11">
        <w:t>4.5.2.2.</w:t>
      </w:r>
      <w:r w:rsidRPr="00D34E11">
        <w:tab/>
      </w:r>
      <w:r w:rsidRPr="006F1343">
        <w:rPr>
          <w:b/>
          <w:bCs/>
        </w:rPr>
        <w:t xml:space="preserve">If it is not possible for the granting </w:t>
      </w:r>
      <w:r>
        <w:rPr>
          <w:b/>
          <w:bCs/>
        </w:rPr>
        <w:t>a</w:t>
      </w:r>
      <w:r w:rsidRPr="006F1343">
        <w:rPr>
          <w:b/>
          <w:bCs/>
        </w:rPr>
        <w:t xml:space="preserve">pproval </w:t>
      </w:r>
      <w:r>
        <w:rPr>
          <w:b/>
          <w:bCs/>
        </w:rPr>
        <w:t>a</w:t>
      </w:r>
      <w:r w:rsidRPr="006F1343">
        <w:rPr>
          <w:b/>
          <w:bCs/>
        </w:rPr>
        <w:t>uthority to take into account the comments received or</w:t>
      </w:r>
      <w:r w:rsidRPr="00D34E11">
        <w:t xml:space="preserve"> in case of any dispute between Contracting Parties, this shall be settled in accordance with Article 10 and Schedule 6 of the 1958 Agreement.</w:t>
      </w:r>
    </w:p>
    <w:p w14:paraId="1946F510" w14:textId="2D0810C6" w:rsidR="000E137B" w:rsidRDefault="00365311" w:rsidP="005003C2">
      <w:pPr>
        <w:ind w:left="864" w:hanging="432"/>
      </w:pPr>
      <w:r>
        <w:t>21</w:t>
      </w:r>
      <w:r w:rsidR="008E0AEC">
        <w:t>.</w:t>
      </w:r>
      <w:r w:rsidR="008E0AEC">
        <w:tab/>
        <w:t>Introduce a new paragraph 4.5.2.3. (based on ADS-17-19):</w:t>
      </w:r>
    </w:p>
    <w:p w14:paraId="2CF49AD1" w14:textId="77777777" w:rsidR="008E0AEC" w:rsidRDefault="008E0AEC" w:rsidP="005003C2">
      <w:pPr>
        <w:ind w:left="864" w:hanging="432"/>
      </w:pPr>
    </w:p>
    <w:p w14:paraId="4029726E" w14:textId="1DB14552" w:rsidR="008E0AEC" w:rsidRPr="00877EAC" w:rsidRDefault="008E0AEC" w:rsidP="008E0AEC">
      <w:pPr>
        <w:spacing w:after="120"/>
        <w:ind w:left="2276" w:right="1138" w:hanging="1138"/>
        <w:jc w:val="both"/>
        <w:rPr>
          <w:b/>
          <w:bCs/>
        </w:rPr>
      </w:pPr>
      <w:r w:rsidRPr="00877EAC">
        <w:rPr>
          <w:b/>
          <w:bCs/>
        </w:rPr>
        <w:t>4.5.2.3.</w:t>
      </w:r>
      <w:r w:rsidRPr="00877EAC">
        <w:rPr>
          <w:b/>
          <w:bCs/>
        </w:rPr>
        <w:tab/>
        <w:t xml:space="preserve">The granting </w:t>
      </w:r>
      <w:r>
        <w:rPr>
          <w:b/>
          <w:bCs/>
        </w:rPr>
        <w:t>a</w:t>
      </w:r>
      <w:r w:rsidRPr="00877EAC">
        <w:rPr>
          <w:b/>
          <w:bCs/>
        </w:rPr>
        <w:t xml:space="preserve">pproval </w:t>
      </w:r>
      <w:r>
        <w:rPr>
          <w:b/>
          <w:bCs/>
        </w:rPr>
        <w:t>a</w:t>
      </w:r>
      <w:r w:rsidRPr="00877EAC">
        <w:rPr>
          <w:b/>
          <w:bCs/>
        </w:rPr>
        <w:t xml:space="preserve">uthority remains responsible for all decisions regarding the granting of an approval under this </w:t>
      </w:r>
      <w:r>
        <w:rPr>
          <w:b/>
          <w:bCs/>
        </w:rPr>
        <w:t>R</w:t>
      </w:r>
      <w:r w:rsidRPr="00877EAC">
        <w:rPr>
          <w:b/>
          <w:bCs/>
        </w:rPr>
        <w:t>egulation.</w:t>
      </w:r>
    </w:p>
    <w:p w14:paraId="4E377251" w14:textId="3CDB5AF9" w:rsidR="008E0AEC" w:rsidRDefault="00365311" w:rsidP="005003C2">
      <w:pPr>
        <w:ind w:left="864" w:hanging="432"/>
      </w:pPr>
      <w:r>
        <w:t>22</w:t>
      </w:r>
      <w:r w:rsidR="008E0AEC">
        <w:t>.</w:t>
      </w:r>
      <w:r w:rsidR="008E0AEC">
        <w:tab/>
        <w:t>Paragraphs 4.5.4. through 4.5.6., renumber to read 4.5.3., 4.5.4., and 4.5.5., respectively.</w:t>
      </w:r>
    </w:p>
    <w:p w14:paraId="01A90D01" w14:textId="77777777" w:rsidR="008E0AEC" w:rsidRDefault="008E0AEC" w:rsidP="005003C2">
      <w:pPr>
        <w:ind w:left="864" w:hanging="432"/>
      </w:pPr>
    </w:p>
    <w:p w14:paraId="2428ED63" w14:textId="1F89402B" w:rsidR="008E0AEC" w:rsidRDefault="00365311" w:rsidP="005003C2">
      <w:pPr>
        <w:ind w:left="864" w:hanging="432"/>
      </w:pPr>
      <w:r>
        <w:t>23</w:t>
      </w:r>
      <w:r w:rsidR="008E0AEC">
        <w:t>.</w:t>
      </w:r>
      <w:r w:rsidR="008E0AEC">
        <w:tab/>
        <w:t xml:space="preserve">Paragraph 4.5.6. (4.5.5. per the </w:t>
      </w:r>
      <w:r w:rsidR="00CF17F5">
        <w:t>preceding</w:t>
      </w:r>
      <w:r w:rsidR="008E0AEC">
        <w:t xml:space="preserve"> point), remove the bracket at the end of the paragraph.</w:t>
      </w:r>
    </w:p>
    <w:p w14:paraId="7BF7FDC2" w14:textId="77777777" w:rsidR="006B6810" w:rsidRDefault="006B6810" w:rsidP="005003C2">
      <w:pPr>
        <w:ind w:left="864" w:hanging="432"/>
      </w:pPr>
    </w:p>
    <w:p w14:paraId="3E9779E9" w14:textId="49743A4C" w:rsidR="00CF17F5" w:rsidRDefault="006B6810" w:rsidP="005003C2">
      <w:pPr>
        <w:ind w:left="864" w:hanging="432"/>
      </w:pPr>
      <w:r>
        <w:t>2</w:t>
      </w:r>
      <w:r w:rsidR="00CF17F5">
        <w:t>4</w:t>
      </w:r>
      <w:r>
        <w:t>.</w:t>
      </w:r>
      <w:r>
        <w:tab/>
        <w:t>Paragraph 4.6.2., delete “</w:t>
      </w:r>
      <w:proofErr w:type="gramStart"/>
      <w:r>
        <w:t>and;</w:t>
      </w:r>
      <w:proofErr w:type="gramEnd"/>
      <w:r>
        <w:t>” (based on ADS-17-11/Rev.2).</w:t>
      </w:r>
    </w:p>
    <w:p w14:paraId="30D36EF8" w14:textId="77777777" w:rsidR="000E137B" w:rsidRDefault="000E137B" w:rsidP="005003C2">
      <w:pPr>
        <w:ind w:left="864" w:hanging="432"/>
      </w:pPr>
    </w:p>
    <w:p w14:paraId="6D7285DB" w14:textId="241A60E9" w:rsidR="000C0C2D" w:rsidRDefault="00CF17F5" w:rsidP="005003C2">
      <w:pPr>
        <w:ind w:left="864" w:hanging="432"/>
      </w:pPr>
      <w:r>
        <w:t>25</w:t>
      </w:r>
      <w:r w:rsidR="00343915">
        <w:t>.</w:t>
      </w:r>
      <w:r w:rsidR="00343915">
        <w:tab/>
      </w:r>
      <w:r w:rsidR="000C0C2D">
        <w:t xml:space="preserve">Paragraphs </w:t>
      </w:r>
      <w:r w:rsidR="000E137B">
        <w:t>6</w:t>
      </w:r>
      <w:r w:rsidR="000C0C2D">
        <w:t xml:space="preserve">.1.4.4.1. and </w:t>
      </w:r>
      <w:r w:rsidR="000E137B">
        <w:t>6</w:t>
      </w:r>
      <w:r w:rsidR="000C0C2D">
        <w:t>.1.4.4.2., amend to read</w:t>
      </w:r>
      <w:r w:rsidR="00EE0571">
        <w:t xml:space="preserve"> (based on ADS-17-</w:t>
      </w:r>
      <w:r w:rsidR="0050615B">
        <w:t>27/Rev.3):</w:t>
      </w:r>
    </w:p>
    <w:p w14:paraId="70DDC0A2" w14:textId="77777777" w:rsidR="000C0C2D" w:rsidRDefault="000C0C2D" w:rsidP="00411090">
      <w:pPr>
        <w:ind w:left="720" w:hanging="720"/>
      </w:pPr>
    </w:p>
    <w:p w14:paraId="111722D7" w14:textId="4FA5C293" w:rsidR="000C0C2D" w:rsidRDefault="00EE0571" w:rsidP="000C0C2D">
      <w:pPr>
        <w:ind w:left="2016" w:right="1008" w:hanging="1008"/>
      </w:pPr>
      <w:r>
        <w:t>6</w:t>
      </w:r>
      <w:r w:rsidR="000C0C2D">
        <w:t>.1.4.4.1.</w:t>
      </w:r>
      <w:r w:rsidR="000C0C2D">
        <w:tab/>
      </w:r>
      <w:r w:rsidR="000C0C2D">
        <w:rPr>
          <w:b/>
          <w:bCs/>
        </w:rPr>
        <w:t>The procedure for</w:t>
      </w:r>
      <w:r w:rsidR="000C0C2D">
        <w:t xml:space="preserve"> remote termination </w:t>
      </w:r>
      <w:r w:rsidR="000C0C2D">
        <w:rPr>
          <w:b/>
          <w:bCs/>
        </w:rPr>
        <w:t>of</w:t>
      </w:r>
      <w:r w:rsidR="000C0C2D">
        <w:t xml:space="preserve"> an ADS performing the DDT shall </w:t>
      </w:r>
      <w:r w:rsidR="000C0C2D">
        <w:rPr>
          <w:strike/>
        </w:rPr>
        <w:t>be capable of triggering</w:t>
      </w:r>
      <w:r w:rsidR="000C0C2D">
        <w:t xml:space="preserve"> </w:t>
      </w:r>
      <w:r w:rsidR="000C0C2D">
        <w:rPr>
          <w:b/>
          <w:bCs/>
        </w:rPr>
        <w:t xml:space="preserve">include the capability to perform </w:t>
      </w:r>
      <w:r w:rsidR="000C0C2D">
        <w:t>an ADS fallback response.</w:t>
      </w:r>
    </w:p>
    <w:p w14:paraId="2B0FB6FC" w14:textId="77777777" w:rsidR="000C0C2D" w:rsidRDefault="000C0C2D" w:rsidP="000C0C2D">
      <w:pPr>
        <w:ind w:left="2016" w:right="1008" w:hanging="1008"/>
      </w:pPr>
    </w:p>
    <w:p w14:paraId="3DFE178F" w14:textId="4C86FFAF" w:rsidR="000C0C2D" w:rsidRDefault="00EE0571" w:rsidP="000C0C2D">
      <w:pPr>
        <w:ind w:left="2016" w:right="1008" w:hanging="1008"/>
      </w:pPr>
      <w:r>
        <w:t>6</w:t>
      </w:r>
      <w:r w:rsidR="000C0C2D">
        <w:t>.1.4.4.2.</w:t>
      </w:r>
      <w:r w:rsidR="000C0C2D">
        <w:tab/>
      </w:r>
      <w:r w:rsidR="000C0C2D">
        <w:rPr>
          <w:b/>
          <w:bCs/>
        </w:rPr>
        <w:t>The</w:t>
      </w:r>
      <w:r w:rsidR="000C0C2D">
        <w:t xml:space="preserve"> remote </w:t>
      </w:r>
      <w:r w:rsidR="000C0C2D" w:rsidRPr="004670AA">
        <w:t>termination of an ADS or ADS feature(s) shall render it unable to be activated by a user until such time as the remote termination is rescinded.</w:t>
      </w:r>
    </w:p>
    <w:p w14:paraId="7CB9F28D" w14:textId="77777777" w:rsidR="000C0C2D" w:rsidRDefault="000C0C2D" w:rsidP="00411090">
      <w:pPr>
        <w:ind w:left="720" w:hanging="720"/>
      </w:pPr>
    </w:p>
    <w:p w14:paraId="77F37C6A" w14:textId="71F2C3B4" w:rsidR="000F7729" w:rsidRDefault="00EE0571" w:rsidP="005003C2">
      <w:pPr>
        <w:ind w:left="864" w:hanging="432"/>
      </w:pPr>
      <w:r>
        <w:t>26</w:t>
      </w:r>
      <w:r w:rsidR="00CE22A4">
        <w:t>.</w:t>
      </w:r>
      <w:r w:rsidR="00CE22A4">
        <w:tab/>
      </w:r>
      <w:r w:rsidR="000F7729">
        <w:t xml:space="preserve">Paragraph </w:t>
      </w:r>
      <w:r>
        <w:t>6</w:t>
      </w:r>
      <w:r w:rsidR="000F7729">
        <w:t>.2.2.3.10., amend to read</w:t>
      </w:r>
      <w:r w:rsidR="0050615B">
        <w:t xml:space="preserve"> </w:t>
      </w:r>
      <w:r w:rsidR="0050615B">
        <w:t>(based on ADS-17-29/Rev.1</w:t>
      </w:r>
      <w:proofErr w:type="gramStart"/>
      <w:r w:rsidR="0050615B">
        <w:t>):</w:t>
      </w:r>
      <w:r w:rsidR="000F7729">
        <w:t>:</w:t>
      </w:r>
      <w:proofErr w:type="gramEnd"/>
    </w:p>
    <w:p w14:paraId="4FB0B88A" w14:textId="77777777" w:rsidR="000F7729" w:rsidRDefault="000F7729" w:rsidP="00411090">
      <w:pPr>
        <w:ind w:left="720" w:hanging="720"/>
      </w:pPr>
    </w:p>
    <w:p w14:paraId="1523750C" w14:textId="4FC1E289" w:rsidR="00BE79A2" w:rsidRDefault="00EE0571" w:rsidP="00BE79A2">
      <w:pPr>
        <w:ind w:left="2016" w:right="1008" w:hanging="1008"/>
      </w:pPr>
      <w:r>
        <w:rPr>
          <w:lang w:val="en-US"/>
        </w:rPr>
        <w:t>6</w:t>
      </w:r>
      <w:r w:rsidR="000F7729">
        <w:rPr>
          <w:lang w:val="en-US"/>
        </w:rPr>
        <w:t>.2.2.3.10.</w:t>
      </w:r>
      <w:r w:rsidR="000F7729">
        <w:rPr>
          <w:lang w:val="en-US"/>
        </w:rPr>
        <w:tab/>
      </w:r>
      <w:r w:rsidR="000F7729" w:rsidRPr="006A0B23">
        <w:rPr>
          <w:lang w:val="en-US"/>
        </w:rPr>
        <w:t xml:space="preserve">At the completion of the deactivation procedure, control shall be returned to the driver without any </w:t>
      </w:r>
      <w:r w:rsidR="000F7729" w:rsidRPr="006A0B23">
        <w:rPr>
          <w:strike/>
          <w:lang w:val="en-US"/>
        </w:rPr>
        <w:t>continuous</w:t>
      </w:r>
      <w:r w:rsidR="000F7729">
        <w:rPr>
          <w:lang w:val="en-US"/>
        </w:rPr>
        <w:t xml:space="preserve"> </w:t>
      </w:r>
      <w:r w:rsidR="000F7729">
        <w:rPr>
          <w:b/>
          <w:bCs/>
          <w:lang w:val="en-US"/>
        </w:rPr>
        <w:t>sustained</w:t>
      </w:r>
      <w:r w:rsidR="000F7729" w:rsidRPr="006A0B23">
        <w:rPr>
          <w:lang w:val="en-US"/>
        </w:rPr>
        <w:t xml:space="preserve"> lateral or longitudinal control assistance active. </w:t>
      </w:r>
      <w:r w:rsidR="000F7729" w:rsidRPr="006A0B23">
        <w:rPr>
          <w:b/>
          <w:bCs/>
          <w:lang w:val="en-US"/>
        </w:rPr>
        <w:t>However, any sustained lateral assistance system that is permitted or required to be automatically enabled at the initiation of the power train may be set to the same state as it was prior to ADS activation.</w:t>
      </w:r>
    </w:p>
    <w:p w14:paraId="2B515793" w14:textId="77777777" w:rsidR="00BE79A2" w:rsidRDefault="00BE79A2" w:rsidP="005003C2">
      <w:pPr>
        <w:ind w:left="864" w:hanging="432"/>
      </w:pPr>
    </w:p>
    <w:p w14:paraId="4C4292D5" w14:textId="77777777" w:rsidR="00BE79A2" w:rsidRDefault="00BE79A2">
      <w:pPr>
        <w:suppressAutoHyphens w:val="0"/>
        <w:spacing w:line="240" w:lineRule="auto"/>
      </w:pPr>
      <w:r>
        <w:br w:type="page"/>
      </w:r>
    </w:p>
    <w:p w14:paraId="0DDBB87D" w14:textId="1483E9B3" w:rsidR="00343915" w:rsidRDefault="00BE79A2" w:rsidP="005003C2">
      <w:pPr>
        <w:ind w:left="864" w:hanging="432"/>
      </w:pPr>
      <w:r>
        <w:lastRenderedPageBreak/>
        <w:t>27</w:t>
      </w:r>
      <w:r w:rsidR="000F7729">
        <w:t>.</w:t>
      </w:r>
      <w:r w:rsidR="000F7729">
        <w:tab/>
      </w:r>
      <w:r w:rsidR="00343915">
        <w:t xml:space="preserve">Paragraph </w:t>
      </w:r>
      <w:r>
        <w:t>6</w:t>
      </w:r>
      <w:r w:rsidR="00343915">
        <w:t>.3.6., amend to read</w:t>
      </w:r>
      <w:r w:rsidR="0050615B">
        <w:t xml:space="preserve"> </w:t>
      </w:r>
      <w:r w:rsidR="0050615B">
        <w:t>(based on ADS-17-04/Rev.1):</w:t>
      </w:r>
    </w:p>
    <w:p w14:paraId="561434C6" w14:textId="77777777" w:rsidR="00343915" w:rsidRDefault="00343915" w:rsidP="00411090">
      <w:pPr>
        <w:ind w:left="720" w:hanging="720"/>
      </w:pPr>
    </w:p>
    <w:p w14:paraId="50C07035" w14:textId="4521F83A" w:rsidR="00343915" w:rsidRDefault="00DD1584" w:rsidP="00343915">
      <w:pPr>
        <w:ind w:left="1728" w:right="1008" w:hanging="720"/>
      </w:pPr>
      <w:r>
        <w:t>6</w:t>
      </w:r>
      <w:r w:rsidR="00343915">
        <w:t>.3.6.</w:t>
      </w:r>
      <w:r w:rsidR="00343915">
        <w:tab/>
      </w:r>
      <w:r w:rsidR="00343915" w:rsidRPr="00247E2B">
        <w:t xml:space="preserve">The ADS shall receive and appropriately manage all signals received from other </w:t>
      </w:r>
      <w:r w:rsidR="00DB6E46" w:rsidRPr="00DB6E46">
        <w:rPr>
          <w:strike/>
        </w:rPr>
        <w:t>vehicle</w:t>
      </w:r>
      <w:r w:rsidR="00DB6E46">
        <w:t xml:space="preserve"> systems </w:t>
      </w:r>
      <w:r w:rsidR="00343915" w:rsidRPr="002303E8">
        <w:rPr>
          <w:b/>
          <w:bCs/>
          <w:lang w:val="en-US"/>
        </w:rPr>
        <w:t>of the ADS vehicle</w:t>
      </w:r>
      <w:r w:rsidR="00343915" w:rsidRPr="00247E2B">
        <w:t>. A list of these signals and how they are managed shall be included in the manufacturer’s safety case.</w:t>
      </w:r>
    </w:p>
    <w:p w14:paraId="1980EF5D" w14:textId="77777777" w:rsidR="00343915" w:rsidRDefault="00343915" w:rsidP="00411090">
      <w:pPr>
        <w:ind w:left="720" w:hanging="720"/>
      </w:pPr>
    </w:p>
    <w:p w14:paraId="23A39173" w14:textId="6CC51C08" w:rsidR="00FC7191" w:rsidRDefault="00BE79A2" w:rsidP="005003C2">
      <w:pPr>
        <w:ind w:left="864" w:hanging="432"/>
      </w:pPr>
      <w:r>
        <w:t>28</w:t>
      </w:r>
      <w:r w:rsidR="00343915">
        <w:t>.</w:t>
      </w:r>
      <w:r w:rsidR="004B028E">
        <w:tab/>
      </w:r>
      <w:r w:rsidR="00FC7191">
        <w:t xml:space="preserve">Paragraph </w:t>
      </w:r>
      <w:r>
        <w:t>7</w:t>
      </w:r>
      <w:r w:rsidR="00FC7191">
        <w:t>.1.8.5.3., amend to read</w:t>
      </w:r>
      <w:r w:rsidR="00BD3581">
        <w:t xml:space="preserve"> </w:t>
      </w:r>
      <w:r w:rsidR="00BD3581">
        <w:t>(based on ADS-17-12/Rev.1):</w:t>
      </w:r>
    </w:p>
    <w:p w14:paraId="0A2B152B" w14:textId="77777777" w:rsidR="00FC7191" w:rsidRDefault="00FC7191" w:rsidP="00FC7191">
      <w:pPr>
        <w:ind w:left="2016" w:right="1008" w:hanging="1008"/>
      </w:pPr>
    </w:p>
    <w:p w14:paraId="0D3DAE45" w14:textId="2F23B265" w:rsidR="00FC7191" w:rsidRDefault="00DD1584" w:rsidP="00FC7191">
      <w:pPr>
        <w:ind w:left="2016" w:right="1008" w:hanging="1008"/>
      </w:pPr>
      <w:r>
        <w:t>7</w:t>
      </w:r>
      <w:r w:rsidR="00FC7191">
        <w:t>.1.8.5.3.</w:t>
      </w:r>
      <w:r w:rsidR="00FC7191">
        <w:tab/>
        <w:t>The data retention strategy shall ensure that:</w:t>
      </w:r>
    </w:p>
    <w:p w14:paraId="03B9E02D" w14:textId="77777777" w:rsidR="00FC7191" w:rsidRDefault="00FC7191" w:rsidP="00FC7191">
      <w:pPr>
        <w:ind w:left="2016" w:right="1008" w:hanging="1008"/>
      </w:pPr>
    </w:p>
    <w:p w14:paraId="5303BEA8" w14:textId="77777777" w:rsidR="00FC7191" w:rsidRDefault="00FC7191" w:rsidP="00FC7191">
      <w:pPr>
        <w:ind w:left="2448" w:right="1008" w:hanging="432"/>
      </w:pPr>
      <w:r>
        <w:t>(a)</w:t>
      </w:r>
      <w:r>
        <w:tab/>
        <w:t>Data related to a detected safety issue is retained until any necessary corrective action and review processes are complete, and</w:t>
      </w:r>
    </w:p>
    <w:p w14:paraId="28273AAE" w14:textId="6B32198E" w:rsidR="00FC7191" w:rsidRDefault="00FC7191" w:rsidP="00FC7191">
      <w:pPr>
        <w:ind w:left="2448" w:right="1008" w:hanging="432"/>
      </w:pPr>
      <w:r>
        <w:t>(b)</w:t>
      </w:r>
      <w:r>
        <w:tab/>
      </w:r>
      <w:r w:rsidRPr="00FC7191">
        <w:rPr>
          <w:strike/>
        </w:rPr>
        <w:t xml:space="preserve">The retention of the data for longer-term trend analysis (i.e., subset of the collected </w:t>
      </w:r>
      <w:proofErr w:type="gramStart"/>
      <w:r w:rsidRPr="00FC7191">
        <w:rPr>
          <w:strike/>
        </w:rPr>
        <w:t>data)</w:t>
      </w:r>
      <w:r w:rsidRPr="00FC7191">
        <w:rPr>
          <w:b/>
          <w:bCs/>
        </w:rPr>
        <w:t>A</w:t>
      </w:r>
      <w:proofErr w:type="gramEnd"/>
      <w:r w:rsidRPr="00FC7191">
        <w:rPr>
          <w:b/>
          <w:bCs/>
        </w:rPr>
        <w:t xml:space="preserve"> subset of the collected data is retained to enable longer-term trend analysis</w:t>
      </w:r>
      <w:r>
        <w:t>.</w:t>
      </w:r>
    </w:p>
    <w:p w14:paraId="01222CA2" w14:textId="77777777" w:rsidR="004B028E" w:rsidRDefault="004B028E" w:rsidP="004B028E">
      <w:pPr>
        <w:pStyle w:val="ListParagraph"/>
        <w:ind w:left="720" w:right="0" w:firstLine="0"/>
      </w:pPr>
    </w:p>
    <w:p w14:paraId="671D8B1B" w14:textId="41E4DCF8" w:rsidR="003A25AD" w:rsidRDefault="00BE79A2" w:rsidP="005003C2">
      <w:pPr>
        <w:pStyle w:val="ListParagraph"/>
        <w:ind w:left="864" w:right="0" w:hanging="432"/>
      </w:pPr>
      <w:r>
        <w:t>29</w:t>
      </w:r>
      <w:r w:rsidR="004B028E">
        <w:t>.</w:t>
      </w:r>
      <w:r w:rsidR="004B028E">
        <w:tab/>
      </w:r>
      <w:r w:rsidR="003A25AD">
        <w:t xml:space="preserve">Paragraph </w:t>
      </w:r>
      <w:r>
        <w:t>7</w:t>
      </w:r>
      <w:r w:rsidR="003A25AD">
        <w:t>.2.1.3.1., amend to read</w:t>
      </w:r>
      <w:r w:rsidR="00BD3581">
        <w:t xml:space="preserve"> </w:t>
      </w:r>
      <w:r w:rsidR="00BD3581">
        <w:t>(ADS-17-08/Rev.2):</w:t>
      </w:r>
    </w:p>
    <w:p w14:paraId="7753A80A" w14:textId="77777777" w:rsidR="003A25AD" w:rsidRDefault="003A25AD" w:rsidP="003A25AD">
      <w:pPr>
        <w:pStyle w:val="ListParagraph"/>
        <w:ind w:left="2016" w:right="1008" w:hanging="1008"/>
      </w:pPr>
    </w:p>
    <w:p w14:paraId="578C39BB" w14:textId="730223D7" w:rsidR="003A25AD" w:rsidRDefault="00DD1584" w:rsidP="003A25AD">
      <w:pPr>
        <w:pStyle w:val="ListParagraph"/>
        <w:ind w:left="2016" w:right="1008" w:hanging="1008"/>
        <w:rPr>
          <w:lang w:val="en-US"/>
        </w:rPr>
      </w:pPr>
      <w:r>
        <w:rPr>
          <w:lang w:val="en-US"/>
        </w:rPr>
        <w:t>7</w:t>
      </w:r>
      <w:r w:rsidR="003A25AD">
        <w:rPr>
          <w:lang w:val="en-US"/>
        </w:rPr>
        <w:t xml:space="preserve">.2.1.3.1. </w:t>
      </w:r>
      <w:r w:rsidR="003A25AD">
        <w:rPr>
          <w:lang w:val="en-US"/>
        </w:rPr>
        <w:tab/>
        <w:t xml:space="preserve">The manufacturer shall manage the </w:t>
      </w:r>
      <w:r w:rsidR="003A25AD">
        <w:rPr>
          <w:b/>
          <w:bCs/>
          <w:lang w:val="en-US"/>
        </w:rPr>
        <w:t>relevant</w:t>
      </w:r>
      <w:r w:rsidR="003A25AD">
        <w:rPr>
          <w:lang w:val="en-US"/>
        </w:rPr>
        <w:t xml:space="preserve"> data used to verify, validate, and update the simulation toolchain(s) </w:t>
      </w:r>
      <w:r w:rsidR="003A25AD">
        <w:rPr>
          <w:strike/>
          <w:lang w:val="en-US"/>
        </w:rPr>
        <w:t xml:space="preserve">throughout its lifecycle </w:t>
      </w:r>
      <w:r w:rsidR="003A25AD">
        <w:rPr>
          <w:b/>
          <w:bCs/>
          <w:lang w:val="en-US"/>
        </w:rPr>
        <w:t xml:space="preserve">until the ADS has been decommissioned. </w:t>
      </w:r>
      <w:r w:rsidR="003A25AD">
        <w:t xml:space="preserve"> </w:t>
      </w:r>
      <w:r w:rsidR="003A25AD" w:rsidRPr="00BE2188">
        <w:rPr>
          <w:lang w:val="en-US"/>
        </w:rPr>
        <w:t>The manufacturer shall consider the completeness, accuracy and consistency of this data.</w:t>
      </w:r>
    </w:p>
    <w:p w14:paraId="3C99AD82" w14:textId="77777777" w:rsidR="003A25AD" w:rsidRDefault="003A25AD" w:rsidP="003A25AD">
      <w:pPr>
        <w:pStyle w:val="ListParagraph"/>
        <w:ind w:left="2016" w:right="1008" w:hanging="1008"/>
      </w:pPr>
    </w:p>
    <w:p w14:paraId="6B50660E" w14:textId="04B4B179" w:rsidR="00FC7191" w:rsidRDefault="00BE79A2" w:rsidP="005003C2">
      <w:pPr>
        <w:ind w:left="864" w:hanging="432"/>
      </w:pPr>
      <w:r>
        <w:t>30</w:t>
      </w:r>
      <w:r w:rsidR="004B028E">
        <w:t>.</w:t>
      </w:r>
      <w:r w:rsidR="004B028E">
        <w:tab/>
      </w:r>
      <w:r w:rsidR="00FC7191">
        <w:t xml:space="preserve">Paragraph </w:t>
      </w:r>
      <w:r w:rsidR="00FC7191" w:rsidRPr="00FC7191">
        <w:t>5.2.1.13.2.</w:t>
      </w:r>
      <w:r w:rsidR="00FC7191">
        <w:t xml:space="preserve">, </w:t>
      </w:r>
      <w:r w:rsidR="00EF2162">
        <w:t>delete explanatory remark</w:t>
      </w:r>
      <w:r w:rsidR="00BD3581">
        <w:t xml:space="preserve"> </w:t>
      </w:r>
      <w:r w:rsidR="00BD3581">
        <w:t>(based on ADS-17-12/Rev.1):</w:t>
      </w:r>
    </w:p>
    <w:p w14:paraId="2A0065B7" w14:textId="0F7DFED0" w:rsidR="00FC7191" w:rsidRDefault="00FC7191" w:rsidP="00FC7191">
      <w:pPr>
        <w:pStyle w:val="ListParagraph"/>
        <w:ind w:left="720" w:right="0" w:firstLine="0"/>
      </w:pPr>
    </w:p>
    <w:p w14:paraId="621BF941" w14:textId="331C618D" w:rsidR="00FC7191" w:rsidRDefault="00DD1584" w:rsidP="00EF2162">
      <w:pPr>
        <w:pStyle w:val="ListParagraph"/>
        <w:ind w:left="2016" w:right="1008" w:hanging="1008"/>
        <w:rPr>
          <w:strike/>
        </w:rPr>
      </w:pPr>
      <w:r>
        <w:t>7</w:t>
      </w:r>
      <w:r w:rsidR="00EF2162">
        <w:t>.2.1.13.2.</w:t>
      </w:r>
      <w:r w:rsidR="00EF2162">
        <w:tab/>
      </w:r>
      <w:r w:rsidR="00EF2162" w:rsidRPr="00EF2162">
        <w:t xml:space="preserve">The manufacturer shall demonstrate that robust calibration procedures have been adopted for assigning appropriate value(s) to all the simulation parameters while ensuring that special attention is taken for the most critical parameters. </w:t>
      </w:r>
      <w:r w:rsidR="00EF2162" w:rsidRPr="00EF2162">
        <w:rPr>
          <w:strike/>
        </w:rPr>
        <w:t>This is to ensure that the simulation toolchain can be used to emulate the relevant real-world system.</w:t>
      </w:r>
    </w:p>
    <w:p w14:paraId="3E346686" w14:textId="77777777" w:rsidR="00EF2162" w:rsidRPr="00EF2162" w:rsidRDefault="00EF2162" w:rsidP="00EF2162">
      <w:pPr>
        <w:pStyle w:val="ListParagraph"/>
        <w:ind w:left="2016" w:right="1008" w:hanging="1008"/>
        <w:rPr>
          <w:strike/>
        </w:rPr>
      </w:pPr>
    </w:p>
    <w:p w14:paraId="66CA570F" w14:textId="17FF6A91" w:rsidR="000D5519" w:rsidRDefault="00BE79A2" w:rsidP="005003C2">
      <w:pPr>
        <w:ind w:left="864" w:hanging="432"/>
      </w:pPr>
      <w:r>
        <w:t>31</w:t>
      </w:r>
      <w:r w:rsidR="000D5519">
        <w:t>.</w:t>
      </w:r>
      <w:r w:rsidR="000D5519">
        <w:tab/>
        <w:t xml:space="preserve">Paragraph </w:t>
      </w:r>
      <w:r>
        <w:t>7</w:t>
      </w:r>
      <w:r w:rsidR="000D5519">
        <w:t>.3.1.3., amend item (a) to read</w:t>
      </w:r>
      <w:r w:rsidR="00BD3581">
        <w:t xml:space="preserve"> </w:t>
      </w:r>
      <w:r w:rsidR="00BD3581">
        <w:t>(based on ADS-17-17/Rev.1):</w:t>
      </w:r>
    </w:p>
    <w:p w14:paraId="7A4E62B6" w14:textId="77777777" w:rsidR="000D5519" w:rsidRDefault="000D5519" w:rsidP="004B028E">
      <w:pPr>
        <w:ind w:left="720" w:hanging="720"/>
      </w:pPr>
    </w:p>
    <w:p w14:paraId="480C2EE8" w14:textId="188DDF7A" w:rsidR="00940255" w:rsidRDefault="00940255" w:rsidP="00940255">
      <w:pPr>
        <w:ind w:left="1440" w:right="1008" w:hanging="432"/>
      </w:pPr>
      <w:r>
        <w:t>(a)</w:t>
      </w:r>
      <w:r>
        <w:tab/>
      </w:r>
      <w:r w:rsidRPr="00940255">
        <w:rPr>
          <w:strike/>
        </w:rPr>
        <w:t>Intended area of operation (e.g., jurisdictions, g</w:t>
      </w:r>
      <w:r>
        <w:t xml:space="preserve"> </w:t>
      </w:r>
      <w:r>
        <w:rPr>
          <w:b/>
          <w:bCs/>
        </w:rPr>
        <w:t>G</w:t>
      </w:r>
      <w:r w:rsidRPr="00940255">
        <w:t>eographic limitations</w:t>
      </w:r>
      <w:r w:rsidRPr="00940255">
        <w:rPr>
          <w:strike/>
        </w:rPr>
        <w:t>)</w:t>
      </w:r>
      <w:r w:rsidRPr="00940255">
        <w:t>,</w:t>
      </w:r>
    </w:p>
    <w:p w14:paraId="7850EC88" w14:textId="77777777" w:rsidR="000D5519" w:rsidRDefault="000D5519" w:rsidP="004B028E">
      <w:pPr>
        <w:ind w:left="720" w:hanging="720"/>
      </w:pPr>
    </w:p>
    <w:p w14:paraId="5E1B7CA3" w14:textId="244940BD" w:rsidR="00411090" w:rsidRDefault="00BE79A2" w:rsidP="005003C2">
      <w:pPr>
        <w:ind w:left="864" w:hanging="432"/>
      </w:pPr>
      <w:r>
        <w:t>32</w:t>
      </w:r>
      <w:r w:rsidR="004B028E">
        <w:t>.</w:t>
      </w:r>
      <w:r w:rsidR="004B028E">
        <w:tab/>
      </w:r>
      <w:r w:rsidR="00EF2162">
        <w:t xml:space="preserve">Paragraph </w:t>
      </w:r>
      <w:r>
        <w:t>7</w:t>
      </w:r>
      <w:r w:rsidR="00EF2162" w:rsidRPr="00EF2162">
        <w:t>.3.1.4.1.4.</w:t>
      </w:r>
      <w:r w:rsidR="00EF2162">
        <w:t>, delete</w:t>
      </w:r>
      <w:r w:rsidR="00BD3581">
        <w:t xml:space="preserve"> </w:t>
      </w:r>
      <w:r w:rsidR="00BD3581">
        <w:t>(based on ADS-17-12/Rev.1):</w:t>
      </w:r>
    </w:p>
    <w:p w14:paraId="2F4DE025" w14:textId="77777777" w:rsidR="00EF2162" w:rsidRDefault="00EF2162" w:rsidP="00EF2162"/>
    <w:p w14:paraId="17227831" w14:textId="07953885" w:rsidR="00EF2162" w:rsidRDefault="00DD1584" w:rsidP="00EF2162">
      <w:pPr>
        <w:ind w:left="2016" w:right="1008" w:hanging="1008"/>
        <w:rPr>
          <w:strike/>
        </w:rPr>
      </w:pPr>
      <w:r>
        <w:rPr>
          <w:strike/>
        </w:rPr>
        <w:t>7</w:t>
      </w:r>
      <w:r w:rsidR="00EF2162" w:rsidRPr="00EF2162">
        <w:rPr>
          <w:strike/>
        </w:rPr>
        <w:t>.3.1.4.4.</w:t>
      </w:r>
      <w:r w:rsidR="00EF2162" w:rsidRPr="00EF2162">
        <w:rPr>
          <w:strike/>
        </w:rPr>
        <w:tab/>
        <w:t>[The table specified in paragraph 5.3.1.4.1.2. of this Regulation shall be kept up to date with software and hardware updates.]</w:t>
      </w:r>
    </w:p>
    <w:p w14:paraId="78F8F59D" w14:textId="77777777" w:rsidR="00156FD3" w:rsidRDefault="00156FD3" w:rsidP="00EF2162">
      <w:pPr>
        <w:ind w:left="2016" w:right="1008" w:hanging="1008"/>
        <w:rPr>
          <w:strike/>
        </w:rPr>
      </w:pPr>
    </w:p>
    <w:p w14:paraId="41DCA6CF" w14:textId="2065F7A4" w:rsidR="00AC7A4E" w:rsidRDefault="00DD1584" w:rsidP="005003C2">
      <w:pPr>
        <w:ind w:left="864" w:hanging="432"/>
      </w:pPr>
      <w:r>
        <w:t>33</w:t>
      </w:r>
      <w:r w:rsidR="00156FD3">
        <w:t>.</w:t>
      </w:r>
      <w:r w:rsidR="00156FD3">
        <w:tab/>
      </w:r>
      <w:r w:rsidR="00AC7A4E">
        <w:t xml:space="preserve">Paragraph </w:t>
      </w:r>
      <w:r>
        <w:t>7</w:t>
      </w:r>
      <w:r w:rsidR="00AC7A4E">
        <w:t>.3.1.13.2., remove brackets</w:t>
      </w:r>
      <w:r w:rsidR="00317101">
        <w:t xml:space="preserve"> </w:t>
      </w:r>
      <w:r w:rsidR="00317101">
        <w:t>(based on ADS-17-23/Rev.1):</w:t>
      </w:r>
    </w:p>
    <w:p w14:paraId="7371AF7A" w14:textId="77777777" w:rsidR="00AC7A4E" w:rsidRDefault="00AC7A4E" w:rsidP="00156FD3">
      <w:pPr>
        <w:ind w:left="720" w:hanging="720"/>
      </w:pPr>
    </w:p>
    <w:p w14:paraId="485AE1D7" w14:textId="2BBB5011" w:rsidR="00AC7A4E" w:rsidRDefault="009B1A9A" w:rsidP="00AC7A4E">
      <w:pPr>
        <w:ind w:left="2016" w:right="1008" w:hanging="1008"/>
      </w:pPr>
      <w:r>
        <w:rPr>
          <w:strike/>
        </w:rPr>
        <w:t>[</w:t>
      </w:r>
      <w:r w:rsidR="00DD1584">
        <w:t>7</w:t>
      </w:r>
      <w:r w:rsidR="00AC7A4E">
        <w:t>.3.1.13.2.</w:t>
      </w:r>
      <w:r w:rsidR="00AC7A4E">
        <w:tab/>
      </w:r>
      <w:r w:rsidRPr="009B1A9A">
        <w:t xml:space="preserve">The manufacturer shall justify the use of data elements provided by an alternative format listed in Annex </w:t>
      </w:r>
      <w:r w:rsidR="00DD1584">
        <w:t>8</w:t>
      </w:r>
      <w:r w:rsidRPr="009B1A9A">
        <w:t>.</w:t>
      </w:r>
      <w:r w:rsidRPr="009B1A9A">
        <w:rPr>
          <w:strike/>
        </w:rPr>
        <w:t>]</w:t>
      </w:r>
    </w:p>
    <w:p w14:paraId="63C7CBD2" w14:textId="77777777" w:rsidR="00AC7A4E" w:rsidRDefault="00AC7A4E" w:rsidP="00AC7A4E">
      <w:pPr>
        <w:ind w:left="2016" w:right="1008" w:hanging="1008"/>
      </w:pPr>
    </w:p>
    <w:p w14:paraId="604F002D" w14:textId="6D0249B2" w:rsidR="00AC714F" w:rsidRDefault="00DD1584" w:rsidP="005003C2">
      <w:pPr>
        <w:ind w:left="864" w:hanging="432"/>
      </w:pPr>
      <w:r>
        <w:t>34</w:t>
      </w:r>
      <w:r w:rsidR="00AC714F">
        <w:t>.</w:t>
      </w:r>
      <w:r w:rsidR="00AC714F">
        <w:tab/>
        <w:t xml:space="preserve">Paragraph </w:t>
      </w:r>
      <w:r>
        <w:t>7</w:t>
      </w:r>
      <w:r w:rsidR="00AC714F">
        <w:t>.3.1.15., amend to read</w:t>
      </w:r>
      <w:r w:rsidR="00317101">
        <w:t xml:space="preserve"> </w:t>
      </w:r>
      <w:r w:rsidR="00317101">
        <w:t>(based on ADS-17-12/Rev.1):</w:t>
      </w:r>
    </w:p>
    <w:p w14:paraId="2CDB4E7D" w14:textId="77777777" w:rsidR="00AC714F" w:rsidRDefault="00AC714F" w:rsidP="005003C2">
      <w:pPr>
        <w:ind w:left="864" w:hanging="432"/>
      </w:pPr>
    </w:p>
    <w:p w14:paraId="75F5A4A1" w14:textId="2DFD52CA" w:rsidR="00AC714F" w:rsidRDefault="00DD1584" w:rsidP="00AC714F">
      <w:pPr>
        <w:ind w:left="2016" w:hanging="1008"/>
      </w:pPr>
      <w:r>
        <w:t>7</w:t>
      </w:r>
      <w:r w:rsidR="00AC714F">
        <w:t>.3.1.15.</w:t>
      </w:r>
      <w:r w:rsidR="00AC714F">
        <w:tab/>
      </w:r>
      <w:r w:rsidR="00AC714F" w:rsidRPr="00AC714F">
        <w:t xml:space="preserve">The </w:t>
      </w:r>
      <w:r w:rsidR="00AC714F" w:rsidRPr="00AC714F">
        <w:rPr>
          <w:b/>
          <w:bCs/>
        </w:rPr>
        <w:t>system description</w:t>
      </w:r>
      <w:r w:rsidR="00AC714F" w:rsidRPr="00AC714F">
        <w:t xml:space="preserve"> </w:t>
      </w:r>
      <w:r w:rsidR="00AC714F" w:rsidRPr="00AC714F">
        <w:rPr>
          <w:strike/>
        </w:rPr>
        <w:t>safety concept</w:t>
      </w:r>
      <w:r w:rsidR="00AC714F" w:rsidRPr="00AC714F">
        <w:t xml:space="preserve"> shall include the following information:</w:t>
      </w:r>
    </w:p>
    <w:p w14:paraId="778864BA" w14:textId="77777777" w:rsidR="00AC714F" w:rsidRDefault="00AC714F" w:rsidP="00AC714F">
      <w:pPr>
        <w:ind w:left="2016" w:hanging="1008"/>
      </w:pPr>
    </w:p>
    <w:p w14:paraId="641B3D9D" w14:textId="77777777" w:rsidR="00DD1584" w:rsidRDefault="00DD1584">
      <w:pPr>
        <w:suppressAutoHyphens w:val="0"/>
        <w:spacing w:line="240" w:lineRule="auto"/>
      </w:pPr>
      <w:r>
        <w:br w:type="page"/>
      </w:r>
    </w:p>
    <w:p w14:paraId="4DDC814F" w14:textId="68D7FA7E" w:rsidR="004E5763" w:rsidRDefault="00DD1584" w:rsidP="00AC714F">
      <w:pPr>
        <w:ind w:left="864" w:hanging="432"/>
      </w:pPr>
      <w:r>
        <w:lastRenderedPageBreak/>
        <w:t>35</w:t>
      </w:r>
      <w:r w:rsidR="00AC714F">
        <w:t>.</w:t>
      </w:r>
      <w:r w:rsidR="00AC714F">
        <w:tab/>
      </w:r>
      <w:r w:rsidR="004E5763">
        <w:t>Delete paragraph 7.3.2.5. (based on ADS-16-01/Rev.1):</w:t>
      </w:r>
    </w:p>
    <w:p w14:paraId="786CDC5D" w14:textId="77777777" w:rsidR="004E5763" w:rsidRDefault="004E5763" w:rsidP="00AC714F">
      <w:pPr>
        <w:ind w:left="864" w:hanging="432"/>
      </w:pPr>
    </w:p>
    <w:p w14:paraId="04DE5947" w14:textId="7104BA8F" w:rsidR="004E5763" w:rsidRPr="004E5763" w:rsidRDefault="004E5763" w:rsidP="004E5763">
      <w:pPr>
        <w:ind w:left="2016" w:right="1008" w:hanging="1008"/>
        <w:rPr>
          <w:strike/>
        </w:rPr>
      </w:pPr>
      <w:r w:rsidRPr="004E5763">
        <w:rPr>
          <w:strike/>
        </w:rPr>
        <w:t>[7.3.2.5.</w:t>
      </w:r>
      <w:r w:rsidRPr="004E5763">
        <w:rPr>
          <w:strike/>
        </w:rPr>
        <w:tab/>
        <w:t>The safety concept shall describe how software updates are validated and confirmed. Where UN Regulation No. 156 applies, the manufacturer shall describe how the ADS meets the requirements of that regulation in accordance with paragraph 7.1.4.3.]</w:t>
      </w:r>
    </w:p>
    <w:p w14:paraId="4BD97ECF" w14:textId="77777777" w:rsidR="004E5763" w:rsidRDefault="004E5763" w:rsidP="00AC714F">
      <w:pPr>
        <w:ind w:left="864" w:hanging="432"/>
      </w:pPr>
    </w:p>
    <w:p w14:paraId="4C370DFB" w14:textId="55DCDA74" w:rsidR="00AC714F" w:rsidRDefault="004E5763" w:rsidP="00AC714F">
      <w:pPr>
        <w:ind w:left="864" w:hanging="432"/>
      </w:pPr>
      <w:r>
        <w:t>36.</w:t>
      </w:r>
      <w:r>
        <w:tab/>
      </w:r>
      <w:r w:rsidR="00AC714F">
        <w:t xml:space="preserve">Paragraph </w:t>
      </w:r>
      <w:r w:rsidR="00DD1584">
        <w:t>7</w:t>
      </w:r>
      <w:r w:rsidR="00AC714F">
        <w:t>.3.2.10., amend to read</w:t>
      </w:r>
      <w:r w:rsidR="00317101">
        <w:t xml:space="preserve"> </w:t>
      </w:r>
      <w:r w:rsidR="00317101">
        <w:t>(based on ADS-17-12/Rev.1):</w:t>
      </w:r>
    </w:p>
    <w:p w14:paraId="1383BCB2" w14:textId="77777777" w:rsidR="00AC714F" w:rsidRDefault="00AC714F" w:rsidP="00AC714F">
      <w:pPr>
        <w:ind w:left="864" w:hanging="432"/>
      </w:pPr>
    </w:p>
    <w:p w14:paraId="335575AD" w14:textId="6B84353E" w:rsidR="00AC714F" w:rsidRDefault="004E5763" w:rsidP="00FB7AB9">
      <w:pPr>
        <w:ind w:left="2016" w:right="1008" w:hanging="1008"/>
      </w:pPr>
      <w:r>
        <w:t>7</w:t>
      </w:r>
      <w:r w:rsidR="00AC714F" w:rsidRPr="00AC714F">
        <w:t>.3.2.10.</w:t>
      </w:r>
      <w:r w:rsidR="00AC714F" w:rsidRPr="00AC714F">
        <w:tab/>
        <w:t xml:space="preserve">The safety </w:t>
      </w:r>
      <w:r w:rsidR="00AC714F" w:rsidRPr="00AC714F">
        <w:rPr>
          <w:b/>
          <w:bCs/>
        </w:rPr>
        <w:t>concept</w:t>
      </w:r>
      <w:r w:rsidR="00AC714F" w:rsidRPr="00AC714F">
        <w:t xml:space="preserve"> </w:t>
      </w:r>
      <w:r w:rsidR="00AC714F" w:rsidRPr="00AC714F">
        <w:rPr>
          <w:strike/>
        </w:rPr>
        <w:t>case</w:t>
      </w:r>
      <w:r w:rsidR="00AC714F" w:rsidRPr="00AC714F">
        <w:t xml:space="preserve"> shall include a list of safety risks to passengers (e.g., safety belts not fastened, passengers not seated) and a description of how they are managed for all passengers while an ADS feature is active.</w:t>
      </w:r>
    </w:p>
    <w:p w14:paraId="7CB16670" w14:textId="77777777" w:rsidR="00FB7AB9" w:rsidRDefault="00FB7AB9" w:rsidP="005003C2">
      <w:pPr>
        <w:ind w:left="864" w:hanging="432"/>
      </w:pPr>
    </w:p>
    <w:p w14:paraId="6D71FA0E" w14:textId="3F0148AB" w:rsidR="00FB7AB9" w:rsidRDefault="004E5763" w:rsidP="005003C2">
      <w:pPr>
        <w:ind w:left="864" w:hanging="432"/>
      </w:pPr>
      <w:r>
        <w:t>37</w:t>
      </w:r>
      <w:r w:rsidR="00FB7AB9">
        <w:t>.</w:t>
      </w:r>
      <w:r w:rsidR="00FB7AB9">
        <w:tab/>
        <w:t xml:space="preserve">Paragraph </w:t>
      </w:r>
      <w:r>
        <w:t>7</w:t>
      </w:r>
      <w:r w:rsidR="00FB7AB9">
        <w:t>.3.2.16., amend to read</w:t>
      </w:r>
      <w:r w:rsidR="007243CC">
        <w:t xml:space="preserve"> </w:t>
      </w:r>
      <w:r w:rsidR="007243CC">
        <w:t>(based on ADS-17-12/Rev.1):</w:t>
      </w:r>
    </w:p>
    <w:p w14:paraId="4833CE53" w14:textId="77777777" w:rsidR="00FB7AB9" w:rsidRDefault="00FB7AB9" w:rsidP="005003C2">
      <w:pPr>
        <w:ind w:left="864" w:hanging="432"/>
      </w:pPr>
    </w:p>
    <w:p w14:paraId="751D0AF6" w14:textId="17CF94E4" w:rsidR="00FB7AB9" w:rsidRDefault="004E5763" w:rsidP="00FB7AB9">
      <w:pPr>
        <w:ind w:left="2016" w:right="1008" w:hanging="1008"/>
      </w:pPr>
      <w:r>
        <w:t>7</w:t>
      </w:r>
      <w:r w:rsidR="00FB7AB9">
        <w:t>.3.2.16.</w:t>
      </w:r>
      <w:r w:rsidR="00FB7AB9">
        <w:tab/>
        <w:t xml:space="preserve">The safety </w:t>
      </w:r>
      <w:r w:rsidR="00FB7AB9" w:rsidRPr="00FB7AB9">
        <w:rPr>
          <w:b/>
          <w:bCs/>
        </w:rPr>
        <w:t>concept</w:t>
      </w:r>
      <w:r w:rsidR="00FB7AB9">
        <w:t xml:space="preserve"> </w:t>
      </w:r>
      <w:r w:rsidR="00FB7AB9">
        <w:rPr>
          <w:strike/>
        </w:rPr>
        <w:t>case</w:t>
      </w:r>
      <w:r w:rsidR="00FB7AB9">
        <w:t xml:space="preserve"> shall describe the manufacturer’s basis for its determination that it has in place the necessary processes, resources, and competent personnel to:</w:t>
      </w:r>
    </w:p>
    <w:p w14:paraId="3E900687" w14:textId="29270DB6" w:rsidR="00FB7AB9" w:rsidRDefault="00FB7AB9" w:rsidP="00FB7AB9">
      <w:pPr>
        <w:ind w:left="2448" w:right="1008" w:hanging="432"/>
      </w:pPr>
      <w:r>
        <w:t>…</w:t>
      </w:r>
    </w:p>
    <w:p w14:paraId="36572F8D" w14:textId="38F05E3C" w:rsidR="00FB7AB9" w:rsidRDefault="00FB7AB9" w:rsidP="00FB7AB9">
      <w:pPr>
        <w:ind w:left="2448" w:right="1008" w:hanging="432"/>
      </w:pPr>
      <w:r>
        <w:t>(d)</w:t>
      </w:r>
      <w:r>
        <w:tab/>
      </w:r>
      <w:r w:rsidRPr="00FB7AB9">
        <w:rPr>
          <w:b/>
          <w:bCs/>
        </w:rPr>
        <w:t>Ensure that the</w:t>
      </w:r>
      <w:r>
        <w:t xml:space="preserve"> test routes </w:t>
      </w:r>
      <w:r w:rsidRPr="00FB7AB9">
        <w:rPr>
          <w:strike/>
        </w:rPr>
        <w:t>shall also</w:t>
      </w:r>
      <w:r w:rsidRPr="00FB7AB9">
        <w:t xml:space="preserve"> </w:t>
      </w:r>
      <w:r>
        <w:t>enable verification of nominal requirements for the safety of user interactions, including prior to, at the time of, and after entering and exiting the ODD of an ADS feature,</w:t>
      </w:r>
    </w:p>
    <w:p w14:paraId="49C80B24" w14:textId="2C6EDC60" w:rsidR="00FB7AB9" w:rsidRDefault="00FB7AB9" w:rsidP="00FB7AB9">
      <w:pPr>
        <w:ind w:left="2448" w:right="1008" w:hanging="432"/>
      </w:pPr>
      <w:r>
        <w:t>(e)</w:t>
      </w:r>
      <w:r>
        <w:tab/>
      </w:r>
      <w:r w:rsidRPr="00FB7AB9">
        <w:rPr>
          <w:strike/>
        </w:rPr>
        <w:t>To assess</w:t>
      </w:r>
      <w:r>
        <w:t xml:space="preserve"> </w:t>
      </w:r>
      <w:proofErr w:type="spellStart"/>
      <w:r w:rsidRPr="00FB7AB9">
        <w:rPr>
          <w:b/>
          <w:bCs/>
        </w:rPr>
        <w:t>Assess</w:t>
      </w:r>
      <w:proofErr w:type="spellEnd"/>
      <w:r>
        <w:t xml:space="preserve"> the behavioural competencies demonstrated by the ADS for each scenario against the DDT performance requirements under paragraph 4.1. of this Regulation, and</w:t>
      </w:r>
    </w:p>
    <w:p w14:paraId="5787D319" w14:textId="584E7E5C" w:rsidR="00FB7AB9" w:rsidRDefault="00FB7AB9" w:rsidP="00FB7AB9">
      <w:pPr>
        <w:ind w:left="2448" w:right="1008" w:hanging="432"/>
      </w:pPr>
      <w:r>
        <w:t>(f)</w:t>
      </w:r>
      <w:r>
        <w:tab/>
      </w:r>
      <w:r w:rsidRPr="00FB7AB9">
        <w:rPr>
          <w:strike/>
        </w:rPr>
        <w:t>To assess</w:t>
      </w:r>
      <w:r>
        <w:t xml:space="preserve"> </w:t>
      </w:r>
      <w:proofErr w:type="spellStart"/>
      <w:r w:rsidRPr="00FB7AB9">
        <w:rPr>
          <w:b/>
          <w:bCs/>
        </w:rPr>
        <w:t>Assess</w:t>
      </w:r>
      <w:proofErr w:type="spellEnd"/>
      <w:r>
        <w:t xml:space="preserve"> the capability of the ADS to ensure the safety of users and the safe use of the ADS.</w:t>
      </w:r>
    </w:p>
    <w:p w14:paraId="3B424ABA" w14:textId="77777777" w:rsidR="00683D1A" w:rsidRDefault="00683D1A" w:rsidP="00156FD3">
      <w:pPr>
        <w:ind w:left="720" w:hanging="720"/>
      </w:pPr>
    </w:p>
    <w:p w14:paraId="745179D7" w14:textId="3915ED5E" w:rsidR="00156FD3" w:rsidRDefault="0050615B" w:rsidP="005003C2">
      <w:pPr>
        <w:ind w:left="864" w:hanging="432"/>
      </w:pPr>
      <w:r>
        <w:t>38</w:t>
      </w:r>
      <w:r w:rsidR="00683D1A">
        <w:t>.</w:t>
      </w:r>
      <w:r w:rsidR="00683D1A">
        <w:tab/>
      </w:r>
      <w:r w:rsidR="00156FD3">
        <w:t xml:space="preserve">Paragraph </w:t>
      </w:r>
      <w:r>
        <w:t>8</w:t>
      </w:r>
      <w:r w:rsidR="00156FD3">
        <w:t>.3.1.3., amend item (g) to read</w:t>
      </w:r>
      <w:r w:rsidR="007243CC">
        <w:t xml:space="preserve"> </w:t>
      </w:r>
      <w:r w:rsidR="007243CC">
        <w:t>(based on ADS-17-03/Rev.1):</w:t>
      </w:r>
    </w:p>
    <w:p w14:paraId="331CA750" w14:textId="77777777" w:rsidR="00156FD3" w:rsidRDefault="00156FD3" w:rsidP="00156FD3">
      <w:pPr>
        <w:ind w:left="720" w:hanging="720"/>
      </w:pPr>
    </w:p>
    <w:p w14:paraId="06B38723" w14:textId="423F8412" w:rsidR="0050615B" w:rsidRPr="0050615B" w:rsidRDefault="00156FD3" w:rsidP="00156FD3">
      <w:pPr>
        <w:ind w:left="1440" w:right="1008" w:hanging="432"/>
        <w:rPr>
          <w:lang w:val="en-US"/>
        </w:rPr>
      </w:pPr>
      <w:r>
        <w:t>(g)</w:t>
      </w:r>
      <w:r>
        <w:tab/>
      </w:r>
      <w:bookmarkStart w:id="2" w:name="_Hlk217210253"/>
      <w:r w:rsidRPr="00156FD3">
        <w:rPr>
          <w:b/>
          <w:bCs/>
          <w:lang w:val="en-US"/>
        </w:rPr>
        <w:t xml:space="preserve">Unique labelling of claims, arguments and evidence in accordance with paragraph </w:t>
      </w:r>
      <w:r w:rsidR="0050615B">
        <w:rPr>
          <w:b/>
          <w:bCs/>
          <w:lang w:val="en-US"/>
        </w:rPr>
        <w:t>7</w:t>
      </w:r>
      <w:r w:rsidRPr="00156FD3">
        <w:rPr>
          <w:b/>
          <w:bCs/>
          <w:lang w:val="en-US"/>
        </w:rPr>
        <w:t>.3.3.1.2., and</w:t>
      </w:r>
      <w:r w:rsidRPr="00156FD3">
        <w:rPr>
          <w:lang w:val="en-US"/>
        </w:rPr>
        <w:t xml:space="preserve"> backward and forward traceability from requirements to evidence in accordance with paragraph </w:t>
      </w:r>
      <w:r w:rsidR="0050615B">
        <w:rPr>
          <w:lang w:val="en-US"/>
        </w:rPr>
        <w:t>7</w:t>
      </w:r>
      <w:r w:rsidRPr="00156FD3">
        <w:rPr>
          <w:lang w:val="en-US"/>
        </w:rPr>
        <w:t>.3.3.3.</w:t>
      </w:r>
      <w:bookmarkEnd w:id="2"/>
    </w:p>
    <w:p w14:paraId="7639DB72" w14:textId="77777777" w:rsidR="00FB7AB9" w:rsidRDefault="00FB7AB9" w:rsidP="00FB7AB9">
      <w:pPr>
        <w:ind w:left="864" w:hanging="432"/>
      </w:pPr>
    </w:p>
    <w:p w14:paraId="77C1026A" w14:textId="5C4F921B" w:rsidR="00EF2162" w:rsidRDefault="0050615B" w:rsidP="00FB7AB9">
      <w:pPr>
        <w:ind w:left="864" w:hanging="432"/>
      </w:pPr>
      <w:r>
        <w:t>39</w:t>
      </w:r>
      <w:r w:rsidR="00FB7AB9" w:rsidRPr="00FB7AB9">
        <w:t>.</w:t>
      </w:r>
      <w:r w:rsidR="00FB7AB9">
        <w:tab/>
        <w:t xml:space="preserve">Paragraph </w:t>
      </w:r>
      <w:r>
        <w:t>8</w:t>
      </w:r>
      <w:r w:rsidR="00FB7AB9">
        <w:t>.3.2.2.1., amend to read</w:t>
      </w:r>
      <w:r w:rsidR="00735D2C">
        <w:t xml:space="preserve"> </w:t>
      </w:r>
      <w:r w:rsidR="007243CC">
        <w:t>(based on ADS-17-12/Rev.1):</w:t>
      </w:r>
    </w:p>
    <w:p w14:paraId="4DF3D089" w14:textId="77777777" w:rsidR="00FB7AB9" w:rsidRDefault="00FB7AB9" w:rsidP="00FB7AB9">
      <w:pPr>
        <w:ind w:left="864" w:hanging="432"/>
      </w:pPr>
    </w:p>
    <w:p w14:paraId="61BE09F8" w14:textId="4DB088DA" w:rsidR="00FB7AB9" w:rsidRPr="0050615B" w:rsidRDefault="0050615B" w:rsidP="0050615B">
      <w:pPr>
        <w:ind w:left="2016" w:right="1008" w:hanging="1008"/>
        <w:rPr>
          <w:vertAlign w:val="superscript"/>
        </w:rPr>
      </w:pPr>
      <w:r>
        <w:t>8</w:t>
      </w:r>
      <w:r w:rsidR="00FB7AB9">
        <w:t>.3.2.2.1.</w:t>
      </w:r>
      <w:r w:rsidR="00FB7AB9">
        <w:tab/>
      </w:r>
      <w:r w:rsidR="00FB7AB9" w:rsidRPr="00FB7AB9">
        <w:t xml:space="preserve">The approval authority or its designated technical service shall verify that the manufacturer has used suitable and documented processes to derive behavioural competencies </w:t>
      </w:r>
      <w:r w:rsidR="00FB7AB9" w:rsidRPr="00FB7AB9">
        <w:rPr>
          <w:b/>
          <w:bCs/>
        </w:rPr>
        <w:t>and scenarios</w:t>
      </w:r>
      <w:r w:rsidR="00FB7AB9" w:rsidRPr="00FB7AB9">
        <w:t xml:space="preserve"> that are relevant to both the ODD and to the ADS safety case.</w:t>
      </w:r>
      <w:r w:rsidR="00735D2C">
        <w:rPr>
          <w:vertAlign w:val="superscript"/>
        </w:rPr>
        <w:t>40</w:t>
      </w:r>
    </w:p>
    <w:p w14:paraId="3E16DBAC" w14:textId="77777777" w:rsidR="006F6CDB" w:rsidRDefault="006F6CDB" w:rsidP="00FB7AB9">
      <w:pPr>
        <w:ind w:left="864" w:hanging="432"/>
      </w:pPr>
    </w:p>
    <w:p w14:paraId="63E7DFBC" w14:textId="069AEDE8" w:rsidR="004E5F37" w:rsidRDefault="006F6CDB" w:rsidP="00FB7AB9">
      <w:pPr>
        <w:ind w:left="864" w:hanging="432"/>
      </w:pPr>
      <w:r>
        <w:t>40.</w:t>
      </w:r>
      <w:r>
        <w:tab/>
      </w:r>
      <w:r w:rsidR="004E5F37">
        <w:t>Paragraph 8.3.2.2.3., delete footnote 15 (based on ADS-17-12/Rev.1):</w:t>
      </w:r>
    </w:p>
    <w:p w14:paraId="6ABAB3A1" w14:textId="77777777" w:rsidR="004E5F37" w:rsidRDefault="004E5F37" w:rsidP="00FB7AB9">
      <w:pPr>
        <w:ind w:left="864" w:hanging="432"/>
      </w:pPr>
    </w:p>
    <w:p w14:paraId="2797EBAB" w14:textId="1666F027" w:rsidR="004E5F37" w:rsidRDefault="004E5F37" w:rsidP="004E5F37">
      <w:pPr>
        <w:ind w:left="2016" w:right="1008" w:hanging="1008"/>
      </w:pPr>
      <w:r w:rsidRPr="004E5F37">
        <w:t>8.3.2.2.3.</w:t>
      </w:r>
      <w:r w:rsidRPr="004E5F37">
        <w:tab/>
        <w:t>The approval authority or its designated technical service shall verify that the set of scenarios and situations</w:t>
      </w:r>
      <w:r>
        <w:t>…</w:t>
      </w:r>
    </w:p>
    <w:p w14:paraId="5832F2DA" w14:textId="77777777" w:rsidR="004E5F37" w:rsidRDefault="004E5F37" w:rsidP="004E5F37">
      <w:pPr>
        <w:ind w:left="2016" w:right="1008" w:hanging="1008"/>
      </w:pPr>
    </w:p>
    <w:p w14:paraId="2A1E99FE" w14:textId="14B658BD" w:rsidR="004E5F37" w:rsidRDefault="004E5F37" w:rsidP="004E5F37">
      <w:pPr>
        <w:ind w:left="2448" w:right="1008" w:hanging="432"/>
        <w:rPr>
          <w:vertAlign w:val="superscript"/>
        </w:rPr>
      </w:pPr>
      <w:r>
        <w:t>(b)</w:t>
      </w:r>
      <w:r>
        <w:tab/>
      </w:r>
      <w:r>
        <w:t>Reasonably foreseeable situations that are not deemed to be preventable by the ADS (e.g., related to unsafe behaviour by other road users or by infrastructural failures).</w:t>
      </w:r>
      <w:r>
        <w:rPr>
          <w:vertAlign w:val="superscript"/>
        </w:rPr>
        <w:t xml:space="preserve"> </w:t>
      </w:r>
      <w:r w:rsidRPr="004E5F37">
        <w:rPr>
          <w:strike/>
          <w:vertAlign w:val="superscript"/>
        </w:rPr>
        <w:t>15</w:t>
      </w:r>
    </w:p>
    <w:p w14:paraId="1CAF577B" w14:textId="77777777" w:rsidR="004E5F37" w:rsidRDefault="004E5F37" w:rsidP="004E5F37">
      <w:pPr>
        <w:ind w:left="2448" w:right="1008" w:hanging="432"/>
        <w:rPr>
          <w:vertAlign w:val="superscript"/>
        </w:rPr>
      </w:pPr>
    </w:p>
    <w:p w14:paraId="78236ABE" w14:textId="6A1F0D39" w:rsidR="004E5F37" w:rsidRPr="004E5F37" w:rsidRDefault="004E5F37" w:rsidP="004E5F37">
      <w:pPr>
        <w:ind w:left="1296" w:right="1008" w:hanging="288"/>
        <w:rPr>
          <w:strike/>
          <w:vertAlign w:val="superscript"/>
        </w:rPr>
      </w:pPr>
      <w:r w:rsidRPr="004E5F37">
        <w:rPr>
          <w:strike/>
          <w:vertAlign w:val="superscript"/>
        </w:rPr>
        <w:t>15</w:t>
      </w:r>
      <w:r w:rsidRPr="004E5F37">
        <w:rPr>
          <w:strike/>
          <w:vertAlign w:val="superscript"/>
        </w:rPr>
        <w:tab/>
      </w:r>
      <w:r w:rsidRPr="004E5F37">
        <w:rPr>
          <w:strike/>
        </w:rPr>
        <w:t>[The methodology in Annex 7, including the provided scenario template, is one suitable approach against which to review the approach adopted by the manufacturer.]</w:t>
      </w:r>
    </w:p>
    <w:p w14:paraId="163A1F97" w14:textId="77777777" w:rsidR="004E5F37" w:rsidRDefault="004E5F37" w:rsidP="00FB7AB9">
      <w:pPr>
        <w:ind w:left="864" w:hanging="432"/>
      </w:pPr>
    </w:p>
    <w:p w14:paraId="2C48AEC0" w14:textId="2D1063C7" w:rsidR="00FB7AB9" w:rsidRDefault="004E5F37" w:rsidP="004E5F37">
      <w:pPr>
        <w:ind w:left="1152" w:hanging="720"/>
      </w:pPr>
      <w:r>
        <w:lastRenderedPageBreak/>
        <w:t>41.</w:t>
      </w:r>
      <w:r>
        <w:tab/>
      </w:r>
      <w:r w:rsidR="006F6CDB">
        <w:t>Paragraph 8.3.3.3.1., delete footnote:</w:t>
      </w:r>
    </w:p>
    <w:p w14:paraId="68C2E2B5" w14:textId="77777777" w:rsidR="006F6CDB" w:rsidRDefault="006F6CDB" w:rsidP="00FB7AB9">
      <w:pPr>
        <w:ind w:left="864" w:hanging="432"/>
      </w:pPr>
    </w:p>
    <w:p w14:paraId="2CEBC14C" w14:textId="399B3FB4" w:rsidR="006F6CDB" w:rsidRDefault="006F6CDB" w:rsidP="004E5F37">
      <w:pPr>
        <w:ind w:left="2160" w:right="1152" w:hanging="1008"/>
      </w:pPr>
      <w:r w:rsidRPr="006F6CDB">
        <w:t>8.3.3.1.</w:t>
      </w:r>
      <w:r w:rsidRPr="006F6CDB">
        <w:tab/>
        <w:t>Confirmatory testing conducted or required by the approval authority or its designated technical service shall use one or more test methods and pre-defined and repeatable test protocols to confirm that the evidence provided by the manufacturer accurately represents the ADS performance. The confirmatory tests shall cover a range of driving conditions representative of the ODD, including at least and as appropriate:</w:t>
      </w:r>
      <w:r>
        <w:rPr>
          <w:vertAlign w:val="superscript"/>
        </w:rPr>
        <w:t>16</w:t>
      </w:r>
    </w:p>
    <w:p w14:paraId="3966BCB4" w14:textId="77777777" w:rsidR="006F6CDB" w:rsidRDefault="006F6CDB" w:rsidP="006F6CDB">
      <w:pPr>
        <w:ind w:left="2016" w:right="1008" w:hanging="1008"/>
      </w:pPr>
    </w:p>
    <w:p w14:paraId="0FEA90E5" w14:textId="76D9F292" w:rsidR="006F6CDB" w:rsidRPr="006F6CDB" w:rsidRDefault="006F6CDB" w:rsidP="004E5F37">
      <w:pPr>
        <w:ind w:left="1440" w:right="1152" w:hanging="288"/>
        <w:rPr>
          <w:strike/>
        </w:rPr>
      </w:pPr>
      <w:r w:rsidRPr="006F6CDB">
        <w:rPr>
          <w:strike/>
        </w:rPr>
        <w:t>[</w:t>
      </w:r>
      <w:r w:rsidRPr="006F6CDB">
        <w:rPr>
          <w:strike/>
          <w:vertAlign w:val="superscript"/>
        </w:rPr>
        <w:t>16</w:t>
      </w:r>
      <w:r w:rsidR="004E5F37">
        <w:rPr>
          <w:strike/>
        </w:rPr>
        <w:tab/>
      </w:r>
      <w:r w:rsidRPr="006F6CDB">
        <w:rPr>
          <w:strike/>
        </w:rPr>
        <w:t>The information reported in Annex 7 may be used to extend the list of scenarios that can be selected for confirmatory testing.]</w:t>
      </w:r>
    </w:p>
    <w:p w14:paraId="36BA21DB" w14:textId="77777777" w:rsidR="00AB6B59" w:rsidRDefault="00AB6B59" w:rsidP="00AB6B59">
      <w:pPr>
        <w:ind w:left="432"/>
        <w:rPr>
          <w:color w:val="C00000"/>
        </w:rPr>
      </w:pPr>
    </w:p>
    <w:p w14:paraId="24912FDF" w14:textId="3C9B8E98" w:rsidR="004B028E" w:rsidRPr="00AB6B59" w:rsidRDefault="00AB6B59" w:rsidP="00AB6B59">
      <w:pPr>
        <w:ind w:left="432"/>
        <w:rPr>
          <w:color w:val="C00000"/>
        </w:rPr>
      </w:pPr>
      <w:r>
        <w:rPr>
          <w:color w:val="C00000"/>
        </w:rPr>
        <w:t>Confirm deletion of footnote.</w:t>
      </w:r>
    </w:p>
    <w:p w14:paraId="7E1E0B47" w14:textId="77777777" w:rsidR="00AB6B59" w:rsidRDefault="00AB6B59" w:rsidP="004E5F37">
      <w:pPr>
        <w:ind w:left="1152" w:hanging="720"/>
      </w:pPr>
    </w:p>
    <w:p w14:paraId="10C7E94E" w14:textId="4E005732" w:rsidR="004E5F37" w:rsidRDefault="004E5F37" w:rsidP="004E5F37">
      <w:pPr>
        <w:ind w:left="1152" w:hanging="720"/>
      </w:pPr>
      <w:r>
        <w:t>42.</w:t>
      </w:r>
      <w:r>
        <w:tab/>
        <w:t>Paragraph 9.1., remove brackets and amend to read (based on ADS-17-19/Rev.1):</w:t>
      </w:r>
    </w:p>
    <w:p w14:paraId="6F3D99DF" w14:textId="77777777" w:rsidR="004E5F37" w:rsidRDefault="004E5F37" w:rsidP="005003C2">
      <w:pPr>
        <w:ind w:left="432"/>
        <w:rPr>
          <w:u w:val="single"/>
        </w:rPr>
      </w:pPr>
    </w:p>
    <w:p w14:paraId="7508F8AD" w14:textId="51EBA6AD" w:rsidR="004E5F37" w:rsidRDefault="004E5F37" w:rsidP="004E5F37">
      <w:pPr>
        <w:ind w:left="2160" w:right="1152" w:hanging="1008"/>
      </w:pPr>
      <w:r w:rsidRPr="00513E65">
        <w:rPr>
          <w:strike/>
        </w:rPr>
        <w:t>[</w:t>
      </w:r>
      <w:r w:rsidRPr="004E5F37">
        <w:t>9.1.</w:t>
      </w:r>
      <w:r w:rsidRPr="004E5F37">
        <w:tab/>
        <w:t xml:space="preserve">Every modification of the vehicle type </w:t>
      </w:r>
      <w:r w:rsidRPr="004E5F37">
        <w:rPr>
          <w:strike/>
        </w:rPr>
        <w:t xml:space="preserve">with regard to </w:t>
      </w:r>
      <w:r w:rsidRPr="004E5F37">
        <w:rPr>
          <w:b/>
          <w:bCs/>
        </w:rPr>
        <w:t>as defined in paragraph 2.37. of</w:t>
      </w:r>
      <w:r w:rsidRPr="004E5F37">
        <w:t xml:space="preserve"> this Regulation shall be notified to the approval authority that approved that vehicle type. The approval authority may then either:</w:t>
      </w:r>
    </w:p>
    <w:p w14:paraId="7EAA1EC8" w14:textId="77777777" w:rsidR="00513E65" w:rsidRDefault="00513E65" w:rsidP="004E5F37">
      <w:pPr>
        <w:ind w:left="2160" w:right="1152" w:hanging="1008"/>
      </w:pPr>
    </w:p>
    <w:p w14:paraId="464C06F2" w14:textId="36FBB0AB" w:rsidR="00513E65" w:rsidRDefault="00513E65" w:rsidP="00513E65">
      <w:pPr>
        <w:ind w:left="2592" w:right="1152" w:hanging="432"/>
        <w:rPr>
          <w:b/>
          <w:bCs/>
        </w:rPr>
      </w:pPr>
      <w:r>
        <w:rPr>
          <w:b/>
          <w:bCs/>
        </w:rPr>
        <w:t>(a)</w:t>
      </w:r>
      <w:r>
        <w:rPr>
          <w:b/>
          <w:bCs/>
        </w:rPr>
        <w:tab/>
      </w:r>
      <w:r w:rsidRPr="00513E65">
        <w:rPr>
          <w:b/>
          <w:bCs/>
        </w:rPr>
        <w:t>Consider that the modifications made do not have an adverse effect on the conditions of the granting of the approval and grant an extension of approval</w:t>
      </w:r>
      <w:r>
        <w:rPr>
          <w:b/>
          <w:bCs/>
        </w:rPr>
        <w:t>,</w:t>
      </w:r>
    </w:p>
    <w:p w14:paraId="7B1C0F1F" w14:textId="77777777" w:rsidR="00513E65" w:rsidRDefault="00513E65" w:rsidP="00513E65">
      <w:pPr>
        <w:ind w:left="2592" w:right="1152" w:hanging="432"/>
        <w:rPr>
          <w:b/>
          <w:bCs/>
        </w:rPr>
      </w:pPr>
    </w:p>
    <w:p w14:paraId="1F966530" w14:textId="49434A36" w:rsidR="00513E65" w:rsidRDefault="00513E65" w:rsidP="00513E65">
      <w:pPr>
        <w:ind w:left="2592" w:right="1152" w:hanging="432"/>
        <w:rPr>
          <w:b/>
          <w:bCs/>
        </w:rPr>
      </w:pPr>
      <w:r>
        <w:rPr>
          <w:b/>
          <w:bCs/>
        </w:rPr>
        <w:t>(b)</w:t>
      </w:r>
      <w:r>
        <w:rPr>
          <w:b/>
          <w:bCs/>
        </w:rPr>
        <w:tab/>
      </w:r>
      <w:r w:rsidRPr="00513E65">
        <w:rPr>
          <w:b/>
          <w:bCs/>
        </w:rPr>
        <w:t>Consider that the modifications made affect the conditions of the granting of the approval and require further assessment of the safety case, tests or additional checks before granting an extension of approval</w:t>
      </w:r>
      <w:r>
        <w:rPr>
          <w:b/>
          <w:bCs/>
        </w:rPr>
        <w:t>,</w:t>
      </w:r>
    </w:p>
    <w:p w14:paraId="74C67A64" w14:textId="77777777" w:rsidR="00513E65" w:rsidRDefault="00513E65" w:rsidP="00513E65">
      <w:pPr>
        <w:ind w:left="2592" w:right="1152" w:hanging="432"/>
        <w:rPr>
          <w:b/>
          <w:bCs/>
        </w:rPr>
      </w:pPr>
    </w:p>
    <w:p w14:paraId="593CAD7F" w14:textId="65330C7D" w:rsidR="00513E65" w:rsidRDefault="00513E65" w:rsidP="00513E65">
      <w:pPr>
        <w:ind w:left="2592" w:right="1152" w:hanging="432"/>
      </w:pPr>
      <w:r w:rsidRPr="00513E65">
        <w:rPr>
          <w:b/>
          <w:bCs/>
        </w:rPr>
        <w:t>(c)</w:t>
      </w:r>
      <w:r>
        <w:tab/>
      </w:r>
      <w:r w:rsidRPr="00513E65">
        <w:t>Decide, in consultation with the manufacturer, that a new type-approval is to be granted</w:t>
      </w:r>
      <w:r>
        <w:t>, or</w:t>
      </w:r>
    </w:p>
    <w:p w14:paraId="4291C866" w14:textId="77777777" w:rsidR="00513E65" w:rsidRDefault="00513E65" w:rsidP="00513E65">
      <w:pPr>
        <w:ind w:left="2592" w:right="1152" w:hanging="432"/>
      </w:pPr>
    </w:p>
    <w:p w14:paraId="5A2C996D" w14:textId="6129546B" w:rsidR="004E5F37" w:rsidRDefault="00513E65" w:rsidP="00513E65">
      <w:pPr>
        <w:ind w:left="2592" w:right="1152" w:hanging="432"/>
      </w:pPr>
      <w:r>
        <w:rPr>
          <w:b/>
          <w:bCs/>
        </w:rPr>
        <w:t>(d)</w:t>
      </w:r>
      <w:r>
        <w:rPr>
          <w:b/>
          <w:bCs/>
        </w:rPr>
        <w:tab/>
      </w:r>
      <w:r w:rsidRPr="00513E65">
        <w:t>Apply the procedure contained in paragraph 9.1.1. (Revision) and, if applicable, the procedure contained in paragraph 9.1.2. (Extension).</w:t>
      </w:r>
      <w:r w:rsidRPr="00513E65">
        <w:rPr>
          <w:strike/>
        </w:rPr>
        <w:t>]</w:t>
      </w:r>
    </w:p>
    <w:p w14:paraId="3A329D0D" w14:textId="77777777" w:rsidR="00513E65" w:rsidRDefault="00513E65" w:rsidP="00513E65">
      <w:pPr>
        <w:ind w:left="2592" w:right="1152" w:hanging="432"/>
      </w:pPr>
    </w:p>
    <w:p w14:paraId="554E1D06" w14:textId="4A35841C" w:rsidR="00513E65" w:rsidRDefault="00513E65" w:rsidP="00513E65">
      <w:pPr>
        <w:ind w:left="1152" w:hanging="720"/>
      </w:pPr>
      <w:r w:rsidRPr="00513E65">
        <w:t>43.</w:t>
      </w:r>
      <w:r w:rsidRPr="00513E65">
        <w:tab/>
      </w:r>
      <w:r>
        <w:t>Introduce a new paragraph</w:t>
      </w:r>
      <w:r w:rsidR="00130B0D">
        <w:t xml:space="preserve"> (based on ADS-17-19/Rev.1)</w:t>
      </w:r>
      <w:r>
        <w:t>:</w:t>
      </w:r>
    </w:p>
    <w:p w14:paraId="245AFF0F" w14:textId="77777777" w:rsidR="00513E65" w:rsidRDefault="00513E65" w:rsidP="00513E65">
      <w:pPr>
        <w:ind w:left="1152" w:hanging="720"/>
      </w:pPr>
    </w:p>
    <w:p w14:paraId="242B00A8" w14:textId="1DA15E38" w:rsidR="00513E65" w:rsidRPr="00513E65" w:rsidRDefault="00513E65" w:rsidP="00513E65">
      <w:pPr>
        <w:ind w:left="2160" w:right="1152" w:hanging="1008"/>
        <w:rPr>
          <w:b/>
          <w:bCs/>
        </w:rPr>
      </w:pPr>
      <w:r w:rsidRPr="00513E65">
        <w:rPr>
          <w:b/>
          <w:bCs/>
        </w:rPr>
        <w:t xml:space="preserve">9.4. </w:t>
      </w:r>
      <w:r w:rsidRPr="00513E65">
        <w:rPr>
          <w:b/>
          <w:bCs/>
        </w:rPr>
        <w:tab/>
        <w:t>The manufacturer may apply for a new approval for the purpose of differentiating software versions intended to be used on vehicles already registered in the market from the software versions intended to be used on new vehicles. This may cover the situations where type approval regulations are updated, or hardware changes are made to vehicles in series production. In agreement with the Approval Authority or its Technical Service, duplication of tests for these approvals shall be avoided where possible.</w:t>
      </w:r>
    </w:p>
    <w:p w14:paraId="2D962CBC" w14:textId="77777777" w:rsidR="004E5F37" w:rsidRDefault="004E5F37" w:rsidP="005003C2">
      <w:pPr>
        <w:ind w:left="432"/>
      </w:pPr>
    </w:p>
    <w:p w14:paraId="1E664FC9" w14:textId="77777777" w:rsidR="00513E65" w:rsidRDefault="00513E65" w:rsidP="005003C2">
      <w:pPr>
        <w:ind w:left="432"/>
      </w:pPr>
    </w:p>
    <w:p w14:paraId="30EDB7DB" w14:textId="344BC866" w:rsidR="00513E65" w:rsidRDefault="00130B0D" w:rsidP="005003C2">
      <w:pPr>
        <w:ind w:left="432"/>
      </w:pPr>
      <w:r>
        <w:rPr>
          <w:u w:val="single"/>
        </w:rPr>
        <w:t>Annex 1</w:t>
      </w:r>
      <w:r>
        <w:t>, remove brackets.</w:t>
      </w:r>
    </w:p>
    <w:p w14:paraId="5C0B9FD1" w14:textId="77777777" w:rsidR="00130B0D" w:rsidRDefault="00130B0D" w:rsidP="005003C2">
      <w:pPr>
        <w:ind w:left="432"/>
      </w:pPr>
    </w:p>
    <w:p w14:paraId="07B251FC" w14:textId="751B917C" w:rsidR="00130B0D" w:rsidRDefault="0067166F" w:rsidP="0067166F">
      <w:pPr>
        <w:ind w:left="1152" w:hanging="720"/>
      </w:pPr>
      <w:r>
        <w:t>44.</w:t>
      </w:r>
      <w:r>
        <w:tab/>
      </w:r>
      <w:r w:rsidR="00130B0D">
        <w:t>Item 6.3., amend to read (based on ADS-17-19/Rev.1):</w:t>
      </w:r>
    </w:p>
    <w:p w14:paraId="70529A01" w14:textId="77777777" w:rsidR="00130B0D" w:rsidRDefault="00130B0D" w:rsidP="005003C2">
      <w:pPr>
        <w:ind w:left="432"/>
      </w:pPr>
    </w:p>
    <w:p w14:paraId="34CF804B" w14:textId="7A664940" w:rsidR="0067166F" w:rsidRDefault="0067166F" w:rsidP="0067166F">
      <w:pPr>
        <w:ind w:left="1728" w:right="1152" w:hanging="576"/>
      </w:pPr>
      <w:r>
        <w:t>6.1.</w:t>
      </w:r>
      <w:r>
        <w:tab/>
      </w:r>
      <w:r w:rsidRPr="0067166F">
        <w:t xml:space="preserve">Overview of the ADS </w:t>
      </w:r>
      <w:r w:rsidRPr="0067166F">
        <w:rPr>
          <w:b/>
          <w:bCs/>
        </w:rPr>
        <w:t>elements</w:t>
      </w:r>
      <w:r w:rsidRPr="0067166F">
        <w:t xml:space="preserve"> </w:t>
      </w:r>
      <w:r w:rsidRPr="0067166F">
        <w:rPr>
          <w:strike/>
        </w:rPr>
        <w:t>subsystems (incl. components)</w:t>
      </w:r>
      <w:r w:rsidRPr="0067166F">
        <w:t>:</w:t>
      </w:r>
    </w:p>
    <w:p w14:paraId="7348995F" w14:textId="77777777" w:rsidR="00130B0D" w:rsidRDefault="00130B0D" w:rsidP="005003C2">
      <w:pPr>
        <w:ind w:left="432"/>
      </w:pPr>
    </w:p>
    <w:p w14:paraId="7CE427CA" w14:textId="2FE7D4E9" w:rsidR="0072722A" w:rsidRDefault="0072722A" w:rsidP="0072722A">
      <w:pPr>
        <w:ind w:left="1152" w:hanging="720"/>
      </w:pPr>
      <w:r>
        <w:lastRenderedPageBreak/>
        <w:t>45.</w:t>
      </w:r>
      <w:r>
        <w:tab/>
        <w:t>Item 7, amend to read (based on ADS-17-19/Rev.1):</w:t>
      </w:r>
    </w:p>
    <w:p w14:paraId="4DE94058" w14:textId="77777777" w:rsidR="0072722A" w:rsidRDefault="0072722A" w:rsidP="005003C2">
      <w:pPr>
        <w:ind w:left="432"/>
      </w:pPr>
    </w:p>
    <w:p w14:paraId="2BBBB197" w14:textId="0F0AAA47" w:rsidR="0072722A" w:rsidRPr="00E14E71" w:rsidRDefault="0072722A" w:rsidP="0072722A">
      <w:pPr>
        <w:tabs>
          <w:tab w:val="left" w:leader="dot" w:pos="8505"/>
        </w:tabs>
        <w:spacing w:after="120" w:line="240" w:lineRule="auto"/>
        <w:ind w:left="1701" w:right="1134" w:hanging="567"/>
        <w:jc w:val="both"/>
        <w:rPr>
          <w:bCs/>
        </w:rPr>
      </w:pPr>
      <w:r w:rsidRPr="00E14E71">
        <w:rPr>
          <w:bCs/>
        </w:rPr>
        <w:t>7.</w:t>
      </w:r>
      <w:r w:rsidRPr="00E14E71">
        <w:rPr>
          <w:bCs/>
        </w:rPr>
        <w:tab/>
        <w:t xml:space="preserve">ADS </w:t>
      </w:r>
      <w:r w:rsidRPr="0072722A">
        <w:rPr>
          <w:bCs/>
          <w:strike/>
        </w:rPr>
        <w:t>Feature(s)</w:t>
      </w:r>
      <w:r w:rsidRPr="00E14E71">
        <w:rPr>
          <w:bCs/>
        </w:rPr>
        <w:t xml:space="preserve"> </w:t>
      </w:r>
      <w:r>
        <w:rPr>
          <w:b/>
        </w:rPr>
        <w:t xml:space="preserve">feature(s) </w:t>
      </w:r>
      <w:r w:rsidRPr="00E14E71">
        <w:rPr>
          <w:bCs/>
        </w:rPr>
        <w:t>and overview (for each feature):</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72722A" w:rsidRPr="00E14E71" w14:paraId="297A76B6" w14:textId="77777777" w:rsidTr="001249E6">
        <w:tc>
          <w:tcPr>
            <w:tcW w:w="1418" w:type="dxa"/>
            <w:tcBorders>
              <w:top w:val="single" w:sz="4" w:space="0" w:color="auto"/>
              <w:bottom w:val="single" w:sz="12" w:space="0" w:color="auto"/>
              <w:right w:val="single" w:sz="4" w:space="0" w:color="auto"/>
            </w:tcBorders>
          </w:tcPr>
          <w:p w14:paraId="5A98A620" w14:textId="77777777" w:rsidR="0072722A" w:rsidRPr="00E14E71" w:rsidRDefault="0072722A" w:rsidP="001249E6">
            <w:pPr>
              <w:tabs>
                <w:tab w:val="left" w:leader="dot" w:pos="8505"/>
              </w:tabs>
              <w:spacing w:line="240" w:lineRule="auto"/>
              <w:ind w:right="601"/>
              <w:jc w:val="center"/>
              <w:rPr>
                <w:bCs/>
                <w:i/>
                <w:iCs/>
                <w:sz w:val="16"/>
                <w:szCs w:val="16"/>
              </w:rPr>
            </w:pPr>
            <w:bookmarkStart w:id="3" w:name="_Hlk210246920"/>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2D2A0346" w14:textId="77777777" w:rsidR="0072722A" w:rsidRPr="00E14E71" w:rsidRDefault="0072722A" w:rsidP="001249E6">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3FCC729D" w14:textId="77777777" w:rsidR="0072722A" w:rsidRPr="00E14E71" w:rsidRDefault="0072722A" w:rsidP="001249E6">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2155D73D" w14:textId="77777777" w:rsidR="0072722A" w:rsidRPr="00E14E71" w:rsidRDefault="0072722A" w:rsidP="001249E6">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752F0FB5" w14:textId="77777777" w:rsidR="0072722A" w:rsidRPr="00E14E71" w:rsidRDefault="0072722A" w:rsidP="001249E6">
            <w:pPr>
              <w:tabs>
                <w:tab w:val="left" w:leader="dot" w:pos="8505"/>
              </w:tabs>
              <w:spacing w:line="240" w:lineRule="auto"/>
              <w:ind w:right="116"/>
              <w:jc w:val="center"/>
              <w:rPr>
                <w:bCs/>
                <w:i/>
                <w:iCs/>
                <w:sz w:val="16"/>
                <w:szCs w:val="16"/>
              </w:rPr>
            </w:pPr>
            <w:r w:rsidRPr="00E14E71">
              <w:rPr>
                <w:bCs/>
                <w:i/>
                <w:iCs/>
                <w:sz w:val="16"/>
                <w:szCs w:val="16"/>
              </w:rPr>
              <w:t>Feature n</w:t>
            </w:r>
          </w:p>
        </w:tc>
      </w:tr>
      <w:tr w:rsidR="0072722A" w:rsidRPr="00E14E71" w14:paraId="22FF67A6" w14:textId="77777777" w:rsidTr="001249E6">
        <w:tc>
          <w:tcPr>
            <w:tcW w:w="1418" w:type="dxa"/>
            <w:tcBorders>
              <w:top w:val="single" w:sz="12" w:space="0" w:color="auto"/>
              <w:bottom w:val="single" w:sz="4" w:space="0" w:color="auto"/>
              <w:right w:val="single" w:sz="4" w:space="0" w:color="auto"/>
            </w:tcBorders>
          </w:tcPr>
          <w:p w14:paraId="5A28E395"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7.1.</w:t>
            </w:r>
          </w:p>
        </w:tc>
        <w:tc>
          <w:tcPr>
            <w:tcW w:w="3260" w:type="dxa"/>
            <w:tcBorders>
              <w:top w:val="single" w:sz="12" w:space="0" w:color="auto"/>
              <w:left w:val="single" w:sz="4" w:space="0" w:color="auto"/>
              <w:bottom w:val="single" w:sz="4" w:space="0" w:color="auto"/>
              <w:right w:val="single" w:sz="4" w:space="0" w:color="auto"/>
            </w:tcBorders>
          </w:tcPr>
          <w:p w14:paraId="6DAF9F32" w14:textId="77777777" w:rsidR="0072722A" w:rsidRPr="00E14E71" w:rsidRDefault="0072722A" w:rsidP="001249E6">
            <w:pPr>
              <w:tabs>
                <w:tab w:val="left" w:leader="dot" w:pos="8505"/>
              </w:tabs>
              <w:spacing w:line="240" w:lineRule="auto"/>
              <w:ind w:right="32"/>
              <w:rPr>
                <w:rFonts w:asciiTheme="majorBidi" w:hAnsiTheme="majorBidi" w:cstheme="majorBidi"/>
                <w:sz w:val="18"/>
                <w:szCs w:val="18"/>
              </w:rPr>
            </w:pPr>
            <w:r w:rsidRPr="00E14E71">
              <w:rPr>
                <w:rFonts w:asciiTheme="majorBidi" w:hAnsiTheme="majorBidi" w:cstheme="majorBidi"/>
                <w:sz w:val="18"/>
                <w:szCs w:val="18"/>
                <w:lang w:val="fr-FR"/>
              </w:rPr>
              <w:t xml:space="preserve">ADS </w:t>
            </w:r>
            <w:proofErr w:type="spellStart"/>
            <w:r w:rsidRPr="00E14E71">
              <w:rPr>
                <w:rFonts w:asciiTheme="majorBidi" w:hAnsiTheme="majorBidi" w:cstheme="majorBidi"/>
                <w:sz w:val="18"/>
                <w:szCs w:val="18"/>
                <w:lang w:val="fr-FR"/>
              </w:rPr>
              <w:t>Feature</w:t>
            </w:r>
            <w:proofErr w:type="spellEnd"/>
            <w:r w:rsidRPr="00E14E71">
              <w:rPr>
                <w:rFonts w:asciiTheme="majorBidi" w:hAnsiTheme="majorBidi" w:cstheme="majorBidi"/>
                <w:sz w:val="18"/>
                <w:szCs w:val="18"/>
                <w:lang w:val="fr-FR"/>
              </w:rPr>
              <w:t xml:space="preserve"> type </w:t>
            </w:r>
            <w:r>
              <w:rPr>
                <w:rFonts w:asciiTheme="majorBidi" w:hAnsiTheme="majorBidi" w:cstheme="majorBidi"/>
                <w:sz w:val="18"/>
                <w:szCs w:val="18"/>
                <w:lang w:val="fr-FR"/>
              </w:rPr>
              <w:br/>
            </w:r>
            <w:r w:rsidRPr="00E14E71">
              <w:rPr>
                <w:rFonts w:asciiTheme="majorBidi" w:hAnsiTheme="majorBidi" w:cstheme="majorBidi"/>
                <w:sz w:val="18"/>
                <w:szCs w:val="18"/>
                <w:lang w:val="fr-FR"/>
              </w:rPr>
              <w:t>(i.e.</w:t>
            </w:r>
            <w:r>
              <w:rPr>
                <w:rFonts w:asciiTheme="majorBidi" w:hAnsiTheme="majorBidi" w:cstheme="majorBidi"/>
                <w:sz w:val="18"/>
                <w:szCs w:val="18"/>
                <w:lang w:val="fr-FR"/>
              </w:rPr>
              <w:t>,</w:t>
            </w:r>
            <w:r w:rsidRPr="00E14E71">
              <w:rPr>
                <w:rFonts w:asciiTheme="majorBidi" w:hAnsiTheme="majorBidi" w:cstheme="majorBidi"/>
                <w:sz w:val="18"/>
                <w:szCs w:val="18"/>
                <w:lang w:val="fr-FR"/>
              </w:rPr>
              <w:t xml:space="preserve"> ADSF-1 or ADSF-2</w:t>
            </w:r>
            <w:proofErr w:type="gramStart"/>
            <w:r w:rsidRPr="00E14E71">
              <w:rPr>
                <w:rFonts w:asciiTheme="majorBidi" w:hAnsiTheme="majorBidi" w:cstheme="majorBidi"/>
                <w:sz w:val="18"/>
                <w:szCs w:val="18"/>
                <w:lang w:val="fr-FR"/>
              </w:rPr>
              <w:t>)</w:t>
            </w:r>
            <w:r w:rsidRPr="00E14E71">
              <w:rPr>
                <w:rFonts w:asciiTheme="majorBidi" w:hAnsiTheme="majorBidi" w:cstheme="majorBidi"/>
                <w:sz w:val="18"/>
                <w:szCs w:val="18"/>
              </w:rPr>
              <w:t>:</w:t>
            </w:r>
            <w:proofErr w:type="gramEnd"/>
          </w:p>
        </w:tc>
        <w:tc>
          <w:tcPr>
            <w:tcW w:w="1051" w:type="dxa"/>
            <w:tcBorders>
              <w:top w:val="single" w:sz="12" w:space="0" w:color="auto"/>
              <w:left w:val="single" w:sz="4" w:space="0" w:color="auto"/>
              <w:bottom w:val="single" w:sz="4" w:space="0" w:color="auto"/>
              <w:right w:val="single" w:sz="4" w:space="0" w:color="auto"/>
            </w:tcBorders>
          </w:tcPr>
          <w:p w14:paraId="057B39BA"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63625216"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4DF3F4B3"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1C735CC1" w14:textId="77777777" w:rsidTr="001249E6">
        <w:tc>
          <w:tcPr>
            <w:tcW w:w="1418" w:type="dxa"/>
            <w:tcBorders>
              <w:top w:val="single" w:sz="4" w:space="0" w:color="auto"/>
              <w:bottom w:val="single" w:sz="4" w:space="0" w:color="auto"/>
              <w:right w:val="single" w:sz="4" w:space="0" w:color="auto"/>
            </w:tcBorders>
          </w:tcPr>
          <w:p w14:paraId="3B37FF01"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7.2.</w:t>
            </w:r>
          </w:p>
        </w:tc>
        <w:tc>
          <w:tcPr>
            <w:tcW w:w="3260" w:type="dxa"/>
            <w:tcBorders>
              <w:top w:val="single" w:sz="4" w:space="0" w:color="auto"/>
              <w:left w:val="single" w:sz="4" w:space="0" w:color="auto"/>
              <w:bottom w:val="single" w:sz="4" w:space="0" w:color="auto"/>
              <w:right w:val="single" w:sz="4" w:space="0" w:color="auto"/>
            </w:tcBorders>
          </w:tcPr>
          <w:p w14:paraId="6E3EAFF0" w14:textId="56B11AD9"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ADS feature(s) performance and limitations</w:t>
            </w:r>
            <w:r>
              <w:rPr>
                <w:rFonts w:asciiTheme="majorBidi" w:hAnsiTheme="majorBidi" w:cstheme="majorBidi"/>
                <w:bCs/>
                <w:sz w:val="18"/>
                <w:szCs w:val="18"/>
              </w:rPr>
              <w:t>,</w:t>
            </w:r>
            <w:r w:rsidRPr="00E92115">
              <w:rPr>
                <w:b/>
                <w:sz w:val="18"/>
                <w:szCs w:val="18"/>
                <w:lang w:val="en-IE"/>
              </w:rPr>
              <w:t xml:space="preserve"> </w:t>
            </w:r>
            <w:r w:rsidRPr="00E92115">
              <w:rPr>
                <w:b/>
                <w:sz w:val="18"/>
                <w:szCs w:val="18"/>
                <w:lang w:val="en-IE"/>
              </w:rPr>
              <w:t>including a brief description of ODD</w:t>
            </w:r>
          </w:p>
        </w:tc>
        <w:tc>
          <w:tcPr>
            <w:tcW w:w="1051" w:type="dxa"/>
            <w:tcBorders>
              <w:top w:val="single" w:sz="4" w:space="0" w:color="auto"/>
              <w:left w:val="single" w:sz="4" w:space="0" w:color="auto"/>
              <w:bottom w:val="single" w:sz="4" w:space="0" w:color="auto"/>
              <w:right w:val="single" w:sz="4" w:space="0" w:color="auto"/>
            </w:tcBorders>
          </w:tcPr>
          <w:p w14:paraId="75F07D93"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260E661E"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11704E2A"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6F475F21" w14:textId="77777777" w:rsidTr="001249E6">
        <w:tc>
          <w:tcPr>
            <w:tcW w:w="1418" w:type="dxa"/>
            <w:tcBorders>
              <w:top w:val="single" w:sz="4" w:space="0" w:color="auto"/>
              <w:bottom w:val="single" w:sz="12" w:space="0" w:color="auto"/>
              <w:right w:val="single" w:sz="4" w:space="0" w:color="auto"/>
            </w:tcBorders>
          </w:tcPr>
          <w:p w14:paraId="10BA1422"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7.3.</w:t>
            </w:r>
          </w:p>
        </w:tc>
        <w:tc>
          <w:tcPr>
            <w:tcW w:w="3260" w:type="dxa"/>
            <w:tcBorders>
              <w:top w:val="single" w:sz="4" w:space="0" w:color="auto"/>
              <w:left w:val="single" w:sz="4" w:space="0" w:color="auto"/>
              <w:bottom w:val="single" w:sz="12" w:space="0" w:color="auto"/>
              <w:right w:val="single" w:sz="4" w:space="0" w:color="auto"/>
            </w:tcBorders>
          </w:tcPr>
          <w:p w14:paraId="4DA322C9" w14:textId="77777777"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Specified maximum speed of the ADS features declared by the manufacturer</w:t>
            </w:r>
            <w:r w:rsidRPr="0072722A">
              <w:rPr>
                <w:rFonts w:asciiTheme="majorBidi" w:hAnsiTheme="majorBidi" w:cstheme="majorBidi"/>
                <w:bCs/>
                <w:strike/>
                <w:sz w:val="18"/>
                <w:szCs w:val="18"/>
              </w:rPr>
              <w:t>, including the associated internal and external conditions (e.g. ODD, mass, etc.)</w:t>
            </w:r>
          </w:p>
        </w:tc>
        <w:tc>
          <w:tcPr>
            <w:tcW w:w="1051" w:type="dxa"/>
            <w:tcBorders>
              <w:top w:val="single" w:sz="4" w:space="0" w:color="auto"/>
              <w:left w:val="single" w:sz="4" w:space="0" w:color="auto"/>
              <w:bottom w:val="single" w:sz="12" w:space="0" w:color="auto"/>
              <w:right w:val="single" w:sz="4" w:space="0" w:color="auto"/>
            </w:tcBorders>
          </w:tcPr>
          <w:p w14:paraId="067A48F9"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1C4E24AB"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tcBorders>
          </w:tcPr>
          <w:p w14:paraId="7CE16E0A"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bookmarkEnd w:id="3"/>
    </w:tbl>
    <w:p w14:paraId="7FE7104E" w14:textId="77777777" w:rsidR="0072722A" w:rsidRDefault="0072722A" w:rsidP="005003C2">
      <w:pPr>
        <w:ind w:left="432"/>
      </w:pPr>
    </w:p>
    <w:p w14:paraId="3B45844A" w14:textId="77777777" w:rsidR="0072722A" w:rsidRPr="00E14E71" w:rsidRDefault="0072722A" w:rsidP="0072722A">
      <w:pPr>
        <w:tabs>
          <w:tab w:val="left" w:leader="dot" w:pos="8505"/>
        </w:tabs>
        <w:spacing w:before="120" w:after="120" w:line="240" w:lineRule="auto"/>
        <w:ind w:left="1701" w:right="1134" w:hanging="567"/>
        <w:jc w:val="both"/>
        <w:rPr>
          <w:bCs/>
        </w:rPr>
      </w:pPr>
      <w:r w:rsidRPr="00E14E71">
        <w:rPr>
          <w:bCs/>
        </w:rPr>
        <w:t>7.4</w:t>
      </w:r>
      <w:r>
        <w:rPr>
          <w:bCs/>
        </w:rPr>
        <w:t>.</w:t>
      </w:r>
      <w:r w:rsidRPr="00E14E71">
        <w:rPr>
          <w:bCs/>
        </w:rPr>
        <w:tab/>
        <w:t>Overview of the interactions between the ADS and its user(s) and/or drawing of the ADS Human-Machine Interface (HMI) including:</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72722A" w:rsidRPr="00E14E71" w14:paraId="7D36066F" w14:textId="77777777" w:rsidTr="001249E6">
        <w:tc>
          <w:tcPr>
            <w:tcW w:w="1418" w:type="dxa"/>
            <w:tcBorders>
              <w:top w:val="single" w:sz="4" w:space="0" w:color="auto"/>
              <w:bottom w:val="single" w:sz="12" w:space="0" w:color="auto"/>
              <w:right w:val="single" w:sz="4" w:space="0" w:color="auto"/>
            </w:tcBorders>
          </w:tcPr>
          <w:p w14:paraId="74F0E0BF" w14:textId="77777777" w:rsidR="0072722A" w:rsidRPr="00E14E71" w:rsidRDefault="0072722A" w:rsidP="001249E6">
            <w:pPr>
              <w:tabs>
                <w:tab w:val="left" w:leader="dot" w:pos="8505"/>
              </w:tabs>
              <w:spacing w:line="240" w:lineRule="auto"/>
              <w:ind w:right="601"/>
              <w:jc w:val="center"/>
              <w:rPr>
                <w:bCs/>
                <w:i/>
                <w:iCs/>
                <w:sz w:val="16"/>
                <w:szCs w:val="16"/>
              </w:rPr>
            </w:pPr>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57EB05BB" w14:textId="77777777" w:rsidR="0072722A" w:rsidRPr="00E14E71" w:rsidRDefault="0072722A" w:rsidP="001249E6">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6E47CAFF" w14:textId="77777777" w:rsidR="0072722A" w:rsidRPr="00E14E71" w:rsidRDefault="0072722A" w:rsidP="001249E6">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53438056" w14:textId="77777777" w:rsidR="0072722A" w:rsidRPr="00E14E71" w:rsidRDefault="0072722A" w:rsidP="001249E6">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5F9F4C11" w14:textId="77777777" w:rsidR="0072722A" w:rsidRPr="00E14E71" w:rsidRDefault="0072722A" w:rsidP="001249E6">
            <w:pPr>
              <w:tabs>
                <w:tab w:val="left" w:leader="dot" w:pos="8505"/>
              </w:tabs>
              <w:spacing w:line="240" w:lineRule="auto"/>
              <w:ind w:right="116"/>
              <w:jc w:val="center"/>
              <w:rPr>
                <w:bCs/>
                <w:i/>
                <w:iCs/>
                <w:sz w:val="16"/>
                <w:szCs w:val="16"/>
              </w:rPr>
            </w:pPr>
            <w:r w:rsidRPr="00E14E71">
              <w:rPr>
                <w:bCs/>
                <w:i/>
                <w:iCs/>
                <w:sz w:val="16"/>
                <w:szCs w:val="16"/>
              </w:rPr>
              <w:t>Feature n</w:t>
            </w:r>
          </w:p>
        </w:tc>
      </w:tr>
      <w:tr w:rsidR="0072722A" w:rsidRPr="00E14E71" w14:paraId="68399B1E" w14:textId="77777777" w:rsidTr="001249E6">
        <w:tc>
          <w:tcPr>
            <w:tcW w:w="1418" w:type="dxa"/>
            <w:tcBorders>
              <w:top w:val="single" w:sz="12" w:space="0" w:color="auto"/>
              <w:bottom w:val="single" w:sz="4" w:space="0" w:color="auto"/>
              <w:right w:val="single" w:sz="4" w:space="0" w:color="auto"/>
            </w:tcBorders>
          </w:tcPr>
          <w:p w14:paraId="1CA1BD7F"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7.4.1.</w:t>
            </w:r>
          </w:p>
        </w:tc>
        <w:tc>
          <w:tcPr>
            <w:tcW w:w="3260" w:type="dxa"/>
            <w:tcBorders>
              <w:top w:val="single" w:sz="12" w:space="0" w:color="auto"/>
              <w:left w:val="single" w:sz="4" w:space="0" w:color="auto"/>
              <w:bottom w:val="single" w:sz="4" w:space="0" w:color="auto"/>
              <w:right w:val="single" w:sz="4" w:space="0" w:color="auto"/>
            </w:tcBorders>
          </w:tcPr>
          <w:p w14:paraId="03EF7DA4" w14:textId="20D6A31D"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 xml:space="preserve">Means to activate, deactivate </w:t>
            </w:r>
            <w:r>
              <w:rPr>
                <w:rFonts w:asciiTheme="majorBidi" w:hAnsiTheme="majorBidi" w:cstheme="majorBidi"/>
                <w:b/>
                <w:sz w:val="18"/>
                <w:szCs w:val="18"/>
              </w:rPr>
              <w:t xml:space="preserve">the ADS feature </w:t>
            </w:r>
            <w:r w:rsidRPr="00E14E71">
              <w:rPr>
                <w:rFonts w:asciiTheme="majorBidi" w:hAnsiTheme="majorBidi" w:cstheme="majorBidi"/>
                <w:bCs/>
                <w:sz w:val="18"/>
                <w:szCs w:val="18"/>
              </w:rPr>
              <w:t>and to take over the performance of the DDT from the system (if applicable)</w:t>
            </w:r>
          </w:p>
        </w:tc>
        <w:tc>
          <w:tcPr>
            <w:tcW w:w="1051" w:type="dxa"/>
            <w:tcBorders>
              <w:top w:val="single" w:sz="12" w:space="0" w:color="auto"/>
              <w:left w:val="single" w:sz="4" w:space="0" w:color="auto"/>
              <w:bottom w:val="single" w:sz="4" w:space="0" w:color="auto"/>
              <w:right w:val="single" w:sz="4" w:space="0" w:color="auto"/>
            </w:tcBorders>
          </w:tcPr>
          <w:p w14:paraId="15B3C184"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2C139CA0"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076C7E65"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538D9627" w14:textId="77777777" w:rsidTr="001249E6">
        <w:tc>
          <w:tcPr>
            <w:tcW w:w="1418" w:type="dxa"/>
            <w:tcBorders>
              <w:top w:val="single" w:sz="4" w:space="0" w:color="auto"/>
              <w:bottom w:val="single" w:sz="4" w:space="0" w:color="auto"/>
              <w:right w:val="single" w:sz="4" w:space="0" w:color="auto"/>
            </w:tcBorders>
          </w:tcPr>
          <w:p w14:paraId="0500B11B"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7.4.2.</w:t>
            </w:r>
          </w:p>
        </w:tc>
        <w:tc>
          <w:tcPr>
            <w:tcW w:w="3260" w:type="dxa"/>
            <w:tcBorders>
              <w:top w:val="single" w:sz="4" w:space="0" w:color="auto"/>
              <w:left w:val="single" w:sz="4" w:space="0" w:color="auto"/>
              <w:bottom w:val="single" w:sz="4" w:space="0" w:color="auto"/>
              <w:right w:val="single" w:sz="4" w:space="0" w:color="auto"/>
            </w:tcBorders>
          </w:tcPr>
          <w:p w14:paraId="06971F2C" w14:textId="77777777"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detect user availability (if applicable)</w:t>
            </w:r>
          </w:p>
        </w:tc>
        <w:tc>
          <w:tcPr>
            <w:tcW w:w="1051" w:type="dxa"/>
            <w:tcBorders>
              <w:top w:val="single" w:sz="4" w:space="0" w:color="auto"/>
              <w:left w:val="single" w:sz="4" w:space="0" w:color="auto"/>
              <w:bottom w:val="single" w:sz="4" w:space="0" w:color="auto"/>
              <w:right w:val="single" w:sz="4" w:space="0" w:color="auto"/>
            </w:tcBorders>
          </w:tcPr>
          <w:p w14:paraId="6E937D99"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2B4653A4"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44037433"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53CC8AA7" w14:textId="77777777" w:rsidTr="0072722A">
        <w:tc>
          <w:tcPr>
            <w:tcW w:w="1418" w:type="dxa"/>
            <w:tcBorders>
              <w:top w:val="single" w:sz="4" w:space="0" w:color="auto"/>
              <w:bottom w:val="single" w:sz="12" w:space="0" w:color="auto"/>
              <w:right w:val="single" w:sz="4" w:space="0" w:color="auto"/>
            </w:tcBorders>
          </w:tcPr>
          <w:p w14:paraId="79C636E6"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7.4.3.</w:t>
            </w:r>
          </w:p>
        </w:tc>
        <w:tc>
          <w:tcPr>
            <w:tcW w:w="3260" w:type="dxa"/>
            <w:tcBorders>
              <w:top w:val="single" w:sz="4" w:space="0" w:color="auto"/>
              <w:left w:val="single" w:sz="4" w:space="0" w:color="auto"/>
              <w:bottom w:val="single" w:sz="12" w:space="0" w:color="auto"/>
              <w:right w:val="single" w:sz="4" w:space="0" w:color="auto"/>
            </w:tcBorders>
          </w:tcPr>
          <w:p w14:paraId="44350280" w14:textId="77777777"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determine user engagement (if applicable)</w:t>
            </w:r>
          </w:p>
        </w:tc>
        <w:tc>
          <w:tcPr>
            <w:tcW w:w="1051" w:type="dxa"/>
            <w:tcBorders>
              <w:top w:val="single" w:sz="4" w:space="0" w:color="auto"/>
              <w:left w:val="single" w:sz="4" w:space="0" w:color="auto"/>
              <w:bottom w:val="single" w:sz="12" w:space="0" w:color="auto"/>
              <w:right w:val="single" w:sz="4" w:space="0" w:color="auto"/>
            </w:tcBorders>
          </w:tcPr>
          <w:p w14:paraId="40ADC689"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65A64E08"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tcBorders>
          </w:tcPr>
          <w:p w14:paraId="380C880F"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bl>
    <w:p w14:paraId="0E69D76C" w14:textId="77777777" w:rsidR="0072722A" w:rsidRDefault="0072722A" w:rsidP="005003C2">
      <w:pPr>
        <w:ind w:left="432"/>
      </w:pPr>
    </w:p>
    <w:p w14:paraId="2E77C252" w14:textId="59527710" w:rsidR="000F36BB" w:rsidRDefault="000F36BB" w:rsidP="000F36BB">
      <w:pPr>
        <w:ind w:left="1152" w:hanging="720"/>
      </w:pPr>
      <w:r>
        <w:t>46.</w:t>
      </w:r>
      <w:r>
        <w:tab/>
        <w:t>Item 8, amend to read (based on ADS-17-19/Rev.1)</w:t>
      </w:r>
    </w:p>
    <w:p w14:paraId="34319859" w14:textId="77777777" w:rsidR="000F36BB" w:rsidRPr="00E14E71" w:rsidRDefault="000F36BB" w:rsidP="000F36BB">
      <w:pPr>
        <w:tabs>
          <w:tab w:val="left" w:leader="dot" w:pos="8505"/>
        </w:tabs>
        <w:spacing w:before="120" w:after="120" w:line="240" w:lineRule="auto"/>
        <w:ind w:left="1701" w:right="1134" w:hanging="567"/>
        <w:jc w:val="both"/>
        <w:rPr>
          <w:bCs/>
        </w:rPr>
      </w:pPr>
      <w:r w:rsidRPr="00E14E71">
        <w:rPr>
          <w:bCs/>
        </w:rPr>
        <w:t>8.</w:t>
      </w:r>
      <w:r w:rsidRPr="00E14E71">
        <w:rPr>
          <w:bCs/>
        </w:rPr>
        <w:tab/>
        <w:t xml:space="preserve">Data Storage System for Automated Driving (DSSAD): </w:t>
      </w:r>
    </w:p>
    <w:p w14:paraId="6DAE5211" w14:textId="2D6BEF32" w:rsidR="000F36BB" w:rsidRPr="00E14E71" w:rsidRDefault="000F36BB" w:rsidP="000F36BB">
      <w:pPr>
        <w:tabs>
          <w:tab w:val="left" w:leader="dot" w:pos="8505"/>
        </w:tabs>
        <w:spacing w:after="120" w:line="240" w:lineRule="auto"/>
        <w:ind w:left="1701" w:right="1134" w:hanging="567"/>
        <w:jc w:val="both"/>
        <w:rPr>
          <w:bCs/>
        </w:rPr>
      </w:pPr>
      <w:r w:rsidRPr="00E14E71">
        <w:rPr>
          <w:bCs/>
        </w:rPr>
        <w:t>8.1.</w:t>
      </w:r>
      <w:r w:rsidRPr="00E14E71">
        <w:rPr>
          <w:bCs/>
        </w:rPr>
        <w:tab/>
      </w:r>
      <w:r w:rsidRPr="009644D3">
        <w:rPr>
          <w:b/>
        </w:rPr>
        <w:t xml:space="preserve">Details of how to access data from the DSSAD </w:t>
      </w:r>
      <w:proofErr w:type="spellStart"/>
      <w:r w:rsidRPr="000F36BB">
        <w:rPr>
          <w:bCs/>
          <w:strike/>
        </w:rPr>
        <w:t>DSSAD</w:t>
      </w:r>
      <w:proofErr w:type="spellEnd"/>
      <w:r w:rsidRPr="000F36BB">
        <w:rPr>
          <w:bCs/>
          <w:strike/>
        </w:rPr>
        <w:t xml:space="preserve"> performance verified after the tests performed according to Annex [X]: yes/no</w:t>
      </w:r>
      <w:r w:rsidRPr="00E14E71">
        <w:rPr>
          <w:bCs/>
        </w:rPr>
        <w:t xml:space="preserve"> </w:t>
      </w:r>
    </w:p>
    <w:p w14:paraId="538F37CE" w14:textId="77777777" w:rsidR="000F36BB" w:rsidRPr="000F36BB" w:rsidRDefault="000F36BB" w:rsidP="000F36BB">
      <w:pPr>
        <w:tabs>
          <w:tab w:val="left" w:leader="dot" w:pos="8505"/>
        </w:tabs>
        <w:spacing w:after="120" w:line="240" w:lineRule="auto"/>
        <w:ind w:left="1701" w:right="1134" w:hanging="567"/>
        <w:jc w:val="both"/>
        <w:rPr>
          <w:bCs/>
          <w:strike/>
        </w:rPr>
      </w:pPr>
      <w:r w:rsidRPr="000F36BB">
        <w:rPr>
          <w:bCs/>
          <w:strike/>
        </w:rPr>
        <w:t>8.2.</w:t>
      </w:r>
      <w:r w:rsidRPr="000F36BB">
        <w:rPr>
          <w:bCs/>
          <w:strike/>
        </w:rPr>
        <w:tab/>
        <w:t xml:space="preserve">DSSAD documentation concerning data retrievability, data integrity self-check and protection against manipulation of stored data verified: yes/no </w:t>
      </w:r>
    </w:p>
    <w:p w14:paraId="52697EC8" w14:textId="4E3AA1BD" w:rsidR="000F36BB" w:rsidRDefault="000F36BB" w:rsidP="000F36BB">
      <w:pPr>
        <w:ind w:left="1152" w:hanging="720"/>
      </w:pPr>
      <w:r>
        <w:t>47.</w:t>
      </w:r>
      <w:r>
        <w:tab/>
        <w:t>Item 10, amend to read (based on ADS-17-19/Rev.1):</w:t>
      </w:r>
    </w:p>
    <w:p w14:paraId="6BF2291B" w14:textId="77777777" w:rsidR="000F36BB" w:rsidRDefault="000F36BB" w:rsidP="000F36BB">
      <w:pPr>
        <w:ind w:left="1152" w:hanging="720"/>
      </w:pPr>
    </w:p>
    <w:p w14:paraId="74D95776" w14:textId="77777777" w:rsidR="000F36BB" w:rsidRPr="00E14E71" w:rsidRDefault="000F36BB" w:rsidP="000F36BB">
      <w:pPr>
        <w:tabs>
          <w:tab w:val="left" w:leader="dot" w:pos="8505"/>
        </w:tabs>
        <w:spacing w:after="120" w:line="240" w:lineRule="auto"/>
        <w:ind w:left="1858" w:right="1138" w:hanging="720"/>
        <w:jc w:val="both"/>
        <w:rPr>
          <w:bCs/>
        </w:rPr>
      </w:pPr>
      <w:r w:rsidRPr="00E14E71">
        <w:rPr>
          <w:bCs/>
        </w:rPr>
        <w:t>10.</w:t>
      </w:r>
      <w:r w:rsidRPr="00E14E71">
        <w:rPr>
          <w:bCs/>
        </w:rPr>
        <w:tab/>
        <w:t>Safety case:</w:t>
      </w:r>
    </w:p>
    <w:p w14:paraId="16938741" w14:textId="50FD3BD5" w:rsidR="000F36BB" w:rsidRDefault="000F36BB" w:rsidP="000F36BB">
      <w:pPr>
        <w:ind w:left="1872" w:right="1152" w:hanging="720"/>
        <w:rPr>
          <w:bCs/>
        </w:rPr>
      </w:pPr>
      <w:r w:rsidRPr="00E14E71">
        <w:rPr>
          <w:bCs/>
        </w:rPr>
        <w:t>10.1.</w:t>
      </w:r>
      <w:r w:rsidRPr="00E14E71">
        <w:rPr>
          <w:bCs/>
        </w:rPr>
        <w:tab/>
        <w:t>Manufacturers document reference for the Safety Case (including version number):</w:t>
      </w:r>
    </w:p>
    <w:p w14:paraId="693B2138" w14:textId="75FF3589" w:rsidR="000F36BB" w:rsidRPr="000F36BB" w:rsidRDefault="000F36BB" w:rsidP="000F36BB">
      <w:pPr>
        <w:ind w:left="1872" w:right="1152" w:hanging="720"/>
        <w:rPr>
          <w:b/>
          <w:bCs/>
        </w:rPr>
      </w:pPr>
      <w:r w:rsidRPr="000F36BB">
        <w:rPr>
          <w:b/>
          <w:bCs/>
        </w:rPr>
        <w:t>10.2.</w:t>
      </w:r>
      <w:r w:rsidRPr="000F36BB">
        <w:rPr>
          <w:b/>
          <w:bCs/>
        </w:rPr>
        <w:tab/>
        <w:t xml:space="preserve">Information Document: see </w:t>
      </w:r>
      <w:r>
        <w:rPr>
          <w:b/>
          <w:bCs/>
        </w:rPr>
        <w:t>Annex 1-A</w:t>
      </w:r>
      <w:r w:rsidRPr="000F36BB">
        <w:rPr>
          <w:b/>
          <w:bCs/>
        </w:rPr>
        <w:t>ppendix 1:</w:t>
      </w:r>
    </w:p>
    <w:p w14:paraId="35269329" w14:textId="77777777" w:rsidR="0072722A" w:rsidRDefault="0072722A" w:rsidP="005003C2">
      <w:pPr>
        <w:ind w:left="432"/>
      </w:pPr>
    </w:p>
    <w:p w14:paraId="7EE39569" w14:textId="6194C0FA" w:rsidR="000F36BB" w:rsidRDefault="000F36BB" w:rsidP="000F36BB">
      <w:pPr>
        <w:ind w:left="1152" w:hanging="720"/>
      </w:pPr>
      <w:r>
        <w:t>48.</w:t>
      </w:r>
      <w:r>
        <w:tab/>
        <w:t>Introduce new item 19 (based on ADS-17-19/Rev.1):</w:t>
      </w:r>
    </w:p>
    <w:p w14:paraId="247EAD91" w14:textId="77777777" w:rsidR="000F36BB" w:rsidRDefault="000F36BB" w:rsidP="000F36BB">
      <w:pPr>
        <w:ind w:left="1152" w:hanging="720"/>
      </w:pPr>
    </w:p>
    <w:p w14:paraId="44A622C5" w14:textId="1EFA23BF" w:rsidR="000F36BB" w:rsidRPr="000F36BB" w:rsidRDefault="000F36BB" w:rsidP="000F36BB">
      <w:pPr>
        <w:ind w:left="1872" w:right="1152" w:hanging="720"/>
        <w:rPr>
          <w:b/>
          <w:bCs/>
        </w:rPr>
      </w:pPr>
      <w:r w:rsidRPr="000F36BB">
        <w:rPr>
          <w:b/>
          <w:bCs/>
        </w:rPr>
        <w:t>19</w:t>
      </w:r>
      <w:r w:rsidRPr="000F36BB">
        <w:rPr>
          <w:b/>
          <w:bCs/>
        </w:rPr>
        <w:t>.</w:t>
      </w:r>
      <w:r w:rsidRPr="000F36BB">
        <w:rPr>
          <w:b/>
          <w:bCs/>
        </w:rPr>
        <w:t xml:space="preserve">      Description of the means to enable periodic road worthiness tests, if applicable</w:t>
      </w:r>
    </w:p>
    <w:p w14:paraId="5772C2A9" w14:textId="77777777" w:rsidR="000F36BB" w:rsidRDefault="000F36BB" w:rsidP="000F36BB">
      <w:pPr>
        <w:ind w:left="1152" w:hanging="720"/>
      </w:pPr>
    </w:p>
    <w:p w14:paraId="71F7C70F" w14:textId="77777777" w:rsidR="009C572D" w:rsidRDefault="009C572D">
      <w:pPr>
        <w:suppressAutoHyphens w:val="0"/>
        <w:spacing w:line="240" w:lineRule="auto"/>
        <w:rPr>
          <w:u w:val="single"/>
        </w:rPr>
      </w:pPr>
      <w:r>
        <w:rPr>
          <w:u w:val="single"/>
        </w:rPr>
        <w:br w:type="page"/>
      </w:r>
    </w:p>
    <w:p w14:paraId="44BCA609" w14:textId="4AE29841" w:rsidR="000F36BB" w:rsidRPr="000737FB" w:rsidRDefault="000737FB" w:rsidP="000F36BB">
      <w:pPr>
        <w:ind w:left="1152" w:hanging="720"/>
      </w:pPr>
      <w:r w:rsidRPr="000737FB">
        <w:rPr>
          <w:u w:val="single"/>
        </w:rPr>
        <w:lastRenderedPageBreak/>
        <w:t>Annex 1 - Appendix 1</w:t>
      </w:r>
      <w:r>
        <w:t>, remove brackets.</w:t>
      </w:r>
    </w:p>
    <w:p w14:paraId="0C0FA450" w14:textId="77777777" w:rsidR="000737FB" w:rsidRDefault="000737FB" w:rsidP="000F36BB">
      <w:pPr>
        <w:ind w:left="1152" w:hanging="720"/>
      </w:pPr>
    </w:p>
    <w:p w14:paraId="7F8F1D0A" w14:textId="5DCEF38C" w:rsidR="000737FB" w:rsidRDefault="000737FB" w:rsidP="000F36BB">
      <w:pPr>
        <w:ind w:left="1152" w:hanging="720"/>
      </w:pPr>
      <w:r>
        <w:t>49.</w:t>
      </w:r>
      <w:r>
        <w:tab/>
      </w:r>
      <w:r w:rsidR="009C572D">
        <w:t>Section 0</w:t>
      </w:r>
      <w:r>
        <w:t xml:space="preserve">, amend to read </w:t>
      </w:r>
      <w:r>
        <w:t>(based on ADS-17-19/Rev.1):</w:t>
      </w:r>
    </w:p>
    <w:p w14:paraId="7CA8413E" w14:textId="77777777" w:rsidR="000737FB" w:rsidRDefault="000737FB" w:rsidP="000F36BB">
      <w:pPr>
        <w:ind w:left="1152" w:hanging="720"/>
      </w:pPr>
    </w:p>
    <w:p w14:paraId="64C765F3" w14:textId="3287984B" w:rsidR="009C572D" w:rsidRDefault="009C572D" w:rsidP="009C572D">
      <w:pPr>
        <w:ind w:left="2160" w:right="1152" w:hanging="1008"/>
      </w:pPr>
      <w:r>
        <w:t>0.</w:t>
      </w:r>
      <w:r>
        <w:tab/>
        <w:t>General information</w:t>
      </w:r>
    </w:p>
    <w:p w14:paraId="509F07FF" w14:textId="6F5CED4B" w:rsidR="009C572D" w:rsidRDefault="009C572D" w:rsidP="009C572D">
      <w:pPr>
        <w:ind w:left="2160" w:right="1152" w:hanging="1008"/>
      </w:pPr>
      <w:r>
        <w:t>0.1.</w:t>
      </w:r>
      <w:r>
        <w:tab/>
      </w:r>
      <w:r w:rsidRPr="009C572D">
        <w:rPr>
          <w:strike/>
        </w:rPr>
        <w:t>Make (trade name of manufacturer):</w:t>
      </w:r>
      <w:r>
        <w:rPr>
          <w:strike/>
        </w:rPr>
        <w:t xml:space="preserve"> </w:t>
      </w:r>
      <w:r w:rsidRPr="009C572D">
        <w:rPr>
          <w:b/>
          <w:bCs/>
        </w:rPr>
        <w:t>Trade name or mark of vehicle:</w:t>
      </w:r>
    </w:p>
    <w:p w14:paraId="0002B0FC" w14:textId="0B66327F" w:rsidR="009C572D" w:rsidRPr="009C572D" w:rsidRDefault="009C572D" w:rsidP="009C572D">
      <w:pPr>
        <w:ind w:left="2160" w:right="1152" w:hanging="1008"/>
      </w:pPr>
      <w:r>
        <w:t xml:space="preserve">0.2. </w:t>
      </w:r>
      <w:r>
        <w:tab/>
      </w:r>
      <w:r w:rsidRPr="009C572D">
        <w:rPr>
          <w:strike/>
        </w:rPr>
        <w:t>Type:</w:t>
      </w:r>
      <w:r>
        <w:rPr>
          <w:strike/>
        </w:rPr>
        <w:t xml:space="preserve"> </w:t>
      </w:r>
      <w:r w:rsidRPr="009C572D">
        <w:t>Vehicle type:</w:t>
      </w:r>
    </w:p>
    <w:p w14:paraId="024C63E1" w14:textId="77777777" w:rsidR="009C572D" w:rsidRDefault="009C572D" w:rsidP="009C572D">
      <w:pPr>
        <w:ind w:left="2160" w:right="1152" w:hanging="1008"/>
      </w:pPr>
      <w:r>
        <w:t xml:space="preserve">0.2.1. </w:t>
      </w:r>
      <w:r>
        <w:tab/>
        <w:t>Commercial name(s) (if available):</w:t>
      </w:r>
    </w:p>
    <w:p w14:paraId="47A06849" w14:textId="0F0A3F06" w:rsidR="009C572D" w:rsidRPr="009C572D" w:rsidRDefault="009C572D" w:rsidP="009C572D">
      <w:pPr>
        <w:ind w:left="2160" w:right="1152" w:hanging="1008"/>
        <w:rPr>
          <w:vertAlign w:val="superscript"/>
        </w:rPr>
      </w:pPr>
      <w:r w:rsidRPr="009C572D">
        <w:rPr>
          <w:strike/>
        </w:rPr>
        <w:t>0.3.</w:t>
      </w:r>
      <w:r>
        <w:t xml:space="preserve"> </w:t>
      </w:r>
      <w:r>
        <w:rPr>
          <w:b/>
          <w:bCs/>
        </w:rPr>
        <w:t>0.2.2.</w:t>
      </w:r>
      <w:r>
        <w:tab/>
        <w:t>Means of identification of type, if marked on the vehicle:</w:t>
      </w:r>
      <w:r w:rsidRPr="004D0068">
        <w:rPr>
          <w:b/>
          <w:bCs/>
          <w:vertAlign w:val="superscript"/>
        </w:rPr>
        <w:t>19</w:t>
      </w:r>
    </w:p>
    <w:p w14:paraId="6FCD8D03" w14:textId="4FACE7B9" w:rsidR="009C572D" w:rsidRDefault="009C572D" w:rsidP="009C572D">
      <w:pPr>
        <w:ind w:left="2160" w:right="1152" w:hanging="1008"/>
      </w:pPr>
      <w:r w:rsidRPr="009C572D">
        <w:rPr>
          <w:strike/>
        </w:rPr>
        <w:t>0.3.1.</w:t>
      </w:r>
      <w:r>
        <w:t xml:space="preserve"> </w:t>
      </w:r>
      <w:r>
        <w:rPr>
          <w:b/>
          <w:bCs/>
        </w:rPr>
        <w:t>0.2.3.</w:t>
      </w:r>
      <w:r>
        <w:tab/>
        <w:t>Location of that marking:</w:t>
      </w:r>
    </w:p>
    <w:p w14:paraId="3BA79152" w14:textId="69A0BEC8" w:rsidR="009C572D" w:rsidRPr="004D0068" w:rsidRDefault="009C572D" w:rsidP="009C572D">
      <w:pPr>
        <w:ind w:left="2160" w:right="1152" w:hanging="1008"/>
        <w:rPr>
          <w:b/>
          <w:bCs/>
          <w:vertAlign w:val="superscript"/>
        </w:rPr>
      </w:pPr>
      <w:r w:rsidRPr="004D0068">
        <w:rPr>
          <w:strike/>
        </w:rPr>
        <w:t>0.4</w:t>
      </w:r>
      <w:r>
        <w:t xml:space="preserve"> </w:t>
      </w:r>
      <w:r w:rsidR="004D0068" w:rsidRPr="004D0068">
        <w:rPr>
          <w:b/>
          <w:bCs/>
        </w:rPr>
        <w:t>0.2.4.</w:t>
      </w:r>
      <w:r>
        <w:tab/>
        <w:t>Category of vehicle:</w:t>
      </w:r>
      <w:r w:rsidR="004D0068">
        <w:rPr>
          <w:b/>
          <w:bCs/>
          <w:vertAlign w:val="superscript"/>
        </w:rPr>
        <w:t>20</w:t>
      </w:r>
    </w:p>
    <w:p w14:paraId="267EB98D" w14:textId="7B45B7FF" w:rsidR="009C572D" w:rsidRPr="004D0068" w:rsidRDefault="009C572D" w:rsidP="009C572D">
      <w:pPr>
        <w:ind w:left="2160" w:right="1152" w:hanging="1008"/>
        <w:rPr>
          <w:b/>
          <w:bCs/>
        </w:rPr>
      </w:pPr>
      <w:r w:rsidRPr="004D0068">
        <w:rPr>
          <w:strike/>
        </w:rPr>
        <w:t>0.5.</w:t>
      </w:r>
      <w:r w:rsidR="004D0068">
        <w:t xml:space="preserve"> </w:t>
      </w:r>
      <w:r w:rsidR="004D0068">
        <w:rPr>
          <w:b/>
          <w:bCs/>
        </w:rPr>
        <w:t>0.3.</w:t>
      </w:r>
      <w:r>
        <w:tab/>
      </w:r>
      <w:r w:rsidRPr="004D0068">
        <w:rPr>
          <w:strike/>
        </w:rPr>
        <w:t>Company name and address of manufacturer:</w:t>
      </w:r>
      <w:r w:rsidR="004D0068">
        <w:rPr>
          <w:strike/>
        </w:rPr>
        <w:t xml:space="preserve"> </w:t>
      </w:r>
      <w:r w:rsidR="004D0068" w:rsidRPr="004D0068">
        <w:rPr>
          <w:b/>
          <w:bCs/>
        </w:rPr>
        <w:t>Manufacturer's name and address:</w:t>
      </w:r>
    </w:p>
    <w:p w14:paraId="66A129FE" w14:textId="65232BF6" w:rsidR="009C572D" w:rsidRDefault="009C572D" w:rsidP="009C572D">
      <w:pPr>
        <w:ind w:left="2160" w:right="1152" w:hanging="1008"/>
      </w:pPr>
      <w:r w:rsidRPr="004D0068">
        <w:rPr>
          <w:strike/>
        </w:rPr>
        <w:t>0.8.</w:t>
      </w:r>
      <w:r>
        <w:t xml:space="preserve"> </w:t>
      </w:r>
      <w:r w:rsidR="004D0068">
        <w:rPr>
          <w:b/>
          <w:bCs/>
        </w:rPr>
        <w:t>0.3.1.</w:t>
      </w:r>
      <w:r>
        <w:tab/>
        <w:t xml:space="preserve">Name(s) and </w:t>
      </w:r>
      <w:r w:rsidR="004D0068">
        <w:t>a</w:t>
      </w:r>
      <w:r>
        <w:t>ddress(es) of assembly plant(s):</w:t>
      </w:r>
    </w:p>
    <w:p w14:paraId="75F3C64B" w14:textId="31818DA6" w:rsidR="009C572D" w:rsidRDefault="009C572D" w:rsidP="009C572D">
      <w:pPr>
        <w:ind w:left="2160" w:right="1152" w:hanging="1008"/>
      </w:pPr>
      <w:r w:rsidRPr="004D0068">
        <w:rPr>
          <w:strike/>
        </w:rPr>
        <w:t>0.9.</w:t>
      </w:r>
      <w:r>
        <w:t xml:space="preserve"> </w:t>
      </w:r>
      <w:r w:rsidR="004D0068" w:rsidRPr="004D0068">
        <w:rPr>
          <w:b/>
          <w:bCs/>
        </w:rPr>
        <w:t>0.4.</w:t>
      </w:r>
      <w:r>
        <w:tab/>
      </w:r>
      <w:r w:rsidR="004D0068">
        <w:rPr>
          <w:b/>
          <w:bCs/>
        </w:rPr>
        <w:t xml:space="preserve">If applicable, </w:t>
      </w:r>
      <w:r w:rsidRPr="004D0068">
        <w:rPr>
          <w:strike/>
        </w:rPr>
        <w:t>Name</w:t>
      </w:r>
      <w:r>
        <w:t xml:space="preserve"> </w:t>
      </w:r>
      <w:proofErr w:type="spellStart"/>
      <w:r w:rsidR="004D0068">
        <w:rPr>
          <w:b/>
          <w:bCs/>
        </w:rPr>
        <w:t>name</w:t>
      </w:r>
      <w:proofErr w:type="spellEnd"/>
      <w:r w:rsidR="004D0068">
        <w:rPr>
          <w:b/>
          <w:bCs/>
        </w:rPr>
        <w:t xml:space="preserve"> </w:t>
      </w:r>
      <w:r>
        <w:t xml:space="preserve">and address of the manufacturer's representative </w:t>
      </w:r>
      <w:r w:rsidRPr="004D0068">
        <w:rPr>
          <w:strike/>
        </w:rPr>
        <w:t>(if any)</w:t>
      </w:r>
      <w:r w:rsidRPr="004D0068">
        <w:t>:</w:t>
      </w:r>
    </w:p>
    <w:p w14:paraId="47E047DD" w14:textId="1DC82DB8" w:rsidR="004D0068" w:rsidRDefault="004D0068" w:rsidP="009C572D">
      <w:pPr>
        <w:ind w:left="2160" w:right="1152" w:hanging="1008"/>
        <w:rPr>
          <w:b/>
          <w:bCs/>
        </w:rPr>
      </w:pPr>
      <w:r>
        <w:rPr>
          <w:b/>
          <w:bCs/>
        </w:rPr>
        <w:t>0.5.</w:t>
      </w:r>
      <w:r>
        <w:rPr>
          <w:b/>
          <w:bCs/>
        </w:rPr>
        <w:tab/>
        <w:t>General construction characteristics of the vehicle:</w:t>
      </w:r>
    </w:p>
    <w:p w14:paraId="31F5D94A" w14:textId="01702F65" w:rsidR="004D0068" w:rsidRPr="004D0068" w:rsidRDefault="004D0068" w:rsidP="009C572D">
      <w:pPr>
        <w:ind w:left="2160" w:right="1152" w:hanging="1008"/>
        <w:rPr>
          <w:b/>
          <w:bCs/>
        </w:rPr>
      </w:pPr>
      <w:r>
        <w:rPr>
          <w:b/>
          <w:bCs/>
        </w:rPr>
        <w:t>0.5.1.</w:t>
      </w:r>
      <w:r>
        <w:rPr>
          <w:b/>
          <w:bCs/>
        </w:rPr>
        <w:tab/>
        <w:t>Photographs and/or drawings of a representative vehicle:</w:t>
      </w:r>
    </w:p>
    <w:p w14:paraId="5907E9B2" w14:textId="77777777" w:rsidR="009C572D" w:rsidRDefault="009C572D" w:rsidP="009C572D">
      <w:pPr>
        <w:ind w:left="1872" w:right="1152" w:hanging="720"/>
      </w:pPr>
    </w:p>
    <w:p w14:paraId="41DC6C0D" w14:textId="6EE98EF3" w:rsidR="004D0068" w:rsidRDefault="004D0068" w:rsidP="004D0068">
      <w:pPr>
        <w:ind w:left="1440" w:right="1152" w:hanging="288"/>
        <w:rPr>
          <w:b/>
          <w:bCs/>
        </w:rPr>
      </w:pPr>
      <w:r w:rsidRPr="004D0068">
        <w:rPr>
          <w:b/>
          <w:bCs/>
          <w:vertAlign w:val="superscript"/>
        </w:rPr>
        <w:t>19</w:t>
      </w:r>
      <w:r>
        <w:tab/>
      </w:r>
      <w:r w:rsidRPr="004D0068">
        <w:rPr>
          <w:b/>
          <w:bCs/>
        </w:rPr>
        <w:t>If the means of identification of type contains characters which are not relevant to describing the vehicle</w:t>
      </w:r>
      <w:r>
        <w:rPr>
          <w:b/>
          <w:bCs/>
        </w:rPr>
        <w:t xml:space="preserve"> (</w:t>
      </w:r>
      <w:r w:rsidRPr="004D0068">
        <w:rPr>
          <w:b/>
          <w:bCs/>
        </w:rPr>
        <w:t>i.e.</w:t>
      </w:r>
      <w:r>
        <w:rPr>
          <w:b/>
          <w:bCs/>
        </w:rPr>
        <w:t>,</w:t>
      </w:r>
      <w:r w:rsidRPr="004D0068">
        <w:rPr>
          <w:b/>
          <w:bCs/>
        </w:rPr>
        <w:t xml:space="preserve"> types covered by the type-approval certificate</w:t>
      </w:r>
      <w:r>
        <w:rPr>
          <w:b/>
          <w:bCs/>
        </w:rPr>
        <w:t>),</w:t>
      </w:r>
      <w:r w:rsidRPr="004D0068">
        <w:rPr>
          <w:b/>
          <w:bCs/>
        </w:rPr>
        <w:t xml:space="preserve"> such characters shall be represented in the documentation by the symbol '?' (e.g.</w:t>
      </w:r>
      <w:r>
        <w:rPr>
          <w:b/>
          <w:bCs/>
        </w:rPr>
        <w:t>,</w:t>
      </w:r>
      <w:r w:rsidRPr="004D0068">
        <w:rPr>
          <w:b/>
          <w:bCs/>
        </w:rPr>
        <w:t xml:space="preserve"> ABC??123??).</w:t>
      </w:r>
    </w:p>
    <w:p w14:paraId="47897A7B" w14:textId="48D2C814" w:rsidR="004D0068" w:rsidRPr="004D0068" w:rsidRDefault="004D0068" w:rsidP="004D0068">
      <w:pPr>
        <w:ind w:left="1440" w:right="1152" w:hanging="288"/>
        <w:rPr>
          <w:b/>
          <w:bCs/>
        </w:rPr>
      </w:pPr>
      <w:r>
        <w:rPr>
          <w:b/>
          <w:bCs/>
          <w:vertAlign w:val="superscript"/>
        </w:rPr>
        <w:t>20</w:t>
      </w:r>
      <w:r>
        <w:rPr>
          <w:b/>
          <w:bCs/>
        </w:rPr>
        <w:tab/>
      </w:r>
      <w:r w:rsidRPr="004D0068">
        <w:rPr>
          <w:b/>
          <w:bCs/>
        </w:rPr>
        <w:t>As defined in the Consolidated Resolution on the Construction of Vehicles (R.E.3.), document ECE/TRANS/WP.29/78/Rev.8, para. 2.</w:t>
      </w:r>
      <w:r>
        <w:rPr>
          <w:b/>
          <w:bCs/>
        </w:rPr>
        <w:t xml:space="preserve"> </w:t>
      </w:r>
      <w:r w:rsidRPr="004D0068">
        <w:rPr>
          <w:b/>
          <w:bCs/>
        </w:rPr>
        <w:t>https://unece.org/transport/vehicle-regulations/wp29/resolutions</w:t>
      </w:r>
      <w:r>
        <w:rPr>
          <w:b/>
          <w:bCs/>
        </w:rPr>
        <w:t>.</w:t>
      </w:r>
    </w:p>
    <w:p w14:paraId="20A34F2D" w14:textId="2930678A" w:rsidR="009C572D" w:rsidRDefault="009C572D" w:rsidP="009C572D">
      <w:pPr>
        <w:ind w:left="1152" w:hanging="720"/>
      </w:pPr>
    </w:p>
    <w:p w14:paraId="238EDFD0" w14:textId="1E2A0B4D" w:rsidR="000F36BB" w:rsidRPr="004D0068" w:rsidRDefault="004D0068" w:rsidP="009C572D">
      <w:pPr>
        <w:ind w:left="1152" w:hanging="720"/>
        <w:rPr>
          <w:color w:val="C00000"/>
        </w:rPr>
      </w:pPr>
      <w:r>
        <w:rPr>
          <w:color w:val="C00000"/>
        </w:rPr>
        <w:t xml:space="preserve">Confirm numbering (ADS-17-19/Rev.1 ambiguous). Note updated </w:t>
      </w:r>
      <w:r w:rsidR="00AB6B59">
        <w:rPr>
          <w:color w:val="C00000"/>
        </w:rPr>
        <w:t>URL</w:t>
      </w:r>
      <w:r>
        <w:rPr>
          <w:color w:val="C00000"/>
        </w:rPr>
        <w:t xml:space="preserve"> for </w:t>
      </w:r>
      <w:r w:rsidR="00AB6B59">
        <w:rPr>
          <w:color w:val="C00000"/>
        </w:rPr>
        <w:t>RE3 webpage.</w:t>
      </w:r>
    </w:p>
    <w:p w14:paraId="24B4062A" w14:textId="77777777" w:rsidR="000737FB" w:rsidRPr="00130B0D" w:rsidRDefault="000737FB" w:rsidP="000F36BB">
      <w:pPr>
        <w:ind w:left="1152" w:hanging="720"/>
      </w:pPr>
    </w:p>
    <w:p w14:paraId="33E67EF9" w14:textId="27EED9E4" w:rsidR="00513E65" w:rsidRDefault="001A54E4" w:rsidP="001A54E4">
      <w:pPr>
        <w:ind w:left="1152" w:hanging="720"/>
      </w:pPr>
      <w:r>
        <w:t>50.</w:t>
      </w:r>
      <w:r>
        <w:tab/>
        <w:t>Section 1, subsection 1.1, amend to read (based on ADS-17-19/Rev.1):</w:t>
      </w:r>
    </w:p>
    <w:p w14:paraId="3424A3CD" w14:textId="77777777" w:rsidR="001A54E4" w:rsidRDefault="001A54E4" w:rsidP="001A54E4">
      <w:pPr>
        <w:ind w:left="1152" w:hanging="720"/>
      </w:pPr>
    </w:p>
    <w:p w14:paraId="61491D8B" w14:textId="3B6F0377" w:rsidR="001A54E4" w:rsidRDefault="001A54E4" w:rsidP="001A54E4">
      <w:pPr>
        <w:ind w:left="2160" w:right="1152" w:hanging="1008"/>
      </w:pPr>
      <w:r>
        <w:t>1.1.</w:t>
      </w:r>
      <w:r>
        <w:tab/>
        <w:t>ADS description</w:t>
      </w:r>
      <w:r>
        <w:t xml:space="preserve"> </w:t>
      </w:r>
      <w:r>
        <w:rPr>
          <w:b/>
          <w:bCs/>
        </w:rPr>
        <w:t>and drawings</w:t>
      </w:r>
      <w:r>
        <w:t xml:space="preserve"> (</w:t>
      </w:r>
      <w:r w:rsidRPr="001A54E4">
        <w:rPr>
          <w:strike/>
        </w:rPr>
        <w:t>as per para. 6.3 of the regulation</w:t>
      </w:r>
      <w:r>
        <w:t xml:space="preserve"> </w:t>
      </w:r>
      <w:r>
        <w:rPr>
          <w:b/>
          <w:bCs/>
        </w:rPr>
        <w:t>in accordance with paragraph 7.3.1.</w:t>
      </w:r>
      <w:r w:rsidRPr="001A54E4">
        <w:t>)</w:t>
      </w:r>
    </w:p>
    <w:p w14:paraId="4CFF58FA" w14:textId="0DD6B3AE" w:rsidR="001A54E4" w:rsidRDefault="001A54E4" w:rsidP="001A54E4">
      <w:pPr>
        <w:ind w:left="2160" w:right="1152" w:hanging="1008"/>
      </w:pPr>
      <w:r>
        <w:t>1.1.1.</w:t>
      </w:r>
      <w:r>
        <w:tab/>
        <w:t>ADS intended uses (</w:t>
      </w:r>
      <w:r w:rsidRPr="001A54E4">
        <w:rPr>
          <w:strike/>
        </w:rPr>
        <w:t>as per para. 7.3.1.2 of the regulation</w:t>
      </w:r>
      <w:r>
        <w:t xml:space="preserve"> </w:t>
      </w:r>
      <w:r>
        <w:rPr>
          <w:b/>
          <w:bCs/>
        </w:rPr>
        <w:t>in accordance with paragraph 7.3.1.2.</w:t>
      </w:r>
      <w:r>
        <w:t>)</w:t>
      </w:r>
    </w:p>
    <w:p w14:paraId="4E61BE94" w14:textId="77777777" w:rsidR="001A54E4" w:rsidRDefault="001A54E4" w:rsidP="001A54E4">
      <w:pPr>
        <w:ind w:left="1152" w:hanging="720"/>
      </w:pPr>
    </w:p>
    <w:p w14:paraId="24E4FB6C" w14:textId="22C72EF9" w:rsidR="001A54E4" w:rsidRDefault="001A54E4" w:rsidP="001A54E4">
      <w:pPr>
        <w:ind w:left="1152" w:hanging="720"/>
      </w:pPr>
      <w:r>
        <w:t>51.</w:t>
      </w:r>
      <w:r>
        <w:tab/>
        <w:t>Section 1, subsection 1.2, amend to read (based on ADS-17-19/Rev.1):</w:t>
      </w:r>
    </w:p>
    <w:p w14:paraId="0DC5112F" w14:textId="77777777" w:rsidR="001A54E4" w:rsidRDefault="001A54E4" w:rsidP="001A54E4">
      <w:pPr>
        <w:ind w:left="2160" w:right="1152" w:hanging="1008"/>
      </w:pPr>
    </w:p>
    <w:p w14:paraId="7B0555D8" w14:textId="11678B27" w:rsidR="001A54E4" w:rsidRDefault="001A54E4" w:rsidP="001A54E4">
      <w:pPr>
        <w:ind w:left="2160" w:right="1152" w:hanging="1008"/>
      </w:pPr>
      <w:r>
        <w:t>1.2.</w:t>
      </w:r>
      <w:r>
        <w:tab/>
      </w:r>
      <w:r w:rsidRPr="001A54E4">
        <w:rPr>
          <w:strike/>
        </w:rPr>
        <w:t>Description</w:t>
      </w:r>
      <w:r>
        <w:t xml:space="preserve"> </w:t>
      </w:r>
      <w:r>
        <w:rPr>
          <w:b/>
          <w:bCs/>
        </w:rPr>
        <w:t xml:space="preserve">List and description </w:t>
      </w:r>
      <w:r>
        <w:t>of the ADS feature(s)</w:t>
      </w:r>
    </w:p>
    <w:p w14:paraId="16BB364F" w14:textId="106A20B5" w:rsidR="001A54E4" w:rsidRDefault="001A54E4" w:rsidP="001A54E4">
      <w:pPr>
        <w:ind w:left="2160" w:right="1152" w:hanging="1008"/>
      </w:pPr>
      <w:r>
        <w:t>1.2.1.</w:t>
      </w:r>
      <w:r>
        <w:tab/>
        <w:t>Operational Design Domain</w:t>
      </w:r>
      <w:r w:rsidR="002412BA">
        <w:t xml:space="preserve"> </w:t>
      </w:r>
      <w:r w:rsidRPr="002412BA">
        <w:rPr>
          <w:strike/>
        </w:rPr>
        <w:t>/Boundary</w:t>
      </w:r>
      <w:r>
        <w:t xml:space="preserve"> </w:t>
      </w:r>
      <w:r w:rsidR="002412BA" w:rsidRPr="002412BA">
        <w:rPr>
          <w:b/>
          <w:bCs/>
        </w:rPr>
        <w:t>and b</w:t>
      </w:r>
      <w:r w:rsidR="002412BA">
        <w:rPr>
          <w:b/>
          <w:bCs/>
        </w:rPr>
        <w:t xml:space="preserve">oundary </w:t>
      </w:r>
      <w:r>
        <w:t>conditions and expected operating conditions (</w:t>
      </w:r>
      <w:r w:rsidRPr="001A54E4">
        <w:rPr>
          <w:strike/>
        </w:rPr>
        <w:t>ref. .3.1.3 of the ADS regulation</w:t>
      </w:r>
      <w:r>
        <w:t xml:space="preserve"> </w:t>
      </w:r>
      <w:r>
        <w:rPr>
          <w:b/>
          <w:bCs/>
        </w:rPr>
        <w:t>in accordance with paragraph 7.3.1.3.</w:t>
      </w:r>
      <w:r>
        <w:t>)</w:t>
      </w:r>
    </w:p>
    <w:p w14:paraId="7F006E08" w14:textId="38202620" w:rsidR="002412BA" w:rsidRPr="002412BA" w:rsidRDefault="002412BA" w:rsidP="002412BA">
      <w:pPr>
        <w:ind w:left="1152"/>
        <w:rPr>
          <w:color w:val="C00000"/>
        </w:rPr>
      </w:pPr>
      <w:r>
        <w:rPr>
          <w:color w:val="C00000"/>
        </w:rPr>
        <w:t>Should “boundary conditions” be used? The term does not appear anywhere else in the text.</w:t>
      </w:r>
    </w:p>
    <w:p w14:paraId="6F330B0C" w14:textId="77777777" w:rsidR="002412BA" w:rsidRDefault="002412BA" w:rsidP="001A54E4">
      <w:pPr>
        <w:ind w:left="2160" w:right="1152" w:hanging="1008"/>
      </w:pPr>
    </w:p>
    <w:p w14:paraId="271F2B79" w14:textId="212AE59F" w:rsidR="001A54E4" w:rsidRDefault="001A54E4" w:rsidP="001A54E4">
      <w:pPr>
        <w:ind w:left="2160" w:right="1152" w:hanging="1008"/>
      </w:pPr>
      <w:r>
        <w:t>1.2.2.</w:t>
      </w:r>
      <w:r>
        <w:tab/>
        <w:t>System Outline (</w:t>
      </w:r>
      <w:r w:rsidRPr="002412BA">
        <w:rPr>
          <w:strike/>
        </w:rPr>
        <w:t>ref. 7.3.1.4 and 6.3.1.4 of the ADS regulation</w:t>
      </w:r>
      <w:r w:rsidR="002412BA">
        <w:t xml:space="preserve"> </w:t>
      </w:r>
      <w:r w:rsidR="002412BA">
        <w:rPr>
          <w:b/>
          <w:bCs/>
        </w:rPr>
        <w:t>in accordance with paragraph 7.3.1.4.</w:t>
      </w:r>
      <w:r>
        <w:t>)</w:t>
      </w:r>
    </w:p>
    <w:p w14:paraId="71D39254" w14:textId="5461DC04" w:rsidR="001A54E4" w:rsidRDefault="001A54E4" w:rsidP="001A54E4">
      <w:pPr>
        <w:ind w:left="2160" w:right="1152" w:hanging="1008"/>
      </w:pPr>
      <w:r>
        <w:t>1.2.2.1.</w:t>
      </w:r>
      <w:r>
        <w:tab/>
        <w:t xml:space="preserve">Main ADS </w:t>
      </w:r>
      <w:r w:rsidRPr="002412BA">
        <w:rPr>
          <w:strike/>
        </w:rPr>
        <w:t>Functions</w:t>
      </w:r>
      <w:r>
        <w:t xml:space="preserve"> </w:t>
      </w:r>
      <w:proofErr w:type="spellStart"/>
      <w:r w:rsidR="002412BA">
        <w:rPr>
          <w:b/>
          <w:bCs/>
        </w:rPr>
        <w:t>functions</w:t>
      </w:r>
      <w:proofErr w:type="spellEnd"/>
      <w:r w:rsidR="002412BA">
        <w:rPr>
          <w:b/>
          <w:bCs/>
        </w:rPr>
        <w:t xml:space="preserve"> </w:t>
      </w:r>
      <w:r>
        <w:t xml:space="preserve">(functional architecture)  </w:t>
      </w:r>
    </w:p>
    <w:p w14:paraId="5CA18465" w14:textId="77777777" w:rsidR="001A54E4" w:rsidRDefault="001A54E4" w:rsidP="001A54E4">
      <w:pPr>
        <w:ind w:left="2160" w:right="1152" w:hanging="1008"/>
      </w:pPr>
      <w:r>
        <w:t>1.2.2.1.1.</w:t>
      </w:r>
      <w:r>
        <w:tab/>
        <w:t xml:space="preserve">Vehicle-internal functions (e.g. Sensing and perception, Decision-making and planning, Information display/user interface) </w:t>
      </w:r>
    </w:p>
    <w:p w14:paraId="3B60F57A" w14:textId="77777777" w:rsidR="001A54E4" w:rsidRDefault="001A54E4" w:rsidP="001A54E4">
      <w:pPr>
        <w:ind w:left="2160" w:right="1152" w:hanging="1008"/>
      </w:pPr>
      <w:r>
        <w:t>1.2.2.1.2.</w:t>
      </w:r>
      <w:r>
        <w:tab/>
        <w:t xml:space="preserve">Vehicle-external functions (e.g. backend, off-board infrastructure needed) </w:t>
      </w:r>
    </w:p>
    <w:p w14:paraId="37900082" w14:textId="77777777" w:rsidR="002412BA" w:rsidRDefault="001A54E4" w:rsidP="001A54E4">
      <w:pPr>
        <w:ind w:left="2160" w:right="1152" w:hanging="1008"/>
      </w:pPr>
      <w:r>
        <w:t>1.2.2.2.</w:t>
      </w:r>
      <w:r>
        <w:tab/>
        <w:t xml:space="preserve">Overview of the major </w:t>
      </w:r>
      <w:r w:rsidRPr="002412BA">
        <w:rPr>
          <w:strike/>
        </w:rPr>
        <w:t>components</w:t>
      </w:r>
      <w:r>
        <w:t xml:space="preserve"> </w:t>
      </w:r>
      <w:r w:rsidR="002412BA">
        <w:rPr>
          <w:b/>
          <w:bCs/>
        </w:rPr>
        <w:t xml:space="preserve">elements </w:t>
      </w:r>
      <w:r>
        <w:t>of the ADS</w:t>
      </w:r>
    </w:p>
    <w:p w14:paraId="55675417" w14:textId="3C1F688D" w:rsidR="001A54E4" w:rsidRPr="002412BA" w:rsidRDefault="002412BA" w:rsidP="002412BA">
      <w:pPr>
        <w:ind w:left="2160" w:right="1152" w:hanging="1008"/>
        <w:rPr>
          <w:i/>
          <w:iCs/>
        </w:rPr>
      </w:pPr>
      <w:r w:rsidRPr="002412BA">
        <w:rPr>
          <w:i/>
          <w:iCs/>
        </w:rPr>
        <w:t>…</w:t>
      </w:r>
      <w:r w:rsidRPr="002412BA">
        <w:rPr>
          <w:i/>
          <w:iCs/>
        </w:rPr>
        <w:tab/>
        <w:t>1.2.2.2.1. through 1.2.2.3.2. unchanged.</w:t>
      </w:r>
      <w:r w:rsidR="001A54E4" w:rsidRPr="002412BA">
        <w:rPr>
          <w:rFonts w:eastAsia="Times New Roman"/>
          <w:i/>
          <w:iCs/>
          <w:lang w:eastAsia="en-GB"/>
        </w:rPr>
        <w:br/>
      </w:r>
    </w:p>
    <w:p w14:paraId="0A546C0B" w14:textId="1654DB60" w:rsidR="001A54E4" w:rsidRDefault="002412BA" w:rsidP="001A54E4">
      <w:pPr>
        <w:ind w:left="1152" w:hanging="720"/>
      </w:pPr>
      <w:r>
        <w:lastRenderedPageBreak/>
        <w:t>52.</w:t>
      </w:r>
      <w:r>
        <w:tab/>
        <w:t xml:space="preserve">Section 1, </w:t>
      </w:r>
      <w:r w:rsidR="00DD548E">
        <w:t>item 1.3, amend to read (based on ADS-17-19/Rev.1):</w:t>
      </w:r>
    </w:p>
    <w:p w14:paraId="692075A7" w14:textId="77777777" w:rsidR="002A45EE" w:rsidRDefault="002A45EE" w:rsidP="001A54E4">
      <w:pPr>
        <w:ind w:left="1152" w:hanging="720"/>
      </w:pPr>
    </w:p>
    <w:p w14:paraId="4772FC2C" w14:textId="3BEBD75B" w:rsidR="002A45EE" w:rsidRPr="008B1418" w:rsidRDefault="002A45EE" w:rsidP="002A45EE">
      <w:pPr>
        <w:ind w:left="1872" w:right="1152" w:hanging="720"/>
        <w:rPr>
          <w:b/>
          <w:bCs/>
        </w:rPr>
      </w:pPr>
      <w:r w:rsidRPr="00DD548E">
        <w:t>1.3.</w:t>
      </w:r>
      <w:r w:rsidRPr="00DD548E">
        <w:tab/>
        <w:t>ADS feature</w:t>
      </w:r>
      <w:r>
        <w:t xml:space="preserve"> </w:t>
      </w:r>
      <w:r>
        <w:rPr>
          <w:strike/>
        </w:rPr>
        <w:t>Operational</w:t>
      </w:r>
      <w:r w:rsidRPr="00DD548E">
        <w:t xml:space="preserve"> information (for each feature) (</w:t>
      </w:r>
      <w:r w:rsidRPr="00DD548E">
        <w:rPr>
          <w:rStyle w:val="normaltextrun"/>
          <w:i/>
          <w:iCs/>
          <w:strike/>
        </w:rPr>
        <w:t xml:space="preserve">ref. 6.3.1.5/6/7/8/9/11/12/14/15/16 and 5.1 and 5.2 of the ADS </w:t>
      </w:r>
      <w:r w:rsidRPr="00DD548E">
        <w:rPr>
          <w:rStyle w:val="normaltextrun"/>
          <w:i/>
          <w:iCs/>
        </w:rPr>
        <w:t>regulation</w:t>
      </w:r>
      <w:r w:rsidRPr="00DD548E">
        <w:t xml:space="preserve"> </w:t>
      </w:r>
      <w:r w:rsidRPr="00DD548E">
        <w:rPr>
          <w:b/>
          <w:bCs/>
        </w:rPr>
        <w:t>in accordance with</w:t>
      </w:r>
      <w:r>
        <w:rPr>
          <w:b/>
          <w:bCs/>
        </w:rPr>
        <w:t xml:space="preserve"> paragraphs 6.1., 6.2., 7.3.1.5. through 7.3.1.12, 7.3.1.15, and 7.3.1.16.</w:t>
      </w:r>
    </w:p>
    <w:p w14:paraId="214100F9" w14:textId="77777777" w:rsidR="002A45EE" w:rsidRDefault="002A45EE" w:rsidP="002A45EE">
      <w:pPr>
        <w:ind w:left="1152"/>
        <w:rPr>
          <w:color w:val="C00000"/>
        </w:rPr>
      </w:pPr>
      <w:r>
        <w:rPr>
          <w:color w:val="C00000"/>
        </w:rPr>
        <w:t>“</w:t>
      </w:r>
      <w:proofErr w:type="gramStart"/>
      <w:r w:rsidRPr="00DD548E">
        <w:rPr>
          <w:color w:val="C00000"/>
        </w:rPr>
        <w:t>in</w:t>
      </w:r>
      <w:proofErr w:type="gramEnd"/>
      <w:r w:rsidRPr="00DD548E">
        <w:rPr>
          <w:color w:val="C00000"/>
        </w:rPr>
        <w:t xml:space="preserve"> accordance with para. 7.3.1.5/6/7/8/9/11/12/14/15/16 and 6.1 and 6.2</w:t>
      </w:r>
      <w:r>
        <w:rPr>
          <w:color w:val="C00000"/>
        </w:rPr>
        <w:t>” amended for clarity.</w:t>
      </w:r>
    </w:p>
    <w:p w14:paraId="68D086E8" w14:textId="77777777" w:rsidR="002A45EE" w:rsidRDefault="002A45EE" w:rsidP="001A54E4">
      <w:pPr>
        <w:ind w:left="1152" w:hanging="720"/>
      </w:pPr>
    </w:p>
    <w:p w14:paraId="26E7D210" w14:textId="61B19712" w:rsidR="002A45EE" w:rsidRDefault="002A45EE" w:rsidP="001A54E4">
      <w:pPr>
        <w:ind w:left="1152" w:hanging="720"/>
      </w:pPr>
      <w:r w:rsidRPr="00DD548E">
        <w:t>53.</w:t>
      </w:r>
      <w:r w:rsidRPr="00DD548E">
        <w:tab/>
      </w:r>
      <w:r>
        <w:t>Section 1, replace items 1.3.1. through 1.3.3.7. with the following table (based on ADS-17-19/Rev.1):</w:t>
      </w:r>
    </w:p>
    <w:p w14:paraId="3CFD11AA" w14:textId="77777777" w:rsidR="008B1418" w:rsidRDefault="008B1418" w:rsidP="001A54E4">
      <w:pPr>
        <w:ind w:left="1152" w:hanging="720"/>
      </w:pPr>
    </w:p>
    <w:tbl>
      <w:tblPr>
        <w:tblStyle w:val="TableGrid"/>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29" w:type="dxa"/>
          <w:bottom w:w="58" w:type="dxa"/>
          <w:right w:w="29" w:type="dxa"/>
        </w:tblCellMar>
        <w:tblLook w:val="04A0" w:firstRow="1" w:lastRow="0" w:firstColumn="1" w:lastColumn="0" w:noHBand="0" w:noVBand="1"/>
      </w:tblPr>
      <w:tblGrid>
        <w:gridCol w:w="866"/>
        <w:gridCol w:w="4608"/>
        <w:gridCol w:w="864"/>
        <w:gridCol w:w="864"/>
        <w:gridCol w:w="864"/>
      </w:tblGrid>
      <w:tr w:rsidR="002A45EE" w14:paraId="75FDB4A1" w14:textId="77777777" w:rsidTr="008B1418">
        <w:tc>
          <w:tcPr>
            <w:tcW w:w="866" w:type="dxa"/>
          </w:tcPr>
          <w:p w14:paraId="4EFDC0DA" w14:textId="674F8A44" w:rsidR="002A45EE" w:rsidRPr="002A45EE" w:rsidRDefault="002A45EE" w:rsidP="002A45EE">
            <w:pPr>
              <w:jc w:val="center"/>
              <w:rPr>
                <w:i/>
                <w:iCs/>
              </w:rPr>
            </w:pPr>
            <w:r>
              <w:rPr>
                <w:i/>
                <w:iCs/>
              </w:rPr>
              <w:t>Item</w:t>
            </w:r>
          </w:p>
        </w:tc>
        <w:tc>
          <w:tcPr>
            <w:tcW w:w="4608" w:type="dxa"/>
          </w:tcPr>
          <w:p w14:paraId="77DC4DB9" w14:textId="7D430355" w:rsidR="002A45EE" w:rsidRPr="002A45EE" w:rsidRDefault="002A45EE" w:rsidP="002A45EE">
            <w:pPr>
              <w:jc w:val="center"/>
              <w:rPr>
                <w:i/>
                <w:iCs/>
              </w:rPr>
            </w:pPr>
            <w:r>
              <w:rPr>
                <w:i/>
                <w:iCs/>
              </w:rPr>
              <w:t>Description</w:t>
            </w:r>
          </w:p>
        </w:tc>
        <w:tc>
          <w:tcPr>
            <w:tcW w:w="864" w:type="dxa"/>
          </w:tcPr>
          <w:p w14:paraId="599EACF0" w14:textId="79630BC3" w:rsidR="002A45EE" w:rsidRPr="002A45EE" w:rsidRDefault="002A45EE" w:rsidP="002A45EE">
            <w:pPr>
              <w:jc w:val="center"/>
              <w:rPr>
                <w:i/>
                <w:iCs/>
              </w:rPr>
            </w:pPr>
            <w:r>
              <w:rPr>
                <w:i/>
                <w:iCs/>
              </w:rPr>
              <w:t>Feature 1</w:t>
            </w:r>
          </w:p>
        </w:tc>
        <w:tc>
          <w:tcPr>
            <w:tcW w:w="864" w:type="dxa"/>
          </w:tcPr>
          <w:p w14:paraId="375D6168" w14:textId="0308C614" w:rsidR="002A45EE" w:rsidRPr="002A45EE" w:rsidRDefault="002A45EE" w:rsidP="002A45EE">
            <w:pPr>
              <w:jc w:val="center"/>
              <w:rPr>
                <w:i/>
                <w:iCs/>
              </w:rPr>
            </w:pPr>
            <w:r>
              <w:rPr>
                <w:i/>
                <w:iCs/>
              </w:rPr>
              <w:t>…</w:t>
            </w:r>
          </w:p>
        </w:tc>
        <w:tc>
          <w:tcPr>
            <w:tcW w:w="864" w:type="dxa"/>
          </w:tcPr>
          <w:p w14:paraId="146EB40B" w14:textId="552CE97C" w:rsidR="002A45EE" w:rsidRPr="002A45EE" w:rsidRDefault="002A45EE" w:rsidP="002A45EE">
            <w:pPr>
              <w:jc w:val="center"/>
              <w:rPr>
                <w:i/>
                <w:iCs/>
              </w:rPr>
            </w:pPr>
            <w:r>
              <w:rPr>
                <w:i/>
                <w:iCs/>
              </w:rPr>
              <w:t>Feature n</w:t>
            </w:r>
          </w:p>
        </w:tc>
      </w:tr>
      <w:tr w:rsidR="002A45EE" w14:paraId="7BD946D5" w14:textId="77777777" w:rsidTr="008B1418">
        <w:tc>
          <w:tcPr>
            <w:tcW w:w="866" w:type="dxa"/>
          </w:tcPr>
          <w:p w14:paraId="21076BE4" w14:textId="12492642" w:rsidR="002A45EE" w:rsidRDefault="002A45EE" w:rsidP="002A45EE">
            <w:r>
              <w:t>1.3.1.</w:t>
            </w:r>
          </w:p>
        </w:tc>
        <w:tc>
          <w:tcPr>
            <w:tcW w:w="4608" w:type="dxa"/>
          </w:tcPr>
          <w:p w14:paraId="34C2D6C8" w14:textId="0BFBEB50" w:rsidR="002A45EE" w:rsidRDefault="002A45EE" w:rsidP="002A45EE">
            <w:r w:rsidRPr="002A45EE">
              <w:t>ADS Feature type (i.e., ADSF-1 or ADSF-2)</w:t>
            </w:r>
          </w:p>
        </w:tc>
        <w:tc>
          <w:tcPr>
            <w:tcW w:w="864" w:type="dxa"/>
          </w:tcPr>
          <w:p w14:paraId="31B67F0A" w14:textId="77777777" w:rsidR="002A45EE" w:rsidRDefault="002A45EE" w:rsidP="002A45EE"/>
        </w:tc>
        <w:tc>
          <w:tcPr>
            <w:tcW w:w="864" w:type="dxa"/>
          </w:tcPr>
          <w:p w14:paraId="413467F1" w14:textId="77777777" w:rsidR="002A45EE" w:rsidRDefault="002A45EE" w:rsidP="002A45EE"/>
        </w:tc>
        <w:tc>
          <w:tcPr>
            <w:tcW w:w="864" w:type="dxa"/>
          </w:tcPr>
          <w:p w14:paraId="12846311" w14:textId="77777777" w:rsidR="002A45EE" w:rsidRDefault="002A45EE" w:rsidP="002A45EE"/>
        </w:tc>
      </w:tr>
      <w:tr w:rsidR="002A45EE" w14:paraId="60B91431" w14:textId="77777777" w:rsidTr="008B1418">
        <w:tc>
          <w:tcPr>
            <w:tcW w:w="866" w:type="dxa"/>
          </w:tcPr>
          <w:p w14:paraId="251BA1C2" w14:textId="2F3F939D" w:rsidR="002A45EE" w:rsidRDefault="002A45EE" w:rsidP="002A45EE">
            <w:r>
              <w:t>1.3.2.</w:t>
            </w:r>
          </w:p>
        </w:tc>
        <w:tc>
          <w:tcPr>
            <w:tcW w:w="4608" w:type="dxa"/>
          </w:tcPr>
          <w:p w14:paraId="30194D5E" w14:textId="4A756909" w:rsidR="002A45EE" w:rsidRPr="002A45EE" w:rsidRDefault="002A45EE" w:rsidP="002A45EE">
            <w:r w:rsidRPr="002A45EE">
              <w:t>ADS feature performance and limitations</w:t>
            </w:r>
            <w:r>
              <w:t>,</w:t>
            </w:r>
            <w:r w:rsidRPr="002A45EE">
              <w:t xml:space="preserve"> including description of </w:t>
            </w:r>
            <w:r>
              <w:t xml:space="preserve">the </w:t>
            </w:r>
            <w:r w:rsidRPr="002A45EE">
              <w:t>ODD</w:t>
            </w:r>
          </w:p>
        </w:tc>
        <w:tc>
          <w:tcPr>
            <w:tcW w:w="864" w:type="dxa"/>
          </w:tcPr>
          <w:p w14:paraId="55B9EA56" w14:textId="77777777" w:rsidR="002A45EE" w:rsidRDefault="002A45EE" w:rsidP="002A45EE"/>
        </w:tc>
        <w:tc>
          <w:tcPr>
            <w:tcW w:w="864" w:type="dxa"/>
          </w:tcPr>
          <w:p w14:paraId="585FC141" w14:textId="77777777" w:rsidR="002A45EE" w:rsidRDefault="002A45EE" w:rsidP="002A45EE"/>
        </w:tc>
        <w:tc>
          <w:tcPr>
            <w:tcW w:w="864" w:type="dxa"/>
          </w:tcPr>
          <w:p w14:paraId="6C85B68C" w14:textId="77777777" w:rsidR="002A45EE" w:rsidRDefault="002A45EE" w:rsidP="002A45EE"/>
        </w:tc>
      </w:tr>
      <w:tr w:rsidR="002A45EE" w14:paraId="674B0D48" w14:textId="77777777" w:rsidTr="008B1418">
        <w:tc>
          <w:tcPr>
            <w:tcW w:w="866" w:type="dxa"/>
          </w:tcPr>
          <w:p w14:paraId="14965C87" w14:textId="15098428" w:rsidR="002A45EE" w:rsidRDefault="002A45EE" w:rsidP="002A45EE">
            <w:r>
              <w:t>1.3.3.</w:t>
            </w:r>
          </w:p>
        </w:tc>
        <w:tc>
          <w:tcPr>
            <w:tcW w:w="4608" w:type="dxa"/>
          </w:tcPr>
          <w:p w14:paraId="67685439" w14:textId="751FCD49" w:rsidR="002A45EE" w:rsidRPr="002A45EE" w:rsidRDefault="002A45EE" w:rsidP="002A45EE">
            <w:r w:rsidRPr="002A45EE">
              <w:t>Specified maximum speed of the ADS features declared by the manufacturer</w:t>
            </w:r>
          </w:p>
        </w:tc>
        <w:tc>
          <w:tcPr>
            <w:tcW w:w="864" w:type="dxa"/>
          </w:tcPr>
          <w:p w14:paraId="2873FCDA" w14:textId="77777777" w:rsidR="002A45EE" w:rsidRDefault="002A45EE" w:rsidP="002A45EE"/>
        </w:tc>
        <w:tc>
          <w:tcPr>
            <w:tcW w:w="864" w:type="dxa"/>
          </w:tcPr>
          <w:p w14:paraId="04B8117D" w14:textId="77777777" w:rsidR="002A45EE" w:rsidRDefault="002A45EE" w:rsidP="002A45EE"/>
        </w:tc>
        <w:tc>
          <w:tcPr>
            <w:tcW w:w="864" w:type="dxa"/>
          </w:tcPr>
          <w:p w14:paraId="2483972B" w14:textId="77777777" w:rsidR="002A45EE" w:rsidRDefault="002A45EE" w:rsidP="002A45EE"/>
        </w:tc>
      </w:tr>
      <w:tr w:rsidR="002A45EE" w14:paraId="473D54E2" w14:textId="77777777" w:rsidTr="008B1418">
        <w:tc>
          <w:tcPr>
            <w:tcW w:w="866" w:type="dxa"/>
          </w:tcPr>
          <w:p w14:paraId="162543D3" w14:textId="518F09A2" w:rsidR="002A45EE" w:rsidRDefault="002A45EE" w:rsidP="002A45EE">
            <w:r>
              <w:t>1.3.4.</w:t>
            </w:r>
          </w:p>
        </w:tc>
        <w:tc>
          <w:tcPr>
            <w:tcW w:w="4608" w:type="dxa"/>
          </w:tcPr>
          <w:p w14:paraId="2EA7B425" w14:textId="2966B7F6" w:rsidR="002A45EE" w:rsidRPr="002A45EE" w:rsidRDefault="002A45EE" w:rsidP="002A45EE">
            <w:r w:rsidRPr="002A45EE">
              <w:t>Input and output relevant to ADS and their ranges</w:t>
            </w:r>
          </w:p>
        </w:tc>
        <w:tc>
          <w:tcPr>
            <w:tcW w:w="864" w:type="dxa"/>
          </w:tcPr>
          <w:p w14:paraId="72B6B5A5" w14:textId="77777777" w:rsidR="002A45EE" w:rsidRDefault="002A45EE" w:rsidP="002A45EE"/>
        </w:tc>
        <w:tc>
          <w:tcPr>
            <w:tcW w:w="864" w:type="dxa"/>
          </w:tcPr>
          <w:p w14:paraId="666382B6" w14:textId="77777777" w:rsidR="002A45EE" w:rsidRDefault="002A45EE" w:rsidP="002A45EE"/>
        </w:tc>
        <w:tc>
          <w:tcPr>
            <w:tcW w:w="864" w:type="dxa"/>
          </w:tcPr>
          <w:p w14:paraId="129A5F0E" w14:textId="77777777" w:rsidR="002A45EE" w:rsidRDefault="002A45EE" w:rsidP="002A45EE"/>
        </w:tc>
      </w:tr>
      <w:tr w:rsidR="002A45EE" w14:paraId="41300AFC" w14:textId="77777777" w:rsidTr="008B1418">
        <w:tc>
          <w:tcPr>
            <w:tcW w:w="866" w:type="dxa"/>
          </w:tcPr>
          <w:p w14:paraId="740D6299" w14:textId="648CC269" w:rsidR="002A45EE" w:rsidRDefault="002A45EE" w:rsidP="002A45EE">
            <w:r>
              <w:t>1.3.5.</w:t>
            </w:r>
          </w:p>
        </w:tc>
        <w:tc>
          <w:tcPr>
            <w:tcW w:w="4608" w:type="dxa"/>
          </w:tcPr>
          <w:p w14:paraId="408C7859" w14:textId="0FB25454" w:rsidR="002A45EE" w:rsidRPr="002A45EE" w:rsidRDefault="002A45EE" w:rsidP="002A45EE">
            <w:r w:rsidRPr="002A45EE">
              <w:t xml:space="preserve">Description of the ADS </w:t>
            </w:r>
            <w:r>
              <w:t>p</w:t>
            </w:r>
            <w:r w:rsidRPr="002A45EE">
              <w:t>erformance of</w:t>
            </w:r>
            <w:r>
              <w:t xml:space="preserve"> the</w:t>
            </w:r>
            <w:r w:rsidRPr="002A45EE">
              <w:t xml:space="preserve"> DDT (nominal, critical</w:t>
            </w:r>
            <w:r>
              <w:t>,</w:t>
            </w:r>
            <w:r w:rsidRPr="002A45EE">
              <w:t xml:space="preserve"> failure scenarios, at ODD </w:t>
            </w:r>
            <w:r>
              <w:t>b</w:t>
            </w:r>
            <w:r w:rsidRPr="002A45EE">
              <w:t>oundaries, fallback strategies)</w:t>
            </w:r>
          </w:p>
        </w:tc>
        <w:tc>
          <w:tcPr>
            <w:tcW w:w="864" w:type="dxa"/>
          </w:tcPr>
          <w:p w14:paraId="67F1D668" w14:textId="77777777" w:rsidR="002A45EE" w:rsidRDefault="002A45EE" w:rsidP="002A45EE"/>
        </w:tc>
        <w:tc>
          <w:tcPr>
            <w:tcW w:w="864" w:type="dxa"/>
          </w:tcPr>
          <w:p w14:paraId="43BB3916" w14:textId="77777777" w:rsidR="002A45EE" w:rsidRDefault="002A45EE" w:rsidP="002A45EE"/>
        </w:tc>
        <w:tc>
          <w:tcPr>
            <w:tcW w:w="864" w:type="dxa"/>
          </w:tcPr>
          <w:p w14:paraId="0089CAA7" w14:textId="77777777" w:rsidR="002A45EE" w:rsidRDefault="002A45EE" w:rsidP="002A45EE"/>
        </w:tc>
      </w:tr>
      <w:tr w:rsidR="002A45EE" w14:paraId="637FE7D1" w14:textId="77777777" w:rsidTr="008B1418">
        <w:tc>
          <w:tcPr>
            <w:tcW w:w="866" w:type="dxa"/>
          </w:tcPr>
          <w:p w14:paraId="29BC5992" w14:textId="1F586020" w:rsidR="002A45EE" w:rsidRDefault="002A45EE" w:rsidP="002A45EE">
            <w:r>
              <w:t>1.3.6.</w:t>
            </w:r>
          </w:p>
        </w:tc>
        <w:tc>
          <w:tcPr>
            <w:tcW w:w="4608" w:type="dxa"/>
          </w:tcPr>
          <w:p w14:paraId="39C4FC79" w14:textId="576EFA31" w:rsidR="002A45EE" w:rsidRPr="002A45EE" w:rsidRDefault="002A45EE" w:rsidP="002A45EE">
            <w:r w:rsidRPr="002A45EE">
              <w:t xml:space="preserve">Description of interactions between the ADS and its </w:t>
            </w:r>
            <w:r w:rsidR="00173921">
              <w:t>u</w:t>
            </w:r>
            <w:r w:rsidRPr="002A45EE">
              <w:t>ser(s):</w:t>
            </w:r>
          </w:p>
        </w:tc>
        <w:tc>
          <w:tcPr>
            <w:tcW w:w="864" w:type="dxa"/>
          </w:tcPr>
          <w:p w14:paraId="55167DE8" w14:textId="77777777" w:rsidR="002A45EE" w:rsidRDefault="002A45EE" w:rsidP="002A45EE"/>
        </w:tc>
        <w:tc>
          <w:tcPr>
            <w:tcW w:w="864" w:type="dxa"/>
          </w:tcPr>
          <w:p w14:paraId="5AE8FFDA" w14:textId="77777777" w:rsidR="002A45EE" w:rsidRDefault="002A45EE" w:rsidP="002A45EE"/>
        </w:tc>
        <w:tc>
          <w:tcPr>
            <w:tcW w:w="864" w:type="dxa"/>
          </w:tcPr>
          <w:p w14:paraId="37AC2E7B" w14:textId="77777777" w:rsidR="002A45EE" w:rsidRDefault="002A45EE" w:rsidP="002A45EE"/>
        </w:tc>
      </w:tr>
      <w:tr w:rsidR="00173921" w14:paraId="2AF88816" w14:textId="77777777" w:rsidTr="008B1418">
        <w:tc>
          <w:tcPr>
            <w:tcW w:w="866" w:type="dxa"/>
          </w:tcPr>
          <w:p w14:paraId="29A8028B" w14:textId="093BD535" w:rsidR="00173921" w:rsidRDefault="00173921" w:rsidP="002A45EE">
            <w:r>
              <w:t>1.3.6.1.</w:t>
            </w:r>
          </w:p>
        </w:tc>
        <w:tc>
          <w:tcPr>
            <w:tcW w:w="4608" w:type="dxa"/>
          </w:tcPr>
          <w:p w14:paraId="2D765CCC" w14:textId="3A4E5A70" w:rsidR="00173921" w:rsidRPr="00173921" w:rsidRDefault="00173921" w:rsidP="002A45EE">
            <w:pPr>
              <w:rPr>
                <w:color w:val="C00000"/>
              </w:rPr>
            </w:pPr>
            <w:r w:rsidRPr="00173921">
              <w:t>Human</w:t>
            </w:r>
            <w:r>
              <w:t>-</w:t>
            </w:r>
            <w:r w:rsidRPr="00173921">
              <w:t>machine interaction concept with occupants, other road users and remote interactions including information provided to the users</w:t>
            </w:r>
            <w:r>
              <w:t xml:space="preserve"> </w:t>
            </w:r>
          </w:p>
        </w:tc>
        <w:tc>
          <w:tcPr>
            <w:tcW w:w="864" w:type="dxa"/>
          </w:tcPr>
          <w:p w14:paraId="30D2D0D5" w14:textId="77777777" w:rsidR="00173921" w:rsidRDefault="00173921" w:rsidP="002A45EE"/>
        </w:tc>
        <w:tc>
          <w:tcPr>
            <w:tcW w:w="864" w:type="dxa"/>
          </w:tcPr>
          <w:p w14:paraId="22A2433D" w14:textId="77777777" w:rsidR="00173921" w:rsidRDefault="00173921" w:rsidP="002A45EE"/>
        </w:tc>
        <w:tc>
          <w:tcPr>
            <w:tcW w:w="864" w:type="dxa"/>
          </w:tcPr>
          <w:p w14:paraId="45FA360E" w14:textId="77777777" w:rsidR="00173921" w:rsidRDefault="00173921" w:rsidP="002A45EE"/>
        </w:tc>
      </w:tr>
      <w:tr w:rsidR="008B1418" w14:paraId="59F503CA" w14:textId="77777777" w:rsidTr="00CC180C">
        <w:tc>
          <w:tcPr>
            <w:tcW w:w="866" w:type="dxa"/>
          </w:tcPr>
          <w:p w14:paraId="413C204E" w14:textId="77777777" w:rsidR="008B1418" w:rsidRDefault="008B1418" w:rsidP="002A45EE"/>
        </w:tc>
        <w:tc>
          <w:tcPr>
            <w:tcW w:w="7200" w:type="dxa"/>
            <w:gridSpan w:val="4"/>
          </w:tcPr>
          <w:p w14:paraId="5757AF82" w14:textId="26AC049F" w:rsidR="008B1418" w:rsidRDefault="008B1418" w:rsidP="002A45EE">
            <w:r>
              <w:rPr>
                <w:color w:val="C00000"/>
              </w:rPr>
              <w:t>Should this include ORU? (The item refers to the interactions with ADS users, not ORU). Otherwise, can this be clarified? (The regulation does not use the term “human-machine interaction concept”).</w:t>
            </w:r>
          </w:p>
        </w:tc>
      </w:tr>
      <w:tr w:rsidR="00173921" w14:paraId="7AF98007" w14:textId="77777777" w:rsidTr="008B1418">
        <w:tc>
          <w:tcPr>
            <w:tcW w:w="866" w:type="dxa"/>
          </w:tcPr>
          <w:p w14:paraId="490EEC99" w14:textId="07CBA734" w:rsidR="00173921" w:rsidRDefault="00173921" w:rsidP="002A45EE">
            <w:r>
              <w:t>1.3.6.2.</w:t>
            </w:r>
          </w:p>
        </w:tc>
        <w:tc>
          <w:tcPr>
            <w:tcW w:w="4608" w:type="dxa"/>
          </w:tcPr>
          <w:p w14:paraId="5C978AC3" w14:textId="7E1FB5B4" w:rsidR="00173921" w:rsidRPr="00173921" w:rsidRDefault="00173921" w:rsidP="002A45EE">
            <w:r w:rsidRPr="00173921">
              <w:t xml:space="preserve">Description of </w:t>
            </w:r>
            <w:r>
              <w:t xml:space="preserve">the </w:t>
            </w:r>
            <w:r w:rsidRPr="00173921">
              <w:t>means to activate</w:t>
            </w:r>
            <w:r>
              <w:t xml:space="preserve"> and </w:t>
            </w:r>
            <w:r w:rsidRPr="00173921">
              <w:t>deactivate the feature and to take over the performance of the DDT system (if applicable)</w:t>
            </w:r>
          </w:p>
        </w:tc>
        <w:tc>
          <w:tcPr>
            <w:tcW w:w="864" w:type="dxa"/>
          </w:tcPr>
          <w:p w14:paraId="3CB34B3C" w14:textId="77777777" w:rsidR="00173921" w:rsidRDefault="00173921" w:rsidP="002A45EE"/>
        </w:tc>
        <w:tc>
          <w:tcPr>
            <w:tcW w:w="864" w:type="dxa"/>
          </w:tcPr>
          <w:p w14:paraId="455A01F5" w14:textId="77777777" w:rsidR="00173921" w:rsidRDefault="00173921" w:rsidP="002A45EE"/>
        </w:tc>
        <w:tc>
          <w:tcPr>
            <w:tcW w:w="864" w:type="dxa"/>
          </w:tcPr>
          <w:p w14:paraId="2909E095" w14:textId="77777777" w:rsidR="00173921" w:rsidRDefault="00173921" w:rsidP="002A45EE"/>
        </w:tc>
      </w:tr>
      <w:tr w:rsidR="00173921" w14:paraId="5736CE2E" w14:textId="77777777" w:rsidTr="008B1418">
        <w:tc>
          <w:tcPr>
            <w:tcW w:w="866" w:type="dxa"/>
          </w:tcPr>
          <w:p w14:paraId="19465FF9" w14:textId="7744F9B3" w:rsidR="00173921" w:rsidRDefault="00173921" w:rsidP="002A45EE">
            <w:r>
              <w:t>1.3.6.3.</w:t>
            </w:r>
          </w:p>
        </w:tc>
        <w:tc>
          <w:tcPr>
            <w:tcW w:w="4608" w:type="dxa"/>
          </w:tcPr>
          <w:p w14:paraId="3BDC9399" w14:textId="540E5C7C" w:rsidR="00173921" w:rsidRPr="00173921" w:rsidRDefault="00173921" w:rsidP="002A45EE">
            <w:r w:rsidRPr="00173921">
              <w:t>Description of the ADS feature deactivation to manual driving (if applicable)</w:t>
            </w:r>
          </w:p>
        </w:tc>
        <w:tc>
          <w:tcPr>
            <w:tcW w:w="864" w:type="dxa"/>
          </w:tcPr>
          <w:p w14:paraId="18171AA5" w14:textId="77777777" w:rsidR="00173921" w:rsidRDefault="00173921" w:rsidP="002A45EE"/>
        </w:tc>
        <w:tc>
          <w:tcPr>
            <w:tcW w:w="864" w:type="dxa"/>
          </w:tcPr>
          <w:p w14:paraId="4965D90C" w14:textId="77777777" w:rsidR="00173921" w:rsidRDefault="00173921" w:rsidP="002A45EE"/>
        </w:tc>
        <w:tc>
          <w:tcPr>
            <w:tcW w:w="864" w:type="dxa"/>
          </w:tcPr>
          <w:p w14:paraId="63448889" w14:textId="77777777" w:rsidR="00173921" w:rsidRDefault="00173921" w:rsidP="002A45EE"/>
        </w:tc>
      </w:tr>
      <w:tr w:rsidR="008B1418" w14:paraId="255A817A" w14:textId="77777777" w:rsidTr="008B1418">
        <w:tc>
          <w:tcPr>
            <w:tcW w:w="866" w:type="dxa"/>
          </w:tcPr>
          <w:p w14:paraId="00183FBE" w14:textId="61C66115" w:rsidR="008B1418" w:rsidRDefault="008B1418" w:rsidP="002A45EE">
            <w:r>
              <w:t>1.3.6.4.</w:t>
            </w:r>
          </w:p>
        </w:tc>
        <w:tc>
          <w:tcPr>
            <w:tcW w:w="4608" w:type="dxa"/>
          </w:tcPr>
          <w:p w14:paraId="3D5211F9" w14:textId="6D8B2161" w:rsidR="008B1418" w:rsidRPr="00173921" w:rsidRDefault="008B1418" w:rsidP="002A45EE">
            <w:r w:rsidRPr="008B1418">
              <w:t>Method</w:t>
            </w:r>
            <w:r>
              <w:t>s</w:t>
            </w:r>
            <w:r w:rsidRPr="008B1418">
              <w:t xml:space="preserve"> to detect user availability (if applicable)</w:t>
            </w:r>
          </w:p>
        </w:tc>
        <w:tc>
          <w:tcPr>
            <w:tcW w:w="864" w:type="dxa"/>
          </w:tcPr>
          <w:p w14:paraId="10884EE9" w14:textId="77777777" w:rsidR="008B1418" w:rsidRDefault="008B1418" w:rsidP="002A45EE"/>
        </w:tc>
        <w:tc>
          <w:tcPr>
            <w:tcW w:w="864" w:type="dxa"/>
          </w:tcPr>
          <w:p w14:paraId="5847EC67" w14:textId="77777777" w:rsidR="008B1418" w:rsidRDefault="008B1418" w:rsidP="002A45EE"/>
        </w:tc>
        <w:tc>
          <w:tcPr>
            <w:tcW w:w="864" w:type="dxa"/>
          </w:tcPr>
          <w:p w14:paraId="5A450841" w14:textId="77777777" w:rsidR="008B1418" w:rsidRDefault="008B1418" w:rsidP="002A45EE"/>
        </w:tc>
      </w:tr>
      <w:tr w:rsidR="008B1418" w14:paraId="67CACF39" w14:textId="77777777" w:rsidTr="008B1418">
        <w:tc>
          <w:tcPr>
            <w:tcW w:w="866" w:type="dxa"/>
          </w:tcPr>
          <w:p w14:paraId="1D55CB33" w14:textId="23F52CB1" w:rsidR="008B1418" w:rsidRDefault="008B1418" w:rsidP="002A45EE">
            <w:r>
              <w:t>1.3.6.5.</w:t>
            </w:r>
          </w:p>
        </w:tc>
        <w:tc>
          <w:tcPr>
            <w:tcW w:w="4608" w:type="dxa"/>
          </w:tcPr>
          <w:p w14:paraId="7F611AD2" w14:textId="4E62FE0E" w:rsidR="008B1418" w:rsidRPr="008B1418" w:rsidRDefault="008B1418" w:rsidP="002A45EE">
            <w:r w:rsidRPr="00DD548E">
              <w:rPr>
                <w:rFonts w:eastAsia="Times New Roman"/>
                <w:bCs/>
              </w:rPr>
              <w:t>Methods to determine user</w:t>
            </w:r>
            <w:r w:rsidRPr="00DD548E">
              <w:rPr>
                <w:rFonts w:eastAsia="Times New Roman"/>
                <w:bCs/>
                <w:color w:val="00B0F0"/>
              </w:rPr>
              <w:t xml:space="preserve"> </w:t>
            </w:r>
            <w:r w:rsidRPr="00DD548E">
              <w:rPr>
                <w:rFonts w:eastAsia="Times New Roman"/>
                <w:bCs/>
              </w:rPr>
              <w:t>engagement (if applicable)</w:t>
            </w:r>
          </w:p>
        </w:tc>
        <w:tc>
          <w:tcPr>
            <w:tcW w:w="864" w:type="dxa"/>
          </w:tcPr>
          <w:p w14:paraId="4B4EEC70" w14:textId="77777777" w:rsidR="008B1418" w:rsidRDefault="008B1418" w:rsidP="002A45EE"/>
        </w:tc>
        <w:tc>
          <w:tcPr>
            <w:tcW w:w="864" w:type="dxa"/>
          </w:tcPr>
          <w:p w14:paraId="2DD17229" w14:textId="77777777" w:rsidR="008B1418" w:rsidRDefault="008B1418" w:rsidP="002A45EE"/>
        </w:tc>
        <w:tc>
          <w:tcPr>
            <w:tcW w:w="864" w:type="dxa"/>
          </w:tcPr>
          <w:p w14:paraId="571550D5" w14:textId="77777777" w:rsidR="008B1418" w:rsidRDefault="008B1418" w:rsidP="002A45EE"/>
        </w:tc>
      </w:tr>
      <w:tr w:rsidR="008B1418" w14:paraId="14155236" w14:textId="77777777" w:rsidTr="008B1418">
        <w:tc>
          <w:tcPr>
            <w:tcW w:w="866" w:type="dxa"/>
          </w:tcPr>
          <w:p w14:paraId="44662924" w14:textId="630444AF" w:rsidR="008B1418" w:rsidRDefault="008B1418" w:rsidP="002A45EE">
            <w:r>
              <w:t>1.3.6.6.</w:t>
            </w:r>
          </w:p>
        </w:tc>
        <w:tc>
          <w:tcPr>
            <w:tcW w:w="4608" w:type="dxa"/>
          </w:tcPr>
          <w:p w14:paraId="1E451263" w14:textId="629BBFBA" w:rsidR="008B1418" w:rsidRPr="00DD548E" w:rsidRDefault="008B1418" w:rsidP="002A45EE">
            <w:pPr>
              <w:rPr>
                <w:rFonts w:eastAsia="Times New Roman"/>
                <w:bCs/>
              </w:rPr>
            </w:pPr>
            <w:r w:rsidRPr="00DD548E">
              <w:rPr>
                <w:rFonts w:eastAsia="Times New Roman"/>
                <w:bCs/>
              </w:rPr>
              <w:t>Conditions for triggering a request to the occupant</w:t>
            </w:r>
            <w:r>
              <w:rPr>
                <w:rFonts w:eastAsia="Times New Roman"/>
                <w:bCs/>
              </w:rPr>
              <w:t>(</w:t>
            </w:r>
            <w:r w:rsidRPr="00DD548E">
              <w:rPr>
                <w:rFonts w:eastAsia="Times New Roman"/>
                <w:bCs/>
              </w:rPr>
              <w:t>s</w:t>
            </w:r>
            <w:r>
              <w:rPr>
                <w:rFonts w:eastAsia="Times New Roman"/>
                <w:bCs/>
              </w:rPr>
              <w:t>)</w:t>
            </w:r>
            <w:r w:rsidRPr="00DD548E">
              <w:rPr>
                <w:rFonts w:eastAsia="Times New Roman"/>
                <w:bCs/>
              </w:rPr>
              <w:t xml:space="preserve"> or for remote intervention</w:t>
            </w:r>
          </w:p>
        </w:tc>
        <w:tc>
          <w:tcPr>
            <w:tcW w:w="864" w:type="dxa"/>
          </w:tcPr>
          <w:p w14:paraId="5ADF1E4E" w14:textId="77777777" w:rsidR="008B1418" w:rsidRDefault="008B1418" w:rsidP="002A45EE"/>
        </w:tc>
        <w:tc>
          <w:tcPr>
            <w:tcW w:w="864" w:type="dxa"/>
          </w:tcPr>
          <w:p w14:paraId="3C9A74F9" w14:textId="77777777" w:rsidR="008B1418" w:rsidRDefault="008B1418" w:rsidP="002A45EE"/>
        </w:tc>
        <w:tc>
          <w:tcPr>
            <w:tcW w:w="864" w:type="dxa"/>
          </w:tcPr>
          <w:p w14:paraId="0C8637BF" w14:textId="77777777" w:rsidR="008B1418" w:rsidRDefault="008B1418" w:rsidP="002A45EE"/>
        </w:tc>
      </w:tr>
      <w:tr w:rsidR="008B1418" w14:paraId="5435B21B" w14:textId="77777777" w:rsidTr="008B1418">
        <w:tc>
          <w:tcPr>
            <w:tcW w:w="866" w:type="dxa"/>
          </w:tcPr>
          <w:p w14:paraId="415924A4" w14:textId="574DE6AB" w:rsidR="008B1418" w:rsidRDefault="008B1418" w:rsidP="002A45EE">
            <w:r>
              <w:t>1.3.6.7.</w:t>
            </w:r>
          </w:p>
        </w:tc>
        <w:tc>
          <w:tcPr>
            <w:tcW w:w="4608" w:type="dxa"/>
          </w:tcPr>
          <w:p w14:paraId="13DF8ED5" w14:textId="22C4C157" w:rsidR="008B1418" w:rsidRPr="00DD548E" w:rsidRDefault="008B1418" w:rsidP="002A45EE">
            <w:pPr>
              <w:rPr>
                <w:rFonts w:eastAsia="Times New Roman"/>
                <w:bCs/>
              </w:rPr>
            </w:pPr>
            <w:r w:rsidRPr="008B1418">
              <w:rPr>
                <w:rFonts w:eastAsia="Times New Roman"/>
                <w:bCs/>
              </w:rPr>
              <w:t>Written description or drawing of the information given to the user, including:</w:t>
            </w:r>
          </w:p>
        </w:tc>
        <w:tc>
          <w:tcPr>
            <w:tcW w:w="864" w:type="dxa"/>
          </w:tcPr>
          <w:p w14:paraId="02774066" w14:textId="77777777" w:rsidR="008B1418" w:rsidRDefault="008B1418" w:rsidP="002A45EE"/>
        </w:tc>
        <w:tc>
          <w:tcPr>
            <w:tcW w:w="864" w:type="dxa"/>
          </w:tcPr>
          <w:p w14:paraId="33EE3351" w14:textId="77777777" w:rsidR="008B1418" w:rsidRDefault="008B1418" w:rsidP="002A45EE"/>
        </w:tc>
        <w:tc>
          <w:tcPr>
            <w:tcW w:w="864" w:type="dxa"/>
          </w:tcPr>
          <w:p w14:paraId="54336EFD" w14:textId="77777777" w:rsidR="008B1418" w:rsidRDefault="008B1418" w:rsidP="002A45EE"/>
        </w:tc>
      </w:tr>
      <w:tr w:rsidR="008B1418" w14:paraId="45759BEB" w14:textId="77777777" w:rsidTr="008B1418">
        <w:tc>
          <w:tcPr>
            <w:tcW w:w="866" w:type="dxa"/>
          </w:tcPr>
          <w:p w14:paraId="7DA21D2B" w14:textId="5342DFAF" w:rsidR="008B1418" w:rsidRDefault="008B1418" w:rsidP="002A45EE">
            <w:r>
              <w:t>1.3.6.7.1.</w:t>
            </w:r>
          </w:p>
        </w:tc>
        <w:tc>
          <w:tcPr>
            <w:tcW w:w="4608" w:type="dxa"/>
          </w:tcPr>
          <w:p w14:paraId="4F46041D" w14:textId="7E416055" w:rsidR="008B1418" w:rsidRPr="008B1418" w:rsidRDefault="008B1418" w:rsidP="002A45EE">
            <w:pPr>
              <w:rPr>
                <w:rFonts w:eastAsia="Times New Roman"/>
                <w:bCs/>
              </w:rPr>
            </w:pPr>
            <w:r w:rsidRPr="00DD548E">
              <w:rPr>
                <w:bCs/>
              </w:rPr>
              <w:t>System status</w:t>
            </w:r>
          </w:p>
        </w:tc>
        <w:tc>
          <w:tcPr>
            <w:tcW w:w="864" w:type="dxa"/>
          </w:tcPr>
          <w:p w14:paraId="4C18B25D" w14:textId="77777777" w:rsidR="008B1418" w:rsidRDefault="008B1418" w:rsidP="002A45EE"/>
        </w:tc>
        <w:tc>
          <w:tcPr>
            <w:tcW w:w="864" w:type="dxa"/>
          </w:tcPr>
          <w:p w14:paraId="6A7F6DDA" w14:textId="77777777" w:rsidR="008B1418" w:rsidRDefault="008B1418" w:rsidP="002A45EE"/>
        </w:tc>
        <w:tc>
          <w:tcPr>
            <w:tcW w:w="864" w:type="dxa"/>
          </w:tcPr>
          <w:p w14:paraId="35A63CC2" w14:textId="77777777" w:rsidR="008B1418" w:rsidRDefault="008B1418" w:rsidP="002A45EE"/>
        </w:tc>
      </w:tr>
      <w:tr w:rsidR="008B1418" w14:paraId="6D5E2D13" w14:textId="77777777" w:rsidTr="008B1418">
        <w:tc>
          <w:tcPr>
            <w:tcW w:w="866" w:type="dxa"/>
          </w:tcPr>
          <w:p w14:paraId="422798C3" w14:textId="59A5DB0F" w:rsidR="008B1418" w:rsidRDefault="008B1418" w:rsidP="002A45EE">
            <w:r>
              <w:t>1.3.6.7.2.</w:t>
            </w:r>
          </w:p>
        </w:tc>
        <w:tc>
          <w:tcPr>
            <w:tcW w:w="4608" w:type="dxa"/>
          </w:tcPr>
          <w:p w14:paraId="041C595E" w14:textId="7E0BE859" w:rsidR="008B1418" w:rsidRPr="00DD548E" w:rsidRDefault="008B1418" w:rsidP="002A45EE">
            <w:pPr>
              <w:rPr>
                <w:bCs/>
              </w:rPr>
            </w:pPr>
            <w:r w:rsidRPr="008B1418">
              <w:rPr>
                <w:bCs/>
              </w:rPr>
              <w:t>The role of the fallback user (if applicable)</w:t>
            </w:r>
          </w:p>
        </w:tc>
        <w:tc>
          <w:tcPr>
            <w:tcW w:w="864" w:type="dxa"/>
          </w:tcPr>
          <w:p w14:paraId="4E9D2D89" w14:textId="77777777" w:rsidR="008B1418" w:rsidRDefault="008B1418" w:rsidP="002A45EE"/>
        </w:tc>
        <w:tc>
          <w:tcPr>
            <w:tcW w:w="864" w:type="dxa"/>
          </w:tcPr>
          <w:p w14:paraId="7EE8B80F" w14:textId="77777777" w:rsidR="008B1418" w:rsidRDefault="008B1418" w:rsidP="002A45EE"/>
        </w:tc>
        <w:tc>
          <w:tcPr>
            <w:tcW w:w="864" w:type="dxa"/>
          </w:tcPr>
          <w:p w14:paraId="40EA08BE" w14:textId="77777777" w:rsidR="008B1418" w:rsidRDefault="008B1418" w:rsidP="002A45EE"/>
        </w:tc>
      </w:tr>
      <w:tr w:rsidR="008B1418" w14:paraId="18E7C08B" w14:textId="77777777" w:rsidTr="008B1418">
        <w:tc>
          <w:tcPr>
            <w:tcW w:w="866" w:type="dxa"/>
          </w:tcPr>
          <w:p w14:paraId="10A37A4D" w14:textId="52CE62EB" w:rsidR="008B1418" w:rsidRDefault="008B1418" w:rsidP="002A45EE">
            <w:r>
              <w:t>1.3.6.7.3.</w:t>
            </w:r>
          </w:p>
        </w:tc>
        <w:tc>
          <w:tcPr>
            <w:tcW w:w="4608" w:type="dxa"/>
          </w:tcPr>
          <w:p w14:paraId="6A9789C0" w14:textId="1F292AA5" w:rsidR="008B1418" w:rsidRPr="008B1418" w:rsidRDefault="008B1418" w:rsidP="002A45EE">
            <w:pPr>
              <w:rPr>
                <w:bCs/>
              </w:rPr>
            </w:pPr>
            <w:r w:rsidRPr="00DD548E">
              <w:rPr>
                <w:bCs/>
              </w:rPr>
              <w:t>Adapted performance in case of failure</w:t>
            </w:r>
          </w:p>
        </w:tc>
        <w:tc>
          <w:tcPr>
            <w:tcW w:w="864" w:type="dxa"/>
          </w:tcPr>
          <w:p w14:paraId="528C8A47" w14:textId="77777777" w:rsidR="008B1418" w:rsidRDefault="008B1418" w:rsidP="002A45EE"/>
        </w:tc>
        <w:tc>
          <w:tcPr>
            <w:tcW w:w="864" w:type="dxa"/>
          </w:tcPr>
          <w:p w14:paraId="74A1A579" w14:textId="77777777" w:rsidR="008B1418" w:rsidRDefault="008B1418" w:rsidP="002A45EE"/>
        </w:tc>
        <w:tc>
          <w:tcPr>
            <w:tcW w:w="864" w:type="dxa"/>
          </w:tcPr>
          <w:p w14:paraId="7856116F" w14:textId="77777777" w:rsidR="008B1418" w:rsidRDefault="008B1418" w:rsidP="002A45EE"/>
        </w:tc>
      </w:tr>
      <w:tr w:rsidR="008B1418" w14:paraId="60A4D974" w14:textId="77777777" w:rsidTr="008B1418">
        <w:tc>
          <w:tcPr>
            <w:tcW w:w="866" w:type="dxa"/>
          </w:tcPr>
          <w:p w14:paraId="09A41B63" w14:textId="3D85FED8" w:rsidR="008B1418" w:rsidRDefault="008B1418" w:rsidP="002A45EE">
            <w:r>
              <w:lastRenderedPageBreak/>
              <w:t>1.3.6.7.4.</w:t>
            </w:r>
          </w:p>
        </w:tc>
        <w:tc>
          <w:tcPr>
            <w:tcW w:w="4608" w:type="dxa"/>
          </w:tcPr>
          <w:p w14:paraId="77BB4F72" w14:textId="287E0224" w:rsidR="008B1418" w:rsidRPr="008B1418" w:rsidRDefault="008B1418" w:rsidP="002A45EE">
            <w:pPr>
              <w:rPr>
                <w:bCs/>
              </w:rPr>
            </w:pPr>
            <w:r w:rsidRPr="008B1418">
              <w:rPr>
                <w:bCs/>
              </w:rPr>
              <w:t>ADS feature deactivation to manual driving (if applicable)</w:t>
            </w:r>
          </w:p>
        </w:tc>
        <w:tc>
          <w:tcPr>
            <w:tcW w:w="864" w:type="dxa"/>
          </w:tcPr>
          <w:p w14:paraId="67E3C83D" w14:textId="77777777" w:rsidR="008B1418" w:rsidRDefault="008B1418" w:rsidP="002A45EE"/>
        </w:tc>
        <w:tc>
          <w:tcPr>
            <w:tcW w:w="864" w:type="dxa"/>
          </w:tcPr>
          <w:p w14:paraId="2885C7DE" w14:textId="77777777" w:rsidR="008B1418" w:rsidRDefault="008B1418" w:rsidP="002A45EE"/>
        </w:tc>
        <w:tc>
          <w:tcPr>
            <w:tcW w:w="864" w:type="dxa"/>
          </w:tcPr>
          <w:p w14:paraId="2F516538" w14:textId="77777777" w:rsidR="008B1418" w:rsidRDefault="008B1418" w:rsidP="002A45EE"/>
        </w:tc>
      </w:tr>
      <w:tr w:rsidR="008B1418" w14:paraId="18D2317C" w14:textId="77777777" w:rsidTr="008B1418">
        <w:tc>
          <w:tcPr>
            <w:tcW w:w="866" w:type="dxa"/>
          </w:tcPr>
          <w:p w14:paraId="6A8DE33C" w14:textId="3D7B8F19" w:rsidR="008B1418" w:rsidRDefault="008B1418" w:rsidP="002A45EE">
            <w:r>
              <w:t>1.3.6.7.5.</w:t>
            </w:r>
          </w:p>
        </w:tc>
        <w:tc>
          <w:tcPr>
            <w:tcW w:w="4608" w:type="dxa"/>
          </w:tcPr>
          <w:p w14:paraId="60536CAE" w14:textId="500B9D16" w:rsidR="008B1418" w:rsidRPr="008B1418" w:rsidRDefault="008B1418" w:rsidP="002A45EE">
            <w:pPr>
              <w:rPr>
                <w:bCs/>
              </w:rPr>
            </w:pPr>
            <w:r w:rsidRPr="008B1418">
              <w:rPr>
                <w:bCs/>
              </w:rPr>
              <w:t xml:space="preserve">Fallback to </w:t>
            </w:r>
            <w:r>
              <w:rPr>
                <w:bCs/>
              </w:rPr>
              <w:t>a Mitigated</w:t>
            </w:r>
            <w:r w:rsidRPr="008B1418">
              <w:rPr>
                <w:bCs/>
              </w:rPr>
              <w:t xml:space="preserve"> Risk Condition</w:t>
            </w:r>
          </w:p>
        </w:tc>
        <w:tc>
          <w:tcPr>
            <w:tcW w:w="864" w:type="dxa"/>
          </w:tcPr>
          <w:p w14:paraId="7B7D4106" w14:textId="77777777" w:rsidR="008B1418" w:rsidRDefault="008B1418" w:rsidP="002A45EE"/>
        </w:tc>
        <w:tc>
          <w:tcPr>
            <w:tcW w:w="864" w:type="dxa"/>
          </w:tcPr>
          <w:p w14:paraId="0F348003" w14:textId="77777777" w:rsidR="008B1418" w:rsidRDefault="008B1418" w:rsidP="002A45EE"/>
        </w:tc>
        <w:tc>
          <w:tcPr>
            <w:tcW w:w="864" w:type="dxa"/>
          </w:tcPr>
          <w:p w14:paraId="6C1FBE3E" w14:textId="77777777" w:rsidR="008B1418" w:rsidRDefault="008B1418" w:rsidP="002A45EE"/>
        </w:tc>
      </w:tr>
    </w:tbl>
    <w:p w14:paraId="6EC6C274" w14:textId="1F7E1A83" w:rsidR="002A45EE" w:rsidRPr="005A43C4" w:rsidRDefault="005A43C4" w:rsidP="002A45EE">
      <w:pPr>
        <w:ind w:left="1152" w:right="1152"/>
        <w:rPr>
          <w:color w:val="C00000"/>
        </w:rPr>
      </w:pPr>
      <w:r>
        <w:rPr>
          <w:color w:val="C00000"/>
        </w:rPr>
        <w:t>Table includes editorial amendments (e.g., “Mitigated”, not “Minimal” Risk Condition)</w:t>
      </w:r>
    </w:p>
    <w:p w14:paraId="2FA8ACCC" w14:textId="77777777" w:rsidR="005A43C4" w:rsidRDefault="005A43C4">
      <w:pPr>
        <w:suppressAutoHyphens w:val="0"/>
        <w:spacing w:line="240" w:lineRule="auto"/>
      </w:pPr>
    </w:p>
    <w:p w14:paraId="765AFA45" w14:textId="57D596DE" w:rsidR="005A43C4" w:rsidRDefault="005A43C4" w:rsidP="005A43C4">
      <w:pPr>
        <w:suppressAutoHyphens w:val="0"/>
        <w:spacing w:line="240" w:lineRule="auto"/>
        <w:ind w:left="1152" w:hanging="720"/>
      </w:pPr>
      <w:r>
        <w:t>54.</w:t>
      </w:r>
      <w:r>
        <w:tab/>
        <w:t>Section 1, item 1.4., amend to read (based on ADS-17-19/Rev.1):</w:t>
      </w:r>
    </w:p>
    <w:p w14:paraId="07A26C3E" w14:textId="77777777" w:rsidR="005A43C4" w:rsidRDefault="005A43C4">
      <w:pPr>
        <w:suppressAutoHyphens w:val="0"/>
        <w:spacing w:line="240" w:lineRule="auto"/>
      </w:pPr>
    </w:p>
    <w:p w14:paraId="32B8DB65" w14:textId="20ECEEEB" w:rsidR="005A43C4" w:rsidRPr="005A43C4" w:rsidRDefault="005A43C4" w:rsidP="005A43C4">
      <w:pPr>
        <w:suppressAutoHyphens w:val="0"/>
        <w:spacing w:line="240" w:lineRule="auto"/>
        <w:ind w:left="1872" w:right="1152" w:hanging="720"/>
        <w:rPr>
          <w:vertAlign w:val="superscript"/>
        </w:rPr>
      </w:pPr>
      <w:r w:rsidRPr="005A43C4">
        <w:t>1.4.</w:t>
      </w:r>
      <w:r w:rsidRPr="005A43C4">
        <w:tab/>
        <w:t>Safety case (</w:t>
      </w:r>
      <w:r w:rsidRPr="005A43C4">
        <w:rPr>
          <w:strike/>
        </w:rPr>
        <w:t>ref. 6.3.2 and 6.2, 6.1.4-8 and 6.4 of the ADS regulation</w:t>
      </w:r>
      <w:r>
        <w:rPr>
          <w:b/>
          <w:bCs/>
        </w:rPr>
        <w:t xml:space="preserve"> in accordance with paragraphs 7.1.4. through 7.1.8., 7.2., 7.3.2., and 7.4.</w:t>
      </w:r>
      <w:r w:rsidRPr="005A43C4">
        <w:t>)</w:t>
      </w:r>
      <w:r w:rsidRPr="005A43C4">
        <w:rPr>
          <w:b/>
          <w:bCs/>
        </w:rPr>
        <w:t xml:space="preserve"> </w:t>
      </w:r>
      <w:r w:rsidRPr="005A43C4">
        <w:rPr>
          <w:b/>
          <w:bCs/>
          <w:vertAlign w:val="superscript"/>
        </w:rPr>
        <w:t>21</w:t>
      </w:r>
    </w:p>
    <w:p w14:paraId="55E10B64" w14:textId="77777777" w:rsidR="005A43C4" w:rsidRDefault="005A43C4" w:rsidP="005A43C4">
      <w:pPr>
        <w:ind w:left="1426" w:right="1123" w:hanging="288"/>
        <w:jc w:val="both"/>
        <w:textAlignment w:val="baseline"/>
        <w:rPr>
          <w:b/>
          <w:bCs/>
          <w:vertAlign w:val="superscript"/>
        </w:rPr>
      </w:pPr>
    </w:p>
    <w:p w14:paraId="3A1E3FE8" w14:textId="738296D4" w:rsidR="005A43C4" w:rsidRPr="005A43C4" w:rsidRDefault="005A43C4" w:rsidP="005A43C4">
      <w:pPr>
        <w:ind w:left="1426" w:right="1123" w:hanging="288"/>
        <w:jc w:val="both"/>
        <w:textAlignment w:val="baseline"/>
        <w:rPr>
          <w:rFonts w:ascii="Segoe UI" w:eastAsia="Times New Roman" w:hAnsi="Segoe UI" w:cs="Segoe UI"/>
          <w:b/>
          <w:bCs/>
          <w:sz w:val="18"/>
          <w:szCs w:val="18"/>
          <w:lang w:eastAsia="en-GB"/>
        </w:rPr>
      </w:pPr>
      <w:r>
        <w:rPr>
          <w:b/>
          <w:bCs/>
          <w:vertAlign w:val="superscript"/>
        </w:rPr>
        <w:t>21</w:t>
      </w:r>
      <w:r>
        <w:rPr>
          <w:b/>
          <w:bCs/>
          <w:vertAlign w:val="superscript"/>
        </w:rPr>
        <w:tab/>
      </w:r>
      <w:r w:rsidRPr="005A43C4">
        <w:rPr>
          <w:b/>
          <w:bCs/>
        </w:rPr>
        <w:t xml:space="preserve">The manufacturer may provide </w:t>
      </w:r>
      <w:r>
        <w:rPr>
          <w:b/>
          <w:bCs/>
        </w:rPr>
        <w:t>a</w:t>
      </w:r>
      <w:r w:rsidRPr="005A43C4">
        <w:rPr>
          <w:b/>
          <w:bCs/>
        </w:rPr>
        <w:t xml:space="preserve"> document reference and high-level description for sensitive </w:t>
      </w:r>
      <w:r>
        <w:rPr>
          <w:b/>
          <w:bCs/>
        </w:rPr>
        <w:t>or</w:t>
      </w:r>
      <w:r w:rsidRPr="005A43C4">
        <w:rPr>
          <w:b/>
          <w:bCs/>
        </w:rPr>
        <w:t xml:space="preserve"> business confidential information</w:t>
      </w:r>
      <w:r>
        <w:rPr>
          <w:b/>
          <w:bCs/>
        </w:rPr>
        <w:t>.</w:t>
      </w:r>
    </w:p>
    <w:p w14:paraId="7BDD0621" w14:textId="77777777" w:rsidR="005A43C4" w:rsidRDefault="005A43C4">
      <w:pPr>
        <w:suppressAutoHyphens w:val="0"/>
        <w:spacing w:line="240" w:lineRule="auto"/>
      </w:pPr>
    </w:p>
    <w:p w14:paraId="00F2FB58" w14:textId="10B8ECEA" w:rsidR="005A43C4" w:rsidRDefault="005A43C4" w:rsidP="005A43C4">
      <w:pPr>
        <w:suppressAutoHyphens w:val="0"/>
        <w:spacing w:line="240" w:lineRule="auto"/>
        <w:ind w:left="1152" w:hanging="720"/>
      </w:pPr>
      <w:r>
        <w:t>55.</w:t>
      </w:r>
      <w:r>
        <w:tab/>
        <w:t xml:space="preserve">Section 1, </w:t>
      </w:r>
      <w:r w:rsidR="00A14CE0">
        <w:t>item 1.4.2., amend to read (based on ADS-17-19/Rev.1):</w:t>
      </w:r>
    </w:p>
    <w:p w14:paraId="142B3103" w14:textId="77777777" w:rsidR="005A43C4" w:rsidRDefault="005A43C4" w:rsidP="005A43C4">
      <w:pPr>
        <w:suppressAutoHyphens w:val="0"/>
        <w:spacing w:line="240" w:lineRule="auto"/>
        <w:ind w:left="1152" w:hanging="720"/>
      </w:pPr>
    </w:p>
    <w:p w14:paraId="2CCE9A64" w14:textId="21658368" w:rsidR="005A43C4" w:rsidRPr="00A14CE0" w:rsidRDefault="00A14CE0" w:rsidP="00A14CE0">
      <w:pPr>
        <w:suppressAutoHyphens w:val="0"/>
        <w:spacing w:line="240" w:lineRule="auto"/>
        <w:ind w:left="1872" w:right="1152" w:hanging="720"/>
        <w:rPr>
          <w:b/>
          <w:bCs/>
        </w:rPr>
      </w:pPr>
      <w:r>
        <w:t>1.4.2.</w:t>
      </w:r>
      <w:r>
        <w:tab/>
      </w:r>
      <w:r w:rsidRPr="00A14CE0">
        <w:rPr>
          <w:strike/>
        </w:rPr>
        <w:t>Description of ADS’s detection, identification, and response to hazards including the list of all identified hazards and their mitigations.</w:t>
      </w:r>
      <w:r>
        <w:t xml:space="preserve"> </w:t>
      </w:r>
      <w:r>
        <w:rPr>
          <w:b/>
          <w:bCs/>
        </w:rPr>
        <w:t>General description of failure-handling main principles and fallback strategy, including fallbacks to a Mitigated Risk Condition</w:t>
      </w:r>
    </w:p>
    <w:p w14:paraId="315775D7" w14:textId="77777777" w:rsidR="005A43C4" w:rsidRDefault="005A43C4" w:rsidP="005A43C4">
      <w:pPr>
        <w:suppressAutoHyphens w:val="0"/>
        <w:spacing w:line="240" w:lineRule="auto"/>
        <w:ind w:left="1152" w:hanging="720"/>
      </w:pPr>
    </w:p>
    <w:p w14:paraId="2D95BC91" w14:textId="5EED041D" w:rsidR="005A43C4" w:rsidRDefault="005A43C4" w:rsidP="005A43C4">
      <w:pPr>
        <w:suppressAutoHyphens w:val="0"/>
        <w:spacing w:line="240" w:lineRule="auto"/>
        <w:ind w:left="1152" w:hanging="720"/>
      </w:pPr>
      <w:r>
        <w:t>56.</w:t>
      </w:r>
      <w:r>
        <w:tab/>
        <w:t>Section 1</w:t>
      </w:r>
      <w:r w:rsidR="00A14CE0">
        <w:t>, item 1.4.8.1., amend to read (based on ADS-17-19/Rev.1):</w:t>
      </w:r>
    </w:p>
    <w:p w14:paraId="7F3CB240" w14:textId="77777777" w:rsidR="00A14CE0" w:rsidRDefault="00A14CE0" w:rsidP="005A43C4">
      <w:pPr>
        <w:suppressAutoHyphens w:val="0"/>
        <w:spacing w:line="240" w:lineRule="auto"/>
        <w:ind w:left="1152" w:hanging="720"/>
      </w:pPr>
    </w:p>
    <w:p w14:paraId="374360BC" w14:textId="2681CD35" w:rsidR="00A14CE0" w:rsidRDefault="00A14CE0" w:rsidP="00A14CE0">
      <w:pPr>
        <w:suppressAutoHyphens w:val="0"/>
        <w:spacing w:line="240" w:lineRule="auto"/>
        <w:ind w:left="1872" w:right="1152" w:hanging="720"/>
      </w:pPr>
      <w:r>
        <w:t>1.4.8.1.</w:t>
      </w:r>
      <w:r>
        <w:tab/>
      </w:r>
      <w:r w:rsidRPr="00A14CE0">
        <w:rPr>
          <w:strike/>
        </w:rPr>
        <w:t xml:space="preserve">Selection </w:t>
      </w:r>
      <w:r w:rsidRPr="00AC2228">
        <w:rPr>
          <w:rFonts w:eastAsia="Times New Roman"/>
          <w:b/>
          <w:bCs/>
          <w:lang w:eastAsia="en-GB"/>
        </w:rPr>
        <w:t>Description of the approach for</w:t>
      </w:r>
      <w:r w:rsidRPr="00AC2228">
        <w:rPr>
          <w:rFonts w:ascii="Calibri" w:eastAsia="Times New Roman" w:hAnsi="Calibri" w:cs="Calibri"/>
          <w:lang w:eastAsia="en-GB"/>
        </w:rPr>
        <w:t xml:space="preserve"> </w:t>
      </w:r>
      <w:r w:rsidRPr="00A14CE0">
        <w:rPr>
          <w:rFonts w:ascii="Calibri" w:eastAsia="Times New Roman" w:hAnsi="Calibri" w:cs="Calibri"/>
          <w:b/>
          <w:bCs/>
          <w:lang w:eastAsia="en-GB"/>
        </w:rPr>
        <w:t>selection</w:t>
      </w:r>
      <w:r>
        <w:rPr>
          <w:rFonts w:ascii="Calibri" w:eastAsia="Times New Roman" w:hAnsi="Calibri" w:cs="Calibri"/>
          <w:lang w:eastAsia="en-GB"/>
        </w:rPr>
        <w:t xml:space="preserve"> </w:t>
      </w:r>
      <w:r w:rsidRPr="00A14CE0">
        <w:t>of nominal, critical and failure scenarios.</w:t>
      </w:r>
    </w:p>
    <w:p w14:paraId="4DA9F519" w14:textId="77777777" w:rsidR="00A14CE0" w:rsidRDefault="00A14CE0" w:rsidP="005A43C4">
      <w:pPr>
        <w:suppressAutoHyphens w:val="0"/>
        <w:spacing w:line="240" w:lineRule="auto"/>
        <w:ind w:left="1152" w:hanging="720"/>
      </w:pPr>
    </w:p>
    <w:p w14:paraId="2786D3FC" w14:textId="4AD0FC14" w:rsidR="00A14CE0" w:rsidRDefault="00A14CE0" w:rsidP="005A43C4">
      <w:pPr>
        <w:suppressAutoHyphens w:val="0"/>
        <w:spacing w:line="240" w:lineRule="auto"/>
        <w:ind w:left="1152" w:hanging="720"/>
      </w:pPr>
      <w:r>
        <w:t>57.</w:t>
      </w:r>
      <w:r>
        <w:tab/>
        <w:t>Section 1, item 1.4.10., amend to read (based on ADS-17-19/Rev.1):</w:t>
      </w:r>
    </w:p>
    <w:p w14:paraId="598327F1" w14:textId="77777777" w:rsidR="00A14CE0" w:rsidRDefault="00A14CE0" w:rsidP="005A43C4">
      <w:pPr>
        <w:suppressAutoHyphens w:val="0"/>
        <w:spacing w:line="240" w:lineRule="auto"/>
        <w:ind w:left="1152" w:hanging="720"/>
      </w:pPr>
    </w:p>
    <w:p w14:paraId="679F639C" w14:textId="2962CE60" w:rsidR="00A14CE0" w:rsidRPr="00A14CE0" w:rsidRDefault="00A14CE0" w:rsidP="00A14CE0">
      <w:pPr>
        <w:suppressAutoHyphens w:val="0"/>
        <w:spacing w:line="240" w:lineRule="auto"/>
        <w:ind w:left="2160" w:right="1152" w:hanging="1008"/>
        <w:rPr>
          <w:b/>
          <w:bCs/>
        </w:rPr>
      </w:pPr>
      <w:r>
        <w:t>1.4.10.</w:t>
      </w:r>
      <w:r>
        <w:tab/>
      </w:r>
      <w:r>
        <w:t>DSSAD and ISMR</w:t>
      </w:r>
      <w:r>
        <w:t xml:space="preserve"> </w:t>
      </w:r>
      <w:r>
        <w:rPr>
          <w:b/>
          <w:bCs/>
        </w:rPr>
        <w:t>(as applicable)</w:t>
      </w:r>
    </w:p>
    <w:p w14:paraId="68BD3C26" w14:textId="203A5831" w:rsidR="00A14CE0" w:rsidRPr="00A14CE0" w:rsidRDefault="00A14CE0" w:rsidP="00A14CE0">
      <w:pPr>
        <w:suppressAutoHyphens w:val="0"/>
        <w:spacing w:line="240" w:lineRule="auto"/>
        <w:ind w:left="2160" w:right="1152" w:hanging="1008"/>
        <w:rPr>
          <w:strike/>
        </w:rPr>
      </w:pPr>
      <w:r w:rsidRPr="00A14CE0">
        <w:rPr>
          <w:strike/>
        </w:rPr>
        <w:t>1.4.10.1</w:t>
      </w:r>
      <w:r w:rsidRPr="00A14CE0">
        <w:rPr>
          <w:strike/>
        </w:rPr>
        <w:tab/>
        <w:t>ADS data elements</w:t>
      </w:r>
    </w:p>
    <w:p w14:paraId="3EB96DE6" w14:textId="5367592E" w:rsidR="00A14CE0" w:rsidRDefault="00A14CE0" w:rsidP="00A14CE0">
      <w:pPr>
        <w:suppressAutoHyphens w:val="0"/>
        <w:spacing w:line="240" w:lineRule="auto"/>
        <w:ind w:left="2160" w:right="1152" w:hanging="1008"/>
      </w:pPr>
      <w:r>
        <w:t>1.4.10.</w:t>
      </w:r>
      <w:r w:rsidRPr="00A14CE0">
        <w:rPr>
          <w:strike/>
        </w:rPr>
        <w:t>2</w:t>
      </w:r>
      <w:r>
        <w:rPr>
          <w:b/>
          <w:bCs/>
        </w:rPr>
        <w:t>1</w:t>
      </w:r>
      <w:r>
        <w:t>.</w:t>
      </w:r>
      <w:r>
        <w:tab/>
        <w:t>Type of data stored</w:t>
      </w:r>
    </w:p>
    <w:p w14:paraId="6AB9E034" w14:textId="4154BC00" w:rsidR="00A14CE0" w:rsidRPr="00C775A0" w:rsidRDefault="00A14CE0" w:rsidP="00A14CE0">
      <w:pPr>
        <w:suppressAutoHyphens w:val="0"/>
        <w:spacing w:line="240" w:lineRule="auto"/>
        <w:ind w:left="2160" w:right="1152" w:hanging="1008"/>
        <w:rPr>
          <w:b/>
          <w:bCs/>
        </w:rPr>
      </w:pPr>
      <w:r>
        <w:t>1.4.10.</w:t>
      </w:r>
      <w:r w:rsidRPr="00A14CE0">
        <w:rPr>
          <w:strike/>
        </w:rPr>
        <w:t>3</w:t>
      </w:r>
      <w:r>
        <w:rPr>
          <w:b/>
          <w:bCs/>
        </w:rPr>
        <w:t>2</w:t>
      </w:r>
      <w:r>
        <w:t>.</w:t>
      </w:r>
      <w:r>
        <w:tab/>
        <w:t>Storage location</w:t>
      </w:r>
      <w:r w:rsidRPr="00C775A0">
        <w:rPr>
          <w:b/>
          <w:bCs/>
        </w:rPr>
        <w:t>(s)</w:t>
      </w:r>
    </w:p>
    <w:p w14:paraId="77DB07F3" w14:textId="3DFBF7C9" w:rsidR="00A14CE0" w:rsidRDefault="00A14CE0" w:rsidP="00A14CE0">
      <w:pPr>
        <w:suppressAutoHyphens w:val="0"/>
        <w:spacing w:line="240" w:lineRule="auto"/>
        <w:ind w:left="2160" w:right="1152" w:hanging="1008"/>
      </w:pPr>
      <w:r>
        <w:t>1.4.10.</w:t>
      </w:r>
      <w:r w:rsidRPr="00A14CE0">
        <w:rPr>
          <w:strike/>
        </w:rPr>
        <w:t>5</w:t>
      </w:r>
      <w:r>
        <w:rPr>
          <w:b/>
          <w:bCs/>
        </w:rPr>
        <w:t>3</w:t>
      </w:r>
      <w:r>
        <w:t>.</w:t>
      </w:r>
      <w:r>
        <w:tab/>
        <w:t>Recorded occurrences and data elements</w:t>
      </w:r>
    </w:p>
    <w:p w14:paraId="28CCE60C" w14:textId="6D41FE78" w:rsidR="00A14CE0" w:rsidRDefault="00A14CE0" w:rsidP="00A14CE0">
      <w:pPr>
        <w:suppressAutoHyphens w:val="0"/>
        <w:spacing w:line="240" w:lineRule="auto"/>
        <w:ind w:left="2160" w:right="1152" w:hanging="1008"/>
      </w:pPr>
      <w:r>
        <w:t>1.4.10.</w:t>
      </w:r>
      <w:r w:rsidRPr="00A14CE0">
        <w:rPr>
          <w:strike/>
        </w:rPr>
        <w:t>6</w:t>
      </w:r>
      <w:r>
        <w:rPr>
          <w:b/>
          <w:bCs/>
        </w:rPr>
        <w:t>4</w:t>
      </w:r>
      <w:r>
        <w:t>.</w:t>
      </w:r>
      <w:r>
        <w:tab/>
        <w:t>Means to ensure data</w:t>
      </w:r>
      <w:r>
        <w:t xml:space="preserve"> </w:t>
      </w:r>
      <w:r>
        <w:rPr>
          <w:b/>
          <w:bCs/>
        </w:rPr>
        <w:t>integrity,</w:t>
      </w:r>
      <w:r>
        <w:t xml:space="preserve"> security</w:t>
      </w:r>
      <w:r>
        <w:t>,</w:t>
      </w:r>
      <w:r>
        <w:t xml:space="preserve"> an</w:t>
      </w:r>
      <w:r>
        <w:t xml:space="preserve">d </w:t>
      </w:r>
      <w:r>
        <w:t>protection</w:t>
      </w:r>
    </w:p>
    <w:p w14:paraId="399381E6" w14:textId="542447D0" w:rsidR="00A14CE0" w:rsidRDefault="00A14CE0" w:rsidP="00A14CE0">
      <w:pPr>
        <w:suppressAutoHyphens w:val="0"/>
        <w:spacing w:line="240" w:lineRule="auto"/>
        <w:ind w:left="2160" w:right="1152" w:hanging="1008"/>
      </w:pPr>
      <w:r>
        <w:t>1.4.10.</w:t>
      </w:r>
      <w:r w:rsidRPr="00A14CE0">
        <w:rPr>
          <w:strike/>
        </w:rPr>
        <w:t>7</w:t>
      </w:r>
      <w:r>
        <w:rPr>
          <w:b/>
          <w:bCs/>
        </w:rPr>
        <w:t>5</w:t>
      </w:r>
      <w:r>
        <w:t>.</w:t>
      </w:r>
      <w:r>
        <w:tab/>
        <w:t>Means to access the data</w:t>
      </w:r>
    </w:p>
    <w:p w14:paraId="7531A98D" w14:textId="77777777" w:rsidR="00A14CE0" w:rsidRDefault="00A14CE0" w:rsidP="005A43C4">
      <w:pPr>
        <w:suppressAutoHyphens w:val="0"/>
        <w:spacing w:line="240" w:lineRule="auto"/>
        <w:ind w:left="1152" w:hanging="720"/>
      </w:pPr>
    </w:p>
    <w:p w14:paraId="48044532" w14:textId="18525414" w:rsidR="00A14CE0" w:rsidRDefault="00A14CE0" w:rsidP="005A43C4">
      <w:pPr>
        <w:suppressAutoHyphens w:val="0"/>
        <w:spacing w:line="240" w:lineRule="auto"/>
        <w:ind w:left="1152" w:hanging="720"/>
      </w:pPr>
      <w:r>
        <w:t>58.</w:t>
      </w:r>
      <w:r>
        <w:tab/>
        <w:t>Secti</w:t>
      </w:r>
      <w:r w:rsidR="00C775A0">
        <w:t>on 1, item 1.5., amend to read (based on ADS-17-19/Rev.1):</w:t>
      </w:r>
    </w:p>
    <w:p w14:paraId="4FD4557F" w14:textId="77777777" w:rsidR="00C775A0" w:rsidRDefault="00C775A0" w:rsidP="005A43C4">
      <w:pPr>
        <w:suppressAutoHyphens w:val="0"/>
        <w:spacing w:line="240" w:lineRule="auto"/>
        <w:ind w:left="1152" w:hanging="720"/>
      </w:pPr>
    </w:p>
    <w:p w14:paraId="1039B93E" w14:textId="62DC4DDA" w:rsidR="00C775A0" w:rsidRDefault="00C775A0" w:rsidP="00C775A0">
      <w:pPr>
        <w:suppressAutoHyphens w:val="0"/>
        <w:spacing w:line="240" w:lineRule="auto"/>
        <w:ind w:left="1872" w:right="1152" w:hanging="720"/>
      </w:pPr>
      <w:r w:rsidRPr="00C775A0">
        <w:t>1.5.</w:t>
      </w:r>
      <w:r w:rsidRPr="00C775A0">
        <w:tab/>
      </w:r>
      <w:r w:rsidRPr="00C775A0">
        <w:rPr>
          <w:strike/>
        </w:rPr>
        <w:t>Operational Information (ref. 5.2.4, 5.3, 6.5 regulation): Information to user, Maintenance information, Instructions in case of failures and ADS request, Operational measures (e.g. when intervention is needed) (to be annexed to the information document)</w:t>
      </w:r>
      <w:r>
        <w:t xml:space="preserve"> </w:t>
      </w:r>
      <w:r w:rsidRPr="00C775A0">
        <w:rPr>
          <w:b/>
          <w:bCs/>
        </w:rPr>
        <w:t>Operational</w:t>
      </w:r>
      <w:r w:rsidRPr="00C775A0">
        <w:rPr>
          <w:b/>
          <w:bCs/>
        </w:rPr>
        <w:t xml:space="preserve"> information (in accordance with paragraphs 6.2.4. and 7.5.)</w:t>
      </w:r>
      <w:r w:rsidRPr="00C775A0">
        <w:rPr>
          <w:b/>
          <w:bCs/>
        </w:rPr>
        <w:t>: Information to user</w:t>
      </w:r>
      <w:r>
        <w:rPr>
          <w:b/>
          <w:bCs/>
        </w:rPr>
        <w:t>(s)</w:t>
      </w:r>
      <w:r w:rsidRPr="00C775A0">
        <w:rPr>
          <w:b/>
          <w:bCs/>
        </w:rPr>
        <w:t xml:space="preserve">, </w:t>
      </w:r>
      <w:r w:rsidRPr="00C775A0">
        <w:rPr>
          <w:b/>
          <w:bCs/>
        </w:rPr>
        <w:t>m</w:t>
      </w:r>
      <w:r w:rsidRPr="00C775A0">
        <w:rPr>
          <w:b/>
          <w:bCs/>
        </w:rPr>
        <w:t xml:space="preserve">aintenance information, </w:t>
      </w:r>
      <w:r w:rsidRPr="00C775A0">
        <w:rPr>
          <w:b/>
          <w:bCs/>
        </w:rPr>
        <w:t>i</w:t>
      </w:r>
      <w:r w:rsidRPr="00C775A0">
        <w:rPr>
          <w:b/>
          <w:bCs/>
        </w:rPr>
        <w:t>nstructions in case of failures and ADS request</w:t>
      </w:r>
      <w:r w:rsidRPr="00C775A0">
        <w:rPr>
          <w:b/>
          <w:bCs/>
        </w:rPr>
        <w:t>s</w:t>
      </w:r>
      <w:r w:rsidRPr="00C775A0">
        <w:rPr>
          <w:b/>
          <w:bCs/>
        </w:rPr>
        <w:t xml:space="preserve">, </w:t>
      </w:r>
      <w:r w:rsidRPr="00C775A0">
        <w:rPr>
          <w:b/>
          <w:bCs/>
        </w:rPr>
        <w:t>o</w:t>
      </w:r>
      <w:r w:rsidRPr="00C775A0">
        <w:rPr>
          <w:b/>
          <w:bCs/>
        </w:rPr>
        <w:t>perational measures (e.g.</w:t>
      </w:r>
      <w:r w:rsidRPr="00C775A0">
        <w:rPr>
          <w:b/>
          <w:bCs/>
        </w:rPr>
        <w:t>,</w:t>
      </w:r>
      <w:r w:rsidRPr="00C775A0">
        <w:rPr>
          <w:b/>
          <w:bCs/>
        </w:rPr>
        <w:t xml:space="preserve"> when intervention is needed) (to be annexed to the information document</w:t>
      </w:r>
      <w:r w:rsidRPr="00C775A0">
        <w:rPr>
          <w:b/>
          <w:bCs/>
        </w:rPr>
        <w:t>)</w:t>
      </w:r>
    </w:p>
    <w:p w14:paraId="160A4B2B" w14:textId="77777777" w:rsidR="00C775A0" w:rsidRDefault="00C775A0" w:rsidP="005A43C4">
      <w:pPr>
        <w:suppressAutoHyphens w:val="0"/>
        <w:spacing w:line="240" w:lineRule="auto"/>
        <w:ind w:left="1152" w:hanging="720"/>
      </w:pPr>
    </w:p>
    <w:p w14:paraId="26F96D9B" w14:textId="4E188177" w:rsidR="00C775A0" w:rsidRDefault="00C775A0" w:rsidP="005A43C4">
      <w:pPr>
        <w:suppressAutoHyphens w:val="0"/>
        <w:spacing w:line="240" w:lineRule="auto"/>
        <w:ind w:left="1152" w:hanging="720"/>
      </w:pPr>
      <w:r>
        <w:t>59.</w:t>
      </w:r>
      <w:r>
        <w:tab/>
        <w:t>Section 1, item 1.6., amend to read (based on ADS-17-19/Rev.1):</w:t>
      </w:r>
    </w:p>
    <w:p w14:paraId="2C0DD02D" w14:textId="77777777" w:rsidR="00C775A0" w:rsidRDefault="00C775A0" w:rsidP="005A43C4">
      <w:pPr>
        <w:suppressAutoHyphens w:val="0"/>
        <w:spacing w:line="240" w:lineRule="auto"/>
        <w:ind w:left="1152" w:hanging="720"/>
      </w:pPr>
    </w:p>
    <w:p w14:paraId="5141E118" w14:textId="191B4DA2" w:rsidR="00C775A0" w:rsidRPr="00C775A0" w:rsidRDefault="00C775A0" w:rsidP="00C775A0">
      <w:pPr>
        <w:suppressAutoHyphens w:val="0"/>
        <w:spacing w:line="240" w:lineRule="auto"/>
        <w:ind w:left="1872" w:right="1152" w:hanging="720"/>
        <w:rPr>
          <w:b/>
          <w:bCs/>
        </w:rPr>
      </w:pPr>
      <w:r>
        <w:t>1.6.</w:t>
      </w:r>
      <w:r>
        <w:tab/>
      </w:r>
      <w:r w:rsidRPr="00C775A0">
        <w:rPr>
          <w:strike/>
        </w:rPr>
        <w:t>Means to enable periodic road worthiness tests (ref. 5.3 of the ADS regulation)</w:t>
      </w:r>
      <w:r>
        <w:rPr>
          <w:strike/>
        </w:rPr>
        <w:t xml:space="preserve"> </w:t>
      </w:r>
      <w:r w:rsidRPr="00C775A0">
        <w:rPr>
          <w:b/>
          <w:bCs/>
        </w:rPr>
        <w:t>Description of the means to enable periodic roadworthiness tests, if applicable (in accordance with para</w:t>
      </w:r>
      <w:r>
        <w:rPr>
          <w:b/>
          <w:bCs/>
        </w:rPr>
        <w:t>graph</w:t>
      </w:r>
      <w:r w:rsidRPr="00C775A0">
        <w:rPr>
          <w:b/>
          <w:bCs/>
        </w:rPr>
        <w:t xml:space="preserve"> 6.3.5.1.)</w:t>
      </w:r>
    </w:p>
    <w:p w14:paraId="04E12BD2" w14:textId="77777777" w:rsidR="005A43C4" w:rsidRDefault="005A43C4">
      <w:pPr>
        <w:suppressAutoHyphens w:val="0"/>
        <w:spacing w:line="240" w:lineRule="auto"/>
      </w:pPr>
    </w:p>
    <w:p w14:paraId="640BDA69" w14:textId="1E35A95F" w:rsidR="002412BA" w:rsidRDefault="002A45EE" w:rsidP="00A764B7">
      <w:pPr>
        <w:suppressAutoHyphens w:val="0"/>
        <w:spacing w:line="240" w:lineRule="auto"/>
      </w:pPr>
      <w:r>
        <w:br w:type="page"/>
      </w:r>
    </w:p>
    <w:p w14:paraId="3DC50BEF" w14:textId="77777777" w:rsidR="001A54E4" w:rsidRPr="00513E65" w:rsidRDefault="001A54E4" w:rsidP="005003C2">
      <w:pPr>
        <w:ind w:left="432"/>
      </w:pPr>
    </w:p>
    <w:p w14:paraId="441F9A7B" w14:textId="605C3F95" w:rsidR="00CE22A4" w:rsidRDefault="00CE22A4" w:rsidP="005003C2">
      <w:pPr>
        <w:ind w:left="432"/>
      </w:pPr>
      <w:r w:rsidRPr="005003C2">
        <w:rPr>
          <w:u w:val="single"/>
        </w:rPr>
        <w:t xml:space="preserve">Annex </w:t>
      </w:r>
      <w:r w:rsidR="00A764B7">
        <w:rPr>
          <w:u w:val="single"/>
        </w:rPr>
        <w:t>4</w:t>
      </w:r>
      <w:r>
        <w:t>, Section “</w:t>
      </w:r>
      <w:r w:rsidRPr="00CE22A4">
        <w:t>OCCURRENCE DETAILS</w:t>
      </w:r>
      <w:r>
        <w:t>”, rows 3 and 4, remove brackets:</w:t>
      </w:r>
    </w:p>
    <w:p w14:paraId="52EF09FF" w14:textId="77777777" w:rsidR="00CE22A4" w:rsidRDefault="00CE22A4" w:rsidP="00581E65"/>
    <w:p w14:paraId="5FBDD6B9" w14:textId="15C1E150" w:rsidR="00CE22A4" w:rsidRDefault="00CE22A4" w:rsidP="00CE22A4">
      <w:pPr>
        <w:ind w:left="720"/>
      </w:pPr>
      <w:r w:rsidRPr="00CE22A4">
        <w:t>Maximum ADS-determined/estimated vehicle speed</w:t>
      </w:r>
      <w:r w:rsidRPr="0064012B">
        <w:rPr>
          <w:strike/>
        </w:rPr>
        <w:t xml:space="preserve"> [10] </w:t>
      </w:r>
      <w:r w:rsidR="0064012B">
        <w:rPr>
          <w:b/>
          <w:bCs/>
        </w:rPr>
        <w:t xml:space="preserve">during the 10 </w:t>
      </w:r>
      <w:r w:rsidRPr="00CE22A4">
        <w:t>seconds prior to the collision</w:t>
      </w:r>
    </w:p>
    <w:p w14:paraId="79F23600" w14:textId="0385D299" w:rsidR="00CE22A4" w:rsidRDefault="00CE22A4" w:rsidP="00CE22A4">
      <w:pPr>
        <w:ind w:left="720"/>
      </w:pPr>
      <w:r w:rsidRPr="00CE22A4">
        <w:t xml:space="preserve">Maximum ADS vehicle longitudinal deceleration </w:t>
      </w:r>
      <w:r w:rsidRPr="00CE22A4">
        <w:rPr>
          <w:strike/>
        </w:rPr>
        <w:t>[</w:t>
      </w:r>
      <w:r w:rsidRPr="0064012B">
        <w:rPr>
          <w:strike/>
        </w:rPr>
        <w:t>10</w:t>
      </w:r>
      <w:r w:rsidRPr="00CE22A4">
        <w:rPr>
          <w:strike/>
        </w:rPr>
        <w:t>]</w:t>
      </w:r>
      <w:r w:rsidRPr="00CE22A4">
        <w:t xml:space="preserve"> </w:t>
      </w:r>
      <w:r w:rsidR="0064012B">
        <w:rPr>
          <w:b/>
          <w:bCs/>
        </w:rPr>
        <w:t xml:space="preserve">during the 10 </w:t>
      </w:r>
      <w:r w:rsidRPr="00CE22A4">
        <w:t>seconds after the collision</w:t>
      </w:r>
    </w:p>
    <w:p w14:paraId="29FDCFFE" w14:textId="0B7642D8" w:rsidR="00CE22A4" w:rsidRDefault="00CE22A4" w:rsidP="00581E65">
      <w:r>
        <w:t xml:space="preserve"> </w:t>
      </w:r>
    </w:p>
    <w:p w14:paraId="6F3F2D25" w14:textId="73868C8A" w:rsidR="00581E65" w:rsidRPr="005003C2" w:rsidRDefault="00581E65" w:rsidP="005003C2">
      <w:pPr>
        <w:ind w:left="432"/>
        <w:rPr>
          <w:u w:val="single"/>
        </w:rPr>
      </w:pPr>
      <w:r w:rsidRPr="005003C2">
        <w:rPr>
          <w:u w:val="single"/>
        </w:rPr>
        <w:t xml:space="preserve">Annex </w:t>
      </w:r>
      <w:r w:rsidR="00A764B7">
        <w:rPr>
          <w:u w:val="single"/>
        </w:rPr>
        <w:t>7</w:t>
      </w:r>
      <w:r w:rsidRPr="005003C2">
        <w:rPr>
          <w:u w:val="single"/>
        </w:rPr>
        <w:t xml:space="preserve"> ODD-based Behavioural Competencies and Scenario Identification Approach:</w:t>
      </w:r>
    </w:p>
    <w:p w14:paraId="2AF858C9" w14:textId="77777777" w:rsidR="00581E65" w:rsidRDefault="00581E65" w:rsidP="00581E65"/>
    <w:p w14:paraId="0C54BF7E" w14:textId="77777777" w:rsidR="00A764B7" w:rsidRDefault="00A764B7" w:rsidP="00A764B7">
      <w:pPr>
        <w:ind w:left="1152" w:hanging="720"/>
      </w:pPr>
      <w:r>
        <w:t>1.</w:t>
      </w:r>
      <w:r>
        <w:tab/>
        <w:t>Section 1, first paragraph, remove brackets around “</w:t>
      </w:r>
      <w:r w:rsidRPr="00B3302D">
        <w:t>[scenarios and situations]</w:t>
      </w:r>
      <w:r>
        <w:t>”.</w:t>
      </w:r>
    </w:p>
    <w:p w14:paraId="2A42FD32" w14:textId="77777777" w:rsidR="00A764B7" w:rsidRDefault="00A764B7" w:rsidP="00A764B7">
      <w:pPr>
        <w:ind w:left="1152" w:hanging="720"/>
      </w:pPr>
    </w:p>
    <w:p w14:paraId="66F83862" w14:textId="77777777" w:rsidR="00A764B7" w:rsidRDefault="00A764B7" w:rsidP="00A764B7">
      <w:pPr>
        <w:ind w:left="1152" w:hanging="720"/>
      </w:pPr>
      <w:r>
        <w:t>2.</w:t>
      </w:r>
      <w:r>
        <w:tab/>
        <w:t>Section 1, 2</w:t>
      </w:r>
      <w:r w:rsidRPr="00581E65">
        <w:rPr>
          <w:vertAlign w:val="superscript"/>
        </w:rPr>
        <w:t>nd</w:t>
      </w:r>
      <w:r>
        <w:t xml:space="preserve"> paragraph, delete “and situations” and remove brackets:</w:t>
      </w:r>
    </w:p>
    <w:p w14:paraId="5B9803E8" w14:textId="77777777" w:rsidR="00A764B7" w:rsidRDefault="00A764B7" w:rsidP="00A764B7"/>
    <w:p w14:paraId="71DAC23B" w14:textId="77777777" w:rsidR="00A764B7" w:rsidRDefault="00A764B7" w:rsidP="00A764B7">
      <w:pPr>
        <w:ind w:left="1138" w:right="1138"/>
      </w:pPr>
      <w:r w:rsidRPr="00581E65">
        <w:t xml:space="preserve">The suggested approach includes a description of how such competencies can be classified into nominal, critical and failure and mapped to the relevant </w:t>
      </w:r>
      <w:r w:rsidRPr="00581E65">
        <w:rPr>
          <w:strike/>
        </w:rPr>
        <w:t>[</w:t>
      </w:r>
      <w:r w:rsidRPr="00581E65">
        <w:t>scenarios</w:t>
      </w:r>
      <w:r w:rsidRPr="00581E65">
        <w:rPr>
          <w:strike/>
        </w:rPr>
        <w:t xml:space="preserve"> and situations]</w:t>
      </w:r>
      <w:r w:rsidRPr="00581E65">
        <w:t>, selected either from existing databases or identified through the application of different approaches.</w:t>
      </w:r>
    </w:p>
    <w:p w14:paraId="705A414D" w14:textId="77777777" w:rsidR="00A764B7" w:rsidRDefault="00A764B7" w:rsidP="00A764B7">
      <w:pPr>
        <w:ind w:left="1008" w:right="1008"/>
      </w:pPr>
    </w:p>
    <w:p w14:paraId="51880827" w14:textId="77777777" w:rsidR="00A764B7" w:rsidRDefault="00A764B7" w:rsidP="00A764B7">
      <w:pPr>
        <w:ind w:left="1152" w:right="1008" w:hanging="720"/>
      </w:pPr>
      <w:r>
        <w:t>3.</w:t>
      </w:r>
      <w:r>
        <w:tab/>
        <w:t>Section 1.1, amend to read:</w:t>
      </w:r>
    </w:p>
    <w:p w14:paraId="6AADB0A2" w14:textId="77777777" w:rsidR="00A764B7" w:rsidRDefault="00A764B7" w:rsidP="00A764B7">
      <w:pPr>
        <w:ind w:left="1152" w:right="1008" w:hanging="720"/>
      </w:pPr>
    </w:p>
    <w:p w14:paraId="245E2958" w14:textId="77777777" w:rsidR="00A764B7" w:rsidRDefault="00A764B7" w:rsidP="00A764B7">
      <w:pPr>
        <w:ind w:left="1138" w:right="1138"/>
      </w:pPr>
      <w:r w:rsidRPr="00B3302D">
        <w:t xml:space="preserve">The external conditions constituting the ODD in which the ADS was designed to operate will help determine which ADS competencies are required. For example, if an ADS has an ODD which comprises of roads with non-signalised junctions, one of the required behavioural competencies for the ADS in that ODD could potentially be “unprotected left or right turn”. However, the same </w:t>
      </w:r>
      <w:r>
        <w:rPr>
          <w:strike/>
        </w:rPr>
        <w:t xml:space="preserve">behaviour </w:t>
      </w:r>
      <w:r w:rsidRPr="00B3302D">
        <w:rPr>
          <w:b/>
          <w:bCs/>
        </w:rPr>
        <w:t>behavioural</w:t>
      </w:r>
      <w:r w:rsidRPr="00B3302D">
        <w:t xml:space="preserve"> competency may not be required if the ODD of an ADS is limited to motorways or highways.</w:t>
      </w:r>
    </w:p>
    <w:p w14:paraId="4B64DD6D" w14:textId="77777777" w:rsidR="00A764B7" w:rsidRDefault="00A764B7" w:rsidP="00A764B7">
      <w:pPr>
        <w:ind w:left="1008" w:right="1008"/>
      </w:pPr>
    </w:p>
    <w:p w14:paraId="778F6ADF" w14:textId="77777777" w:rsidR="00A764B7" w:rsidRDefault="00A764B7" w:rsidP="00A764B7">
      <w:pPr>
        <w:ind w:left="1152" w:hanging="720"/>
      </w:pPr>
      <w:r>
        <w:t>4.</w:t>
      </w:r>
      <w:r>
        <w:tab/>
        <w:t xml:space="preserve">Section </w:t>
      </w:r>
      <w:r w:rsidRPr="00061FBE">
        <w:t>1.</w:t>
      </w:r>
      <w:r>
        <w:t>2, delete 2</w:t>
      </w:r>
      <w:r w:rsidRPr="00306FD1">
        <w:rPr>
          <w:vertAlign w:val="superscript"/>
        </w:rPr>
        <w:t>nd</w:t>
      </w:r>
      <w:r>
        <w:t xml:space="preserve"> paragraph:</w:t>
      </w:r>
    </w:p>
    <w:p w14:paraId="5403E9C4" w14:textId="77777777" w:rsidR="00A764B7" w:rsidRDefault="00A764B7" w:rsidP="00A764B7">
      <w:pPr>
        <w:ind w:left="720"/>
      </w:pPr>
    </w:p>
    <w:p w14:paraId="352BEEAD" w14:textId="77777777" w:rsidR="00A764B7" w:rsidRDefault="00A764B7" w:rsidP="00A764B7">
      <w:pPr>
        <w:ind w:left="1138" w:right="1138"/>
        <w:rPr>
          <w:strike/>
        </w:rPr>
      </w:pPr>
      <w:r w:rsidRPr="00306FD1">
        <w:rPr>
          <w:strike/>
        </w:rPr>
        <w: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t>
      </w:r>
    </w:p>
    <w:p w14:paraId="717040F4" w14:textId="77777777" w:rsidR="00A764B7" w:rsidRDefault="00A764B7" w:rsidP="00A764B7">
      <w:pPr>
        <w:ind w:left="1008"/>
        <w:rPr>
          <w:strike/>
        </w:rPr>
      </w:pPr>
    </w:p>
    <w:p w14:paraId="7A78D63C" w14:textId="77777777" w:rsidR="00A764B7" w:rsidRDefault="00A764B7" w:rsidP="00A764B7">
      <w:pPr>
        <w:suppressAutoHyphens w:val="0"/>
        <w:spacing w:line="240" w:lineRule="auto"/>
      </w:pPr>
      <w:r>
        <w:br w:type="page"/>
      </w:r>
    </w:p>
    <w:p w14:paraId="08BFB6E8" w14:textId="77777777" w:rsidR="00A764B7" w:rsidRDefault="00A764B7" w:rsidP="00A764B7">
      <w:pPr>
        <w:ind w:left="1152" w:hanging="720"/>
      </w:pPr>
      <w:r>
        <w:lastRenderedPageBreak/>
        <w:t>5.</w:t>
      </w:r>
      <w:r>
        <w:tab/>
        <w:t>Section, 1.2, 3</w:t>
      </w:r>
      <w:r w:rsidRPr="00306FD1">
        <w:rPr>
          <w:vertAlign w:val="superscript"/>
        </w:rPr>
        <w:t>rd</w:t>
      </w:r>
      <w:r>
        <w:t xml:space="preserve"> paragraph, remove brackets and amend to read:</w:t>
      </w:r>
    </w:p>
    <w:p w14:paraId="3DD8A68B" w14:textId="77777777" w:rsidR="00A764B7" w:rsidRDefault="00A764B7" w:rsidP="00A764B7">
      <w:pPr>
        <w:ind w:left="720"/>
      </w:pPr>
    </w:p>
    <w:p w14:paraId="3B79E82E" w14:textId="77777777" w:rsidR="00A764B7" w:rsidRPr="00306FD1" w:rsidRDefault="00A764B7" w:rsidP="00A764B7">
      <w:pPr>
        <w:ind w:left="1138" w:right="1138"/>
      </w:pPr>
      <w:r w:rsidRPr="00306FD1">
        <w:rPr>
          <w:strike/>
        </w:rPr>
        <w:t>[</w:t>
      </w:r>
      <w:r w:rsidRPr="00306FD1">
        <w:t xml:space="preserve">Critical </w:t>
      </w:r>
      <w:r w:rsidRPr="00306FD1">
        <w:rPr>
          <w:strike/>
        </w:rPr>
        <w:t>driving</w:t>
      </w:r>
      <w:r w:rsidRPr="00306FD1">
        <w:t xml:space="preserve"> situations are those </w:t>
      </w:r>
      <w:r w:rsidRPr="00306FD1">
        <w:rPr>
          <w:b/>
          <w:bCs/>
        </w:rPr>
        <w:t>requiring a prompt action of the ADS to avoid or mitigate the risk of a collision, that could result in adverse consequences on human health or property damage. For example, those</w:t>
      </w:r>
      <w:r w:rsidRPr="00306FD1">
        <w:t xml:space="preserve"> in which the behaviour of one or more road users (e.g., violating traffic regulations) and/or a sudden and not reasonably foreseeable change of the operating conditions of the given ODD (e.g., sudden storm, damaged road infrastructure) </w:t>
      </w:r>
      <w:r w:rsidRPr="00306FD1">
        <w:rPr>
          <w:b/>
          <w:bCs/>
        </w:rPr>
        <w:t>requires the ADS to take prompt action</w:t>
      </w:r>
      <w:r w:rsidRPr="00306FD1">
        <w:t xml:space="preserve">. </w:t>
      </w:r>
      <w:r w:rsidRPr="00306FD1">
        <w:rPr>
          <w:strike/>
        </w:rPr>
        <w:t>creates a situation that requires a prompt action of the ADS to avoid or mitigate a collision. In this case, it is recognised that the ADS may not be able to avoid a collision, but mitigation may be possible.]</w:t>
      </w:r>
    </w:p>
    <w:p w14:paraId="4ECD03B4" w14:textId="77777777" w:rsidR="00A764B7" w:rsidRDefault="00A764B7" w:rsidP="00A764B7">
      <w:pPr>
        <w:ind w:left="1008" w:right="1008"/>
        <w:rPr>
          <w:strike/>
        </w:rPr>
      </w:pPr>
    </w:p>
    <w:p w14:paraId="2A13E5CF" w14:textId="77777777" w:rsidR="00A764B7" w:rsidRDefault="00A764B7" w:rsidP="00A764B7">
      <w:pPr>
        <w:ind w:left="1152" w:hanging="720"/>
      </w:pPr>
      <w:r>
        <w:t>6.</w:t>
      </w:r>
      <w:r>
        <w:tab/>
        <w:t xml:space="preserve">Section 1.2, </w:t>
      </w:r>
      <w:r w:rsidRPr="00306FD1">
        <w:t>4</w:t>
      </w:r>
      <w:r w:rsidRPr="00306FD1">
        <w:rPr>
          <w:vertAlign w:val="superscript"/>
        </w:rPr>
        <w:t>th</w:t>
      </w:r>
      <w:r w:rsidRPr="00306FD1">
        <w:t xml:space="preserve"> paragraph</w:t>
      </w:r>
      <w:r>
        <w:t>, amend to read and remove brackets:</w:t>
      </w:r>
    </w:p>
    <w:p w14:paraId="586412BC" w14:textId="77777777" w:rsidR="00A764B7" w:rsidRDefault="00A764B7" w:rsidP="00A764B7">
      <w:pPr>
        <w:ind w:left="720"/>
      </w:pPr>
    </w:p>
    <w:p w14:paraId="122F9CA7" w14:textId="77777777" w:rsidR="00A764B7" w:rsidRDefault="00A764B7" w:rsidP="00A764B7">
      <w:pPr>
        <w:ind w:left="1138" w:right="1138"/>
        <w:rPr>
          <w:strike/>
        </w:rPr>
      </w:pPr>
      <w:r w:rsidRPr="00B57C13">
        <w:rPr>
          <w:strike/>
        </w:rPr>
        <w:t>[</w:t>
      </w:r>
      <w:r w:rsidRPr="00B57C13">
        <w:t xml:space="preserve">Failure situations involve those in which the ADS or another vehicle system experiences a </w:t>
      </w:r>
      <w:r w:rsidRPr="00B57C13">
        <w:rPr>
          <w:strike/>
        </w:rPr>
        <w:t>fault or</w:t>
      </w:r>
      <w:r w:rsidRPr="00B57C13">
        <w:t xml:space="preserve"> failure that compromises the ADS’s ability to perform the DDT, such as sensor or computer failure or a failed propulsion system.</w:t>
      </w:r>
      <w:r w:rsidRPr="00B57C13">
        <w:rPr>
          <w:strike/>
        </w:rPr>
        <w:t>]</w:t>
      </w:r>
    </w:p>
    <w:p w14:paraId="47996ACA" w14:textId="77777777" w:rsidR="00A764B7" w:rsidRDefault="00A764B7" w:rsidP="00A764B7">
      <w:pPr>
        <w:ind w:left="1008" w:right="1008"/>
        <w:rPr>
          <w:strike/>
        </w:rPr>
      </w:pPr>
    </w:p>
    <w:p w14:paraId="63A2A318" w14:textId="77777777" w:rsidR="00A764B7" w:rsidRDefault="00A764B7" w:rsidP="00A764B7">
      <w:pPr>
        <w:ind w:left="1152" w:hanging="720"/>
      </w:pPr>
      <w:r>
        <w:t>7.</w:t>
      </w:r>
      <w:r>
        <w:tab/>
        <w:t>Section 1.2, 5</w:t>
      </w:r>
      <w:r w:rsidRPr="00B57C13">
        <w:rPr>
          <w:vertAlign w:val="superscript"/>
        </w:rPr>
        <w:t>th</w:t>
      </w:r>
      <w:r>
        <w:t xml:space="preserve"> paragraph, amend to read:</w:t>
      </w:r>
    </w:p>
    <w:p w14:paraId="7157B625" w14:textId="77777777" w:rsidR="00A764B7" w:rsidRDefault="00A764B7" w:rsidP="00A764B7">
      <w:pPr>
        <w:ind w:left="720" w:right="1008"/>
      </w:pPr>
    </w:p>
    <w:p w14:paraId="4CF38EE5" w14:textId="77777777" w:rsidR="00A764B7" w:rsidRDefault="00A764B7" w:rsidP="00A764B7">
      <w:pPr>
        <w:ind w:left="1138" w:right="1138"/>
      </w:pPr>
      <w:r w:rsidRPr="00B57C13">
        <w:rPr>
          <w:strike/>
        </w:rPr>
        <w:t>[</w:t>
      </w:r>
      <w:r w:rsidRPr="00B57C13">
        <w:t xml:space="preserve">Nominal </w:t>
      </w:r>
      <w:r w:rsidRPr="00B57C13">
        <w:rPr>
          <w:strike/>
        </w:rPr>
        <w:t>driving</w:t>
      </w:r>
      <w:r w:rsidRPr="00B57C13">
        <w:t xml:space="preserve"> situations are those </w:t>
      </w:r>
      <w:r w:rsidRPr="00B57C13">
        <w:rPr>
          <w:b/>
          <w:bCs/>
        </w:rPr>
        <w:t>that are neither critical nor failure, such as those</w:t>
      </w:r>
      <w:r w:rsidRPr="00B57C13">
        <w:t xml:space="preserve"> in which</w:t>
      </w:r>
      <w:r>
        <w:t xml:space="preserve"> </w:t>
      </w:r>
      <w:r>
        <w:rPr>
          <w:b/>
          <w:bCs/>
        </w:rPr>
        <w:t>the</w:t>
      </w:r>
      <w:r w:rsidRPr="00B57C13">
        <w:t xml:space="preserve"> behaviour of other road users and the operating conditions of the given ODD are reasonably foreseeable (e.g., other traffic participants operating in line with traffic regulations) and no failures occur that are relevant to the ADS’s performance of the DDT.]</w:t>
      </w:r>
    </w:p>
    <w:p w14:paraId="36BDBEEF" w14:textId="77777777" w:rsidR="00A764B7" w:rsidRDefault="00A764B7" w:rsidP="00A764B7"/>
    <w:p w14:paraId="2852A533" w14:textId="77777777" w:rsidR="00A764B7" w:rsidRDefault="00A764B7" w:rsidP="00A764B7">
      <w:pPr>
        <w:ind w:left="1152" w:hanging="720"/>
      </w:pPr>
      <w:r>
        <w:t>8.</w:t>
      </w:r>
      <w:r>
        <w:tab/>
        <w:t>Section 2, 2</w:t>
      </w:r>
      <w:r w:rsidRPr="00993083">
        <w:rPr>
          <w:vertAlign w:val="superscript"/>
        </w:rPr>
        <w:t>nd</w:t>
      </w:r>
      <w:r>
        <w:t xml:space="preserve"> paragraph, amend to read:</w:t>
      </w:r>
    </w:p>
    <w:p w14:paraId="05986F38" w14:textId="77777777" w:rsidR="00A764B7" w:rsidRDefault="00A764B7" w:rsidP="00A764B7">
      <w:pPr>
        <w:ind w:left="1152" w:hanging="720"/>
      </w:pPr>
    </w:p>
    <w:p w14:paraId="43EF7B14" w14:textId="77777777" w:rsidR="00A764B7" w:rsidRDefault="00A764B7" w:rsidP="00A764B7">
      <w:pPr>
        <w:ind w:left="1138" w:right="1138"/>
      </w:pPr>
      <w:r w:rsidRPr="00993083">
        <w:t xml:space="preserve">Figure 1 describes the overall approach. Once acceptance criteria are defined based on </w:t>
      </w:r>
      <w:r w:rsidRPr="00993083">
        <w:rPr>
          <w:b/>
          <w:bCs/>
        </w:rPr>
        <w:t>the</w:t>
      </w:r>
      <w:r w:rsidRPr="00993083">
        <w:t xml:space="preserve"> overall requirements, different approaches (described below) are used to generate nominal, critical and failure scenario</w:t>
      </w:r>
      <w:r w:rsidRPr="00993083">
        <w:rPr>
          <w:strike/>
        </w:rPr>
        <w:t>s</w:t>
      </w:r>
      <w:r w:rsidRPr="00993083">
        <w:t xml:space="preserve"> tes</w:t>
      </w:r>
      <w:r>
        <w:t>ts</w:t>
      </w:r>
      <w:r w:rsidRPr="00993083">
        <w:t>. Testing is performed using various test methods, and the outcome is evaluated to see if there is sufficient evidence to support the safety case claims and the acceptance criteria. The following section describes the different stages and steps.</w:t>
      </w:r>
    </w:p>
    <w:p w14:paraId="55518FE5" w14:textId="77777777" w:rsidR="00A764B7" w:rsidRDefault="00A764B7" w:rsidP="00A764B7">
      <w:pPr>
        <w:ind w:left="1152" w:hanging="720"/>
      </w:pPr>
    </w:p>
    <w:p w14:paraId="350A3808" w14:textId="77777777" w:rsidR="00A764B7" w:rsidRDefault="00A764B7" w:rsidP="00A764B7">
      <w:pPr>
        <w:ind w:left="1152" w:hanging="720"/>
      </w:pPr>
      <w:r>
        <w:t>9.</w:t>
      </w:r>
      <w:r>
        <w:tab/>
        <w:t xml:space="preserve">Section </w:t>
      </w:r>
      <w:r w:rsidRPr="00884D07">
        <w:t>2.1.1.</w:t>
      </w:r>
      <w:r>
        <w:t xml:space="preserve"> </w:t>
      </w:r>
      <w:r w:rsidRPr="00884D07">
        <w:t>ODD analysis</w:t>
      </w:r>
      <w:r>
        <w:t>, first paragraph, amend to read:</w:t>
      </w:r>
    </w:p>
    <w:p w14:paraId="64145DB3" w14:textId="77777777" w:rsidR="00A764B7" w:rsidRDefault="00A764B7" w:rsidP="00A764B7">
      <w:pPr>
        <w:ind w:left="1008" w:right="1008"/>
      </w:pPr>
    </w:p>
    <w:p w14:paraId="7C5B9136" w14:textId="77777777" w:rsidR="00A764B7" w:rsidRDefault="00A764B7" w:rsidP="00A764B7">
      <w:pPr>
        <w:ind w:left="1138" w:right="1138"/>
        <w:rPr>
          <w:strike/>
        </w:rPr>
      </w:pPr>
      <w:r w:rsidRPr="00936082">
        <w:t xml:space="preserve">This analysis represents the first step with the aim to identify the characteristics of the ODD. An ODD </w:t>
      </w:r>
      <w:r w:rsidRPr="00936082">
        <w:rPr>
          <w:strike/>
        </w:rPr>
        <w:t>[specification/</w:t>
      </w:r>
      <w:r w:rsidRPr="00936082">
        <w:t>description</w:t>
      </w:r>
      <w:r w:rsidRPr="00936082">
        <w:rPr>
          <w:strike/>
        </w:rPr>
        <w:t>]</w:t>
      </w:r>
      <w:r w:rsidRPr="00936082">
        <w:t xml:space="preserve"> can consist of stationary physical elements (e.g., physical infrastructure), environmental conditions, dynamic elements (e.g., reasonably expected traffic level and composition, vulnerable road users) and operational constraints to the specific ADS application. </w:t>
      </w:r>
      <w:bookmarkStart w:id="4" w:name="_Hlk217203560"/>
      <w:r w:rsidRPr="00936082">
        <w:rPr>
          <w:b/>
          <w:bCs/>
        </w:rPr>
        <w:t>The output consists of a list of elements to be considered in the subsequent analysis.</w:t>
      </w:r>
      <w:bookmarkEnd w:id="4"/>
      <w:r>
        <w:t xml:space="preserve"> </w:t>
      </w:r>
      <w:r w:rsidRPr="00936082">
        <w:rPr>
          <w:strike/>
        </w:rPr>
        <w:t>[Various sources provide useful guidance for precisely determining the elements of a particular ODD and their format definition….]</w:t>
      </w:r>
    </w:p>
    <w:p w14:paraId="5FDEC81D" w14:textId="77777777" w:rsidR="00A764B7" w:rsidRDefault="00A764B7" w:rsidP="00A764B7">
      <w:pPr>
        <w:ind w:left="1138" w:right="1138"/>
        <w:rPr>
          <w:strike/>
        </w:rPr>
      </w:pPr>
    </w:p>
    <w:p w14:paraId="00AFF85A" w14:textId="77777777" w:rsidR="00A764B7" w:rsidRDefault="00A764B7" w:rsidP="00A764B7">
      <w:pPr>
        <w:ind w:left="1152" w:hanging="720"/>
      </w:pPr>
      <w:r>
        <w:t>10.</w:t>
      </w:r>
      <w:r>
        <w:tab/>
        <w:t>Section 2, 2</w:t>
      </w:r>
      <w:r w:rsidRPr="00993083">
        <w:rPr>
          <w:vertAlign w:val="superscript"/>
        </w:rPr>
        <w:t>nd</w:t>
      </w:r>
      <w:r>
        <w:t xml:space="preserve"> paragraph, amend to read:</w:t>
      </w:r>
    </w:p>
    <w:p w14:paraId="79D732D0" w14:textId="77777777" w:rsidR="00A764B7" w:rsidRDefault="00A764B7" w:rsidP="00A764B7">
      <w:pPr>
        <w:ind w:left="1152" w:hanging="720"/>
      </w:pPr>
    </w:p>
    <w:p w14:paraId="4FC55684" w14:textId="77777777" w:rsidR="00A764B7" w:rsidRDefault="00A764B7" w:rsidP="00A764B7">
      <w:pPr>
        <w:ind w:left="1138" w:right="1138"/>
      </w:pPr>
      <w:r w:rsidRPr="00993083">
        <w:t>The outcome of the analysis is a set of</w:t>
      </w:r>
      <w:r>
        <w:t xml:space="preserve"> </w:t>
      </w:r>
      <w:proofErr w:type="spellStart"/>
      <w:r>
        <w:rPr>
          <w:strike/>
        </w:rPr>
        <w:t>beahviour</w:t>
      </w:r>
      <w:proofErr w:type="spellEnd"/>
      <w:r w:rsidRPr="00993083">
        <w:t xml:space="preserve"> </w:t>
      </w:r>
      <w:r w:rsidRPr="00993083">
        <w:rPr>
          <w:b/>
          <w:bCs/>
        </w:rPr>
        <w:t>behavioural</w:t>
      </w:r>
      <w:r w:rsidRPr="00993083">
        <w:t xml:space="preserve"> competencies that can be applied to the events characterizing the ODD. Table 2 provides a qualitative example of a matching event – response.</w:t>
      </w:r>
    </w:p>
    <w:p w14:paraId="6094DC32" w14:textId="77777777" w:rsidR="00A764B7" w:rsidRDefault="00A764B7" w:rsidP="00A764B7"/>
    <w:p w14:paraId="49D046A0" w14:textId="77777777" w:rsidR="00A764B7" w:rsidRDefault="00A764B7" w:rsidP="00A764B7">
      <w:pPr>
        <w:ind w:left="1152" w:hanging="720"/>
      </w:pPr>
      <w:r>
        <w:t>11.</w:t>
      </w:r>
      <w:r>
        <w:tab/>
        <w:t>S</w:t>
      </w:r>
      <w:r w:rsidRPr="00581E65">
        <w:t>ection 2.2</w:t>
      </w:r>
      <w:r>
        <w:t>, first paragraph, delete brackets and amend to read:</w:t>
      </w:r>
    </w:p>
    <w:p w14:paraId="56324782" w14:textId="77777777" w:rsidR="00A764B7" w:rsidRDefault="00A764B7" w:rsidP="00A764B7"/>
    <w:p w14:paraId="61EE28D5" w14:textId="77777777" w:rsidR="00A764B7" w:rsidRDefault="00A764B7" w:rsidP="00A764B7">
      <w:pPr>
        <w:ind w:left="1138" w:right="1138"/>
      </w:pPr>
      <w:r w:rsidRPr="000F3A72">
        <w:t xml:space="preserve">To ensure that the behavioural competencies identified in the previous paragraphs are ready to be assessed, ODD-relevant </w:t>
      </w:r>
      <w:r w:rsidRPr="000F3A72">
        <w:rPr>
          <w:strike/>
        </w:rPr>
        <w:t>[</w:t>
      </w:r>
      <w:r w:rsidRPr="000F3A72">
        <w:t>scenarios</w:t>
      </w:r>
      <w:r w:rsidRPr="000F3A72">
        <w:rPr>
          <w:strike/>
        </w:rPr>
        <w:t xml:space="preserve"> and situations]</w:t>
      </w:r>
      <w:r w:rsidRPr="000F3A72">
        <w:t xml:space="preserve"> must be identified.</w:t>
      </w:r>
    </w:p>
    <w:p w14:paraId="08A14EB8" w14:textId="77777777" w:rsidR="00A764B7" w:rsidRDefault="00A764B7" w:rsidP="00A764B7">
      <w:pPr>
        <w:ind w:left="1152" w:hanging="720"/>
      </w:pPr>
    </w:p>
    <w:p w14:paraId="2F55AC6E" w14:textId="77777777" w:rsidR="00A764B7" w:rsidRDefault="00A764B7" w:rsidP="00A764B7">
      <w:pPr>
        <w:suppressAutoHyphens w:val="0"/>
        <w:spacing w:line="240" w:lineRule="auto"/>
      </w:pPr>
      <w:r>
        <w:br w:type="page"/>
      </w:r>
    </w:p>
    <w:p w14:paraId="04C4CBA9" w14:textId="77777777" w:rsidR="00A764B7" w:rsidRDefault="00A764B7" w:rsidP="00A764B7">
      <w:pPr>
        <w:ind w:left="1152" w:hanging="720"/>
      </w:pPr>
      <w:r>
        <w:lastRenderedPageBreak/>
        <w:t>12.</w:t>
      </w:r>
      <w:r>
        <w:tab/>
        <w:t>Section 2.2, 6</w:t>
      </w:r>
      <w:r w:rsidRPr="00581E65">
        <w:rPr>
          <w:vertAlign w:val="superscript"/>
        </w:rPr>
        <w:t>th</w:t>
      </w:r>
      <w:r>
        <w:t xml:space="preserve"> paragraph, item (e), amend to read:</w:t>
      </w:r>
    </w:p>
    <w:p w14:paraId="0CC5C1C1" w14:textId="77777777" w:rsidR="00A764B7" w:rsidRDefault="00A764B7" w:rsidP="00A764B7"/>
    <w:p w14:paraId="19A6B4CD" w14:textId="77777777" w:rsidR="00A764B7" w:rsidRDefault="00A764B7" w:rsidP="00A764B7">
      <w:pPr>
        <w:ind w:left="1152" w:right="1152"/>
      </w:pPr>
      <w:r w:rsidRPr="005A6ADF">
        <w:t>(e)</w:t>
      </w:r>
      <w:r w:rsidRPr="005A6ADF">
        <w:tab/>
      </w:r>
      <w:r w:rsidRPr="005A6ADF">
        <w:rPr>
          <w:strike/>
        </w:rPr>
        <w:t>[ISMR ref]</w:t>
      </w:r>
      <w:r>
        <w:rPr>
          <w:strike/>
        </w:rPr>
        <w:t xml:space="preserve"> </w:t>
      </w:r>
      <w:r w:rsidRPr="005A6ADF">
        <w:rPr>
          <w:b/>
          <w:bCs/>
        </w:rPr>
        <w:t>In-Service Monitoring and Reporting findings.</w:t>
      </w:r>
    </w:p>
    <w:p w14:paraId="2B72CBFB" w14:textId="77777777" w:rsidR="00A764B7" w:rsidRDefault="00A764B7" w:rsidP="00A764B7">
      <w:pPr>
        <w:ind w:left="1440" w:right="1008" w:hanging="432"/>
      </w:pPr>
    </w:p>
    <w:p w14:paraId="6E0815CD" w14:textId="77777777" w:rsidR="00A764B7" w:rsidRDefault="00A764B7" w:rsidP="00A764B7">
      <w:pPr>
        <w:ind w:left="1152" w:hanging="720"/>
      </w:pPr>
      <w:r>
        <w:t>13.</w:t>
      </w:r>
      <w:r>
        <w:tab/>
        <w:t>Section 2.2, 8</w:t>
      </w:r>
      <w:r w:rsidRPr="00581E65">
        <w:rPr>
          <w:vertAlign w:val="superscript"/>
        </w:rPr>
        <w:t>th</w:t>
      </w:r>
      <w:r>
        <w:t xml:space="preserve"> and 9</w:t>
      </w:r>
      <w:r w:rsidRPr="00581E65">
        <w:rPr>
          <w:vertAlign w:val="superscript"/>
        </w:rPr>
        <w:t>th</w:t>
      </w:r>
      <w:r>
        <w:t xml:space="preserve"> paragraphs, amend to read:</w:t>
      </w:r>
    </w:p>
    <w:p w14:paraId="47394D76" w14:textId="77777777" w:rsidR="00A764B7" w:rsidRDefault="00A764B7" w:rsidP="00A764B7"/>
    <w:p w14:paraId="7C5D8899" w14:textId="77777777" w:rsidR="00A764B7" w:rsidRPr="007510EA" w:rsidRDefault="00A764B7" w:rsidP="00A764B7">
      <w:pPr>
        <w:ind w:left="1152" w:right="1152"/>
        <w:rPr>
          <w:strike/>
        </w:rPr>
      </w:pPr>
      <w:r w:rsidRPr="007510EA">
        <w:rPr>
          <w:strike/>
        </w:rPr>
        <w:t>[</w:t>
      </w:r>
      <w:r>
        <w:t xml:space="preserve">While many of the knowledge-based methods are looking at existing data and knowledge, a different method is goal-based. </w:t>
      </w:r>
      <w:r w:rsidRPr="007510EA">
        <w:rPr>
          <w:strike/>
        </w:rPr>
        <w:t xml:space="preserve">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 </w:t>
      </w:r>
    </w:p>
    <w:p w14:paraId="2B4E4288" w14:textId="77777777" w:rsidR="00A764B7" w:rsidRPr="007510EA" w:rsidRDefault="00A764B7" w:rsidP="00A764B7">
      <w:pPr>
        <w:ind w:left="1152" w:right="1152"/>
        <w:rPr>
          <w:strike/>
        </w:rPr>
      </w:pPr>
    </w:p>
    <w:p w14:paraId="745B1313" w14:textId="77777777" w:rsidR="00A764B7" w:rsidRDefault="00A764B7" w:rsidP="00A764B7">
      <w:pPr>
        <w:ind w:left="1152" w:right="1152"/>
      </w:pPr>
      <w:r w:rsidRPr="007510EA">
        <w:rPr>
          <w:strike/>
        </w:rPr>
        <w:t>Furthermore, existing scenarios already defined in standards, regulations or guidelines can also be utilised for the testing of ADSs. Additional scenarios include those that occur during real-world trials and deployments. Such scenarios might not have been considered pre-deployment but are key learnings. At the time of publishing this text, there is significant experience gathered with existing trials and tests, and thus a significant amount of driving logs and recording can be used.</w:t>
      </w:r>
    </w:p>
    <w:p w14:paraId="64F7BE87" w14:textId="77777777" w:rsidR="00A764B7" w:rsidRDefault="00A764B7" w:rsidP="00A764B7">
      <w:pPr>
        <w:ind w:left="1008" w:right="1008"/>
      </w:pPr>
    </w:p>
    <w:p w14:paraId="0F554059" w14:textId="77777777" w:rsidR="00A764B7" w:rsidRDefault="00A764B7" w:rsidP="00A764B7">
      <w:pPr>
        <w:ind w:left="1152" w:hanging="720"/>
      </w:pPr>
      <w:r>
        <w:t>14.</w:t>
      </w:r>
      <w:r>
        <w:tab/>
        <w:t>Section 2.2, 10</w:t>
      </w:r>
      <w:r w:rsidRPr="00581E65">
        <w:rPr>
          <w:vertAlign w:val="superscript"/>
        </w:rPr>
        <w:t>th</w:t>
      </w:r>
      <w:r>
        <w:t xml:space="preserve"> paragraph, amend to read:</w:t>
      </w:r>
    </w:p>
    <w:p w14:paraId="5492611C" w14:textId="77777777" w:rsidR="00A764B7" w:rsidRDefault="00A764B7" w:rsidP="00A764B7">
      <w:pPr>
        <w:ind w:left="1152" w:hanging="720"/>
      </w:pPr>
    </w:p>
    <w:p w14:paraId="0EA453A7" w14:textId="77777777" w:rsidR="00A764B7" w:rsidRDefault="00A764B7" w:rsidP="00A764B7">
      <w:pPr>
        <w:ind w:left="1152" w:right="1152"/>
      </w:pPr>
      <w:r w:rsidRPr="00377359">
        <w:rPr>
          <w:strike/>
        </w:rPr>
        <w:t>For AI-centric</w:t>
      </w:r>
      <w:r w:rsidRPr="00377359">
        <w:t xml:space="preserve"> </w:t>
      </w:r>
      <w:r>
        <w:rPr>
          <w:b/>
          <w:bCs/>
        </w:rPr>
        <w:t xml:space="preserve">Training </w:t>
      </w:r>
      <w:r w:rsidRPr="00377359">
        <w:t>ADS systems</w:t>
      </w:r>
      <w:r w:rsidRPr="003E310B">
        <w:rPr>
          <w:strike/>
        </w:rPr>
        <w:t>, training</w:t>
      </w:r>
      <w:r w:rsidRPr="00377359">
        <w:t xml:space="preserve"> requires us</w:t>
      </w:r>
      <w:r w:rsidRPr="003E310B">
        <w:rPr>
          <w:strike/>
        </w:rPr>
        <w:t xml:space="preserve">age of a lot </w:t>
      </w:r>
      <w:r>
        <w:rPr>
          <w:b/>
          <w:bCs/>
        </w:rPr>
        <w:t xml:space="preserve">large volumes </w:t>
      </w:r>
      <w:r w:rsidRPr="00377359">
        <w:t>of data from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5129F766" w14:textId="77777777" w:rsidR="00A764B7" w:rsidRDefault="00A764B7" w:rsidP="00A764B7">
      <w:pPr>
        <w:pStyle w:val="ListParagraph"/>
        <w:ind w:left="720" w:right="1008" w:firstLine="0"/>
      </w:pPr>
    </w:p>
    <w:p w14:paraId="5204D3B4" w14:textId="77777777" w:rsidR="00A764B7" w:rsidRDefault="00A764B7" w:rsidP="00A764B7">
      <w:pPr>
        <w:pStyle w:val="ListParagraph"/>
        <w:ind w:left="1152" w:right="0" w:hanging="720"/>
      </w:pPr>
      <w:r>
        <w:t>15.</w:t>
      </w:r>
      <w:r>
        <w:tab/>
        <w:t>Section 2.2, 12</w:t>
      </w:r>
      <w:r w:rsidRPr="00C02B84">
        <w:rPr>
          <w:vertAlign w:val="superscript"/>
        </w:rPr>
        <w:t>th</w:t>
      </w:r>
      <w:r>
        <w:t xml:space="preserve"> paragraph, remove brackets and add last sentence:</w:t>
      </w:r>
    </w:p>
    <w:p w14:paraId="1E3A7D74" w14:textId="77777777" w:rsidR="00A764B7" w:rsidRDefault="00A764B7" w:rsidP="00A764B7">
      <w:pPr>
        <w:pStyle w:val="ListParagraph"/>
        <w:ind w:left="720" w:right="1008" w:firstLine="0"/>
      </w:pPr>
    </w:p>
    <w:p w14:paraId="44EB958B" w14:textId="77777777" w:rsidR="00A764B7" w:rsidRDefault="00A764B7" w:rsidP="00A764B7">
      <w:pPr>
        <w:pStyle w:val="ListParagraph"/>
        <w:ind w:left="1152" w:right="1152" w:firstLine="0"/>
      </w:pPr>
      <w:r w:rsidRPr="00C02B84">
        <w:t xml:space="preserve">The scenario-generation method should include adequate coverage of relevant nominal, failure, and critical </w:t>
      </w:r>
      <w:r w:rsidRPr="00C02B84">
        <w:rPr>
          <w:strike/>
        </w:rPr>
        <w:t>[</w:t>
      </w:r>
      <w:r w:rsidRPr="00C02B84">
        <w:t>scenarios and situations</w:t>
      </w:r>
      <w:r w:rsidRPr="00C02B84">
        <w:rPr>
          <w:strike/>
        </w:rPr>
        <w:t>]</w:t>
      </w:r>
      <w:r w:rsidRPr="00C02B84">
        <w:t xml:space="preserve"> to effectively validate the ADS. “Coverage” refers to the degree to which scenarios sufficiently incorporate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 </w:t>
      </w:r>
      <w:r w:rsidRPr="00C02B84">
        <w:rPr>
          <w:b/>
          <w:bCs/>
        </w:rPr>
        <w:t>Coverage can be measured both on the test scenarios s</w:t>
      </w:r>
      <w:r>
        <w:rPr>
          <w:b/>
          <w:bCs/>
        </w:rPr>
        <w:t>er</w:t>
      </w:r>
      <w:r w:rsidRPr="00C02B84">
        <w:rPr>
          <w:b/>
          <w:bCs/>
        </w:rPr>
        <w:t>ving as input to the test, as well as on the behavioural competencies and KPIs demonstrated during testing.</w:t>
      </w:r>
    </w:p>
    <w:p w14:paraId="1CD4DD80" w14:textId="77777777" w:rsidR="00A764B7" w:rsidRDefault="00A764B7" w:rsidP="00A764B7">
      <w:pPr>
        <w:pStyle w:val="ListParagraph"/>
        <w:ind w:left="720" w:right="1008" w:firstLine="0"/>
      </w:pPr>
    </w:p>
    <w:p w14:paraId="2D422F79" w14:textId="77777777" w:rsidR="00A764B7" w:rsidRDefault="00A764B7" w:rsidP="00A764B7">
      <w:pPr>
        <w:ind w:left="1152" w:hanging="720"/>
      </w:pPr>
      <w:r>
        <w:t>16.</w:t>
      </w:r>
      <w:r>
        <w:tab/>
        <w:t xml:space="preserve">Section </w:t>
      </w:r>
      <w:r w:rsidRPr="000D2770">
        <w:t>2.3.1</w:t>
      </w:r>
      <w:r>
        <w:t>, 2</w:t>
      </w:r>
      <w:r w:rsidRPr="000D2770">
        <w:rPr>
          <w:vertAlign w:val="superscript"/>
        </w:rPr>
        <w:t>nd</w:t>
      </w:r>
      <w:r>
        <w:t xml:space="preserve"> paragraph, amend to read:</w:t>
      </w:r>
    </w:p>
    <w:p w14:paraId="5F2402BB" w14:textId="77777777" w:rsidR="00A764B7" w:rsidRDefault="00A764B7" w:rsidP="00A764B7">
      <w:pPr>
        <w:pStyle w:val="ListParagraph"/>
        <w:ind w:left="720" w:right="0" w:firstLine="0"/>
      </w:pPr>
    </w:p>
    <w:p w14:paraId="0389AE9B" w14:textId="77777777" w:rsidR="00A764B7" w:rsidRDefault="00A764B7" w:rsidP="00A764B7">
      <w:pPr>
        <w:pStyle w:val="ListParagraph"/>
        <w:ind w:left="1152" w:right="1152" w:firstLine="0"/>
      </w:pPr>
      <w:r w:rsidRPr="000D2770">
        <w:t xml:space="preserve">Therefore, an </w:t>
      </w:r>
      <w:r w:rsidRPr="000D2770">
        <w:rPr>
          <w:b/>
          <w:bCs/>
        </w:rPr>
        <w:t>example</w:t>
      </w:r>
      <w:r w:rsidRPr="000D2770">
        <w:t xml:space="preserve"> approach to codify rules of the road to provide additional specificity </w:t>
      </w:r>
      <w:r w:rsidRPr="000D2770">
        <w:rPr>
          <w:strike/>
        </w:rPr>
        <w:t>was developed (see Appendix 1)</w:t>
      </w:r>
      <w:r>
        <w:t xml:space="preserve"> </w:t>
      </w:r>
      <w:r>
        <w:rPr>
          <w:b/>
          <w:bCs/>
        </w:rPr>
        <w:t>is introduced in paragraph 2.5.2. below</w:t>
      </w:r>
      <w:r w:rsidRPr="000D2770">
        <w:t>. Additionally, application of models involving safe driving behaviour may be needed in addition to reference to codified rules of the road in developing behavioural competencies for nominal driving situations.</w:t>
      </w:r>
    </w:p>
    <w:p w14:paraId="53FC2EA6" w14:textId="77777777" w:rsidR="00A764B7" w:rsidRDefault="00A764B7" w:rsidP="00A764B7">
      <w:pPr>
        <w:pStyle w:val="ListParagraph"/>
        <w:ind w:left="720" w:right="0" w:firstLine="0"/>
      </w:pPr>
    </w:p>
    <w:p w14:paraId="0C9674F1" w14:textId="77777777" w:rsidR="00A764B7" w:rsidRDefault="00A764B7" w:rsidP="00A764B7">
      <w:pPr>
        <w:ind w:left="1152" w:hanging="720"/>
      </w:pPr>
      <w:r>
        <w:t>17.</w:t>
      </w:r>
      <w:r>
        <w:tab/>
        <w:t xml:space="preserve">Section </w:t>
      </w:r>
      <w:r w:rsidRPr="000D2770">
        <w:t>2.3.2</w:t>
      </w:r>
      <w:r>
        <w:t>, first paragraph, last sentence, amend to read:</w:t>
      </w:r>
    </w:p>
    <w:p w14:paraId="031104D7" w14:textId="77777777" w:rsidR="00A764B7" w:rsidRDefault="00A764B7" w:rsidP="00A764B7">
      <w:pPr>
        <w:ind w:left="1152" w:hanging="720"/>
      </w:pPr>
    </w:p>
    <w:p w14:paraId="3EF363ED" w14:textId="77777777" w:rsidR="00A764B7" w:rsidRDefault="00A764B7" w:rsidP="00A764B7">
      <w:pPr>
        <w:ind w:left="1152" w:right="1152"/>
      </w:pPr>
      <w:r w:rsidRPr="00D22074">
        <w:t xml:space="preserve">Additionally, it is also important to identify the occurrence of unplanned emergent </w:t>
      </w:r>
      <w:r w:rsidRPr="00D22074">
        <w:rPr>
          <w:strike/>
        </w:rPr>
        <w:t>behaviour</w:t>
      </w:r>
      <w:r w:rsidRPr="00D22074">
        <w:t xml:space="preserve"> </w:t>
      </w:r>
      <w:r>
        <w:rPr>
          <w:b/>
          <w:bCs/>
        </w:rPr>
        <w:t xml:space="preserve">behaviours </w:t>
      </w:r>
      <w:r w:rsidRPr="00D22074">
        <w:t>in critical situations.</w:t>
      </w:r>
    </w:p>
    <w:p w14:paraId="1A4D614E" w14:textId="77777777" w:rsidR="00A764B7" w:rsidRDefault="00A764B7" w:rsidP="00A764B7">
      <w:pPr>
        <w:pStyle w:val="ListParagraph"/>
        <w:ind w:left="720" w:right="0" w:firstLine="0"/>
      </w:pPr>
    </w:p>
    <w:p w14:paraId="259AAE87" w14:textId="77777777" w:rsidR="00A764B7" w:rsidRDefault="00A764B7" w:rsidP="00A764B7">
      <w:pPr>
        <w:suppressAutoHyphens w:val="0"/>
        <w:spacing w:line="240" w:lineRule="auto"/>
      </w:pPr>
      <w:r>
        <w:lastRenderedPageBreak/>
        <w:br w:type="page"/>
      </w:r>
    </w:p>
    <w:p w14:paraId="3A262592" w14:textId="77777777" w:rsidR="00A764B7" w:rsidRDefault="00A764B7" w:rsidP="00A764B7">
      <w:pPr>
        <w:pStyle w:val="ListParagraph"/>
        <w:ind w:left="1152" w:right="0" w:hanging="720"/>
      </w:pPr>
      <w:r>
        <w:lastRenderedPageBreak/>
        <w:t>18.</w:t>
      </w:r>
      <w:r>
        <w:tab/>
        <w:t>Section 2.3.2, 2</w:t>
      </w:r>
      <w:r w:rsidRPr="000D2770">
        <w:rPr>
          <w:vertAlign w:val="superscript"/>
        </w:rPr>
        <w:t>nd</w:t>
      </w:r>
      <w:r>
        <w:t xml:space="preserve"> paragraph, amend to read:</w:t>
      </w:r>
    </w:p>
    <w:p w14:paraId="647C122D" w14:textId="77777777" w:rsidR="00A764B7" w:rsidRDefault="00A764B7" w:rsidP="00A764B7">
      <w:pPr>
        <w:pStyle w:val="ListParagraph"/>
        <w:ind w:left="1152" w:right="0" w:hanging="720"/>
      </w:pPr>
    </w:p>
    <w:p w14:paraId="06D234C6" w14:textId="77777777" w:rsidR="00A764B7" w:rsidRDefault="00A764B7" w:rsidP="00A764B7">
      <w:pPr>
        <w:pStyle w:val="ListParagraph"/>
        <w:ind w:left="1152" w:right="1152" w:firstLine="0"/>
      </w:pPr>
      <w:r w:rsidRPr="00D22074">
        <w:t xml:space="preserve">Analysis of the first type </w:t>
      </w:r>
      <w:r w:rsidRPr="00D22074">
        <w:rPr>
          <w:strike/>
        </w:rPr>
        <w:t>may</w:t>
      </w:r>
      <w:r w:rsidRPr="00D22074">
        <w:t xml:space="preserve"> </w:t>
      </w:r>
      <w:r w:rsidRPr="00D22074">
        <w:rPr>
          <w:b/>
          <w:bCs/>
        </w:rPr>
        <w:t>can</w:t>
      </w:r>
      <w:r>
        <w:t xml:space="preserve"> </w:t>
      </w:r>
      <w:r w:rsidRPr="00D22074">
        <w:t xml:space="preserve">be based on a variety of methodologies, including </w:t>
      </w:r>
      <w:r w:rsidRPr="00DE4CCA">
        <w:rPr>
          <w:strike/>
        </w:rPr>
        <w:t>e.g. IEEE 2846</w:t>
      </w:r>
      <w:r w:rsidRPr="00D22074">
        <w:t xml:space="preserve"> </w:t>
      </w:r>
      <w:r w:rsidRPr="00DE4CCA">
        <w:rPr>
          <w:b/>
          <w:bCs/>
        </w:rPr>
        <w:t>reference to existing standards</w:t>
      </w:r>
      <w:r w:rsidRPr="00D22074">
        <w:t xml:space="preserve"> (which </w:t>
      </w:r>
      <w:r w:rsidRPr="00DE4CCA">
        <w:rPr>
          <w:strike/>
        </w:rPr>
        <w:t>offers</w:t>
      </w:r>
      <w:r w:rsidRPr="00D22074">
        <w:t xml:space="preserve"> </w:t>
      </w:r>
      <w:r>
        <w:rPr>
          <w:b/>
          <w:bCs/>
        </w:rPr>
        <w:t xml:space="preserve">offer </w:t>
      </w:r>
      <w:r w:rsidRPr="00D22074">
        <w:t>guidance on what behaviours by other road users are reasonably foreseeable) and other models of reasonable driving behaviour. Analysis of the second factor may be based on various models of acceptable human driving behaviour in crash imminent situations.</w:t>
      </w:r>
    </w:p>
    <w:p w14:paraId="493F3D09" w14:textId="77777777" w:rsidR="00A764B7" w:rsidRDefault="00A764B7" w:rsidP="00A764B7">
      <w:pPr>
        <w:pStyle w:val="ListParagraph"/>
        <w:ind w:left="720" w:right="0" w:firstLine="0"/>
      </w:pPr>
    </w:p>
    <w:p w14:paraId="1A156973" w14:textId="77777777" w:rsidR="00A764B7" w:rsidRDefault="00A764B7" w:rsidP="00A764B7">
      <w:pPr>
        <w:pStyle w:val="ListParagraph"/>
        <w:ind w:left="1152" w:right="0" w:hanging="720"/>
      </w:pPr>
      <w:r>
        <w:t>19.</w:t>
      </w:r>
      <w:r>
        <w:tab/>
        <w:t>Section 2.3, 3</w:t>
      </w:r>
      <w:r w:rsidRPr="00513DF9">
        <w:rPr>
          <w:vertAlign w:val="superscript"/>
        </w:rPr>
        <w:t>rd</w:t>
      </w:r>
      <w:r>
        <w:t xml:space="preserve"> paragraph, amend to read:</w:t>
      </w:r>
    </w:p>
    <w:p w14:paraId="427B18D3" w14:textId="77777777" w:rsidR="00A764B7" w:rsidRDefault="00A764B7" w:rsidP="00A764B7">
      <w:pPr>
        <w:pStyle w:val="ListParagraph"/>
        <w:ind w:left="1008" w:right="1008" w:firstLine="0"/>
      </w:pPr>
    </w:p>
    <w:p w14:paraId="07742B66" w14:textId="77777777" w:rsidR="00A764B7" w:rsidRDefault="00A764B7" w:rsidP="00A764B7">
      <w:pPr>
        <w:pStyle w:val="ListParagraph"/>
        <w:ind w:left="1152" w:right="1152" w:firstLine="0"/>
      </w:pPr>
      <w:r w:rsidRPr="00513DF9">
        <w:t>Hazard identification methods</w:t>
      </w:r>
      <w:r>
        <w:t xml:space="preserve"> </w:t>
      </w:r>
      <w:r>
        <w:rPr>
          <w:b/>
          <w:bCs/>
        </w:rPr>
        <w:t>(e.g., Systems Theoretic Process Analysis)</w:t>
      </w:r>
      <w:r w:rsidRPr="00513DF9">
        <w:t xml:space="preserve"> </w:t>
      </w:r>
      <w:r w:rsidRPr="00513DF9">
        <w:rPr>
          <w:strike/>
        </w:rPr>
        <w:t>(e.g. STPA as mentioned in SAE J3187) which</w:t>
      </w:r>
      <w:r w:rsidRPr="00513DF9">
        <w:t xml:space="preserve"> </w:t>
      </w:r>
      <w:r>
        <w:rPr>
          <w:b/>
          <w:bCs/>
        </w:rPr>
        <w:t xml:space="preserve">that </w:t>
      </w:r>
      <w:r w:rsidRPr="00513DF9">
        <w:t xml:space="preserve">analyse the system design for functional and operational insufficiencies can help identify the occurrence of emergent </w:t>
      </w:r>
      <w:r w:rsidRPr="00DE4CCA">
        <w:rPr>
          <w:strike/>
        </w:rPr>
        <w:t>behaviour which</w:t>
      </w:r>
      <w:r w:rsidRPr="00513DF9">
        <w:t xml:space="preserve"> </w:t>
      </w:r>
      <w:r>
        <w:rPr>
          <w:b/>
          <w:bCs/>
        </w:rPr>
        <w:t xml:space="preserve">behaviours that </w:t>
      </w:r>
      <w:r w:rsidRPr="00513DF9">
        <w:t>may lead to critical situations.</w:t>
      </w:r>
    </w:p>
    <w:p w14:paraId="0EB1AC3E" w14:textId="77777777" w:rsidR="00A764B7" w:rsidRDefault="00A764B7" w:rsidP="00A764B7">
      <w:pPr>
        <w:pStyle w:val="ListParagraph"/>
        <w:ind w:left="1008" w:right="1008" w:firstLine="0"/>
      </w:pPr>
    </w:p>
    <w:p w14:paraId="5129853D" w14:textId="77777777" w:rsidR="00A764B7" w:rsidRDefault="00A764B7" w:rsidP="00A764B7">
      <w:pPr>
        <w:pStyle w:val="ListParagraph"/>
        <w:ind w:left="1152" w:right="0" w:hanging="720"/>
      </w:pPr>
      <w:r>
        <w:t>20.</w:t>
      </w:r>
      <w:r>
        <w:tab/>
        <w:t>Section 2.3, 6</w:t>
      </w:r>
      <w:r w:rsidRPr="00513DF9">
        <w:rPr>
          <w:vertAlign w:val="superscript"/>
        </w:rPr>
        <w:t>th</w:t>
      </w:r>
      <w:r>
        <w:t xml:space="preserve"> paragraph, remove brackets:</w:t>
      </w:r>
    </w:p>
    <w:p w14:paraId="40E95046" w14:textId="77777777" w:rsidR="00A764B7" w:rsidRDefault="00A764B7" w:rsidP="00A764B7">
      <w:pPr>
        <w:pStyle w:val="ListParagraph"/>
        <w:ind w:left="720" w:right="1008" w:firstLine="0"/>
      </w:pPr>
    </w:p>
    <w:p w14:paraId="51B96279" w14:textId="77777777" w:rsidR="00A764B7" w:rsidRDefault="00A764B7" w:rsidP="00A764B7">
      <w:pPr>
        <w:pStyle w:val="ListParagraph"/>
        <w:ind w:left="1152" w:right="1152" w:firstLine="0"/>
      </w:pPr>
      <w:r w:rsidRPr="00513DF9">
        <w:rPr>
          <w:strike/>
        </w:rPr>
        <w:t>[</w:t>
      </w:r>
      <w:r w:rsidRPr="00513DF9">
        <w:t xml:space="preserve">Critical situation behavioural competencies should provide evidence that an ADS needs to be responsive to actions by other road users, which may make a crash unavoidable. </w:t>
      </w:r>
      <w:r w:rsidRPr="00490203">
        <w:t>Therefore,</w:t>
      </w:r>
      <w:r w:rsidRPr="00513DF9">
        <w:t xml:space="preserve"> critical scenarios should not be limited to those that are deemed preventable by the ADS. Unsafe behaviours of other road users (e.g., vehicle travelling in the wrong direction, sudden </w:t>
      </w:r>
      <w:proofErr w:type="spellStart"/>
      <w:r w:rsidRPr="00513DF9">
        <w:t>unsignalled</w:t>
      </w:r>
      <w:proofErr w:type="spellEnd"/>
      <w:r w:rsidRPr="00513DF9">
        <w:t xml:space="preserve"> lane changes, and exceeding the speed limit) — if reasonably foreseeable within the appropriate ODD — should be included as part of validation testing.]</w:t>
      </w:r>
    </w:p>
    <w:p w14:paraId="50039C04" w14:textId="77777777" w:rsidR="00A764B7" w:rsidRDefault="00A764B7" w:rsidP="00A764B7">
      <w:pPr>
        <w:pStyle w:val="ListParagraph"/>
        <w:ind w:left="1152" w:right="1152" w:firstLine="0"/>
      </w:pPr>
    </w:p>
    <w:p w14:paraId="35851A0C" w14:textId="77777777" w:rsidR="00A764B7" w:rsidRDefault="00A764B7" w:rsidP="00A764B7">
      <w:pPr>
        <w:pStyle w:val="ListParagraph"/>
        <w:ind w:left="1152" w:right="0" w:hanging="720"/>
      </w:pPr>
      <w:r>
        <w:t>21.</w:t>
      </w:r>
      <w:r>
        <w:tab/>
        <w:t>Section 2.3.1., 2</w:t>
      </w:r>
      <w:r w:rsidRPr="00A31D30">
        <w:rPr>
          <w:vertAlign w:val="superscript"/>
        </w:rPr>
        <w:t>nd</w:t>
      </w:r>
      <w:r>
        <w:t xml:space="preserve"> paragraph, amend to read:</w:t>
      </w:r>
    </w:p>
    <w:p w14:paraId="4E451AF8" w14:textId="77777777" w:rsidR="00A764B7" w:rsidRDefault="00A764B7" w:rsidP="00A764B7">
      <w:pPr>
        <w:pStyle w:val="ListParagraph"/>
        <w:ind w:left="1152" w:right="0" w:hanging="720"/>
      </w:pPr>
    </w:p>
    <w:p w14:paraId="4C28896A" w14:textId="77777777" w:rsidR="00A764B7" w:rsidRDefault="00A764B7" w:rsidP="00A764B7">
      <w:pPr>
        <w:pStyle w:val="ListParagraph"/>
        <w:ind w:left="1152" w:right="1152" w:firstLine="0"/>
      </w:pPr>
      <w:r w:rsidRPr="00A31D30">
        <w:t>Therefore, an</w:t>
      </w:r>
      <w:r>
        <w:t xml:space="preserve"> </w:t>
      </w:r>
      <w:r>
        <w:rPr>
          <w:b/>
          <w:bCs/>
        </w:rPr>
        <w:t>example</w:t>
      </w:r>
      <w:r w:rsidRPr="00A31D30">
        <w:t xml:space="preserve"> approach to codify rules of the road to provide additional specificity </w:t>
      </w:r>
      <w:r w:rsidRPr="00A31D30">
        <w:rPr>
          <w:strike/>
        </w:rPr>
        <w:t>was developed (see Appendix 1)</w:t>
      </w:r>
      <w:r>
        <w:t xml:space="preserve"> </w:t>
      </w:r>
      <w:r>
        <w:rPr>
          <w:b/>
          <w:bCs/>
        </w:rPr>
        <w:t>is introduced in paragraph 2.5.2. below</w:t>
      </w:r>
      <w:r w:rsidRPr="00A31D30">
        <w:t>. Additionally, application of models involving safe driving behaviour may be needed in addition to reference to codified rules of the road in developing behavioural competencies for nominal driving situations.</w:t>
      </w:r>
    </w:p>
    <w:p w14:paraId="4A2C81DF" w14:textId="77777777" w:rsidR="00A764B7" w:rsidRDefault="00A764B7" w:rsidP="00A764B7">
      <w:pPr>
        <w:pStyle w:val="ListParagraph"/>
        <w:ind w:left="720" w:right="0" w:firstLine="0"/>
      </w:pPr>
    </w:p>
    <w:p w14:paraId="287F241A" w14:textId="77777777" w:rsidR="00A764B7" w:rsidRDefault="00A764B7" w:rsidP="00A764B7">
      <w:pPr>
        <w:ind w:left="1152" w:hanging="720"/>
      </w:pPr>
      <w:r>
        <w:t>21.</w:t>
      </w:r>
      <w:r>
        <w:tab/>
        <w:t xml:space="preserve">Section </w:t>
      </w:r>
      <w:r w:rsidRPr="00490203">
        <w:t>2.4</w:t>
      </w:r>
      <w:r>
        <w:t>, first paragraph, delete reference and amend to read:</w:t>
      </w:r>
    </w:p>
    <w:p w14:paraId="3098B5FD" w14:textId="77777777" w:rsidR="00A764B7" w:rsidRDefault="00A764B7" w:rsidP="00A764B7">
      <w:pPr>
        <w:pStyle w:val="ListParagraph"/>
        <w:ind w:left="720" w:right="0" w:firstLine="0"/>
      </w:pPr>
    </w:p>
    <w:p w14:paraId="6D8A7BC1" w14:textId="77777777" w:rsidR="00A764B7" w:rsidRDefault="00A764B7" w:rsidP="00A764B7">
      <w:pPr>
        <w:pStyle w:val="ListParagraph"/>
        <w:ind w:left="1152" w:right="1152" w:firstLine="0"/>
      </w:pPr>
      <w:r w:rsidRPr="006B29EF">
        <w:t xml:space="preserve">Concrete performance requirements depend on the specific </w:t>
      </w:r>
      <w:r w:rsidRPr="00DC1813">
        <w:rPr>
          <w:strike/>
        </w:rPr>
        <w:t>situations</w:t>
      </w:r>
      <w:r w:rsidRPr="006B29EF">
        <w:t xml:space="preserve"> </w:t>
      </w:r>
      <w:r>
        <w:rPr>
          <w:b/>
          <w:bCs/>
        </w:rPr>
        <w:t xml:space="preserve">situation </w:t>
      </w:r>
      <w:r w:rsidRPr="006B29EF">
        <w:t>the ADS 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w:t>
      </w:r>
      <w:r w:rsidRPr="006B29EF">
        <w:rPr>
          <w:strike/>
        </w:rPr>
        <w:t>, e.g., IEEE 2846-2022</w:t>
      </w:r>
      <w:r w:rsidRPr="006B29EF">
        <w:t xml:space="preserve"> provide </w:t>
      </w:r>
      <w:r w:rsidRPr="006B29EF">
        <w:rPr>
          <w:strike/>
        </w:rPr>
        <w:t>a set</w:t>
      </w:r>
      <w:r w:rsidRPr="006B29EF">
        <w:t xml:space="preserve"> </w:t>
      </w:r>
      <w:r>
        <w:rPr>
          <w:b/>
          <w:bCs/>
        </w:rPr>
        <w:t xml:space="preserve">sets </w:t>
      </w:r>
      <w:r w:rsidRPr="006B29EF">
        <w:t>of assumptions to be considered by ADS safety-related models for an initial set of driving situations. Additionally, several other tools, including data collection campaigns performed during the development phase, real-world accident analysis and realistic driving behaviour evaluations, constraint randomisation, Bayesian optimisation, among others, can be used to inform values for such assumptions.</w:t>
      </w:r>
    </w:p>
    <w:p w14:paraId="74BA9AF0" w14:textId="77777777" w:rsidR="00A764B7" w:rsidRDefault="00A764B7" w:rsidP="00A764B7">
      <w:pPr>
        <w:pStyle w:val="ListParagraph"/>
        <w:ind w:left="1152" w:right="1152" w:firstLine="0"/>
      </w:pPr>
    </w:p>
    <w:p w14:paraId="35D6E4E5" w14:textId="77777777" w:rsidR="00A764B7" w:rsidRDefault="00A764B7" w:rsidP="00A764B7">
      <w:pPr>
        <w:pStyle w:val="ListParagraph"/>
        <w:ind w:left="1152" w:right="0" w:hanging="720"/>
      </w:pPr>
      <w:r>
        <w:t>22.</w:t>
      </w:r>
      <w:r>
        <w:tab/>
        <w:t>Section 2.5, Table 5, row 1, column 4, amend to read “Behavioural Competency”.</w:t>
      </w:r>
    </w:p>
    <w:p w14:paraId="1017FAD6" w14:textId="77777777" w:rsidR="00A764B7" w:rsidRDefault="00A764B7" w:rsidP="00A764B7">
      <w:pPr>
        <w:pStyle w:val="ListParagraph"/>
        <w:ind w:left="1152" w:right="0" w:hanging="720"/>
      </w:pPr>
    </w:p>
    <w:p w14:paraId="02FEAED3" w14:textId="77777777" w:rsidR="00A764B7" w:rsidRDefault="00A764B7" w:rsidP="00A764B7">
      <w:pPr>
        <w:suppressAutoHyphens w:val="0"/>
        <w:spacing w:line="240" w:lineRule="auto"/>
      </w:pPr>
      <w:r>
        <w:br w:type="page"/>
      </w:r>
    </w:p>
    <w:p w14:paraId="7F858846" w14:textId="77777777" w:rsidR="00A764B7" w:rsidRDefault="00A764B7" w:rsidP="00A764B7">
      <w:pPr>
        <w:pStyle w:val="ListParagraph"/>
        <w:ind w:left="1152" w:right="0" w:hanging="720"/>
      </w:pPr>
      <w:r>
        <w:lastRenderedPageBreak/>
        <w:t>23.</w:t>
      </w:r>
      <w:r>
        <w:tab/>
        <w:t>Section 2.5, Table 5, row 3, column 5, amend to read:</w:t>
      </w:r>
    </w:p>
    <w:p w14:paraId="40C9EB67" w14:textId="77777777" w:rsidR="00A764B7" w:rsidRDefault="00A764B7" w:rsidP="00A764B7">
      <w:pPr>
        <w:pStyle w:val="ListParagraph"/>
        <w:ind w:left="1152" w:right="0" w:hanging="720"/>
      </w:pPr>
    </w:p>
    <w:p w14:paraId="1D58B6A5" w14:textId="77777777" w:rsidR="00A764B7" w:rsidRPr="0037188A" w:rsidRDefault="00A764B7" w:rsidP="00A764B7">
      <w:pPr>
        <w:pStyle w:val="ListParagraph"/>
        <w:ind w:left="1152" w:right="1152" w:firstLine="0"/>
      </w:pPr>
      <w:r w:rsidRPr="00DC1813">
        <w:t xml:space="preserve">In response to a fault, the ADS shall either execute a fallback response </w:t>
      </w:r>
      <w:proofErr w:type="gramStart"/>
      <w:r w:rsidRPr="00DC1813">
        <w:t>and</w:t>
      </w:r>
      <w:proofErr w:type="gramEnd"/>
      <w:r w:rsidRPr="00DC1813">
        <w:t xml:space="preserve"> prohibit activation of the impacted feature(s) if the fault prevents the ADS from performing the DDT in accordance with the requirements of </w:t>
      </w:r>
      <w:r w:rsidRPr="0037188A">
        <w:rPr>
          <w:strike/>
        </w:rPr>
        <w:t>5.1.</w:t>
      </w:r>
      <w:r>
        <w:t xml:space="preserve"> </w:t>
      </w:r>
      <w:r>
        <w:rPr>
          <w:b/>
          <w:bCs/>
        </w:rPr>
        <w:t xml:space="preserve">4.1. of this </w:t>
      </w:r>
      <w:proofErr w:type="gramStart"/>
      <w:r>
        <w:rPr>
          <w:b/>
          <w:bCs/>
        </w:rPr>
        <w:t>Regulation</w:t>
      </w:r>
      <w:r w:rsidRPr="00DC1813">
        <w:t>, or</w:t>
      </w:r>
      <w:proofErr w:type="gramEnd"/>
      <w:r w:rsidRPr="00DC1813">
        <w:t xml:space="preserve"> adapt its performance of the DDT in accordance with the severity of the fault provided the resulting performance complies with the requirements of section </w:t>
      </w:r>
      <w:r w:rsidRPr="0037188A">
        <w:rPr>
          <w:strike/>
        </w:rPr>
        <w:t>5.1</w:t>
      </w:r>
      <w:r>
        <w:t xml:space="preserve"> </w:t>
      </w:r>
      <w:r w:rsidRPr="0037188A">
        <w:rPr>
          <w:b/>
          <w:bCs/>
        </w:rPr>
        <w:t>4.1.</w:t>
      </w:r>
    </w:p>
    <w:p w14:paraId="6F63A4D1" w14:textId="77777777" w:rsidR="00A764B7" w:rsidRDefault="00A764B7" w:rsidP="00A764B7">
      <w:pPr>
        <w:pStyle w:val="ListParagraph"/>
        <w:ind w:left="1152" w:right="0" w:hanging="720"/>
      </w:pPr>
    </w:p>
    <w:p w14:paraId="5CB6CDB3" w14:textId="77777777" w:rsidR="00A764B7" w:rsidRDefault="00A764B7" w:rsidP="00A764B7">
      <w:pPr>
        <w:pStyle w:val="ListParagraph"/>
        <w:ind w:left="1152" w:right="0" w:hanging="720"/>
      </w:pPr>
      <w:r>
        <w:t>24.</w:t>
      </w:r>
      <w:r>
        <w:tab/>
        <w:t>Section 2.5, 2</w:t>
      </w:r>
      <w:r w:rsidRPr="0037188A">
        <w:rPr>
          <w:vertAlign w:val="superscript"/>
        </w:rPr>
        <w:t>nd</w:t>
      </w:r>
      <w:r>
        <w:t xml:space="preserve"> paragraph, amend to read:</w:t>
      </w:r>
    </w:p>
    <w:p w14:paraId="6BFE3BE5" w14:textId="77777777" w:rsidR="00A764B7" w:rsidRDefault="00A764B7" w:rsidP="00A764B7">
      <w:pPr>
        <w:pStyle w:val="ListParagraph"/>
        <w:ind w:left="1152" w:right="0" w:hanging="720"/>
      </w:pPr>
    </w:p>
    <w:p w14:paraId="134CA14D" w14:textId="77777777" w:rsidR="00A764B7" w:rsidRDefault="00A764B7" w:rsidP="00A764B7">
      <w:pPr>
        <w:pStyle w:val="ListParagraph"/>
        <w:ind w:left="1152" w:right="1152" w:firstLine="0"/>
      </w:pPr>
      <w:r w:rsidRPr="0037188A">
        <w:t xml:space="preserve">On the other hand, </w:t>
      </w:r>
      <w:r>
        <w:rPr>
          <w:b/>
          <w:bCs/>
        </w:rPr>
        <w:t xml:space="preserve">in </w:t>
      </w:r>
      <w:r w:rsidRPr="0037188A">
        <w:t>failure situations</w:t>
      </w:r>
      <w:r>
        <w:rPr>
          <w:b/>
          <w:bCs/>
        </w:rPr>
        <w:t xml:space="preserve">, the aim </w:t>
      </w:r>
      <w:proofErr w:type="gramStart"/>
      <w:r>
        <w:rPr>
          <w:b/>
          <w:bCs/>
        </w:rPr>
        <w:t>is</w:t>
      </w:r>
      <w:r w:rsidRPr="0037188A">
        <w:t xml:space="preserve"> </w:t>
      </w:r>
      <w:r w:rsidRPr="0037188A">
        <w:rPr>
          <w:strike/>
        </w:rPr>
        <w:t>are</w:t>
      </w:r>
      <w:proofErr w:type="gramEnd"/>
      <w:r w:rsidRPr="0037188A">
        <w:rPr>
          <w:strike/>
        </w:rPr>
        <w:t xml:space="preserve"> performed</w:t>
      </w:r>
      <w:r w:rsidRPr="0037188A">
        <w:t xml:space="preserve"> to assess the ADS ability to recognise faults/failures in the system and safely react to such cases.</w:t>
      </w:r>
    </w:p>
    <w:p w14:paraId="7DD4CA08" w14:textId="77777777" w:rsidR="00A764B7" w:rsidRDefault="00A764B7" w:rsidP="00A764B7">
      <w:pPr>
        <w:pStyle w:val="ListParagraph"/>
        <w:ind w:left="1152" w:right="0" w:hanging="720"/>
      </w:pPr>
    </w:p>
    <w:p w14:paraId="6757848C" w14:textId="77777777" w:rsidR="00A764B7" w:rsidRDefault="00A764B7" w:rsidP="00A764B7">
      <w:pPr>
        <w:pStyle w:val="ListParagraph"/>
        <w:ind w:left="1152" w:right="0" w:hanging="720"/>
      </w:pPr>
      <w:r>
        <w:t>26.</w:t>
      </w:r>
      <w:r>
        <w:tab/>
        <w:t>Section 2.5, 3</w:t>
      </w:r>
      <w:r w:rsidRPr="00C67419">
        <w:rPr>
          <w:vertAlign w:val="superscript"/>
        </w:rPr>
        <w:t>rd</w:t>
      </w:r>
      <w:r>
        <w:t xml:space="preserve"> paragraph, amend to read:</w:t>
      </w:r>
    </w:p>
    <w:p w14:paraId="2384E194" w14:textId="77777777" w:rsidR="00A764B7" w:rsidRDefault="00A764B7" w:rsidP="00A764B7">
      <w:pPr>
        <w:pStyle w:val="ListParagraph"/>
        <w:ind w:left="1152" w:right="0" w:hanging="720"/>
      </w:pPr>
    </w:p>
    <w:p w14:paraId="3BCEA1C3" w14:textId="77777777" w:rsidR="00A764B7" w:rsidRDefault="00A764B7" w:rsidP="00A764B7">
      <w:pPr>
        <w:pStyle w:val="ListParagraph"/>
        <w:ind w:left="1152" w:right="1152" w:firstLine="0"/>
      </w:pPr>
      <w:r w:rsidRPr="00C67419">
        <w:t>For the purpose of defining performance criteria in critical situations, those</w:t>
      </w:r>
      <w:r>
        <w:t xml:space="preserve"> </w:t>
      </w:r>
      <w:r>
        <w:rPr>
          <w:b/>
          <w:bCs/>
        </w:rPr>
        <w:t>situations</w:t>
      </w:r>
      <w:r w:rsidRPr="00C67419">
        <w:t xml:space="preserve"> where others are at fault, behaving unforeseeably, and the collision might potentially not be prevented have to be analysed further. In these situations, different considerations can be made.</w:t>
      </w:r>
    </w:p>
    <w:p w14:paraId="01209C1F" w14:textId="77777777" w:rsidR="00A764B7" w:rsidRDefault="00A764B7" w:rsidP="00A764B7">
      <w:pPr>
        <w:pStyle w:val="ListParagraph"/>
        <w:ind w:left="1152" w:right="0" w:hanging="720"/>
      </w:pPr>
    </w:p>
    <w:p w14:paraId="5B12026A" w14:textId="77777777" w:rsidR="00A764B7" w:rsidRDefault="00A764B7" w:rsidP="00A764B7">
      <w:pPr>
        <w:pStyle w:val="ListParagraph"/>
        <w:ind w:left="1152" w:right="0" w:hanging="720"/>
      </w:pPr>
      <w:r>
        <w:t>27.</w:t>
      </w:r>
      <w:r>
        <w:tab/>
        <w:t>Section 2.5.1, first paragraph, amend to read:</w:t>
      </w:r>
    </w:p>
    <w:p w14:paraId="5CF37C57" w14:textId="77777777" w:rsidR="00A764B7" w:rsidRDefault="00A764B7" w:rsidP="00A764B7">
      <w:pPr>
        <w:pStyle w:val="ListParagraph"/>
        <w:ind w:left="1152" w:right="0" w:hanging="720"/>
      </w:pPr>
    </w:p>
    <w:p w14:paraId="03F60720" w14:textId="77777777" w:rsidR="00A764B7" w:rsidRDefault="00A764B7" w:rsidP="00A764B7">
      <w:pPr>
        <w:pStyle w:val="ListParagraph"/>
        <w:ind w:left="1152" w:right="1152" w:firstLine="0"/>
      </w:pPr>
      <w:r w:rsidRPr="00C67419">
        <w:t>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w:t>
      </w:r>
      <w:r>
        <w:t xml:space="preserve"> </w:t>
      </w:r>
      <w:r>
        <w:rPr>
          <w:b/>
          <w:bCs/>
        </w:rPr>
        <w:t>a</w:t>
      </w:r>
      <w:r w:rsidRPr="00C67419">
        <w:t xml:space="preserve"> major input to the decision </w:t>
      </w:r>
      <w:r w:rsidRPr="00C67419">
        <w:rPr>
          <w:strike/>
        </w:rPr>
        <w:t>of</w:t>
      </w:r>
      <w:r w:rsidRPr="00C67419">
        <w:t xml:space="preserve"> </w:t>
      </w:r>
      <w:r>
        <w:rPr>
          <w:b/>
          <w:bCs/>
        </w:rPr>
        <w:t xml:space="preserve">on whether the </w:t>
      </w:r>
      <w:r w:rsidRPr="00C67419">
        <w:t xml:space="preserve">acceptance criteria are met, or if more scenarios and tests are required. If more are required, then additional effort is invested (by using all methods shown above) </w:t>
      </w:r>
      <w:r w:rsidRPr="00C67419">
        <w:rPr>
          <w:strike/>
        </w:rPr>
        <w:t>in</w:t>
      </w:r>
      <w:r w:rsidRPr="00C67419">
        <w:t xml:space="preserve"> </w:t>
      </w:r>
      <w:r>
        <w:rPr>
          <w:b/>
          <w:bCs/>
        </w:rPr>
        <w:t xml:space="preserve">to </w:t>
      </w:r>
      <w:r w:rsidRPr="00C67419">
        <w:t>increasing the ODD and scenario coverage, until the goals of the acceptance criteria is met.</w:t>
      </w:r>
    </w:p>
    <w:p w14:paraId="107C1139" w14:textId="77777777" w:rsidR="00A764B7" w:rsidRDefault="00A764B7" w:rsidP="00A764B7">
      <w:pPr>
        <w:pStyle w:val="ListParagraph"/>
        <w:ind w:left="1152" w:right="0" w:hanging="720"/>
      </w:pPr>
    </w:p>
    <w:p w14:paraId="02AD6CD6" w14:textId="77777777" w:rsidR="00A764B7" w:rsidRDefault="00A764B7" w:rsidP="00A764B7">
      <w:pPr>
        <w:pStyle w:val="ListParagraph"/>
        <w:ind w:left="1152" w:right="0" w:hanging="720"/>
      </w:pPr>
      <w:r>
        <w:t>28.</w:t>
      </w:r>
      <w:r>
        <w:tab/>
        <w:t xml:space="preserve">Section </w:t>
      </w:r>
      <w:r w:rsidRPr="006B29EF">
        <w:t>2.5.1.</w:t>
      </w:r>
      <w:r>
        <w:t>, introduce new paragraph:</w:t>
      </w:r>
    </w:p>
    <w:p w14:paraId="5234F8E6" w14:textId="77777777" w:rsidR="00A764B7" w:rsidRDefault="00A764B7" w:rsidP="00A764B7">
      <w:pPr>
        <w:ind w:left="1008" w:right="1008"/>
      </w:pPr>
      <w:bookmarkStart w:id="5" w:name="_Hlk217205645"/>
    </w:p>
    <w:p w14:paraId="553D815F" w14:textId="77777777" w:rsidR="00A764B7" w:rsidRPr="00C67419" w:rsidRDefault="00A764B7" w:rsidP="00A764B7">
      <w:pPr>
        <w:ind w:left="1152" w:right="1152"/>
      </w:pPr>
      <w:r w:rsidRPr="006B29EF">
        <w:rPr>
          <w:b/>
          <w:bCs/>
        </w:rPr>
        <w:t>Another way to look at it is represented by the goal-based methods.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w:t>
      </w:r>
    </w:p>
    <w:bookmarkEnd w:id="5"/>
    <w:p w14:paraId="339906FC" w14:textId="77777777" w:rsidR="00A764B7" w:rsidRDefault="00A764B7" w:rsidP="00A764B7"/>
    <w:p w14:paraId="10ADB37D" w14:textId="77777777" w:rsidR="00A764B7" w:rsidRDefault="00A764B7" w:rsidP="00A764B7">
      <w:pPr>
        <w:ind w:left="1152" w:hanging="720"/>
      </w:pPr>
      <w:r>
        <w:t>29.</w:t>
      </w:r>
      <w:r>
        <w:tab/>
        <w:t xml:space="preserve">Section </w:t>
      </w:r>
      <w:r w:rsidRPr="00D90FA1">
        <w:t>2.5.2</w:t>
      </w:r>
      <w:r>
        <w:t>, delete 2</w:t>
      </w:r>
      <w:r w:rsidRPr="00A31D30">
        <w:rPr>
          <w:vertAlign w:val="superscript"/>
        </w:rPr>
        <w:t>nd</w:t>
      </w:r>
      <w:r>
        <w:t xml:space="preserve"> paragraph:</w:t>
      </w:r>
    </w:p>
    <w:p w14:paraId="72CB6FE4" w14:textId="77777777" w:rsidR="00A764B7" w:rsidRDefault="00A764B7" w:rsidP="00A764B7">
      <w:pPr>
        <w:pStyle w:val="ListParagraph"/>
        <w:ind w:left="720" w:right="0" w:firstLine="0"/>
      </w:pPr>
    </w:p>
    <w:p w14:paraId="0190617D" w14:textId="77777777" w:rsidR="00A764B7" w:rsidRPr="00D90FA1" w:rsidRDefault="00A764B7" w:rsidP="00A764B7">
      <w:pPr>
        <w:pStyle w:val="ListParagraph"/>
        <w:ind w:left="1152" w:right="1152" w:firstLine="0"/>
        <w:rPr>
          <w:strike/>
        </w:rPr>
      </w:pPr>
      <w:r w:rsidRPr="00D90FA1">
        <w:rPr>
          <w:strike/>
        </w:rPr>
        <w:t>It is challenging to test against this requirement in the absence of codified rules of the road.</w:t>
      </w:r>
    </w:p>
    <w:p w14:paraId="1AF89C01" w14:textId="77777777" w:rsidR="00A764B7" w:rsidRDefault="00A764B7" w:rsidP="00A764B7">
      <w:pPr>
        <w:pStyle w:val="ListParagraph"/>
        <w:ind w:left="720" w:right="0" w:firstLine="0"/>
      </w:pPr>
    </w:p>
    <w:p w14:paraId="4E85908E" w14:textId="77777777" w:rsidR="00A764B7" w:rsidRDefault="00A764B7" w:rsidP="00A764B7">
      <w:pPr>
        <w:pStyle w:val="ListParagraph"/>
        <w:ind w:left="1152" w:right="0" w:hanging="720"/>
      </w:pPr>
      <w:r>
        <w:t>30.</w:t>
      </w:r>
      <w:r>
        <w:tab/>
        <w:t>Section 2.5.2, Figure 3, change “behaviour competency” to “behavioural competency” in “current” and “codified” rules of the road equations and change “Codified Rule of the Road” to “Codified Rules of the Road”</w:t>
      </w:r>
    </w:p>
    <w:p w14:paraId="26FFCFA6" w14:textId="39A7697E" w:rsidR="00CD44C3" w:rsidRDefault="00CD44C3">
      <w:pPr>
        <w:suppressAutoHyphens w:val="0"/>
        <w:spacing w:line="240" w:lineRule="auto"/>
      </w:pPr>
      <w:r>
        <w:br w:type="page"/>
      </w:r>
    </w:p>
    <w:p w14:paraId="6686D286" w14:textId="77777777" w:rsidR="00D90FA1" w:rsidRDefault="00D90FA1" w:rsidP="007E6651">
      <w:pPr>
        <w:pStyle w:val="ListParagraph"/>
        <w:ind w:left="720" w:right="0" w:firstLine="0"/>
      </w:pPr>
    </w:p>
    <w:p w14:paraId="45B58652" w14:textId="77777777" w:rsidR="00431CA9" w:rsidRDefault="00431CA9" w:rsidP="005003C2">
      <w:pPr>
        <w:pStyle w:val="ListParagraph"/>
        <w:ind w:left="432" w:right="0" w:firstLine="0"/>
        <w:rPr>
          <w:u w:val="single"/>
        </w:rPr>
      </w:pPr>
    </w:p>
    <w:p w14:paraId="6C7CB218" w14:textId="4A8404B6" w:rsidR="007E6651" w:rsidRPr="005003C2" w:rsidRDefault="007E6651" w:rsidP="005003C2">
      <w:pPr>
        <w:pStyle w:val="ListParagraph"/>
        <w:ind w:left="432" w:right="0" w:firstLine="0"/>
        <w:rPr>
          <w:u w:val="single"/>
        </w:rPr>
      </w:pPr>
      <w:r w:rsidRPr="005003C2">
        <w:rPr>
          <w:u w:val="single"/>
        </w:rPr>
        <w:t>Annex 6, Data Storage Systems for Automated Driving</w:t>
      </w:r>
    </w:p>
    <w:p w14:paraId="2FA2E98F" w14:textId="77777777" w:rsidR="007E6651" w:rsidRDefault="007E6651" w:rsidP="007E6651">
      <w:pPr>
        <w:pStyle w:val="ListParagraph"/>
        <w:ind w:left="0" w:right="0" w:firstLine="0"/>
      </w:pPr>
    </w:p>
    <w:p w14:paraId="4F6E0E09" w14:textId="77777777" w:rsidR="00623964" w:rsidRDefault="00623964" w:rsidP="00623964">
      <w:pPr>
        <w:pStyle w:val="ListParagraph"/>
        <w:ind w:left="1152" w:right="0" w:hanging="720"/>
      </w:pPr>
      <w:r>
        <w:t>1.</w:t>
      </w:r>
      <w:r>
        <w:tab/>
        <w:t>Remove the brackets around the title: “</w:t>
      </w:r>
      <w:r w:rsidRPr="0037188A">
        <w:t>[Data Storage Systems for Automated Driving]</w:t>
      </w:r>
      <w:r>
        <w:t>”.</w:t>
      </w:r>
    </w:p>
    <w:p w14:paraId="4C1D5E9D" w14:textId="77777777" w:rsidR="00623964" w:rsidRDefault="00623964" w:rsidP="00623964">
      <w:pPr>
        <w:pStyle w:val="ListParagraph"/>
        <w:ind w:left="1152" w:right="0" w:hanging="720"/>
      </w:pPr>
    </w:p>
    <w:p w14:paraId="1DC383BB" w14:textId="77777777" w:rsidR="00623964" w:rsidRDefault="00623964" w:rsidP="00623964">
      <w:pPr>
        <w:pStyle w:val="ListParagraph"/>
        <w:ind w:left="1152" w:right="0" w:hanging="720"/>
      </w:pPr>
    </w:p>
    <w:p w14:paraId="70A1567A" w14:textId="77777777" w:rsidR="00623964" w:rsidRDefault="00623964" w:rsidP="00623964">
      <w:pPr>
        <w:pStyle w:val="ListParagraph"/>
        <w:ind w:left="1152" w:right="0" w:hanging="720"/>
      </w:pPr>
      <w:r>
        <w:t>2.</w:t>
      </w:r>
      <w:r>
        <w:tab/>
        <w:t>Paragraph 1.1., amend to read:</w:t>
      </w:r>
    </w:p>
    <w:p w14:paraId="787F7356" w14:textId="77777777" w:rsidR="00623964" w:rsidRDefault="00623964" w:rsidP="00623964">
      <w:pPr>
        <w:pStyle w:val="ListParagraph"/>
        <w:ind w:left="720" w:right="0" w:firstLine="0"/>
      </w:pPr>
    </w:p>
    <w:p w14:paraId="4C78B589" w14:textId="77777777" w:rsidR="00623964" w:rsidRPr="007E6651" w:rsidRDefault="00623964" w:rsidP="00623964">
      <w:pPr>
        <w:pStyle w:val="ListParagraph"/>
        <w:ind w:left="1872" w:right="1152" w:hanging="720"/>
        <w:rPr>
          <w:b/>
          <w:bCs/>
        </w:rPr>
      </w:pPr>
      <w:r>
        <w:t>1.1.</w:t>
      </w:r>
      <w:r>
        <w:tab/>
      </w:r>
      <w:r w:rsidRPr="007E6651">
        <w:rPr>
          <w:strike/>
        </w:rPr>
        <w:t>This annex defines Data Storage System for Automated Driving (DSSAD) as the data storage capability of a vehicle to monitor the safety performance of ADS and establishes requirements to enable the evaluation of ADS safety performance.</w:t>
      </w:r>
      <w:r>
        <w:t xml:space="preserve"> </w:t>
      </w:r>
      <w:r w:rsidRPr="007E6651">
        <w:rPr>
          <w:b/>
          <w:bCs/>
        </w:rPr>
        <w:t>This annex provides DSSAD specifications in accordance with paragraphs 6.3.1.1., 7.3.1.13., 8.3.1.6., and 8.3.3.1. The manufacturer shall address these specifications in its description of the DSSAD installed on the ADS in accordance with paragraph 7.3.1.13.</w:t>
      </w:r>
    </w:p>
    <w:p w14:paraId="4DD91605" w14:textId="77777777" w:rsidR="00623964" w:rsidRDefault="00623964" w:rsidP="00623964">
      <w:pPr>
        <w:pStyle w:val="ListParagraph"/>
        <w:ind w:left="720" w:right="0" w:firstLine="0"/>
      </w:pPr>
    </w:p>
    <w:p w14:paraId="1C2EA213" w14:textId="77777777" w:rsidR="00623964" w:rsidRDefault="00623964" w:rsidP="00623964">
      <w:pPr>
        <w:pStyle w:val="ListParagraph"/>
        <w:ind w:left="1152" w:right="0" w:hanging="720"/>
      </w:pPr>
      <w:r>
        <w:t>3.</w:t>
      </w:r>
      <w:r>
        <w:tab/>
        <w:t>Paragraph 2.3., amend to read:</w:t>
      </w:r>
    </w:p>
    <w:p w14:paraId="440C67BA" w14:textId="77777777" w:rsidR="00623964" w:rsidRDefault="00623964" w:rsidP="00623964">
      <w:pPr>
        <w:pStyle w:val="ListParagraph"/>
        <w:ind w:left="720" w:right="0" w:firstLine="0"/>
      </w:pPr>
    </w:p>
    <w:p w14:paraId="2AF42695" w14:textId="77777777" w:rsidR="00623964" w:rsidRDefault="00623964" w:rsidP="00623964">
      <w:pPr>
        <w:pStyle w:val="ListParagraph"/>
        <w:ind w:left="1872" w:right="1152" w:hanging="720"/>
      </w:pPr>
      <w:r>
        <w:t>2.3.</w:t>
      </w:r>
      <w:r>
        <w:tab/>
      </w:r>
      <w:r w:rsidRPr="007E6651">
        <w:rPr>
          <w:strike/>
        </w:rPr>
        <w:t xml:space="preserve">In the case of the data intended to be stored </w:t>
      </w:r>
      <w:proofErr w:type="gramStart"/>
      <w:r w:rsidRPr="007E6651">
        <w:rPr>
          <w:strike/>
        </w:rPr>
        <w:t>off-board</w:t>
      </w:r>
      <w:proofErr w:type="gramEnd"/>
      <w:r w:rsidRPr="007E6651">
        <w:rPr>
          <w:strike/>
        </w:rPr>
        <w:t xml:space="preserve"> the vehicle cannot be transmitted, it shall remain stored on the vehicle.</w:t>
      </w:r>
      <w:r>
        <w:t xml:space="preserve"> </w:t>
      </w:r>
      <w:r w:rsidRPr="007E6651">
        <w:rPr>
          <w:b/>
          <w:bCs/>
        </w:rPr>
        <w:t>Data elements under paragraph 5 of this annex that may be stored off-board the vehicle shall remain stored on the vehicle until the data has been successfully uploaded to an off-board storage facility.</w:t>
      </w:r>
    </w:p>
    <w:p w14:paraId="7378FE10" w14:textId="77777777" w:rsidR="00623964" w:rsidRDefault="00623964" w:rsidP="00623964">
      <w:pPr>
        <w:pStyle w:val="ListParagraph"/>
        <w:ind w:left="720" w:right="0" w:firstLine="0"/>
      </w:pPr>
    </w:p>
    <w:p w14:paraId="03B7A726" w14:textId="77777777" w:rsidR="00623964" w:rsidRDefault="00623964" w:rsidP="00623964">
      <w:pPr>
        <w:pStyle w:val="ListParagraph"/>
        <w:ind w:left="1152" w:right="0" w:hanging="720"/>
      </w:pPr>
      <w:r>
        <w:t>4.</w:t>
      </w:r>
      <w:r>
        <w:tab/>
        <w:t>Paragraph 3.1., remove brackets:</w:t>
      </w:r>
    </w:p>
    <w:p w14:paraId="37940FAF" w14:textId="77777777" w:rsidR="00623964" w:rsidRDefault="00623964" w:rsidP="00623964">
      <w:pPr>
        <w:pStyle w:val="ListParagraph"/>
        <w:ind w:left="720" w:right="0" w:firstLine="0"/>
      </w:pPr>
    </w:p>
    <w:p w14:paraId="462A6CDD" w14:textId="77777777" w:rsidR="00623964" w:rsidRPr="001250FE" w:rsidRDefault="00623964" w:rsidP="00623964">
      <w:pPr>
        <w:pStyle w:val="ListParagraph"/>
        <w:ind w:left="1872" w:right="1152" w:hanging="720"/>
      </w:pPr>
      <w:r>
        <w:t>3.1.</w:t>
      </w:r>
      <w:r>
        <w:tab/>
      </w:r>
      <w:r w:rsidRPr="007E6651">
        <w:t xml:space="preserve">Each data element listed in paragraph 5 of this annex shall be available in accordance with paragraph 4 of this annex. The output shall be provided in an open standard format (e.g. JSON, CSV, XML), with the exception of ‘sensor data’, and the data shall be in a readable form, aside from ‘sensor data’ </w:t>
      </w:r>
      <w:r w:rsidRPr="007E6651">
        <w:rPr>
          <w:strike/>
        </w:rPr>
        <w:t>[</w:t>
      </w:r>
      <w:r w:rsidRPr="007E6651">
        <w:t>and ‘visual images’</w:t>
      </w:r>
      <w:r w:rsidRPr="007E6651">
        <w:rPr>
          <w:strike/>
        </w:rPr>
        <w:t>]</w:t>
      </w:r>
      <w:r w:rsidRPr="007E6651">
        <w:t>.</w:t>
      </w:r>
    </w:p>
    <w:p w14:paraId="649F2E47" w14:textId="77777777" w:rsidR="00623964" w:rsidRDefault="00623964" w:rsidP="00623964">
      <w:pPr>
        <w:pStyle w:val="ListParagraph"/>
        <w:ind w:left="720" w:right="0" w:firstLine="0"/>
      </w:pPr>
    </w:p>
    <w:p w14:paraId="49BF4B62" w14:textId="77777777" w:rsidR="00623964" w:rsidRDefault="00623964" w:rsidP="00623964">
      <w:pPr>
        <w:pStyle w:val="ListParagraph"/>
        <w:ind w:left="1152" w:right="0" w:hanging="720"/>
      </w:pPr>
      <w:r>
        <w:t>5.</w:t>
      </w:r>
      <w:r>
        <w:tab/>
        <w:t>Paragraph 5.2.1., delete “and recording conditions”:</w:t>
      </w:r>
    </w:p>
    <w:p w14:paraId="4ABBD687" w14:textId="77777777" w:rsidR="00623964" w:rsidRDefault="00623964" w:rsidP="00623964">
      <w:pPr>
        <w:pStyle w:val="ListParagraph"/>
        <w:ind w:left="720" w:right="0" w:firstLine="0"/>
      </w:pPr>
    </w:p>
    <w:p w14:paraId="2321D069" w14:textId="77777777" w:rsidR="00623964" w:rsidRDefault="00623964" w:rsidP="00623964">
      <w:pPr>
        <w:pStyle w:val="ListParagraph"/>
        <w:ind w:left="1872" w:right="1152" w:hanging="720"/>
      </w:pPr>
      <w:r>
        <w:t>5.2.1.</w:t>
      </w:r>
      <w:r>
        <w:tab/>
      </w:r>
      <w:r w:rsidRPr="00F3415C">
        <w:t>The following table details the data elements of time-stamp data to be recorded, along with any additional information</w:t>
      </w:r>
      <w:r w:rsidRPr="00F3415C">
        <w:rPr>
          <w:strike/>
        </w:rPr>
        <w:t xml:space="preserve"> and recording conditions</w:t>
      </w:r>
      <w:r w:rsidRPr="00F3415C">
        <w:t>.</w:t>
      </w:r>
    </w:p>
    <w:p w14:paraId="63451E0A" w14:textId="77777777" w:rsidR="00623964" w:rsidRDefault="00623964" w:rsidP="00623964">
      <w:pPr>
        <w:pStyle w:val="ListParagraph"/>
        <w:ind w:left="1728" w:right="1008" w:hanging="720"/>
      </w:pPr>
    </w:p>
    <w:p w14:paraId="6D9E53ED" w14:textId="77777777" w:rsidR="00623964" w:rsidRPr="008C1B12" w:rsidRDefault="00623964" w:rsidP="00623964">
      <w:pPr>
        <w:pStyle w:val="ListParagraph"/>
        <w:ind w:left="432" w:right="0" w:firstLine="0"/>
        <w:rPr>
          <w:u w:val="single"/>
        </w:rPr>
      </w:pPr>
      <w:r w:rsidRPr="008C1B12">
        <w:rPr>
          <w:u w:val="single"/>
        </w:rPr>
        <w:t>Table of time-stamped data elements:</w:t>
      </w:r>
    </w:p>
    <w:p w14:paraId="6E069352" w14:textId="77777777" w:rsidR="00623964" w:rsidRDefault="00623964" w:rsidP="00623964">
      <w:pPr>
        <w:pStyle w:val="ListParagraph"/>
        <w:ind w:left="720" w:right="0" w:firstLine="0"/>
      </w:pPr>
    </w:p>
    <w:p w14:paraId="0D4EA41B" w14:textId="77777777" w:rsidR="00623964" w:rsidRDefault="00623964" w:rsidP="00623964">
      <w:pPr>
        <w:pStyle w:val="ListParagraph"/>
        <w:ind w:left="1152" w:right="0" w:hanging="720"/>
      </w:pPr>
      <w:r>
        <w:t>6.</w:t>
      </w:r>
      <w:r>
        <w:tab/>
        <w:t>Delete column 3 and insert new row 3:</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1357A794" w14:textId="77777777" w:rsidTr="001249E6">
        <w:tc>
          <w:tcPr>
            <w:tcW w:w="3600" w:type="dxa"/>
          </w:tcPr>
          <w:p w14:paraId="1CFA6844" w14:textId="77777777" w:rsidR="00623964" w:rsidRPr="006F6C91" w:rsidRDefault="00623964" w:rsidP="001249E6">
            <w:pPr>
              <w:pStyle w:val="ListParagraph"/>
              <w:ind w:left="0" w:right="0" w:firstLine="0"/>
              <w:rPr>
                <w:i/>
                <w:iCs/>
              </w:rPr>
            </w:pPr>
            <w:r>
              <w:rPr>
                <w:i/>
                <w:iCs/>
              </w:rPr>
              <w:t>Event</w:t>
            </w:r>
          </w:p>
        </w:tc>
        <w:tc>
          <w:tcPr>
            <w:tcW w:w="3600" w:type="dxa"/>
          </w:tcPr>
          <w:p w14:paraId="4D7EC4FB" w14:textId="77777777" w:rsidR="00623964" w:rsidRDefault="00623964" w:rsidP="001249E6">
            <w:pPr>
              <w:pStyle w:val="ListParagraph"/>
              <w:ind w:left="0" w:right="0" w:firstLine="0"/>
            </w:pPr>
            <w:r w:rsidRPr="007F78D4">
              <w:rPr>
                <w:i/>
                <w:iCs/>
              </w:rPr>
              <w:t>Additional Information</w:t>
            </w:r>
          </w:p>
        </w:tc>
      </w:tr>
      <w:tr w:rsidR="00623964" w14:paraId="68D1ABDC" w14:textId="77777777" w:rsidTr="001249E6">
        <w:tc>
          <w:tcPr>
            <w:tcW w:w="3600" w:type="dxa"/>
          </w:tcPr>
          <w:p w14:paraId="24C49CCD" w14:textId="77777777" w:rsidR="00623964" w:rsidRPr="006F6C91" w:rsidRDefault="00623964" w:rsidP="001249E6">
            <w:pPr>
              <w:pStyle w:val="ListParagraph"/>
              <w:ind w:left="0" w:right="0" w:firstLine="0"/>
            </w:pPr>
            <w:r w:rsidRPr="00262014">
              <w:t>Activation of the feature</w:t>
            </w:r>
          </w:p>
        </w:tc>
        <w:tc>
          <w:tcPr>
            <w:tcW w:w="3600" w:type="dxa"/>
          </w:tcPr>
          <w:p w14:paraId="25C03B9E" w14:textId="77777777" w:rsidR="00623964" w:rsidRPr="00262014" w:rsidRDefault="00623964" w:rsidP="001249E6">
            <w:r w:rsidRPr="00262014">
              <w:t>ADS feature is activated by the:</w:t>
            </w:r>
          </w:p>
          <w:p w14:paraId="5ABBD964" w14:textId="77777777" w:rsidR="00623964" w:rsidRDefault="00623964" w:rsidP="001249E6">
            <w:pPr>
              <w:ind w:left="576" w:hanging="288"/>
            </w:pPr>
            <w:r>
              <w:t>(a)</w:t>
            </w:r>
            <w:r>
              <w:tab/>
            </w:r>
            <w:r w:rsidRPr="00262014">
              <w:t>system, or</w:t>
            </w:r>
          </w:p>
          <w:p w14:paraId="738FA59F" w14:textId="77777777" w:rsidR="00623964" w:rsidRPr="006F6C91" w:rsidRDefault="00623964" w:rsidP="001249E6">
            <w:pPr>
              <w:pStyle w:val="ListParagraph"/>
              <w:ind w:left="576" w:right="0" w:hanging="288"/>
            </w:pPr>
            <w:r>
              <w:t xml:space="preserve">(b) </w:t>
            </w:r>
            <w:r>
              <w:tab/>
              <w:t>user</w:t>
            </w:r>
          </w:p>
        </w:tc>
      </w:tr>
      <w:tr w:rsidR="00623964" w14:paraId="7A16FC6F" w14:textId="77777777" w:rsidTr="001249E6">
        <w:tc>
          <w:tcPr>
            <w:tcW w:w="7200" w:type="dxa"/>
            <w:gridSpan w:val="2"/>
          </w:tcPr>
          <w:p w14:paraId="4EBB14BA" w14:textId="77777777" w:rsidR="00623964" w:rsidRPr="00262014" w:rsidRDefault="00623964" w:rsidP="001249E6">
            <w:r w:rsidRPr="008C1B12">
              <w:t>The following data elements shall be recorded if they occur while an ADS feature is active.</w:t>
            </w:r>
          </w:p>
        </w:tc>
      </w:tr>
      <w:tr w:rsidR="00623964" w14:paraId="4D4803E3" w14:textId="77777777" w:rsidTr="001249E6">
        <w:tc>
          <w:tcPr>
            <w:tcW w:w="3600" w:type="dxa"/>
          </w:tcPr>
          <w:p w14:paraId="5EDF187F" w14:textId="77777777" w:rsidR="00623964" w:rsidRPr="00262014" w:rsidRDefault="00623964" w:rsidP="001249E6">
            <w:pPr>
              <w:pStyle w:val="ListParagraph"/>
              <w:ind w:left="0" w:right="0" w:firstLine="0"/>
            </w:pPr>
            <w:r>
              <w:t>….</w:t>
            </w:r>
          </w:p>
        </w:tc>
        <w:tc>
          <w:tcPr>
            <w:tcW w:w="3600" w:type="dxa"/>
          </w:tcPr>
          <w:p w14:paraId="2FBBA8D0" w14:textId="77777777" w:rsidR="00623964" w:rsidRPr="00262014" w:rsidRDefault="00623964" w:rsidP="001249E6"/>
        </w:tc>
      </w:tr>
    </w:tbl>
    <w:p w14:paraId="5EC9EA83" w14:textId="77777777" w:rsidR="00623964" w:rsidRDefault="00623964" w:rsidP="00623964">
      <w:pPr>
        <w:pStyle w:val="ListParagraph"/>
        <w:ind w:left="720" w:right="0" w:firstLine="0"/>
      </w:pPr>
    </w:p>
    <w:p w14:paraId="033695A2" w14:textId="77777777" w:rsidR="00623964" w:rsidRDefault="00623964" w:rsidP="00623964">
      <w:pPr>
        <w:pStyle w:val="ListParagraph"/>
        <w:ind w:left="720" w:right="0" w:firstLine="0"/>
      </w:pPr>
    </w:p>
    <w:p w14:paraId="60172CDC" w14:textId="77777777" w:rsidR="00623964" w:rsidRDefault="00623964" w:rsidP="00623964"/>
    <w:p w14:paraId="7420D8ED" w14:textId="77777777" w:rsidR="00623964" w:rsidRDefault="00623964" w:rsidP="00623964"/>
    <w:p w14:paraId="2B2EE73F" w14:textId="77777777" w:rsidR="00623964" w:rsidRDefault="00623964" w:rsidP="00623964"/>
    <w:p w14:paraId="416A2C23" w14:textId="77777777" w:rsidR="00623964" w:rsidRDefault="00623964" w:rsidP="00623964"/>
    <w:p w14:paraId="212C02CC" w14:textId="77777777" w:rsidR="00623964" w:rsidRDefault="00623964" w:rsidP="00623964">
      <w:pPr>
        <w:ind w:left="720" w:hanging="720"/>
      </w:pPr>
    </w:p>
    <w:p w14:paraId="30741BE9" w14:textId="77777777" w:rsidR="00623964" w:rsidRDefault="00623964" w:rsidP="00623964">
      <w:pPr>
        <w:ind w:left="720" w:hanging="720"/>
      </w:pPr>
    </w:p>
    <w:p w14:paraId="715F7E47" w14:textId="77777777" w:rsidR="00623964" w:rsidRDefault="00623964" w:rsidP="00623964">
      <w:pPr>
        <w:ind w:left="720" w:hanging="720"/>
      </w:pPr>
    </w:p>
    <w:p w14:paraId="777C5251" w14:textId="77777777" w:rsidR="00623964" w:rsidRDefault="00623964" w:rsidP="00623964">
      <w:pPr>
        <w:ind w:left="1152" w:hanging="720"/>
      </w:pPr>
      <w:r>
        <w:t>7.</w:t>
      </w:r>
      <w:r>
        <w:tab/>
        <w:t>Row 4,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3DAF34FA" w14:textId="77777777" w:rsidTr="001249E6">
        <w:tc>
          <w:tcPr>
            <w:tcW w:w="3600" w:type="dxa"/>
          </w:tcPr>
          <w:p w14:paraId="776ED63F" w14:textId="77777777" w:rsidR="00623964" w:rsidRPr="006F6C91" w:rsidRDefault="00623964" w:rsidP="001249E6">
            <w:pPr>
              <w:pStyle w:val="ListParagraph"/>
              <w:ind w:left="0" w:right="0" w:firstLine="0"/>
            </w:pPr>
            <w:r w:rsidRPr="00235B93">
              <w:rPr>
                <w:lang w:val="en-US"/>
              </w:rPr>
              <w:t>Deactivation of the feature</w:t>
            </w:r>
          </w:p>
        </w:tc>
        <w:tc>
          <w:tcPr>
            <w:tcW w:w="3600" w:type="dxa"/>
          </w:tcPr>
          <w:p w14:paraId="721E3395" w14:textId="77777777" w:rsidR="00623964" w:rsidRPr="009A0BF6" w:rsidRDefault="00623964" w:rsidP="001249E6">
            <w:r w:rsidRPr="009A0BF6">
              <w:t>ADS feature is deactivated by the:</w:t>
            </w:r>
          </w:p>
          <w:p w14:paraId="0BADCF59" w14:textId="77777777" w:rsidR="00623964" w:rsidRPr="009A0BF6" w:rsidRDefault="00623964" w:rsidP="001249E6">
            <w:pPr>
              <w:ind w:left="576" w:hanging="288"/>
              <w:rPr>
                <w:lang w:val="nl-BE"/>
              </w:rPr>
            </w:pPr>
            <w:r w:rsidRPr="009A0BF6">
              <w:lastRenderedPageBreak/>
              <w:t>(a)</w:t>
            </w:r>
            <w:r w:rsidRPr="009A0BF6">
              <w:tab/>
            </w:r>
            <w:r w:rsidRPr="009A0BF6">
              <w:rPr>
                <w:strike/>
              </w:rPr>
              <w:t xml:space="preserve">system, or </w:t>
            </w:r>
            <w:r w:rsidRPr="009A0BF6">
              <w:rPr>
                <w:b/>
                <w:bCs/>
              </w:rPr>
              <w:t>Initiated by the system</w:t>
            </w:r>
            <w:r w:rsidRPr="009A0BF6">
              <w:t>, or</w:t>
            </w:r>
          </w:p>
          <w:p w14:paraId="25F83252" w14:textId="77777777" w:rsidR="00623964" w:rsidRPr="009A0BF6" w:rsidRDefault="00623964" w:rsidP="001249E6">
            <w:pPr>
              <w:pStyle w:val="ListParagraph"/>
              <w:ind w:left="576" w:right="0" w:hanging="288"/>
            </w:pPr>
            <w:r w:rsidRPr="009A0BF6">
              <w:t>(b)</w:t>
            </w:r>
            <w:r w:rsidRPr="009A0BF6">
              <w:tab/>
            </w:r>
            <w:r w:rsidRPr="009A0BF6">
              <w:rPr>
                <w:strike/>
              </w:rPr>
              <w:t xml:space="preserve">user </w:t>
            </w:r>
            <w:r w:rsidRPr="009A0BF6">
              <w:rPr>
                <w:b/>
                <w:bCs/>
              </w:rPr>
              <w:t>Initiated by a user</w:t>
            </w:r>
            <w:r w:rsidRPr="009A0BF6">
              <w:t>.</w:t>
            </w:r>
          </w:p>
        </w:tc>
      </w:tr>
    </w:tbl>
    <w:p w14:paraId="059035B6" w14:textId="77777777" w:rsidR="00623964" w:rsidRDefault="00623964" w:rsidP="00623964">
      <w:pPr>
        <w:ind w:left="1440" w:right="1008" w:hanging="720"/>
      </w:pPr>
    </w:p>
    <w:p w14:paraId="08694742" w14:textId="77777777" w:rsidR="00623964" w:rsidRDefault="00623964" w:rsidP="00623964">
      <w:pPr>
        <w:ind w:left="1440" w:right="1008" w:hanging="720"/>
      </w:pPr>
    </w:p>
    <w:p w14:paraId="49DF7509" w14:textId="77777777" w:rsidR="00623964" w:rsidRDefault="00623964" w:rsidP="00623964">
      <w:pPr>
        <w:ind w:left="1440" w:right="1008" w:hanging="720"/>
      </w:pPr>
    </w:p>
    <w:p w14:paraId="1C99ADBE" w14:textId="77777777" w:rsidR="00623964" w:rsidRDefault="00623964" w:rsidP="00623964">
      <w:pPr>
        <w:ind w:left="1440" w:right="1008" w:hanging="720"/>
      </w:pPr>
    </w:p>
    <w:p w14:paraId="4EAB12D6" w14:textId="77777777" w:rsidR="00623964" w:rsidRDefault="00623964" w:rsidP="00623964">
      <w:pPr>
        <w:ind w:left="1440" w:right="1008" w:hanging="720"/>
      </w:pPr>
    </w:p>
    <w:p w14:paraId="13FE7A28" w14:textId="77777777" w:rsidR="00623964" w:rsidRDefault="00623964" w:rsidP="00623964">
      <w:pPr>
        <w:ind w:left="1440" w:right="1008" w:hanging="720"/>
      </w:pPr>
    </w:p>
    <w:p w14:paraId="24A0FEEA" w14:textId="77777777" w:rsidR="00623964" w:rsidRDefault="00623964" w:rsidP="00623964">
      <w:pPr>
        <w:suppressAutoHyphens w:val="0"/>
        <w:spacing w:line="240" w:lineRule="auto"/>
      </w:pPr>
      <w:r>
        <w:br w:type="page"/>
      </w:r>
    </w:p>
    <w:p w14:paraId="4F601B31" w14:textId="77777777" w:rsidR="00623964" w:rsidRDefault="00623964" w:rsidP="00623964">
      <w:pPr>
        <w:ind w:left="1152" w:hanging="720"/>
      </w:pPr>
      <w:r>
        <w:lastRenderedPageBreak/>
        <w:t>8.</w:t>
      </w:r>
      <w:r>
        <w:tab/>
        <w:t>Row 5,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05905D39" w14:textId="77777777" w:rsidTr="001249E6">
        <w:tc>
          <w:tcPr>
            <w:tcW w:w="3600" w:type="dxa"/>
          </w:tcPr>
          <w:p w14:paraId="35000BE1" w14:textId="77777777" w:rsidR="00623964" w:rsidRPr="006F6C91" w:rsidRDefault="00623964" w:rsidP="001249E6">
            <w:pPr>
              <w:pStyle w:val="ListParagraph"/>
              <w:ind w:left="0" w:right="0" w:firstLine="0"/>
            </w:pPr>
            <w:r w:rsidRPr="00E13D7A">
              <w:t>Start of ADS fallback to user, if applicable</w:t>
            </w:r>
          </w:p>
        </w:tc>
        <w:tc>
          <w:tcPr>
            <w:tcW w:w="3600" w:type="dxa"/>
          </w:tcPr>
          <w:p w14:paraId="5DD491D9" w14:textId="77777777" w:rsidR="00623964" w:rsidRPr="00A1596A" w:rsidRDefault="00623964" w:rsidP="001249E6">
            <w:pPr>
              <w:rPr>
                <w:strike/>
              </w:rPr>
            </w:pPr>
            <w:r w:rsidRPr="00A1596A">
              <w:rPr>
                <w:strike/>
              </w:rPr>
              <w:t>Deactivation of the ADS feature initiated due to:</w:t>
            </w:r>
          </w:p>
          <w:p w14:paraId="3EEC2D3D" w14:textId="77777777" w:rsidR="00623964" w:rsidRPr="00A1596A" w:rsidRDefault="00623964" w:rsidP="001249E6">
            <w:pPr>
              <w:rPr>
                <w:b/>
                <w:bCs/>
                <w:lang w:eastAsia="ja-JP"/>
              </w:rPr>
            </w:pPr>
            <w:r w:rsidRPr="00A1596A">
              <w:rPr>
                <w:b/>
                <w:bCs/>
                <w:lang w:eastAsia="ja-JP"/>
              </w:rPr>
              <w:t>ADS fallback to user initiated due to:</w:t>
            </w:r>
          </w:p>
        </w:tc>
      </w:tr>
    </w:tbl>
    <w:p w14:paraId="0E5501F1" w14:textId="77777777" w:rsidR="00623964" w:rsidRDefault="00623964" w:rsidP="00623964">
      <w:pPr>
        <w:ind w:left="1440" w:right="1008" w:hanging="720"/>
      </w:pPr>
    </w:p>
    <w:p w14:paraId="6E3830CC" w14:textId="77777777" w:rsidR="00623964" w:rsidRDefault="00623964" w:rsidP="00623964">
      <w:pPr>
        <w:ind w:left="1440" w:right="1008" w:hanging="720"/>
      </w:pPr>
    </w:p>
    <w:p w14:paraId="7CB4EF6D" w14:textId="77777777" w:rsidR="00623964" w:rsidRDefault="00623964" w:rsidP="00623964">
      <w:pPr>
        <w:ind w:left="1440" w:right="1008" w:hanging="720"/>
      </w:pPr>
    </w:p>
    <w:p w14:paraId="44522966" w14:textId="77777777" w:rsidR="00623964" w:rsidRDefault="00623964" w:rsidP="00623964">
      <w:pPr>
        <w:ind w:left="1440" w:right="1008" w:hanging="720"/>
      </w:pPr>
    </w:p>
    <w:p w14:paraId="1F0B1130" w14:textId="77777777" w:rsidR="00623964" w:rsidRDefault="00623964" w:rsidP="00623964">
      <w:pPr>
        <w:ind w:left="1440" w:right="1008" w:hanging="720"/>
      </w:pPr>
    </w:p>
    <w:p w14:paraId="069F1DD5" w14:textId="77777777" w:rsidR="00623964" w:rsidRDefault="00623964" w:rsidP="00623964">
      <w:pPr>
        <w:ind w:left="1152" w:hanging="720"/>
      </w:pPr>
      <w:r>
        <w:t>9.</w:t>
      </w:r>
      <w:r>
        <w:tab/>
        <w:t>Row 6,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488CD868" w14:textId="77777777" w:rsidTr="001249E6">
        <w:tc>
          <w:tcPr>
            <w:tcW w:w="3600" w:type="dxa"/>
          </w:tcPr>
          <w:p w14:paraId="21481B1E" w14:textId="77777777" w:rsidR="00623964" w:rsidRPr="006F6C91" w:rsidRDefault="00623964" w:rsidP="001249E6">
            <w:pPr>
              <w:pStyle w:val="ListParagraph"/>
              <w:ind w:left="0" w:right="0" w:firstLine="0"/>
            </w:pPr>
            <w:r w:rsidRPr="000808C1">
              <w:t>Start of ADS fallback to an MRC</w:t>
            </w:r>
          </w:p>
        </w:tc>
        <w:tc>
          <w:tcPr>
            <w:tcW w:w="3600" w:type="dxa"/>
          </w:tcPr>
          <w:p w14:paraId="66452437" w14:textId="77777777" w:rsidR="00623964" w:rsidRPr="00A1596A" w:rsidRDefault="00623964" w:rsidP="001249E6">
            <w:pPr>
              <w:rPr>
                <w:strike/>
              </w:rPr>
            </w:pPr>
            <w:r w:rsidRPr="00A1596A">
              <w:rPr>
                <w:strike/>
              </w:rPr>
              <w:t>MRC resulting from:</w:t>
            </w:r>
          </w:p>
          <w:p w14:paraId="058B356A" w14:textId="77777777" w:rsidR="00623964" w:rsidRPr="00A1596A" w:rsidRDefault="00623964" w:rsidP="001249E6">
            <w:pPr>
              <w:rPr>
                <w:b/>
                <w:bCs/>
                <w:color w:val="EE0000"/>
              </w:rPr>
            </w:pPr>
            <w:r w:rsidRPr="00A1596A">
              <w:rPr>
                <w:b/>
                <w:bCs/>
              </w:rPr>
              <w:t>Fallback to an MRC initiated due to:</w:t>
            </w:r>
          </w:p>
        </w:tc>
      </w:tr>
    </w:tbl>
    <w:p w14:paraId="5E56F0C3" w14:textId="77777777" w:rsidR="00623964" w:rsidRDefault="00623964" w:rsidP="00623964">
      <w:pPr>
        <w:ind w:left="1440" w:right="1008" w:hanging="720"/>
      </w:pPr>
    </w:p>
    <w:p w14:paraId="485F40A8" w14:textId="77777777" w:rsidR="00623964" w:rsidRDefault="00623964" w:rsidP="00623964">
      <w:pPr>
        <w:ind w:left="1440" w:right="1008" w:hanging="720"/>
      </w:pPr>
    </w:p>
    <w:p w14:paraId="09404261" w14:textId="77777777" w:rsidR="00623964" w:rsidRDefault="00623964" w:rsidP="00623964">
      <w:pPr>
        <w:ind w:left="1440" w:right="1008" w:hanging="720"/>
      </w:pPr>
    </w:p>
    <w:p w14:paraId="013F3273" w14:textId="77777777" w:rsidR="00623964" w:rsidRDefault="00623964" w:rsidP="00623964">
      <w:pPr>
        <w:ind w:left="1440" w:right="1008" w:hanging="720"/>
      </w:pPr>
    </w:p>
    <w:p w14:paraId="707F0385" w14:textId="77777777" w:rsidR="00623964" w:rsidRDefault="00623964" w:rsidP="00623964">
      <w:pPr>
        <w:ind w:left="1152" w:hanging="720"/>
      </w:pPr>
      <w:r>
        <w:t>10.</w:t>
      </w:r>
      <w:r>
        <w:tab/>
        <w:t>Row 16, columns 1 and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4AB114AC" w14:textId="77777777" w:rsidTr="001249E6">
        <w:tc>
          <w:tcPr>
            <w:tcW w:w="3600" w:type="dxa"/>
          </w:tcPr>
          <w:p w14:paraId="53B709CA" w14:textId="77777777" w:rsidR="00623964" w:rsidRPr="00D507DD" w:rsidRDefault="00623964" w:rsidP="001249E6">
            <w:pPr>
              <w:pStyle w:val="ListParagraph"/>
              <w:ind w:left="0" w:right="0" w:firstLine="0"/>
            </w:pPr>
            <w:r w:rsidRPr="00D507DD">
              <w:rPr>
                <w:lang w:val="en-US"/>
              </w:rPr>
              <w:t xml:space="preserve">Detected failure </w:t>
            </w:r>
            <w:r w:rsidRPr="00D507DD">
              <w:rPr>
                <w:strike/>
                <w:lang w:val="en-US"/>
              </w:rPr>
              <w:t>situation</w:t>
            </w:r>
            <w:r w:rsidRPr="00D507DD">
              <w:rPr>
                <w:strike/>
              </w:rPr>
              <w:t xml:space="preserve"> </w:t>
            </w:r>
            <w:r w:rsidRPr="00D507DD">
              <w:rPr>
                <w:b/>
                <w:bCs/>
                <w:lang w:val="en-US"/>
              </w:rPr>
              <w:t>that compromises the ADS capability to perform the DDT</w:t>
            </w:r>
          </w:p>
        </w:tc>
        <w:tc>
          <w:tcPr>
            <w:tcW w:w="3600" w:type="dxa"/>
          </w:tcPr>
          <w:p w14:paraId="2FFF7528" w14:textId="77777777" w:rsidR="00623964" w:rsidRPr="00D507DD" w:rsidRDefault="00623964" w:rsidP="001249E6">
            <w:pPr>
              <w:rPr>
                <w:strike/>
              </w:rPr>
            </w:pPr>
            <w:r w:rsidRPr="00D507DD">
              <w:rPr>
                <w:strike/>
              </w:rPr>
              <w:t>The failure could include the following:</w:t>
            </w:r>
          </w:p>
          <w:p w14:paraId="763E5326" w14:textId="77777777" w:rsidR="00623964" w:rsidRPr="00D507DD" w:rsidRDefault="00623964" w:rsidP="001249E6">
            <w:pPr>
              <w:rPr>
                <w:strike/>
              </w:rPr>
            </w:pPr>
            <w:r w:rsidRPr="00D507DD">
              <w:rPr>
                <w:strike/>
              </w:rPr>
              <w:t>(a)</w:t>
            </w:r>
            <w:r w:rsidRPr="00D507DD">
              <w:rPr>
                <w:strike/>
              </w:rPr>
              <w:tab/>
              <w:t xml:space="preserve">ADS </w:t>
            </w:r>
          </w:p>
          <w:p w14:paraId="5008CDEB" w14:textId="77777777" w:rsidR="00623964" w:rsidRPr="00D507DD" w:rsidRDefault="00623964" w:rsidP="001249E6">
            <w:pPr>
              <w:rPr>
                <w:strike/>
              </w:rPr>
            </w:pPr>
            <w:r w:rsidRPr="00D507DD">
              <w:rPr>
                <w:strike/>
              </w:rPr>
              <w:t>(b)</w:t>
            </w:r>
            <w:r w:rsidRPr="00D507DD">
              <w:rPr>
                <w:strike/>
              </w:rPr>
              <w:tab/>
              <w:t>Sensor</w:t>
            </w:r>
          </w:p>
          <w:p w14:paraId="7CD0869C" w14:textId="77777777" w:rsidR="00623964" w:rsidRPr="00D507DD" w:rsidRDefault="00623964" w:rsidP="001249E6">
            <w:pPr>
              <w:rPr>
                <w:strike/>
              </w:rPr>
            </w:pPr>
            <w:r>
              <w:rPr>
                <w:strike/>
              </w:rPr>
              <w:t>©</w:t>
            </w:r>
            <w:r w:rsidRPr="00D507DD">
              <w:rPr>
                <w:strike/>
              </w:rPr>
              <w:tab/>
              <w:t>Other vehicle systems (mechanical, electrical, etc.)</w:t>
            </w:r>
          </w:p>
          <w:p w14:paraId="66C9117F" w14:textId="77777777" w:rsidR="00623964" w:rsidRPr="00D507DD" w:rsidRDefault="00623964" w:rsidP="001249E6">
            <w:pPr>
              <w:rPr>
                <w:b/>
                <w:bCs/>
              </w:rPr>
            </w:pPr>
            <w:r w:rsidRPr="00D507DD">
              <w:rPr>
                <w:rFonts w:eastAsia="Yu Gothic" w:hint="eastAsia"/>
                <w:b/>
                <w:bCs/>
                <w:lang w:eastAsia="ja-JP"/>
              </w:rPr>
              <w:t>N</w:t>
            </w:r>
            <w:r w:rsidRPr="00D507DD">
              <w:rPr>
                <w:rFonts w:eastAsia="Yu Gothic"/>
                <w:b/>
                <w:bCs/>
                <w:lang w:eastAsia="ja-JP"/>
              </w:rPr>
              <w:t>ature of failure in accordance with para. 7.3.1.15.</w:t>
            </w:r>
          </w:p>
        </w:tc>
      </w:tr>
    </w:tbl>
    <w:p w14:paraId="0672D4AB" w14:textId="77777777" w:rsidR="00623964" w:rsidRDefault="00623964" w:rsidP="00623964">
      <w:pPr>
        <w:ind w:left="1440" w:right="1008" w:hanging="720"/>
      </w:pPr>
    </w:p>
    <w:p w14:paraId="7E5550DA" w14:textId="77777777" w:rsidR="00623964" w:rsidRDefault="00623964" w:rsidP="00623964">
      <w:pPr>
        <w:ind w:left="1440" w:right="1008" w:hanging="720"/>
      </w:pPr>
    </w:p>
    <w:p w14:paraId="2A0BA5E5" w14:textId="77777777" w:rsidR="00623964" w:rsidRDefault="00623964" w:rsidP="00623964">
      <w:pPr>
        <w:ind w:left="1440" w:right="1008" w:hanging="720"/>
      </w:pPr>
    </w:p>
    <w:p w14:paraId="1BE80ED8" w14:textId="77777777" w:rsidR="00623964" w:rsidRDefault="00623964" w:rsidP="00623964">
      <w:pPr>
        <w:ind w:left="1440" w:right="1008" w:hanging="720"/>
      </w:pPr>
    </w:p>
    <w:p w14:paraId="308E4757" w14:textId="77777777" w:rsidR="00623964" w:rsidRDefault="00623964" w:rsidP="00623964">
      <w:pPr>
        <w:ind w:left="1440" w:right="1008" w:hanging="720"/>
      </w:pPr>
    </w:p>
    <w:p w14:paraId="5D53AA66" w14:textId="77777777" w:rsidR="00623964" w:rsidRDefault="00623964" w:rsidP="00623964">
      <w:pPr>
        <w:ind w:left="1440" w:right="1008" w:hanging="720"/>
      </w:pPr>
    </w:p>
    <w:p w14:paraId="6DBCE411" w14:textId="77777777" w:rsidR="00623964" w:rsidRDefault="00623964" w:rsidP="00623964">
      <w:pPr>
        <w:ind w:left="1440" w:right="1008" w:hanging="720"/>
      </w:pPr>
    </w:p>
    <w:p w14:paraId="0286584A" w14:textId="77777777" w:rsidR="00623964" w:rsidRDefault="00623964" w:rsidP="00623964">
      <w:pPr>
        <w:ind w:left="1440" w:right="1008" w:hanging="720"/>
      </w:pPr>
    </w:p>
    <w:p w14:paraId="76F5C8F3" w14:textId="77777777" w:rsidR="00623964" w:rsidRDefault="00623964" w:rsidP="00623964">
      <w:pPr>
        <w:ind w:left="1440" w:right="1008" w:hanging="720"/>
      </w:pPr>
    </w:p>
    <w:p w14:paraId="4E2B09B7" w14:textId="77777777" w:rsidR="00623964" w:rsidRDefault="00623964" w:rsidP="00623964">
      <w:pPr>
        <w:ind w:left="1440" w:right="1008" w:hanging="720"/>
      </w:pPr>
    </w:p>
    <w:p w14:paraId="64209090" w14:textId="77777777" w:rsidR="00623964" w:rsidRDefault="00623964" w:rsidP="00623964">
      <w:pPr>
        <w:ind w:left="1152" w:hanging="720"/>
      </w:pPr>
      <w:r>
        <w:t>11.</w:t>
      </w:r>
      <w:r>
        <w:tab/>
        <w:t>Paragraph 5.3.1., remove brackets and amend to read:</w:t>
      </w:r>
    </w:p>
    <w:p w14:paraId="5056D168" w14:textId="77777777" w:rsidR="00623964" w:rsidRDefault="00623964" w:rsidP="00623964">
      <w:pPr>
        <w:ind w:left="1440" w:right="1008" w:hanging="720"/>
      </w:pPr>
    </w:p>
    <w:p w14:paraId="2DAC6E9B" w14:textId="77777777" w:rsidR="00623964" w:rsidRDefault="00623964" w:rsidP="00623964">
      <w:pPr>
        <w:ind w:left="1872" w:right="1152" w:hanging="720"/>
      </w:pPr>
      <w:r>
        <w:t xml:space="preserve">5.3.1.   </w:t>
      </w:r>
      <w:r>
        <w:tab/>
      </w:r>
      <w:r w:rsidRPr="00D507DD">
        <w:rPr>
          <w:strike/>
        </w:rPr>
        <w:t>[</w:t>
      </w:r>
      <w:r>
        <w:t xml:space="preserve">The data elements shall be recorded </w:t>
      </w:r>
      <w:r w:rsidRPr="00873A61">
        <w:rPr>
          <w:strike/>
        </w:rPr>
        <w:t>in compliance with paragraph 5.3.x</w:t>
      </w:r>
      <w:r>
        <w:t xml:space="preserve"> if the following thresholds are reached or conditions occur:</w:t>
      </w:r>
    </w:p>
    <w:p w14:paraId="4B1BF265" w14:textId="77777777" w:rsidR="00623964" w:rsidRDefault="00623964" w:rsidP="00623964">
      <w:pPr>
        <w:ind w:left="2448" w:right="1008" w:hanging="432"/>
      </w:pPr>
    </w:p>
    <w:p w14:paraId="0A2EEE7A" w14:textId="77777777" w:rsidR="00623964" w:rsidRDefault="00623964" w:rsidP="00623964">
      <w:pPr>
        <w:ind w:left="2448" w:right="1008" w:hanging="432"/>
      </w:pPr>
      <w:r>
        <w:t>(a)</w:t>
      </w:r>
      <w:r>
        <w:tab/>
        <w:t>Detected collision</w:t>
      </w:r>
    </w:p>
    <w:p w14:paraId="457F735F" w14:textId="77777777" w:rsidR="00623964" w:rsidRDefault="00623964" w:rsidP="00623964">
      <w:pPr>
        <w:ind w:left="2448" w:right="1008" w:hanging="432"/>
      </w:pPr>
    </w:p>
    <w:p w14:paraId="4579CE11" w14:textId="77777777" w:rsidR="00623964" w:rsidRDefault="00623964" w:rsidP="00623964">
      <w:pPr>
        <w:ind w:left="2448" w:right="1008" w:hanging="432"/>
      </w:pPr>
      <w:r>
        <w:t>(b)</w:t>
      </w:r>
      <w:r>
        <w:tab/>
        <w:t>EDR trigger input (excluding last stop trigger)</w:t>
      </w:r>
      <w:r w:rsidRPr="00D507DD">
        <w:rPr>
          <w:strike/>
        </w:rPr>
        <w:t>]</w:t>
      </w:r>
    </w:p>
    <w:p w14:paraId="6CE331BF" w14:textId="77777777" w:rsidR="00623964" w:rsidRDefault="00623964" w:rsidP="00623964">
      <w:pPr>
        <w:ind w:left="720" w:hanging="720"/>
      </w:pPr>
    </w:p>
    <w:p w14:paraId="62F868D7" w14:textId="77777777" w:rsidR="00623964" w:rsidRPr="001F46BF" w:rsidRDefault="00623964" w:rsidP="00623964">
      <w:pPr>
        <w:ind w:left="432"/>
        <w:rPr>
          <w:u w:val="single"/>
        </w:rPr>
      </w:pPr>
      <w:r w:rsidRPr="001F46BF">
        <w:rPr>
          <w:u w:val="single"/>
        </w:rPr>
        <w:t>Table of time-series data elements:</w:t>
      </w:r>
    </w:p>
    <w:p w14:paraId="6EDAF511" w14:textId="77777777" w:rsidR="00623964" w:rsidRDefault="00623964" w:rsidP="00623964">
      <w:pPr>
        <w:ind w:left="720" w:hanging="720"/>
      </w:pPr>
    </w:p>
    <w:p w14:paraId="60F87BC5" w14:textId="77777777" w:rsidR="00623964" w:rsidRDefault="00623964" w:rsidP="00623964">
      <w:pPr>
        <w:ind w:left="1152" w:hanging="720"/>
      </w:pPr>
      <w:r>
        <w:t>12.</w:t>
      </w:r>
      <w:r>
        <w:tab/>
        <w:t>Insert new row 1:</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gridCol w:w="2400"/>
      </w:tblGrid>
      <w:tr w:rsidR="00623964" w14:paraId="2B1C0E2D" w14:textId="77777777" w:rsidTr="001249E6">
        <w:tc>
          <w:tcPr>
            <w:tcW w:w="2400" w:type="dxa"/>
          </w:tcPr>
          <w:p w14:paraId="37B1124D" w14:textId="77777777" w:rsidR="00623964" w:rsidRPr="00AC7C81" w:rsidRDefault="00623964" w:rsidP="001249E6">
            <w:pPr>
              <w:pStyle w:val="ListParagraph"/>
              <w:ind w:left="0" w:right="0" w:firstLine="0"/>
              <w:rPr>
                <w:b/>
                <w:bCs/>
              </w:rPr>
            </w:pPr>
            <w:r>
              <w:rPr>
                <w:b/>
                <w:bCs/>
              </w:rPr>
              <w:t>Visual images</w:t>
            </w:r>
            <w:r>
              <w:rPr>
                <w:b/>
                <w:bCs/>
                <w:vertAlign w:val="superscript"/>
              </w:rPr>
              <w:t>4</w:t>
            </w:r>
          </w:p>
        </w:tc>
        <w:tc>
          <w:tcPr>
            <w:tcW w:w="2400" w:type="dxa"/>
          </w:tcPr>
          <w:p w14:paraId="1F17F6BB" w14:textId="77777777" w:rsidR="00623964" w:rsidRPr="00A1596A" w:rsidRDefault="00623964" w:rsidP="001249E6">
            <w:pPr>
              <w:rPr>
                <w:b/>
                <w:bCs/>
                <w:color w:val="EE0000"/>
              </w:rPr>
            </w:pPr>
          </w:p>
        </w:tc>
        <w:tc>
          <w:tcPr>
            <w:tcW w:w="2400" w:type="dxa"/>
          </w:tcPr>
          <w:p w14:paraId="756126D7" w14:textId="77777777" w:rsidR="00623964" w:rsidRPr="00A1596A" w:rsidRDefault="00623964" w:rsidP="001249E6">
            <w:pPr>
              <w:rPr>
                <w:b/>
                <w:bCs/>
                <w:color w:val="EE0000"/>
              </w:rPr>
            </w:pPr>
          </w:p>
        </w:tc>
      </w:tr>
    </w:tbl>
    <w:p w14:paraId="6E58A8CA" w14:textId="77777777" w:rsidR="00623964" w:rsidRDefault="00623964" w:rsidP="00623964">
      <w:pPr>
        <w:ind w:left="720" w:hanging="720"/>
      </w:pPr>
    </w:p>
    <w:p w14:paraId="5A50426B" w14:textId="77777777" w:rsidR="00623964" w:rsidRDefault="00623964" w:rsidP="00623964">
      <w:pPr>
        <w:ind w:left="720" w:hanging="720"/>
      </w:pPr>
    </w:p>
    <w:p w14:paraId="5410F895" w14:textId="77777777" w:rsidR="00623964" w:rsidRDefault="00623964" w:rsidP="00623964">
      <w:pPr>
        <w:ind w:left="720" w:hanging="720"/>
      </w:pPr>
    </w:p>
    <w:p w14:paraId="2A1D53AE" w14:textId="77777777" w:rsidR="00623964" w:rsidRDefault="00623964" w:rsidP="00623964">
      <w:pPr>
        <w:ind w:left="1152" w:hanging="720"/>
      </w:pPr>
      <w:r>
        <w:t>13.</w:t>
      </w:r>
      <w:r>
        <w:tab/>
        <w:t>Insert new footnote 4:</w:t>
      </w:r>
    </w:p>
    <w:p w14:paraId="42201519" w14:textId="77777777" w:rsidR="00623964" w:rsidRDefault="00623964" w:rsidP="00623964">
      <w:pPr>
        <w:ind w:left="1440" w:hanging="720"/>
      </w:pPr>
    </w:p>
    <w:p w14:paraId="63D64695" w14:textId="77777777" w:rsidR="00623964" w:rsidRPr="00AC7C81" w:rsidRDefault="00623964" w:rsidP="00623964">
      <w:pPr>
        <w:ind w:left="1152" w:right="1008" w:hanging="144"/>
      </w:pPr>
      <w:r>
        <w:rPr>
          <w:vertAlign w:val="superscript"/>
        </w:rPr>
        <w:t>4</w:t>
      </w:r>
      <w:r>
        <w:rPr>
          <w:vertAlign w:val="superscript"/>
        </w:rPr>
        <w:tab/>
      </w:r>
      <w:r w:rsidRPr="00AC7C81">
        <w:rPr>
          <w:b/>
          <w:bCs/>
        </w:rPr>
        <w:t>This data element is generally represented by a camera image; however, this image may be a construct of other sensor data if camera images are unavailable.</w:t>
      </w:r>
    </w:p>
    <w:p w14:paraId="2E5EAE8D" w14:textId="77777777" w:rsidR="00623964" w:rsidRDefault="00623964" w:rsidP="00623964">
      <w:pPr>
        <w:ind w:left="720" w:hanging="720"/>
      </w:pPr>
    </w:p>
    <w:p w14:paraId="015B2AB2" w14:textId="77777777" w:rsidR="00623964" w:rsidRDefault="00623964" w:rsidP="00623964">
      <w:pPr>
        <w:ind w:left="1152" w:hanging="720"/>
      </w:pPr>
      <w:r>
        <w:t>14.</w:t>
      </w:r>
      <w:r>
        <w:tab/>
        <w:t>Amend footnote 5 to read:</w:t>
      </w:r>
    </w:p>
    <w:p w14:paraId="2181AF7B" w14:textId="77777777" w:rsidR="00623964" w:rsidRDefault="00623964" w:rsidP="00623964">
      <w:pPr>
        <w:ind w:left="1440" w:hanging="720"/>
      </w:pPr>
    </w:p>
    <w:p w14:paraId="0735B9BC" w14:textId="77777777" w:rsidR="00623964" w:rsidRPr="00AC7C81" w:rsidRDefault="00623964" w:rsidP="00623964">
      <w:pPr>
        <w:ind w:left="1152" w:right="1008" w:hanging="144"/>
      </w:pPr>
      <w:r>
        <w:rPr>
          <w:vertAlign w:val="superscript"/>
        </w:rPr>
        <w:t>5</w:t>
      </w:r>
      <w:r>
        <w:t xml:space="preserve"> </w:t>
      </w:r>
      <w:r w:rsidRPr="00AC7C81">
        <w:t xml:space="preserve">e.g., camera, radar, LiDAR, used by the ADS for decision making. This shall be documented in the information package provided to the Authorised Entity. This shall include a “Visual Representation” submitted to the Authorised Entity at the time of providing the DSSAD Data </w:t>
      </w:r>
      <w:r w:rsidRPr="00AC7C81">
        <w:rPr>
          <w:strike/>
        </w:rPr>
        <w:t>and shall comply with the requirements of 4.1 and 5.4</w:t>
      </w:r>
      <w:r w:rsidRPr="00AC7C81">
        <w:t>.</w:t>
      </w:r>
    </w:p>
    <w:p w14:paraId="70CF95D5" w14:textId="77777777" w:rsidR="00AC7C81" w:rsidRDefault="00AC7C81" w:rsidP="00411090">
      <w:pPr>
        <w:ind w:left="720" w:hanging="720"/>
      </w:pPr>
    </w:p>
    <w:p w14:paraId="55379399" w14:textId="4F3B8E93" w:rsidR="00623964" w:rsidRDefault="00623964">
      <w:pPr>
        <w:suppressAutoHyphens w:val="0"/>
        <w:spacing w:line="240" w:lineRule="auto"/>
        <w:rPr>
          <w:b/>
          <w:bCs/>
          <w:sz w:val="24"/>
          <w:szCs w:val="24"/>
        </w:rPr>
      </w:pPr>
      <w:r>
        <w:rPr>
          <w:b/>
          <w:bCs/>
          <w:sz w:val="24"/>
          <w:szCs w:val="24"/>
        </w:rPr>
        <w:br w:type="page"/>
      </w:r>
    </w:p>
    <w:p w14:paraId="3AD97D3C" w14:textId="77777777" w:rsidR="00431CA9" w:rsidRDefault="00431CA9" w:rsidP="005003C2">
      <w:pPr>
        <w:ind w:left="1008" w:hanging="720"/>
        <w:rPr>
          <w:b/>
          <w:bCs/>
          <w:sz w:val="24"/>
          <w:szCs w:val="24"/>
        </w:rPr>
      </w:pPr>
    </w:p>
    <w:p w14:paraId="216263C3" w14:textId="20401378" w:rsidR="00AC7C81" w:rsidRPr="005003C2" w:rsidRDefault="005003C2" w:rsidP="005003C2">
      <w:pPr>
        <w:ind w:left="1008" w:hanging="720"/>
        <w:rPr>
          <w:b/>
          <w:bCs/>
          <w:sz w:val="24"/>
          <w:szCs w:val="24"/>
        </w:rPr>
      </w:pPr>
      <w:r>
        <w:rPr>
          <w:b/>
          <w:bCs/>
          <w:sz w:val="24"/>
          <w:szCs w:val="24"/>
        </w:rPr>
        <w:t>Justifications</w:t>
      </w:r>
    </w:p>
    <w:p w14:paraId="35F2E757" w14:textId="72ED877D" w:rsidR="00411090" w:rsidRDefault="00411090" w:rsidP="005003C2">
      <w:pPr>
        <w:ind w:left="1008" w:hanging="720"/>
      </w:pPr>
    </w:p>
    <w:bookmarkEnd w:id="1"/>
    <w:p w14:paraId="6EEF3712" w14:textId="18DBD080" w:rsidR="00623964" w:rsidRPr="00057D4D" w:rsidRDefault="00623964" w:rsidP="00623964">
      <w:pPr>
        <w:spacing w:after="120"/>
        <w:ind w:left="720" w:right="720"/>
        <w:rPr>
          <w:sz w:val="22"/>
          <w:szCs w:val="22"/>
        </w:rPr>
      </w:pPr>
      <w:r w:rsidRPr="001F46BF">
        <w:rPr>
          <w:sz w:val="22"/>
          <w:szCs w:val="22"/>
        </w:rPr>
        <w:t>This document proposes amendments to GRVA/2026/2</w:t>
      </w:r>
      <w:r>
        <w:rPr>
          <w:sz w:val="22"/>
          <w:szCs w:val="22"/>
        </w:rPr>
        <w:t xml:space="preserve"> as agreed by the ADS IWG</w:t>
      </w:r>
      <w:r w:rsidRPr="001F46BF">
        <w:rPr>
          <w:sz w:val="22"/>
          <w:szCs w:val="22"/>
        </w:rPr>
        <w:t xml:space="preserve"> to remove brackets and resolve </w:t>
      </w:r>
      <w:r>
        <w:rPr>
          <w:sz w:val="22"/>
          <w:szCs w:val="22"/>
        </w:rPr>
        <w:t>items that were pending at time of the formal document submission. These amendments have been agreed by the ADS informal working group, the GRVA ADS workshops, and the EDR/DSSAD informal working group. The amendments, including their rationale, can be found in the respective ADS IWG documents cited above.</w:t>
      </w:r>
    </w:p>
    <w:p w14:paraId="0208A90D" w14:textId="14890E53" w:rsidR="003D2367" w:rsidRPr="00D90FA1" w:rsidRDefault="003D2367" w:rsidP="00D90FA1"/>
    <w:sectPr w:rsidR="003D2367" w:rsidRPr="00D90FA1" w:rsidSect="00AC241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C43E" w14:textId="77777777" w:rsidR="004A0D04" w:rsidRPr="00247E2B" w:rsidRDefault="004A0D04"/>
  </w:endnote>
  <w:endnote w:type="continuationSeparator" w:id="0">
    <w:p w14:paraId="3C51EC53" w14:textId="77777777" w:rsidR="004A0D04" w:rsidRPr="00247E2B" w:rsidRDefault="004A0D04"/>
  </w:endnote>
  <w:endnote w:type="continuationNotice" w:id="1">
    <w:p w14:paraId="1CE3F42F" w14:textId="77777777" w:rsidR="004A0D04" w:rsidRPr="00247E2B" w:rsidRDefault="004A0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ZWAdobeF">
    <w:altName w:val="Calibri"/>
    <w:charset w:val="00"/>
    <w:family w:val="auto"/>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247E2B" w:rsidRDefault="00671DA7">
    <w:pPr>
      <w:pStyle w:val="Footer"/>
      <w:rPr>
        <w:szCs w:val="16"/>
      </w:rPr>
    </w:pPr>
    <w:r w:rsidRPr="00247E2B">
      <w:rPr>
        <w:szCs w:val="16"/>
      </w:rPr>
      <w:fldChar w:fldCharType="begin"/>
    </w:r>
    <w:r w:rsidRPr="00247E2B">
      <w:rPr>
        <w:szCs w:val="16"/>
      </w:rPr>
      <w:instrText xml:space="preserve"> PAGE  \* MERGEFORMAT </w:instrText>
    </w:r>
    <w:r w:rsidRPr="00247E2B">
      <w:rPr>
        <w:szCs w:val="16"/>
      </w:rPr>
      <w:fldChar w:fldCharType="separate"/>
    </w:r>
    <w:r w:rsidRPr="00247E2B">
      <w:rPr>
        <w:b/>
        <w:szCs w:val="16"/>
      </w:rPr>
      <w:t>4</w:t>
    </w:r>
    <w:r w:rsidRPr="00247E2B">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247E2B" w:rsidRDefault="00671DA7" w:rsidP="00892CA7">
        <w:pPr>
          <w:pStyle w:val="Footer"/>
          <w:jc w:val="right"/>
          <w:rPr>
            <w:b/>
            <w:bCs/>
          </w:rPr>
        </w:pPr>
        <w:r w:rsidRPr="00247E2B">
          <w:rPr>
            <w:b/>
            <w:bCs/>
          </w:rPr>
          <w:fldChar w:fldCharType="begin"/>
        </w:r>
        <w:r w:rsidRPr="00247E2B">
          <w:rPr>
            <w:b/>
            <w:bCs/>
          </w:rPr>
          <w:instrText xml:space="preserve"> PAGE   \* MERGEFORMAT </w:instrText>
        </w:r>
        <w:r w:rsidRPr="00247E2B">
          <w:rPr>
            <w:b/>
            <w:bCs/>
          </w:rPr>
          <w:fldChar w:fldCharType="separate"/>
        </w:r>
        <w:r w:rsidR="001C7515" w:rsidRPr="00247E2B">
          <w:rPr>
            <w:b/>
            <w:bCs/>
          </w:rPr>
          <w:t>28</w:t>
        </w:r>
        <w:r w:rsidRPr="00247E2B">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EndPr>
      <w:rPr>
        <w:noProof/>
      </w:rPr>
    </w:sdtEndPr>
    <w:sdtContent>
      <w:p w14:paraId="4C8AA452" w14:textId="77777777" w:rsidR="00B964AC" w:rsidRDefault="004D0D2E" w:rsidP="004D0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E051" w14:textId="77777777" w:rsidR="004A0D04" w:rsidRPr="00247E2B" w:rsidRDefault="004A0D04" w:rsidP="000B175B">
      <w:pPr>
        <w:tabs>
          <w:tab w:val="right" w:pos="2155"/>
        </w:tabs>
        <w:spacing w:after="80"/>
        <w:ind w:left="680"/>
        <w:rPr>
          <w:u w:val="single"/>
        </w:rPr>
      </w:pPr>
      <w:r w:rsidRPr="00247E2B">
        <w:rPr>
          <w:u w:val="single"/>
        </w:rPr>
        <w:tab/>
      </w:r>
    </w:p>
  </w:footnote>
  <w:footnote w:type="continuationSeparator" w:id="0">
    <w:p w14:paraId="06C7CF67" w14:textId="77777777" w:rsidR="004A0D04" w:rsidRPr="00247E2B" w:rsidRDefault="004A0D04" w:rsidP="00FC68B7">
      <w:pPr>
        <w:tabs>
          <w:tab w:val="left" w:pos="2155"/>
        </w:tabs>
        <w:spacing w:after="80"/>
        <w:ind w:left="680"/>
        <w:rPr>
          <w:u w:val="single"/>
        </w:rPr>
      </w:pPr>
      <w:r w:rsidRPr="00247E2B">
        <w:rPr>
          <w:u w:val="single"/>
        </w:rPr>
        <w:tab/>
      </w:r>
    </w:p>
  </w:footnote>
  <w:footnote w:type="continuationNotice" w:id="1">
    <w:p w14:paraId="6BFC6345" w14:textId="77777777" w:rsidR="004A0D04" w:rsidRPr="00247E2B" w:rsidRDefault="004A0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4E6BC0B4" w:rsidR="00671DA7" w:rsidRPr="00247E2B" w:rsidRDefault="00671DA7" w:rsidP="004F098C">
    <w:pPr>
      <w:pStyle w:val="Header"/>
      <w:pBdr>
        <w:bottom w:val="single" w:sz="4" w:space="1" w:color="auto"/>
      </w:pBdr>
    </w:pPr>
    <w:r w:rsidRPr="00247E2B">
      <w:t>ECE/TRANS/WP.29/GRVA/202</w:t>
    </w:r>
    <w:r w:rsidR="002B57E0" w:rsidRPr="00247E2B">
      <w:t>6</w:t>
    </w:r>
    <w:r w:rsidRPr="00247E2B">
      <w:t>/</w:t>
    </w:r>
    <w:r w:rsidR="008339F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1BFD" w14:textId="04D806B9" w:rsidR="00BE79A2" w:rsidRDefault="00BE79A2" w:rsidP="00AC2413">
    <w:pPr>
      <w:pStyle w:val="Header"/>
      <w:pBdr>
        <w:bottom w:val="none" w:sz="0" w:space="0" w:color="auto"/>
      </w:pBdr>
      <w:tabs>
        <w:tab w:val="right" w:pos="9630"/>
      </w:tabs>
      <w:rPr>
        <w:b w:val="0"/>
        <w:bCs/>
        <w:sz w:val="20"/>
        <w:szCs w:val="22"/>
        <w:lang w:val="en-US"/>
      </w:rPr>
    </w:pPr>
    <w:r>
      <w:rPr>
        <w:b w:val="0"/>
        <w:bCs/>
        <w:sz w:val="20"/>
        <w:szCs w:val="22"/>
        <w:lang w:val="en-US"/>
      </w:rPr>
      <w:t>Prepared by the ADS IWG secretariat</w:t>
    </w:r>
    <w:r>
      <w:rPr>
        <w:b w:val="0"/>
        <w:bCs/>
        <w:sz w:val="20"/>
        <w:szCs w:val="22"/>
        <w:lang w:val="en-US"/>
      </w:rPr>
      <w:tab/>
      <w:t>Document ADS-18-05</w:t>
    </w:r>
  </w:p>
  <w:p w14:paraId="6AABE94A" w14:textId="375A4E9A" w:rsidR="00BE79A2" w:rsidRDefault="00BE79A2" w:rsidP="00AC2413">
    <w:pPr>
      <w:pStyle w:val="Header"/>
      <w:pBdr>
        <w:bottom w:val="none" w:sz="0" w:space="0" w:color="auto"/>
      </w:pBdr>
      <w:tabs>
        <w:tab w:val="right" w:pos="9630"/>
      </w:tabs>
      <w:rPr>
        <w:b w:val="0"/>
        <w:bCs/>
        <w:sz w:val="20"/>
        <w:szCs w:val="22"/>
        <w:lang w:val="en-US"/>
      </w:rPr>
    </w:pPr>
    <w:r>
      <w:rPr>
        <w:b w:val="0"/>
        <w:bCs/>
        <w:sz w:val="20"/>
        <w:szCs w:val="22"/>
        <w:lang w:val="en-US"/>
      </w:rPr>
      <w:tab/>
      <w:t>18</w:t>
    </w:r>
    <w:r w:rsidRPr="00BE79A2">
      <w:rPr>
        <w:b w:val="0"/>
        <w:bCs/>
        <w:sz w:val="20"/>
        <w:szCs w:val="22"/>
        <w:vertAlign w:val="superscript"/>
        <w:lang w:val="en-US"/>
      </w:rPr>
      <w:t>th</w:t>
    </w:r>
    <w:r>
      <w:rPr>
        <w:b w:val="0"/>
        <w:bCs/>
        <w:sz w:val="20"/>
        <w:szCs w:val="22"/>
        <w:lang w:val="en-US"/>
      </w:rPr>
      <w:t xml:space="preserve"> ADS IWG session</w:t>
    </w:r>
  </w:p>
  <w:p w14:paraId="1F538E29" w14:textId="2769B257" w:rsidR="00BE79A2" w:rsidRDefault="00BE79A2" w:rsidP="00AC2413">
    <w:pPr>
      <w:pStyle w:val="Header"/>
      <w:pBdr>
        <w:bottom w:val="none" w:sz="0" w:space="0" w:color="auto"/>
      </w:pBdr>
      <w:tabs>
        <w:tab w:val="right" w:pos="9630"/>
      </w:tabs>
      <w:rPr>
        <w:b w:val="0"/>
        <w:bCs/>
        <w:sz w:val="20"/>
        <w:szCs w:val="22"/>
        <w:lang w:val="en-US"/>
      </w:rPr>
    </w:pPr>
    <w:r>
      <w:rPr>
        <w:b w:val="0"/>
        <w:bCs/>
        <w:sz w:val="20"/>
        <w:szCs w:val="22"/>
        <w:lang w:val="en-US"/>
      </w:rPr>
      <w:tab/>
      <w:t>14 January 2026, Web conference</w:t>
    </w:r>
  </w:p>
  <w:p w14:paraId="103A0725" w14:textId="77777777" w:rsidR="00BE79A2" w:rsidRDefault="00BE79A2" w:rsidP="00AC2413">
    <w:pPr>
      <w:pStyle w:val="Header"/>
      <w:pBdr>
        <w:bottom w:val="none" w:sz="0" w:space="0" w:color="auto"/>
      </w:pBdr>
      <w:tabs>
        <w:tab w:val="right" w:pos="9630"/>
      </w:tabs>
      <w:rPr>
        <w:b w:val="0"/>
        <w:bCs/>
        <w:sz w:val="20"/>
        <w:szCs w:val="22"/>
        <w:lang w:val="en-US"/>
      </w:rPr>
    </w:pPr>
  </w:p>
  <w:p w14:paraId="0DE42632" w14:textId="77777777" w:rsidR="00BE79A2" w:rsidRDefault="00BE79A2" w:rsidP="00AC2413">
    <w:pPr>
      <w:pStyle w:val="Header"/>
      <w:pBdr>
        <w:bottom w:val="none" w:sz="0" w:space="0" w:color="auto"/>
      </w:pBdr>
      <w:tabs>
        <w:tab w:val="right" w:pos="9630"/>
      </w:tabs>
      <w:rPr>
        <w:b w:val="0"/>
        <w:bCs/>
        <w:sz w:val="20"/>
        <w:szCs w:val="22"/>
        <w:lang w:val="en-US"/>
      </w:rPr>
    </w:pPr>
  </w:p>
  <w:p w14:paraId="5AA857D7" w14:textId="3139B511" w:rsidR="00AC2413"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Submitted by the experts of the</w:t>
    </w:r>
    <w:r w:rsidRPr="00AC2413">
      <w:rPr>
        <w:sz w:val="20"/>
        <w:szCs w:val="22"/>
        <w:lang w:val="en-US"/>
      </w:rPr>
      <w:tab/>
      <w:t>Informal Document</w:t>
    </w:r>
    <w:r w:rsidRPr="00AC2413">
      <w:rPr>
        <w:b w:val="0"/>
        <w:bCs/>
        <w:sz w:val="20"/>
        <w:szCs w:val="22"/>
        <w:lang w:val="en-US"/>
      </w:rPr>
      <w:t xml:space="preserve"> GRVA-24</w:t>
    </w:r>
    <w:proofErr w:type="gramStart"/>
    <w:r w:rsidRPr="00AC2413">
      <w:rPr>
        <w:b w:val="0"/>
        <w:bCs/>
        <w:sz w:val="20"/>
        <w:szCs w:val="22"/>
        <w:lang w:val="en-US"/>
      </w:rPr>
      <w:t>-[</w:t>
    </w:r>
    <w:proofErr w:type="gramEnd"/>
    <w:r w:rsidRPr="00AC2413">
      <w:rPr>
        <w:b w:val="0"/>
        <w:bCs/>
        <w:sz w:val="20"/>
        <w:szCs w:val="22"/>
        <w:lang w:val="en-US"/>
      </w:rPr>
      <w:t>]</w:t>
    </w:r>
  </w:p>
  <w:p w14:paraId="073EA6E1" w14:textId="77777777" w:rsidR="00AC2413"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Informal Working Group on Automated Driving Systems</w:t>
    </w:r>
    <w:r w:rsidRPr="00AC2413">
      <w:rPr>
        <w:b w:val="0"/>
        <w:bCs/>
        <w:sz w:val="20"/>
        <w:szCs w:val="22"/>
        <w:lang w:val="en-US"/>
      </w:rPr>
      <w:tab/>
      <w:t>24</w:t>
    </w:r>
    <w:r w:rsidRPr="00AC2413">
      <w:rPr>
        <w:b w:val="0"/>
        <w:bCs/>
        <w:sz w:val="20"/>
        <w:szCs w:val="22"/>
        <w:vertAlign w:val="superscript"/>
        <w:lang w:val="en-US"/>
      </w:rPr>
      <w:t>th</w:t>
    </w:r>
    <w:r w:rsidRPr="00AC2413">
      <w:rPr>
        <w:b w:val="0"/>
        <w:bCs/>
        <w:sz w:val="20"/>
        <w:szCs w:val="22"/>
        <w:lang w:val="en-US"/>
      </w:rPr>
      <w:t xml:space="preserve"> GRVA session</w:t>
    </w:r>
  </w:p>
  <w:p w14:paraId="774527CE" w14:textId="29FF7FBD" w:rsidR="00671DA7"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ab/>
      <w:t>19-23 January 2026 (Geneva)</w:t>
    </w:r>
  </w:p>
  <w:p w14:paraId="7070B960" w14:textId="77777777" w:rsidR="00AC2413" w:rsidRPr="00AC2413" w:rsidRDefault="00AC2413" w:rsidP="00AC2413">
    <w:pPr>
      <w:pStyle w:val="Header"/>
      <w:pBdr>
        <w:top w:val="single" w:sz="4" w:space="1" w:color="auto"/>
        <w:bottom w:val="none" w:sz="0" w:space="0" w:color="auto"/>
      </w:pBdr>
      <w:tabs>
        <w:tab w:val="right" w:pos="9630"/>
      </w:tabs>
      <w:rPr>
        <w:b w:val="0"/>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31B975E1" w:rsidR="00FA5AD4" w:rsidRDefault="00D90FA1" w:rsidP="00D90FA1">
    <w:pPr>
      <w:pStyle w:val="Header"/>
      <w:tabs>
        <w:tab w:val="right" w:pos="9630"/>
      </w:tabs>
      <w:rPr>
        <w:b w:val="0"/>
        <w:bCs/>
        <w:lang w:val="en-US"/>
      </w:rPr>
    </w:pPr>
    <w:r w:rsidRPr="00D90FA1">
      <w:rPr>
        <w:b w:val="0"/>
        <w:bCs/>
        <w:lang w:val="en-US"/>
      </w:rPr>
      <w:t>Submitted by the experts of the</w:t>
    </w:r>
    <w:r>
      <w:rPr>
        <w:lang w:val="en-US"/>
      </w:rPr>
      <w:tab/>
      <w:t>Informal Document</w:t>
    </w:r>
    <w:r>
      <w:rPr>
        <w:b w:val="0"/>
        <w:bCs/>
        <w:lang w:val="en-US"/>
      </w:rPr>
      <w:t xml:space="preserve"> GRVA-24</w:t>
    </w:r>
    <w:proofErr w:type="gramStart"/>
    <w:r>
      <w:rPr>
        <w:b w:val="0"/>
        <w:bCs/>
        <w:lang w:val="en-US"/>
      </w:rPr>
      <w:t>-[</w:t>
    </w:r>
    <w:proofErr w:type="gramEnd"/>
    <w:r>
      <w:rPr>
        <w:b w:val="0"/>
        <w:bCs/>
        <w:lang w:val="en-US"/>
      </w:rPr>
      <w:t>]</w:t>
    </w:r>
  </w:p>
  <w:p w14:paraId="7047E813" w14:textId="77777777" w:rsidR="00D90FA1" w:rsidRDefault="00D90FA1" w:rsidP="00D90FA1">
    <w:pPr>
      <w:pStyle w:val="Header"/>
      <w:tabs>
        <w:tab w:val="right" w:pos="9630"/>
      </w:tabs>
      <w:rPr>
        <w:b w:val="0"/>
        <w:bCs/>
        <w:lang w:val="en-US"/>
      </w:rPr>
    </w:pPr>
    <w:r>
      <w:rPr>
        <w:b w:val="0"/>
        <w:bCs/>
        <w:lang w:val="en-US"/>
      </w:rPr>
      <w:t>Informal Working Group on Automated Driving Systems</w:t>
    </w:r>
    <w:r>
      <w:rPr>
        <w:b w:val="0"/>
        <w:bCs/>
        <w:lang w:val="en-US"/>
      </w:rPr>
      <w:tab/>
      <w:t>24</w:t>
    </w:r>
    <w:r w:rsidRPr="00D90FA1">
      <w:rPr>
        <w:b w:val="0"/>
        <w:bCs/>
        <w:vertAlign w:val="superscript"/>
        <w:lang w:val="en-US"/>
      </w:rPr>
      <w:t>th</w:t>
    </w:r>
    <w:r>
      <w:rPr>
        <w:b w:val="0"/>
        <w:bCs/>
        <w:lang w:val="en-US"/>
      </w:rPr>
      <w:t xml:space="preserve"> GRVA session</w:t>
    </w:r>
  </w:p>
  <w:p w14:paraId="4D2D514B" w14:textId="6E72A402" w:rsidR="00D90FA1" w:rsidRPr="00D90FA1" w:rsidRDefault="00D90FA1" w:rsidP="00D90FA1">
    <w:pPr>
      <w:pStyle w:val="Header"/>
      <w:tabs>
        <w:tab w:val="right" w:pos="9630"/>
      </w:tabs>
      <w:rPr>
        <w:b w:val="0"/>
        <w:bCs/>
        <w:lang w:val="en-US"/>
      </w:rPr>
    </w:pPr>
    <w:r>
      <w:rPr>
        <w:b w:val="0"/>
        <w:bCs/>
        <w:lang w:val="en-US"/>
      </w:rPr>
      <w:tab/>
      <w:t>19-23 January 2026 (Geneva)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58685F10"/>
    <w:multiLevelType w:val="hybridMultilevel"/>
    <w:tmpl w:val="18FE3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20"/>
  </w:num>
  <w:num w:numId="12" w16cid:durableId="1074359376">
    <w:abstractNumId w:val="15"/>
  </w:num>
  <w:num w:numId="13" w16cid:durableId="1082338685">
    <w:abstractNumId w:val="12"/>
  </w:num>
  <w:num w:numId="14" w16cid:durableId="1936547931">
    <w:abstractNumId w:val="21"/>
  </w:num>
  <w:num w:numId="15" w16cid:durableId="1952324825">
    <w:abstractNumId w:val="22"/>
  </w:num>
  <w:num w:numId="16" w16cid:durableId="1378820359">
    <w:abstractNumId w:val="18"/>
  </w:num>
  <w:num w:numId="17" w16cid:durableId="1369139289">
    <w:abstractNumId w:val="17"/>
  </w:num>
  <w:num w:numId="18" w16cid:durableId="109709192">
    <w:abstractNumId w:val="23"/>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 w:numId="24" w16cid:durableId="142733941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I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inkAnnotations="0"/>
  <w:defaultTabStop w:val="706"/>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666"/>
    <w:rsid w:val="000029EF"/>
    <w:rsid w:val="00005594"/>
    <w:rsid w:val="0000561F"/>
    <w:rsid w:val="0000693F"/>
    <w:rsid w:val="000072B0"/>
    <w:rsid w:val="00007F70"/>
    <w:rsid w:val="000101CF"/>
    <w:rsid w:val="00010637"/>
    <w:rsid w:val="00010BFF"/>
    <w:rsid w:val="00011435"/>
    <w:rsid w:val="00013CF3"/>
    <w:rsid w:val="00015355"/>
    <w:rsid w:val="00015970"/>
    <w:rsid w:val="00015FC8"/>
    <w:rsid w:val="000163B0"/>
    <w:rsid w:val="00020749"/>
    <w:rsid w:val="00020CA9"/>
    <w:rsid w:val="00021139"/>
    <w:rsid w:val="000231DE"/>
    <w:rsid w:val="00023F27"/>
    <w:rsid w:val="00026EBB"/>
    <w:rsid w:val="00027A4E"/>
    <w:rsid w:val="00032E80"/>
    <w:rsid w:val="00034E9C"/>
    <w:rsid w:val="0003521E"/>
    <w:rsid w:val="00037DE3"/>
    <w:rsid w:val="0004122D"/>
    <w:rsid w:val="000428BD"/>
    <w:rsid w:val="00044037"/>
    <w:rsid w:val="000448E4"/>
    <w:rsid w:val="00044F74"/>
    <w:rsid w:val="00046B1F"/>
    <w:rsid w:val="00050733"/>
    <w:rsid w:val="00050F6B"/>
    <w:rsid w:val="0005135B"/>
    <w:rsid w:val="000518E6"/>
    <w:rsid w:val="00052635"/>
    <w:rsid w:val="000531FA"/>
    <w:rsid w:val="00053F55"/>
    <w:rsid w:val="00055843"/>
    <w:rsid w:val="000559B9"/>
    <w:rsid w:val="00055B2C"/>
    <w:rsid w:val="00056625"/>
    <w:rsid w:val="00056918"/>
    <w:rsid w:val="00057AE0"/>
    <w:rsid w:val="00057E97"/>
    <w:rsid w:val="00060038"/>
    <w:rsid w:val="00060C02"/>
    <w:rsid w:val="00061FBE"/>
    <w:rsid w:val="00062823"/>
    <w:rsid w:val="00063290"/>
    <w:rsid w:val="00063F6F"/>
    <w:rsid w:val="000646F4"/>
    <w:rsid w:val="000647AA"/>
    <w:rsid w:val="000649A9"/>
    <w:rsid w:val="00067A1F"/>
    <w:rsid w:val="00072C8C"/>
    <w:rsid w:val="000733B5"/>
    <w:rsid w:val="000737FB"/>
    <w:rsid w:val="00076476"/>
    <w:rsid w:val="000766FF"/>
    <w:rsid w:val="000808C1"/>
    <w:rsid w:val="00080E47"/>
    <w:rsid w:val="00081815"/>
    <w:rsid w:val="00081A77"/>
    <w:rsid w:val="00082B3A"/>
    <w:rsid w:val="00082C8A"/>
    <w:rsid w:val="000843ED"/>
    <w:rsid w:val="00084FBD"/>
    <w:rsid w:val="00085914"/>
    <w:rsid w:val="00087892"/>
    <w:rsid w:val="00087F31"/>
    <w:rsid w:val="00091E32"/>
    <w:rsid w:val="000931C0"/>
    <w:rsid w:val="000944F0"/>
    <w:rsid w:val="00094AD4"/>
    <w:rsid w:val="00094B8C"/>
    <w:rsid w:val="000A0BEC"/>
    <w:rsid w:val="000A2330"/>
    <w:rsid w:val="000A62F6"/>
    <w:rsid w:val="000A6499"/>
    <w:rsid w:val="000B0595"/>
    <w:rsid w:val="000B175B"/>
    <w:rsid w:val="000B1DF1"/>
    <w:rsid w:val="000B26B3"/>
    <w:rsid w:val="000B2BA4"/>
    <w:rsid w:val="000B2F02"/>
    <w:rsid w:val="000B3A0F"/>
    <w:rsid w:val="000B3B84"/>
    <w:rsid w:val="000B4EF7"/>
    <w:rsid w:val="000B5DE7"/>
    <w:rsid w:val="000B5E40"/>
    <w:rsid w:val="000C0C2D"/>
    <w:rsid w:val="000C1C1F"/>
    <w:rsid w:val="000C2C03"/>
    <w:rsid w:val="000C2D28"/>
    <w:rsid w:val="000C2D2E"/>
    <w:rsid w:val="000C39E1"/>
    <w:rsid w:val="000D0F9B"/>
    <w:rsid w:val="000D26FE"/>
    <w:rsid w:val="000D2770"/>
    <w:rsid w:val="000D5519"/>
    <w:rsid w:val="000D56EA"/>
    <w:rsid w:val="000D5C12"/>
    <w:rsid w:val="000D6F43"/>
    <w:rsid w:val="000E0415"/>
    <w:rsid w:val="000E137B"/>
    <w:rsid w:val="000E2BE3"/>
    <w:rsid w:val="000E37CD"/>
    <w:rsid w:val="000E3B1C"/>
    <w:rsid w:val="000E42B6"/>
    <w:rsid w:val="000E4DCF"/>
    <w:rsid w:val="000E5416"/>
    <w:rsid w:val="000E574E"/>
    <w:rsid w:val="000E5D8B"/>
    <w:rsid w:val="000E7B53"/>
    <w:rsid w:val="000E7EA5"/>
    <w:rsid w:val="000F0F2D"/>
    <w:rsid w:val="000F149A"/>
    <w:rsid w:val="000F36BB"/>
    <w:rsid w:val="000F3A72"/>
    <w:rsid w:val="000F3A93"/>
    <w:rsid w:val="000F4B96"/>
    <w:rsid w:val="000F519A"/>
    <w:rsid w:val="000F58EC"/>
    <w:rsid w:val="000F6672"/>
    <w:rsid w:val="000F7143"/>
    <w:rsid w:val="000F71A0"/>
    <w:rsid w:val="000F7729"/>
    <w:rsid w:val="001004CC"/>
    <w:rsid w:val="00100C98"/>
    <w:rsid w:val="001029E4"/>
    <w:rsid w:val="00104A10"/>
    <w:rsid w:val="00106208"/>
    <w:rsid w:val="00107033"/>
    <w:rsid w:val="00107548"/>
    <w:rsid w:val="00110043"/>
    <w:rsid w:val="00110152"/>
    <w:rsid w:val="001103AA"/>
    <w:rsid w:val="00111108"/>
    <w:rsid w:val="00112269"/>
    <w:rsid w:val="001129E4"/>
    <w:rsid w:val="001132C7"/>
    <w:rsid w:val="0011332D"/>
    <w:rsid w:val="0011666B"/>
    <w:rsid w:val="001168D0"/>
    <w:rsid w:val="00117BE6"/>
    <w:rsid w:val="001207D2"/>
    <w:rsid w:val="00124319"/>
    <w:rsid w:val="0012518D"/>
    <w:rsid w:val="0013070F"/>
    <w:rsid w:val="00130B0D"/>
    <w:rsid w:val="00132425"/>
    <w:rsid w:val="0013403E"/>
    <w:rsid w:val="0013415F"/>
    <w:rsid w:val="00134CBC"/>
    <w:rsid w:val="00136961"/>
    <w:rsid w:val="001373C9"/>
    <w:rsid w:val="001406BB"/>
    <w:rsid w:val="001411DF"/>
    <w:rsid w:val="00143572"/>
    <w:rsid w:val="00143E3B"/>
    <w:rsid w:val="00145BA5"/>
    <w:rsid w:val="001475EF"/>
    <w:rsid w:val="0015220F"/>
    <w:rsid w:val="001522E3"/>
    <w:rsid w:val="0015497E"/>
    <w:rsid w:val="00155095"/>
    <w:rsid w:val="00156FD3"/>
    <w:rsid w:val="001572B8"/>
    <w:rsid w:val="00160CA2"/>
    <w:rsid w:val="00161192"/>
    <w:rsid w:val="0016231A"/>
    <w:rsid w:val="00162F0F"/>
    <w:rsid w:val="0016389C"/>
    <w:rsid w:val="0016422E"/>
    <w:rsid w:val="00164583"/>
    <w:rsid w:val="001645AF"/>
    <w:rsid w:val="00165052"/>
    <w:rsid w:val="001656C2"/>
    <w:rsid w:val="00165F3A"/>
    <w:rsid w:val="001700C1"/>
    <w:rsid w:val="00170A11"/>
    <w:rsid w:val="00170A33"/>
    <w:rsid w:val="001710B3"/>
    <w:rsid w:val="00172128"/>
    <w:rsid w:val="001721BD"/>
    <w:rsid w:val="001727F2"/>
    <w:rsid w:val="00173921"/>
    <w:rsid w:val="00174A5F"/>
    <w:rsid w:val="00176195"/>
    <w:rsid w:val="00176A97"/>
    <w:rsid w:val="00177B8A"/>
    <w:rsid w:val="0018024F"/>
    <w:rsid w:val="00180E13"/>
    <w:rsid w:val="001812BC"/>
    <w:rsid w:val="00182290"/>
    <w:rsid w:val="0018395F"/>
    <w:rsid w:val="00184A31"/>
    <w:rsid w:val="001850C4"/>
    <w:rsid w:val="0018698C"/>
    <w:rsid w:val="001869D2"/>
    <w:rsid w:val="00192573"/>
    <w:rsid w:val="001929E4"/>
    <w:rsid w:val="00194A3E"/>
    <w:rsid w:val="00194ADE"/>
    <w:rsid w:val="00195030"/>
    <w:rsid w:val="00196542"/>
    <w:rsid w:val="00197C4F"/>
    <w:rsid w:val="001A142C"/>
    <w:rsid w:val="001A1DAA"/>
    <w:rsid w:val="001A3955"/>
    <w:rsid w:val="001A3BDF"/>
    <w:rsid w:val="001A5484"/>
    <w:rsid w:val="001A54E4"/>
    <w:rsid w:val="001A5ED5"/>
    <w:rsid w:val="001A5EF3"/>
    <w:rsid w:val="001A7CC0"/>
    <w:rsid w:val="001B2A44"/>
    <w:rsid w:val="001B3FEB"/>
    <w:rsid w:val="001B46E7"/>
    <w:rsid w:val="001B4B04"/>
    <w:rsid w:val="001B54BA"/>
    <w:rsid w:val="001C0CC0"/>
    <w:rsid w:val="001C181E"/>
    <w:rsid w:val="001C1933"/>
    <w:rsid w:val="001C1CCF"/>
    <w:rsid w:val="001C5018"/>
    <w:rsid w:val="001C5958"/>
    <w:rsid w:val="001C6460"/>
    <w:rsid w:val="001C6663"/>
    <w:rsid w:val="001C6C48"/>
    <w:rsid w:val="001C745A"/>
    <w:rsid w:val="001C7515"/>
    <w:rsid w:val="001C7649"/>
    <w:rsid w:val="001C7895"/>
    <w:rsid w:val="001D0A32"/>
    <w:rsid w:val="001D0C8C"/>
    <w:rsid w:val="001D0D73"/>
    <w:rsid w:val="001D1419"/>
    <w:rsid w:val="001D15B0"/>
    <w:rsid w:val="001D26DF"/>
    <w:rsid w:val="001D37DE"/>
    <w:rsid w:val="001D3A03"/>
    <w:rsid w:val="001E257F"/>
    <w:rsid w:val="001E35CD"/>
    <w:rsid w:val="001E3A5C"/>
    <w:rsid w:val="001E6622"/>
    <w:rsid w:val="001E7B67"/>
    <w:rsid w:val="001E7B91"/>
    <w:rsid w:val="001F1CC3"/>
    <w:rsid w:val="001F1E5E"/>
    <w:rsid w:val="001F2A8F"/>
    <w:rsid w:val="001F34AE"/>
    <w:rsid w:val="001F3741"/>
    <w:rsid w:val="001F3936"/>
    <w:rsid w:val="001F3A9B"/>
    <w:rsid w:val="001F4522"/>
    <w:rsid w:val="001F46BF"/>
    <w:rsid w:val="001F4CDA"/>
    <w:rsid w:val="0020236B"/>
    <w:rsid w:val="00202DA8"/>
    <w:rsid w:val="00203801"/>
    <w:rsid w:val="00203D58"/>
    <w:rsid w:val="00206052"/>
    <w:rsid w:val="00206BA3"/>
    <w:rsid w:val="00207531"/>
    <w:rsid w:val="00211E0B"/>
    <w:rsid w:val="00212D97"/>
    <w:rsid w:val="0021347B"/>
    <w:rsid w:val="0021382F"/>
    <w:rsid w:val="00215080"/>
    <w:rsid w:val="00217546"/>
    <w:rsid w:val="00220BFE"/>
    <w:rsid w:val="002215D7"/>
    <w:rsid w:val="002220C5"/>
    <w:rsid w:val="0022278B"/>
    <w:rsid w:val="0022753D"/>
    <w:rsid w:val="0023119A"/>
    <w:rsid w:val="0023684A"/>
    <w:rsid w:val="00236C43"/>
    <w:rsid w:val="00236FAA"/>
    <w:rsid w:val="0023797D"/>
    <w:rsid w:val="00237DE5"/>
    <w:rsid w:val="002400D5"/>
    <w:rsid w:val="002403E8"/>
    <w:rsid w:val="00240C8D"/>
    <w:rsid w:val="00240D6C"/>
    <w:rsid w:val="002412BA"/>
    <w:rsid w:val="00242A60"/>
    <w:rsid w:val="00242C53"/>
    <w:rsid w:val="00242D49"/>
    <w:rsid w:val="002435AE"/>
    <w:rsid w:val="002440B4"/>
    <w:rsid w:val="00244B62"/>
    <w:rsid w:val="00244D85"/>
    <w:rsid w:val="00245D3B"/>
    <w:rsid w:val="002471CE"/>
    <w:rsid w:val="00247448"/>
    <w:rsid w:val="0024772E"/>
    <w:rsid w:val="00247E2B"/>
    <w:rsid w:val="00247F8D"/>
    <w:rsid w:val="00251E1D"/>
    <w:rsid w:val="0025517A"/>
    <w:rsid w:val="002563F7"/>
    <w:rsid w:val="00261592"/>
    <w:rsid w:val="00262014"/>
    <w:rsid w:val="002624D1"/>
    <w:rsid w:val="00262CC9"/>
    <w:rsid w:val="00265F7F"/>
    <w:rsid w:val="00266FAF"/>
    <w:rsid w:val="0026758A"/>
    <w:rsid w:val="00267F5F"/>
    <w:rsid w:val="0027011F"/>
    <w:rsid w:val="00270F51"/>
    <w:rsid w:val="0027314D"/>
    <w:rsid w:val="0027463D"/>
    <w:rsid w:val="00276332"/>
    <w:rsid w:val="002770BC"/>
    <w:rsid w:val="002808B8"/>
    <w:rsid w:val="00281C5E"/>
    <w:rsid w:val="0028396F"/>
    <w:rsid w:val="00283F5B"/>
    <w:rsid w:val="00284202"/>
    <w:rsid w:val="00284697"/>
    <w:rsid w:val="00284A81"/>
    <w:rsid w:val="00284F42"/>
    <w:rsid w:val="002852B0"/>
    <w:rsid w:val="00286B4D"/>
    <w:rsid w:val="00290281"/>
    <w:rsid w:val="00291140"/>
    <w:rsid w:val="002918AB"/>
    <w:rsid w:val="00291B34"/>
    <w:rsid w:val="002924C2"/>
    <w:rsid w:val="00292B28"/>
    <w:rsid w:val="00296B5D"/>
    <w:rsid w:val="0029732E"/>
    <w:rsid w:val="002A32FF"/>
    <w:rsid w:val="002A360A"/>
    <w:rsid w:val="002A3DA3"/>
    <w:rsid w:val="002A3EEB"/>
    <w:rsid w:val="002A45EE"/>
    <w:rsid w:val="002A598C"/>
    <w:rsid w:val="002A5CE0"/>
    <w:rsid w:val="002A6AE5"/>
    <w:rsid w:val="002A704A"/>
    <w:rsid w:val="002B0344"/>
    <w:rsid w:val="002B03DF"/>
    <w:rsid w:val="002B19E4"/>
    <w:rsid w:val="002B57E0"/>
    <w:rsid w:val="002B5B9E"/>
    <w:rsid w:val="002B5DFC"/>
    <w:rsid w:val="002B619C"/>
    <w:rsid w:val="002B6ACB"/>
    <w:rsid w:val="002C17EE"/>
    <w:rsid w:val="002C27BE"/>
    <w:rsid w:val="002C7965"/>
    <w:rsid w:val="002D4643"/>
    <w:rsid w:val="002D4AF2"/>
    <w:rsid w:val="002D6FAB"/>
    <w:rsid w:val="002E0D38"/>
    <w:rsid w:val="002E35F4"/>
    <w:rsid w:val="002E4AF3"/>
    <w:rsid w:val="002E5681"/>
    <w:rsid w:val="002E56A5"/>
    <w:rsid w:val="002E5B03"/>
    <w:rsid w:val="002E76AB"/>
    <w:rsid w:val="002F175C"/>
    <w:rsid w:val="002F3883"/>
    <w:rsid w:val="002F3D02"/>
    <w:rsid w:val="002F446E"/>
    <w:rsid w:val="002F45DB"/>
    <w:rsid w:val="002F5121"/>
    <w:rsid w:val="002F5A62"/>
    <w:rsid w:val="002F6B22"/>
    <w:rsid w:val="002F7DE0"/>
    <w:rsid w:val="00300DB2"/>
    <w:rsid w:val="00302E18"/>
    <w:rsid w:val="00304201"/>
    <w:rsid w:val="00304323"/>
    <w:rsid w:val="0030436E"/>
    <w:rsid w:val="00306CF5"/>
    <w:rsid w:val="00306FD1"/>
    <w:rsid w:val="00307223"/>
    <w:rsid w:val="0031068E"/>
    <w:rsid w:val="003114F7"/>
    <w:rsid w:val="00312DDF"/>
    <w:rsid w:val="0031347B"/>
    <w:rsid w:val="00313660"/>
    <w:rsid w:val="00313CB2"/>
    <w:rsid w:val="00314622"/>
    <w:rsid w:val="003156AB"/>
    <w:rsid w:val="00317101"/>
    <w:rsid w:val="0031798C"/>
    <w:rsid w:val="003207FC"/>
    <w:rsid w:val="00321001"/>
    <w:rsid w:val="003229D8"/>
    <w:rsid w:val="00323874"/>
    <w:rsid w:val="003259D0"/>
    <w:rsid w:val="00325C70"/>
    <w:rsid w:val="00325F13"/>
    <w:rsid w:val="003264D0"/>
    <w:rsid w:val="00326A91"/>
    <w:rsid w:val="00326E9C"/>
    <w:rsid w:val="00327F25"/>
    <w:rsid w:val="003307C4"/>
    <w:rsid w:val="00331D7D"/>
    <w:rsid w:val="00332337"/>
    <w:rsid w:val="00333C2F"/>
    <w:rsid w:val="00333C80"/>
    <w:rsid w:val="0033442A"/>
    <w:rsid w:val="00334A7E"/>
    <w:rsid w:val="00335848"/>
    <w:rsid w:val="00336B91"/>
    <w:rsid w:val="003370BA"/>
    <w:rsid w:val="00343915"/>
    <w:rsid w:val="00344649"/>
    <w:rsid w:val="0035122C"/>
    <w:rsid w:val="00351AED"/>
    <w:rsid w:val="00352709"/>
    <w:rsid w:val="00357666"/>
    <w:rsid w:val="00357AE9"/>
    <w:rsid w:val="00357B01"/>
    <w:rsid w:val="003611B0"/>
    <w:rsid w:val="003619B5"/>
    <w:rsid w:val="00361AC3"/>
    <w:rsid w:val="0036203F"/>
    <w:rsid w:val="003633D9"/>
    <w:rsid w:val="003637C8"/>
    <w:rsid w:val="0036458E"/>
    <w:rsid w:val="00364B70"/>
    <w:rsid w:val="00365311"/>
    <w:rsid w:val="00365477"/>
    <w:rsid w:val="00365763"/>
    <w:rsid w:val="00365BD0"/>
    <w:rsid w:val="00365DC2"/>
    <w:rsid w:val="00366D6D"/>
    <w:rsid w:val="00371178"/>
    <w:rsid w:val="00374193"/>
    <w:rsid w:val="003760D4"/>
    <w:rsid w:val="003803A3"/>
    <w:rsid w:val="00380C8F"/>
    <w:rsid w:val="00380FE4"/>
    <w:rsid w:val="00381400"/>
    <w:rsid w:val="00381791"/>
    <w:rsid w:val="00382335"/>
    <w:rsid w:val="00382677"/>
    <w:rsid w:val="003829CD"/>
    <w:rsid w:val="003839F4"/>
    <w:rsid w:val="00383FE1"/>
    <w:rsid w:val="00385170"/>
    <w:rsid w:val="00385415"/>
    <w:rsid w:val="00385558"/>
    <w:rsid w:val="003863D8"/>
    <w:rsid w:val="00387FA6"/>
    <w:rsid w:val="00390025"/>
    <w:rsid w:val="00392DBA"/>
    <w:rsid w:val="00392E47"/>
    <w:rsid w:val="00393204"/>
    <w:rsid w:val="0039508E"/>
    <w:rsid w:val="003A0026"/>
    <w:rsid w:val="003A027E"/>
    <w:rsid w:val="003A25AD"/>
    <w:rsid w:val="003A6810"/>
    <w:rsid w:val="003B18E2"/>
    <w:rsid w:val="003B1F6F"/>
    <w:rsid w:val="003B2942"/>
    <w:rsid w:val="003B3CB9"/>
    <w:rsid w:val="003B3EF4"/>
    <w:rsid w:val="003B4809"/>
    <w:rsid w:val="003B57E9"/>
    <w:rsid w:val="003C15B6"/>
    <w:rsid w:val="003C2CC4"/>
    <w:rsid w:val="003C2F5D"/>
    <w:rsid w:val="003C47DE"/>
    <w:rsid w:val="003C534D"/>
    <w:rsid w:val="003C7EDA"/>
    <w:rsid w:val="003D09DC"/>
    <w:rsid w:val="003D1180"/>
    <w:rsid w:val="003D1760"/>
    <w:rsid w:val="003D2367"/>
    <w:rsid w:val="003D4B23"/>
    <w:rsid w:val="003D52C1"/>
    <w:rsid w:val="003D5AD6"/>
    <w:rsid w:val="003D76F5"/>
    <w:rsid w:val="003E0305"/>
    <w:rsid w:val="003E0BD6"/>
    <w:rsid w:val="003E1040"/>
    <w:rsid w:val="003E130E"/>
    <w:rsid w:val="003E1895"/>
    <w:rsid w:val="003E3A0E"/>
    <w:rsid w:val="003E3ACC"/>
    <w:rsid w:val="003E4501"/>
    <w:rsid w:val="003E70A7"/>
    <w:rsid w:val="003F1B6B"/>
    <w:rsid w:val="003F2EA3"/>
    <w:rsid w:val="003F365A"/>
    <w:rsid w:val="003F6364"/>
    <w:rsid w:val="003F67A7"/>
    <w:rsid w:val="003F6A59"/>
    <w:rsid w:val="003F7B1C"/>
    <w:rsid w:val="004004B2"/>
    <w:rsid w:val="00401B0C"/>
    <w:rsid w:val="00404016"/>
    <w:rsid w:val="00404283"/>
    <w:rsid w:val="00404330"/>
    <w:rsid w:val="00405D7F"/>
    <w:rsid w:val="00407D26"/>
    <w:rsid w:val="00410C89"/>
    <w:rsid w:val="00410D41"/>
    <w:rsid w:val="00410FE2"/>
    <w:rsid w:val="00411090"/>
    <w:rsid w:val="004111AE"/>
    <w:rsid w:val="00411FC6"/>
    <w:rsid w:val="0041288F"/>
    <w:rsid w:val="00413320"/>
    <w:rsid w:val="00413815"/>
    <w:rsid w:val="00414BC4"/>
    <w:rsid w:val="004157A9"/>
    <w:rsid w:val="0041781E"/>
    <w:rsid w:val="0041797D"/>
    <w:rsid w:val="004220E8"/>
    <w:rsid w:val="00422E03"/>
    <w:rsid w:val="004236E2"/>
    <w:rsid w:val="00424704"/>
    <w:rsid w:val="00425D06"/>
    <w:rsid w:val="00425D33"/>
    <w:rsid w:val="00426B9B"/>
    <w:rsid w:val="0043008A"/>
    <w:rsid w:val="00431682"/>
    <w:rsid w:val="00431CA9"/>
    <w:rsid w:val="00431F61"/>
    <w:rsid w:val="00432093"/>
    <w:rsid w:val="004325CB"/>
    <w:rsid w:val="00432EC5"/>
    <w:rsid w:val="00433AE7"/>
    <w:rsid w:val="00433F10"/>
    <w:rsid w:val="00434632"/>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1A68"/>
    <w:rsid w:val="0045345E"/>
    <w:rsid w:val="00453BE7"/>
    <w:rsid w:val="004546C1"/>
    <w:rsid w:val="0045495B"/>
    <w:rsid w:val="00454976"/>
    <w:rsid w:val="00455065"/>
    <w:rsid w:val="004561E5"/>
    <w:rsid w:val="0045702D"/>
    <w:rsid w:val="004572EA"/>
    <w:rsid w:val="004612B2"/>
    <w:rsid w:val="00462481"/>
    <w:rsid w:val="004655B2"/>
    <w:rsid w:val="00466432"/>
    <w:rsid w:val="0047030A"/>
    <w:rsid w:val="00471449"/>
    <w:rsid w:val="00471A29"/>
    <w:rsid w:val="004724AB"/>
    <w:rsid w:val="00472541"/>
    <w:rsid w:val="0047469B"/>
    <w:rsid w:val="00475FCA"/>
    <w:rsid w:val="00477329"/>
    <w:rsid w:val="00477E5B"/>
    <w:rsid w:val="00481335"/>
    <w:rsid w:val="0048291A"/>
    <w:rsid w:val="00482A5D"/>
    <w:rsid w:val="0048397A"/>
    <w:rsid w:val="00484122"/>
    <w:rsid w:val="00485CBB"/>
    <w:rsid w:val="004866B7"/>
    <w:rsid w:val="00486877"/>
    <w:rsid w:val="004871B5"/>
    <w:rsid w:val="00487563"/>
    <w:rsid w:val="00490203"/>
    <w:rsid w:val="00490C2B"/>
    <w:rsid w:val="004931A5"/>
    <w:rsid w:val="00493389"/>
    <w:rsid w:val="0049590B"/>
    <w:rsid w:val="004A0D04"/>
    <w:rsid w:val="004A5CEB"/>
    <w:rsid w:val="004A5DA7"/>
    <w:rsid w:val="004A6ED7"/>
    <w:rsid w:val="004A7C8D"/>
    <w:rsid w:val="004B028E"/>
    <w:rsid w:val="004B0E34"/>
    <w:rsid w:val="004B11E5"/>
    <w:rsid w:val="004B1747"/>
    <w:rsid w:val="004B1FDE"/>
    <w:rsid w:val="004B4ACB"/>
    <w:rsid w:val="004B581C"/>
    <w:rsid w:val="004B6B43"/>
    <w:rsid w:val="004B7D36"/>
    <w:rsid w:val="004C0C65"/>
    <w:rsid w:val="004C0DEB"/>
    <w:rsid w:val="004C14D1"/>
    <w:rsid w:val="004C154E"/>
    <w:rsid w:val="004C1F6B"/>
    <w:rsid w:val="004C2461"/>
    <w:rsid w:val="004C4433"/>
    <w:rsid w:val="004C6360"/>
    <w:rsid w:val="004C6CF7"/>
    <w:rsid w:val="004C707C"/>
    <w:rsid w:val="004C739F"/>
    <w:rsid w:val="004C7462"/>
    <w:rsid w:val="004D0068"/>
    <w:rsid w:val="004D02D0"/>
    <w:rsid w:val="004D0D2E"/>
    <w:rsid w:val="004D1700"/>
    <w:rsid w:val="004D2B6E"/>
    <w:rsid w:val="004D341E"/>
    <w:rsid w:val="004D5170"/>
    <w:rsid w:val="004D6309"/>
    <w:rsid w:val="004D64D2"/>
    <w:rsid w:val="004E018C"/>
    <w:rsid w:val="004E103D"/>
    <w:rsid w:val="004E2BDA"/>
    <w:rsid w:val="004E3254"/>
    <w:rsid w:val="004E56C4"/>
    <w:rsid w:val="004E5763"/>
    <w:rsid w:val="004E58EE"/>
    <w:rsid w:val="004E5F37"/>
    <w:rsid w:val="004E6022"/>
    <w:rsid w:val="004E6CD9"/>
    <w:rsid w:val="004E77B2"/>
    <w:rsid w:val="004F098C"/>
    <w:rsid w:val="004F3570"/>
    <w:rsid w:val="004F5966"/>
    <w:rsid w:val="005003C2"/>
    <w:rsid w:val="005016A9"/>
    <w:rsid w:val="005028CB"/>
    <w:rsid w:val="00504AF9"/>
    <w:rsid w:val="00504B2D"/>
    <w:rsid w:val="005054CD"/>
    <w:rsid w:val="0050607A"/>
    <w:rsid w:val="0050615B"/>
    <w:rsid w:val="00510195"/>
    <w:rsid w:val="005122B4"/>
    <w:rsid w:val="00513472"/>
    <w:rsid w:val="00513DF9"/>
    <w:rsid w:val="00513E65"/>
    <w:rsid w:val="005141F7"/>
    <w:rsid w:val="005144EA"/>
    <w:rsid w:val="00515F5E"/>
    <w:rsid w:val="0052136D"/>
    <w:rsid w:val="005219A4"/>
    <w:rsid w:val="00522F3C"/>
    <w:rsid w:val="005248FF"/>
    <w:rsid w:val="00525329"/>
    <w:rsid w:val="00525596"/>
    <w:rsid w:val="00526174"/>
    <w:rsid w:val="005261DB"/>
    <w:rsid w:val="005265F1"/>
    <w:rsid w:val="00526C6C"/>
    <w:rsid w:val="0052732A"/>
    <w:rsid w:val="0052775E"/>
    <w:rsid w:val="005312DF"/>
    <w:rsid w:val="005322E2"/>
    <w:rsid w:val="00532630"/>
    <w:rsid w:val="00534774"/>
    <w:rsid w:val="00537389"/>
    <w:rsid w:val="00537437"/>
    <w:rsid w:val="0053794A"/>
    <w:rsid w:val="005420F2"/>
    <w:rsid w:val="0054244D"/>
    <w:rsid w:val="005426D1"/>
    <w:rsid w:val="00542955"/>
    <w:rsid w:val="005436C6"/>
    <w:rsid w:val="005444DC"/>
    <w:rsid w:val="00544A9B"/>
    <w:rsid w:val="00544BA7"/>
    <w:rsid w:val="00545D2C"/>
    <w:rsid w:val="00551C90"/>
    <w:rsid w:val="0055292C"/>
    <w:rsid w:val="005529B7"/>
    <w:rsid w:val="00552BB5"/>
    <w:rsid w:val="005536BD"/>
    <w:rsid w:val="005551E7"/>
    <w:rsid w:val="005559F0"/>
    <w:rsid w:val="00556536"/>
    <w:rsid w:val="00557CB2"/>
    <w:rsid w:val="00560B7A"/>
    <w:rsid w:val="0056209A"/>
    <w:rsid w:val="005628B6"/>
    <w:rsid w:val="00562C52"/>
    <w:rsid w:val="0056423E"/>
    <w:rsid w:val="0056586F"/>
    <w:rsid w:val="00566A6F"/>
    <w:rsid w:val="00566BBA"/>
    <w:rsid w:val="00566E36"/>
    <w:rsid w:val="00570267"/>
    <w:rsid w:val="00570296"/>
    <w:rsid w:val="00571306"/>
    <w:rsid w:val="005714D4"/>
    <w:rsid w:val="00571DA5"/>
    <w:rsid w:val="00576ECF"/>
    <w:rsid w:val="0058050F"/>
    <w:rsid w:val="00581029"/>
    <w:rsid w:val="005815C6"/>
    <w:rsid w:val="00581E65"/>
    <w:rsid w:val="0058447A"/>
    <w:rsid w:val="00586E45"/>
    <w:rsid w:val="00590107"/>
    <w:rsid w:val="005910EC"/>
    <w:rsid w:val="0059137E"/>
    <w:rsid w:val="00591692"/>
    <w:rsid w:val="0059237B"/>
    <w:rsid w:val="00593BF2"/>
    <w:rsid w:val="005941EC"/>
    <w:rsid w:val="0059724D"/>
    <w:rsid w:val="00597B71"/>
    <w:rsid w:val="00597F29"/>
    <w:rsid w:val="005A1542"/>
    <w:rsid w:val="005A170D"/>
    <w:rsid w:val="005A222D"/>
    <w:rsid w:val="005A4359"/>
    <w:rsid w:val="005A43C4"/>
    <w:rsid w:val="005A4E59"/>
    <w:rsid w:val="005A5F3D"/>
    <w:rsid w:val="005A6ADF"/>
    <w:rsid w:val="005B01A6"/>
    <w:rsid w:val="005B04A0"/>
    <w:rsid w:val="005B1626"/>
    <w:rsid w:val="005B320C"/>
    <w:rsid w:val="005B3256"/>
    <w:rsid w:val="005B3DB3"/>
    <w:rsid w:val="005B48A4"/>
    <w:rsid w:val="005B4E13"/>
    <w:rsid w:val="005B4E71"/>
    <w:rsid w:val="005C1A88"/>
    <w:rsid w:val="005C1A99"/>
    <w:rsid w:val="005C2ECF"/>
    <w:rsid w:val="005C342F"/>
    <w:rsid w:val="005C3F1E"/>
    <w:rsid w:val="005C47D1"/>
    <w:rsid w:val="005C4E03"/>
    <w:rsid w:val="005C7D1E"/>
    <w:rsid w:val="005C7E66"/>
    <w:rsid w:val="005D04E3"/>
    <w:rsid w:val="005D33A1"/>
    <w:rsid w:val="005D5CBA"/>
    <w:rsid w:val="005D61D8"/>
    <w:rsid w:val="005D6395"/>
    <w:rsid w:val="005D6B93"/>
    <w:rsid w:val="005D6EAE"/>
    <w:rsid w:val="005D7485"/>
    <w:rsid w:val="005E09D4"/>
    <w:rsid w:val="005E0E83"/>
    <w:rsid w:val="005E2446"/>
    <w:rsid w:val="005E3118"/>
    <w:rsid w:val="005E3D07"/>
    <w:rsid w:val="005E6809"/>
    <w:rsid w:val="005F1D43"/>
    <w:rsid w:val="005F4045"/>
    <w:rsid w:val="005F4D40"/>
    <w:rsid w:val="005F54C9"/>
    <w:rsid w:val="005F5A26"/>
    <w:rsid w:val="005F6980"/>
    <w:rsid w:val="005F7B75"/>
    <w:rsid w:val="006001EE"/>
    <w:rsid w:val="00602065"/>
    <w:rsid w:val="00602B93"/>
    <w:rsid w:val="00602FB6"/>
    <w:rsid w:val="00605042"/>
    <w:rsid w:val="00606AD8"/>
    <w:rsid w:val="00610EFB"/>
    <w:rsid w:val="00611FC4"/>
    <w:rsid w:val="00612605"/>
    <w:rsid w:val="00612D69"/>
    <w:rsid w:val="00613F27"/>
    <w:rsid w:val="006176FB"/>
    <w:rsid w:val="006202F3"/>
    <w:rsid w:val="00620A11"/>
    <w:rsid w:val="0062137F"/>
    <w:rsid w:val="0062157B"/>
    <w:rsid w:val="0062348C"/>
    <w:rsid w:val="00623964"/>
    <w:rsid w:val="00627C00"/>
    <w:rsid w:val="00631266"/>
    <w:rsid w:val="0063294B"/>
    <w:rsid w:val="00632E7E"/>
    <w:rsid w:val="006330D8"/>
    <w:rsid w:val="00633954"/>
    <w:rsid w:val="006350D3"/>
    <w:rsid w:val="00637218"/>
    <w:rsid w:val="0064012B"/>
    <w:rsid w:val="00640B26"/>
    <w:rsid w:val="0064123D"/>
    <w:rsid w:val="00641DF8"/>
    <w:rsid w:val="00644A39"/>
    <w:rsid w:val="00647727"/>
    <w:rsid w:val="00651F87"/>
    <w:rsid w:val="00652D0A"/>
    <w:rsid w:val="00653607"/>
    <w:rsid w:val="00655665"/>
    <w:rsid w:val="00655949"/>
    <w:rsid w:val="00657D7C"/>
    <w:rsid w:val="00661088"/>
    <w:rsid w:val="00662364"/>
    <w:rsid w:val="006625ED"/>
    <w:rsid w:val="00662BB6"/>
    <w:rsid w:val="0066346E"/>
    <w:rsid w:val="0066670D"/>
    <w:rsid w:val="00667047"/>
    <w:rsid w:val="00667633"/>
    <w:rsid w:val="00667731"/>
    <w:rsid w:val="0067166F"/>
    <w:rsid w:val="006717AB"/>
    <w:rsid w:val="00671B51"/>
    <w:rsid w:val="00671B8F"/>
    <w:rsid w:val="00671DA7"/>
    <w:rsid w:val="0067286C"/>
    <w:rsid w:val="00673546"/>
    <w:rsid w:val="0067362F"/>
    <w:rsid w:val="00673710"/>
    <w:rsid w:val="00673FBA"/>
    <w:rsid w:val="00676606"/>
    <w:rsid w:val="006772BD"/>
    <w:rsid w:val="0068145C"/>
    <w:rsid w:val="00681C88"/>
    <w:rsid w:val="00682628"/>
    <w:rsid w:val="00683334"/>
    <w:rsid w:val="00683D1A"/>
    <w:rsid w:val="00683E1A"/>
    <w:rsid w:val="00684C21"/>
    <w:rsid w:val="006853BE"/>
    <w:rsid w:val="00685956"/>
    <w:rsid w:val="00686885"/>
    <w:rsid w:val="00687131"/>
    <w:rsid w:val="00687948"/>
    <w:rsid w:val="00687F36"/>
    <w:rsid w:val="00687FE8"/>
    <w:rsid w:val="0069025B"/>
    <w:rsid w:val="00690AD5"/>
    <w:rsid w:val="00691C17"/>
    <w:rsid w:val="0069224F"/>
    <w:rsid w:val="00692350"/>
    <w:rsid w:val="00694181"/>
    <w:rsid w:val="0069512A"/>
    <w:rsid w:val="006969A5"/>
    <w:rsid w:val="00696CDC"/>
    <w:rsid w:val="00696EE7"/>
    <w:rsid w:val="006A043D"/>
    <w:rsid w:val="006A1CFD"/>
    <w:rsid w:val="006A2530"/>
    <w:rsid w:val="006A3B40"/>
    <w:rsid w:val="006A3C34"/>
    <w:rsid w:val="006A47C3"/>
    <w:rsid w:val="006A5306"/>
    <w:rsid w:val="006B068C"/>
    <w:rsid w:val="006B0702"/>
    <w:rsid w:val="006B28AC"/>
    <w:rsid w:val="006B29EF"/>
    <w:rsid w:val="006B3382"/>
    <w:rsid w:val="006B6810"/>
    <w:rsid w:val="006B6E1D"/>
    <w:rsid w:val="006C2C49"/>
    <w:rsid w:val="006C2FF7"/>
    <w:rsid w:val="006C3148"/>
    <w:rsid w:val="006C3589"/>
    <w:rsid w:val="006C46C4"/>
    <w:rsid w:val="006C4776"/>
    <w:rsid w:val="006C5D2F"/>
    <w:rsid w:val="006D1700"/>
    <w:rsid w:val="006D2108"/>
    <w:rsid w:val="006D2CFF"/>
    <w:rsid w:val="006D3334"/>
    <w:rsid w:val="006D37AF"/>
    <w:rsid w:val="006D51D0"/>
    <w:rsid w:val="006D5AF0"/>
    <w:rsid w:val="006D5FB9"/>
    <w:rsid w:val="006D658E"/>
    <w:rsid w:val="006D69E1"/>
    <w:rsid w:val="006E1A85"/>
    <w:rsid w:val="006E291A"/>
    <w:rsid w:val="006E2981"/>
    <w:rsid w:val="006E2ACA"/>
    <w:rsid w:val="006E530E"/>
    <w:rsid w:val="006E564B"/>
    <w:rsid w:val="006E6F12"/>
    <w:rsid w:val="006E7191"/>
    <w:rsid w:val="006F0053"/>
    <w:rsid w:val="006F15BA"/>
    <w:rsid w:val="006F3603"/>
    <w:rsid w:val="006F6666"/>
    <w:rsid w:val="006F698B"/>
    <w:rsid w:val="006F6C91"/>
    <w:rsid w:val="006F6CDB"/>
    <w:rsid w:val="006F6F63"/>
    <w:rsid w:val="006F7487"/>
    <w:rsid w:val="006F77FD"/>
    <w:rsid w:val="007005CC"/>
    <w:rsid w:val="0070337D"/>
    <w:rsid w:val="00703577"/>
    <w:rsid w:val="00703725"/>
    <w:rsid w:val="00703953"/>
    <w:rsid w:val="007053AC"/>
    <w:rsid w:val="00705894"/>
    <w:rsid w:val="00705B3A"/>
    <w:rsid w:val="00707AE7"/>
    <w:rsid w:val="007104D3"/>
    <w:rsid w:val="00710B46"/>
    <w:rsid w:val="00711196"/>
    <w:rsid w:val="00711DFF"/>
    <w:rsid w:val="00713F58"/>
    <w:rsid w:val="0071411A"/>
    <w:rsid w:val="0071416B"/>
    <w:rsid w:val="00714A6E"/>
    <w:rsid w:val="00715499"/>
    <w:rsid w:val="00715A45"/>
    <w:rsid w:val="00716BAD"/>
    <w:rsid w:val="00720536"/>
    <w:rsid w:val="00720B03"/>
    <w:rsid w:val="00721E78"/>
    <w:rsid w:val="007220BA"/>
    <w:rsid w:val="007243CC"/>
    <w:rsid w:val="00725824"/>
    <w:rsid w:val="007259FE"/>
    <w:rsid w:val="00725BA2"/>
    <w:rsid w:val="00725E0C"/>
    <w:rsid w:val="00726202"/>
    <w:rsid w:val="0072632A"/>
    <w:rsid w:val="0072654E"/>
    <w:rsid w:val="0072722A"/>
    <w:rsid w:val="00730470"/>
    <w:rsid w:val="00730CAC"/>
    <w:rsid w:val="00731E5C"/>
    <w:rsid w:val="00731FBA"/>
    <w:rsid w:val="007327D5"/>
    <w:rsid w:val="007339EF"/>
    <w:rsid w:val="00734FED"/>
    <w:rsid w:val="00735D2C"/>
    <w:rsid w:val="00736C66"/>
    <w:rsid w:val="00736CDE"/>
    <w:rsid w:val="007374C7"/>
    <w:rsid w:val="0073798C"/>
    <w:rsid w:val="00741DAB"/>
    <w:rsid w:val="00742EFD"/>
    <w:rsid w:val="0074382D"/>
    <w:rsid w:val="00744A64"/>
    <w:rsid w:val="00744E1D"/>
    <w:rsid w:val="007510EA"/>
    <w:rsid w:val="00751EE4"/>
    <w:rsid w:val="00751F2D"/>
    <w:rsid w:val="00754BE7"/>
    <w:rsid w:val="007571DD"/>
    <w:rsid w:val="007572BF"/>
    <w:rsid w:val="007609A6"/>
    <w:rsid w:val="00761B1A"/>
    <w:rsid w:val="00761F78"/>
    <w:rsid w:val="007620D4"/>
    <w:rsid w:val="007629C8"/>
    <w:rsid w:val="0076399C"/>
    <w:rsid w:val="0076499B"/>
    <w:rsid w:val="00764F65"/>
    <w:rsid w:val="00765FE0"/>
    <w:rsid w:val="00766478"/>
    <w:rsid w:val="00766920"/>
    <w:rsid w:val="0077047D"/>
    <w:rsid w:val="0077166F"/>
    <w:rsid w:val="00771985"/>
    <w:rsid w:val="007729FF"/>
    <w:rsid w:val="00772A7F"/>
    <w:rsid w:val="00773EF0"/>
    <w:rsid w:val="00777507"/>
    <w:rsid w:val="007808D3"/>
    <w:rsid w:val="0078112B"/>
    <w:rsid w:val="007814D2"/>
    <w:rsid w:val="00784225"/>
    <w:rsid w:val="0078436A"/>
    <w:rsid w:val="00784C47"/>
    <w:rsid w:val="00785E26"/>
    <w:rsid w:val="00786A33"/>
    <w:rsid w:val="00786C10"/>
    <w:rsid w:val="007941A9"/>
    <w:rsid w:val="007966B8"/>
    <w:rsid w:val="007A0A5A"/>
    <w:rsid w:val="007A117E"/>
    <w:rsid w:val="007A28B3"/>
    <w:rsid w:val="007A3646"/>
    <w:rsid w:val="007A4F51"/>
    <w:rsid w:val="007A789B"/>
    <w:rsid w:val="007A7B6B"/>
    <w:rsid w:val="007B0A7B"/>
    <w:rsid w:val="007B192E"/>
    <w:rsid w:val="007B2349"/>
    <w:rsid w:val="007B29EE"/>
    <w:rsid w:val="007B33B9"/>
    <w:rsid w:val="007B6BA5"/>
    <w:rsid w:val="007B799C"/>
    <w:rsid w:val="007B7F20"/>
    <w:rsid w:val="007C08AE"/>
    <w:rsid w:val="007C3390"/>
    <w:rsid w:val="007C3FC8"/>
    <w:rsid w:val="007C46D9"/>
    <w:rsid w:val="007C4F4B"/>
    <w:rsid w:val="007C5F20"/>
    <w:rsid w:val="007C733C"/>
    <w:rsid w:val="007C7944"/>
    <w:rsid w:val="007D0510"/>
    <w:rsid w:val="007D45C4"/>
    <w:rsid w:val="007D5CD8"/>
    <w:rsid w:val="007D7231"/>
    <w:rsid w:val="007E01E9"/>
    <w:rsid w:val="007E129A"/>
    <w:rsid w:val="007E1CC2"/>
    <w:rsid w:val="007E2005"/>
    <w:rsid w:val="007E2E40"/>
    <w:rsid w:val="007E3720"/>
    <w:rsid w:val="007E3CB6"/>
    <w:rsid w:val="007E4324"/>
    <w:rsid w:val="007E4540"/>
    <w:rsid w:val="007E49CB"/>
    <w:rsid w:val="007E568F"/>
    <w:rsid w:val="007E63F3"/>
    <w:rsid w:val="007E6651"/>
    <w:rsid w:val="007F00DD"/>
    <w:rsid w:val="007F255D"/>
    <w:rsid w:val="007F3821"/>
    <w:rsid w:val="007F4378"/>
    <w:rsid w:val="007F52B8"/>
    <w:rsid w:val="007F6611"/>
    <w:rsid w:val="00801623"/>
    <w:rsid w:val="00801AAD"/>
    <w:rsid w:val="00803A40"/>
    <w:rsid w:val="00805276"/>
    <w:rsid w:val="008057EE"/>
    <w:rsid w:val="00805ADE"/>
    <w:rsid w:val="008071A4"/>
    <w:rsid w:val="00810A6A"/>
    <w:rsid w:val="00811920"/>
    <w:rsid w:val="0081223B"/>
    <w:rsid w:val="008124B4"/>
    <w:rsid w:val="0081592B"/>
    <w:rsid w:val="00815AD0"/>
    <w:rsid w:val="00815EDB"/>
    <w:rsid w:val="00816FE2"/>
    <w:rsid w:val="00817335"/>
    <w:rsid w:val="008208CA"/>
    <w:rsid w:val="00821EC3"/>
    <w:rsid w:val="00821F0A"/>
    <w:rsid w:val="00822246"/>
    <w:rsid w:val="0082239C"/>
    <w:rsid w:val="0082303E"/>
    <w:rsid w:val="0082331F"/>
    <w:rsid w:val="008238B3"/>
    <w:rsid w:val="008242D7"/>
    <w:rsid w:val="00824E52"/>
    <w:rsid w:val="008257B1"/>
    <w:rsid w:val="00826DB6"/>
    <w:rsid w:val="008312B6"/>
    <w:rsid w:val="00832334"/>
    <w:rsid w:val="00832BB6"/>
    <w:rsid w:val="008339F3"/>
    <w:rsid w:val="00833CA1"/>
    <w:rsid w:val="0083685C"/>
    <w:rsid w:val="00841690"/>
    <w:rsid w:val="00841840"/>
    <w:rsid w:val="00843767"/>
    <w:rsid w:val="0084573E"/>
    <w:rsid w:val="00852532"/>
    <w:rsid w:val="00854EEA"/>
    <w:rsid w:val="00857041"/>
    <w:rsid w:val="00857265"/>
    <w:rsid w:val="00861E30"/>
    <w:rsid w:val="00862985"/>
    <w:rsid w:val="00863D35"/>
    <w:rsid w:val="008640C1"/>
    <w:rsid w:val="008679D9"/>
    <w:rsid w:val="00870586"/>
    <w:rsid w:val="00871BE6"/>
    <w:rsid w:val="0087205C"/>
    <w:rsid w:val="0087369D"/>
    <w:rsid w:val="00875003"/>
    <w:rsid w:val="008752E1"/>
    <w:rsid w:val="0088071A"/>
    <w:rsid w:val="00881990"/>
    <w:rsid w:val="00882CCD"/>
    <w:rsid w:val="00882F73"/>
    <w:rsid w:val="0088344D"/>
    <w:rsid w:val="00883522"/>
    <w:rsid w:val="00883D56"/>
    <w:rsid w:val="00884D07"/>
    <w:rsid w:val="00885856"/>
    <w:rsid w:val="00886E05"/>
    <w:rsid w:val="008878DE"/>
    <w:rsid w:val="00887FD4"/>
    <w:rsid w:val="008903AA"/>
    <w:rsid w:val="00891224"/>
    <w:rsid w:val="00891F15"/>
    <w:rsid w:val="008922CA"/>
    <w:rsid w:val="00892739"/>
    <w:rsid w:val="00892CA7"/>
    <w:rsid w:val="00893C31"/>
    <w:rsid w:val="0089441E"/>
    <w:rsid w:val="00896988"/>
    <w:rsid w:val="008978FE"/>
    <w:rsid w:val="008979B1"/>
    <w:rsid w:val="008A089F"/>
    <w:rsid w:val="008A1ED5"/>
    <w:rsid w:val="008A35D5"/>
    <w:rsid w:val="008A6976"/>
    <w:rsid w:val="008A6B25"/>
    <w:rsid w:val="008A6C4F"/>
    <w:rsid w:val="008A71D3"/>
    <w:rsid w:val="008A72CA"/>
    <w:rsid w:val="008B0B52"/>
    <w:rsid w:val="008B0F1C"/>
    <w:rsid w:val="008B1418"/>
    <w:rsid w:val="008B2335"/>
    <w:rsid w:val="008B2E36"/>
    <w:rsid w:val="008B3AC3"/>
    <w:rsid w:val="008B4D0E"/>
    <w:rsid w:val="008B6B58"/>
    <w:rsid w:val="008B754F"/>
    <w:rsid w:val="008C0614"/>
    <w:rsid w:val="008C1B12"/>
    <w:rsid w:val="008C1D2D"/>
    <w:rsid w:val="008C3D75"/>
    <w:rsid w:val="008C642B"/>
    <w:rsid w:val="008C6A46"/>
    <w:rsid w:val="008C7A70"/>
    <w:rsid w:val="008D06D2"/>
    <w:rsid w:val="008D0E8A"/>
    <w:rsid w:val="008D25AB"/>
    <w:rsid w:val="008D4655"/>
    <w:rsid w:val="008D5812"/>
    <w:rsid w:val="008D5ADF"/>
    <w:rsid w:val="008D6E6B"/>
    <w:rsid w:val="008E01D4"/>
    <w:rsid w:val="008E0678"/>
    <w:rsid w:val="008E0AEC"/>
    <w:rsid w:val="008E2A2B"/>
    <w:rsid w:val="008E72A2"/>
    <w:rsid w:val="008E7547"/>
    <w:rsid w:val="008F31D2"/>
    <w:rsid w:val="008F3236"/>
    <w:rsid w:val="008F6AB2"/>
    <w:rsid w:val="008F71B4"/>
    <w:rsid w:val="00900152"/>
    <w:rsid w:val="00900DFC"/>
    <w:rsid w:val="0090271F"/>
    <w:rsid w:val="00902B72"/>
    <w:rsid w:val="009045CB"/>
    <w:rsid w:val="00906AFB"/>
    <w:rsid w:val="00911C00"/>
    <w:rsid w:val="0091318A"/>
    <w:rsid w:val="009143FD"/>
    <w:rsid w:val="00915EF6"/>
    <w:rsid w:val="00916E22"/>
    <w:rsid w:val="009178DB"/>
    <w:rsid w:val="00917C48"/>
    <w:rsid w:val="00920000"/>
    <w:rsid w:val="00921B9F"/>
    <w:rsid w:val="009223CA"/>
    <w:rsid w:val="00922987"/>
    <w:rsid w:val="00923B22"/>
    <w:rsid w:val="00923BBF"/>
    <w:rsid w:val="0092523C"/>
    <w:rsid w:val="00925604"/>
    <w:rsid w:val="009268D4"/>
    <w:rsid w:val="00930560"/>
    <w:rsid w:val="00930779"/>
    <w:rsid w:val="00930A41"/>
    <w:rsid w:val="00930F85"/>
    <w:rsid w:val="009311E7"/>
    <w:rsid w:val="00933912"/>
    <w:rsid w:val="009343FE"/>
    <w:rsid w:val="00936082"/>
    <w:rsid w:val="00936943"/>
    <w:rsid w:val="00937044"/>
    <w:rsid w:val="0093706A"/>
    <w:rsid w:val="0093745E"/>
    <w:rsid w:val="009379E1"/>
    <w:rsid w:val="00940255"/>
    <w:rsid w:val="00940F93"/>
    <w:rsid w:val="00941ABE"/>
    <w:rsid w:val="00943CF0"/>
    <w:rsid w:val="0094467E"/>
    <w:rsid w:val="009448C3"/>
    <w:rsid w:val="009456C7"/>
    <w:rsid w:val="00945F3F"/>
    <w:rsid w:val="00950CAA"/>
    <w:rsid w:val="00951A96"/>
    <w:rsid w:val="009523A3"/>
    <w:rsid w:val="00953DD1"/>
    <w:rsid w:val="00954000"/>
    <w:rsid w:val="00955913"/>
    <w:rsid w:val="009574C2"/>
    <w:rsid w:val="00960023"/>
    <w:rsid w:val="0096261D"/>
    <w:rsid w:val="0096356B"/>
    <w:rsid w:val="00964B00"/>
    <w:rsid w:val="00966EA0"/>
    <w:rsid w:val="0096773C"/>
    <w:rsid w:val="00971086"/>
    <w:rsid w:val="00971130"/>
    <w:rsid w:val="00973463"/>
    <w:rsid w:val="00974963"/>
    <w:rsid w:val="00974A0C"/>
    <w:rsid w:val="00975C12"/>
    <w:rsid w:val="009760F3"/>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608"/>
    <w:rsid w:val="00993C33"/>
    <w:rsid w:val="009940B2"/>
    <w:rsid w:val="009958F0"/>
    <w:rsid w:val="009967FC"/>
    <w:rsid w:val="009A007C"/>
    <w:rsid w:val="009A0830"/>
    <w:rsid w:val="009A0BF6"/>
    <w:rsid w:val="009A0E8D"/>
    <w:rsid w:val="009A1206"/>
    <w:rsid w:val="009A3168"/>
    <w:rsid w:val="009A3EB4"/>
    <w:rsid w:val="009A4AC7"/>
    <w:rsid w:val="009A5164"/>
    <w:rsid w:val="009A6772"/>
    <w:rsid w:val="009B1A9A"/>
    <w:rsid w:val="009B26E7"/>
    <w:rsid w:val="009B283B"/>
    <w:rsid w:val="009B3982"/>
    <w:rsid w:val="009B5913"/>
    <w:rsid w:val="009B5B02"/>
    <w:rsid w:val="009B64BB"/>
    <w:rsid w:val="009B6BAB"/>
    <w:rsid w:val="009B73BA"/>
    <w:rsid w:val="009B74F9"/>
    <w:rsid w:val="009C0D49"/>
    <w:rsid w:val="009C300D"/>
    <w:rsid w:val="009C3F92"/>
    <w:rsid w:val="009C46BD"/>
    <w:rsid w:val="009C56B0"/>
    <w:rsid w:val="009C572D"/>
    <w:rsid w:val="009C73CB"/>
    <w:rsid w:val="009C7CDB"/>
    <w:rsid w:val="009D0B6A"/>
    <w:rsid w:val="009D0BEB"/>
    <w:rsid w:val="009D11FA"/>
    <w:rsid w:val="009D2100"/>
    <w:rsid w:val="009D5F75"/>
    <w:rsid w:val="009E11A0"/>
    <w:rsid w:val="009E29DB"/>
    <w:rsid w:val="009E38A4"/>
    <w:rsid w:val="009E38EE"/>
    <w:rsid w:val="009E3940"/>
    <w:rsid w:val="009E6FE6"/>
    <w:rsid w:val="009F0384"/>
    <w:rsid w:val="009F0BB0"/>
    <w:rsid w:val="009F1104"/>
    <w:rsid w:val="009F1444"/>
    <w:rsid w:val="009F1EA6"/>
    <w:rsid w:val="009F24C5"/>
    <w:rsid w:val="009F339A"/>
    <w:rsid w:val="009F3CDF"/>
    <w:rsid w:val="009F54C0"/>
    <w:rsid w:val="009F5D57"/>
    <w:rsid w:val="009F6027"/>
    <w:rsid w:val="009F77A7"/>
    <w:rsid w:val="00A003D6"/>
    <w:rsid w:val="00A00697"/>
    <w:rsid w:val="00A00768"/>
    <w:rsid w:val="00A00A3F"/>
    <w:rsid w:val="00A01136"/>
    <w:rsid w:val="00A01489"/>
    <w:rsid w:val="00A03327"/>
    <w:rsid w:val="00A03939"/>
    <w:rsid w:val="00A03E19"/>
    <w:rsid w:val="00A052E0"/>
    <w:rsid w:val="00A05BFA"/>
    <w:rsid w:val="00A062D2"/>
    <w:rsid w:val="00A0688D"/>
    <w:rsid w:val="00A10940"/>
    <w:rsid w:val="00A12A75"/>
    <w:rsid w:val="00A13192"/>
    <w:rsid w:val="00A131F9"/>
    <w:rsid w:val="00A14BCA"/>
    <w:rsid w:val="00A14CE0"/>
    <w:rsid w:val="00A153F6"/>
    <w:rsid w:val="00A158AD"/>
    <w:rsid w:val="00A1596A"/>
    <w:rsid w:val="00A15BE0"/>
    <w:rsid w:val="00A16878"/>
    <w:rsid w:val="00A1699B"/>
    <w:rsid w:val="00A16D61"/>
    <w:rsid w:val="00A1701D"/>
    <w:rsid w:val="00A17933"/>
    <w:rsid w:val="00A2253E"/>
    <w:rsid w:val="00A23980"/>
    <w:rsid w:val="00A2478B"/>
    <w:rsid w:val="00A2533D"/>
    <w:rsid w:val="00A26200"/>
    <w:rsid w:val="00A264CB"/>
    <w:rsid w:val="00A26B82"/>
    <w:rsid w:val="00A271CD"/>
    <w:rsid w:val="00A3026E"/>
    <w:rsid w:val="00A30B5B"/>
    <w:rsid w:val="00A312EA"/>
    <w:rsid w:val="00A338F1"/>
    <w:rsid w:val="00A3484D"/>
    <w:rsid w:val="00A349BA"/>
    <w:rsid w:val="00A34B8B"/>
    <w:rsid w:val="00A34CEC"/>
    <w:rsid w:val="00A356E2"/>
    <w:rsid w:val="00A35BE0"/>
    <w:rsid w:val="00A3609D"/>
    <w:rsid w:val="00A3786A"/>
    <w:rsid w:val="00A44D83"/>
    <w:rsid w:val="00A4537E"/>
    <w:rsid w:val="00A45D77"/>
    <w:rsid w:val="00A5193D"/>
    <w:rsid w:val="00A51AD3"/>
    <w:rsid w:val="00A521DD"/>
    <w:rsid w:val="00A529E4"/>
    <w:rsid w:val="00A5347E"/>
    <w:rsid w:val="00A535A2"/>
    <w:rsid w:val="00A53FD4"/>
    <w:rsid w:val="00A540A1"/>
    <w:rsid w:val="00A546DB"/>
    <w:rsid w:val="00A553C8"/>
    <w:rsid w:val="00A5572C"/>
    <w:rsid w:val="00A6129C"/>
    <w:rsid w:val="00A62C39"/>
    <w:rsid w:val="00A637E9"/>
    <w:rsid w:val="00A63D5B"/>
    <w:rsid w:val="00A71EBE"/>
    <w:rsid w:val="00A72710"/>
    <w:rsid w:val="00A72B32"/>
    <w:rsid w:val="00A72F22"/>
    <w:rsid w:val="00A7360F"/>
    <w:rsid w:val="00A742A4"/>
    <w:rsid w:val="00A748A6"/>
    <w:rsid w:val="00A764B7"/>
    <w:rsid w:val="00A76741"/>
    <w:rsid w:val="00A769F4"/>
    <w:rsid w:val="00A776B4"/>
    <w:rsid w:val="00A80406"/>
    <w:rsid w:val="00A84102"/>
    <w:rsid w:val="00A84BFB"/>
    <w:rsid w:val="00A867C6"/>
    <w:rsid w:val="00A8787A"/>
    <w:rsid w:val="00A87ABC"/>
    <w:rsid w:val="00A87F2D"/>
    <w:rsid w:val="00A9133E"/>
    <w:rsid w:val="00A94361"/>
    <w:rsid w:val="00A95660"/>
    <w:rsid w:val="00A97781"/>
    <w:rsid w:val="00A978A2"/>
    <w:rsid w:val="00A97E15"/>
    <w:rsid w:val="00AA0104"/>
    <w:rsid w:val="00AA060A"/>
    <w:rsid w:val="00AA293C"/>
    <w:rsid w:val="00AA428B"/>
    <w:rsid w:val="00AA4D44"/>
    <w:rsid w:val="00AA6657"/>
    <w:rsid w:val="00AA6D4C"/>
    <w:rsid w:val="00AB14FE"/>
    <w:rsid w:val="00AB1878"/>
    <w:rsid w:val="00AB22ED"/>
    <w:rsid w:val="00AB2E17"/>
    <w:rsid w:val="00AB347B"/>
    <w:rsid w:val="00AB477C"/>
    <w:rsid w:val="00AB4981"/>
    <w:rsid w:val="00AB582C"/>
    <w:rsid w:val="00AB6B59"/>
    <w:rsid w:val="00AC0428"/>
    <w:rsid w:val="00AC2413"/>
    <w:rsid w:val="00AC4221"/>
    <w:rsid w:val="00AC43B2"/>
    <w:rsid w:val="00AC4A1B"/>
    <w:rsid w:val="00AC5DEC"/>
    <w:rsid w:val="00AC6BC3"/>
    <w:rsid w:val="00AC714F"/>
    <w:rsid w:val="00AC7A4E"/>
    <w:rsid w:val="00AC7C81"/>
    <w:rsid w:val="00AC7D2D"/>
    <w:rsid w:val="00AD03B8"/>
    <w:rsid w:val="00AD4029"/>
    <w:rsid w:val="00AD7A80"/>
    <w:rsid w:val="00AE0018"/>
    <w:rsid w:val="00AE15BF"/>
    <w:rsid w:val="00AE3116"/>
    <w:rsid w:val="00AE3EC6"/>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680"/>
    <w:rsid w:val="00B00E68"/>
    <w:rsid w:val="00B013D9"/>
    <w:rsid w:val="00B01C8A"/>
    <w:rsid w:val="00B04988"/>
    <w:rsid w:val="00B07985"/>
    <w:rsid w:val="00B102EA"/>
    <w:rsid w:val="00B104CC"/>
    <w:rsid w:val="00B1109C"/>
    <w:rsid w:val="00B11E72"/>
    <w:rsid w:val="00B120A6"/>
    <w:rsid w:val="00B1292A"/>
    <w:rsid w:val="00B15A01"/>
    <w:rsid w:val="00B16BA4"/>
    <w:rsid w:val="00B17F43"/>
    <w:rsid w:val="00B20827"/>
    <w:rsid w:val="00B212BB"/>
    <w:rsid w:val="00B22A38"/>
    <w:rsid w:val="00B22CD3"/>
    <w:rsid w:val="00B275BE"/>
    <w:rsid w:val="00B30179"/>
    <w:rsid w:val="00B32258"/>
    <w:rsid w:val="00B326F8"/>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57C13"/>
    <w:rsid w:val="00B6011F"/>
    <w:rsid w:val="00B605BB"/>
    <w:rsid w:val="00B62E15"/>
    <w:rsid w:val="00B64B1F"/>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2B61"/>
    <w:rsid w:val="00BA5275"/>
    <w:rsid w:val="00BA5C65"/>
    <w:rsid w:val="00BA5CBA"/>
    <w:rsid w:val="00BA71BF"/>
    <w:rsid w:val="00BB2198"/>
    <w:rsid w:val="00BB42B0"/>
    <w:rsid w:val="00BB5B2E"/>
    <w:rsid w:val="00BB7FF6"/>
    <w:rsid w:val="00BC0CB8"/>
    <w:rsid w:val="00BC1F18"/>
    <w:rsid w:val="00BC2F55"/>
    <w:rsid w:val="00BC3FA0"/>
    <w:rsid w:val="00BC5834"/>
    <w:rsid w:val="00BC6075"/>
    <w:rsid w:val="00BC6FB5"/>
    <w:rsid w:val="00BC74E9"/>
    <w:rsid w:val="00BC77E2"/>
    <w:rsid w:val="00BC7B30"/>
    <w:rsid w:val="00BD0827"/>
    <w:rsid w:val="00BD11F9"/>
    <w:rsid w:val="00BD1751"/>
    <w:rsid w:val="00BD23E9"/>
    <w:rsid w:val="00BD2FE2"/>
    <w:rsid w:val="00BD3581"/>
    <w:rsid w:val="00BD3718"/>
    <w:rsid w:val="00BD55A8"/>
    <w:rsid w:val="00BD7D82"/>
    <w:rsid w:val="00BE1C3D"/>
    <w:rsid w:val="00BE1E21"/>
    <w:rsid w:val="00BE3640"/>
    <w:rsid w:val="00BE3693"/>
    <w:rsid w:val="00BE36A4"/>
    <w:rsid w:val="00BE3DE8"/>
    <w:rsid w:val="00BE45BC"/>
    <w:rsid w:val="00BE630B"/>
    <w:rsid w:val="00BE79A2"/>
    <w:rsid w:val="00BF0477"/>
    <w:rsid w:val="00BF0CFF"/>
    <w:rsid w:val="00BF127C"/>
    <w:rsid w:val="00BF2346"/>
    <w:rsid w:val="00BF2B74"/>
    <w:rsid w:val="00BF335A"/>
    <w:rsid w:val="00BF351B"/>
    <w:rsid w:val="00BF5139"/>
    <w:rsid w:val="00BF5897"/>
    <w:rsid w:val="00BF5B1D"/>
    <w:rsid w:val="00BF64FB"/>
    <w:rsid w:val="00BF68A8"/>
    <w:rsid w:val="00BF6FC0"/>
    <w:rsid w:val="00C00353"/>
    <w:rsid w:val="00C014EC"/>
    <w:rsid w:val="00C0296F"/>
    <w:rsid w:val="00C02B84"/>
    <w:rsid w:val="00C032D9"/>
    <w:rsid w:val="00C03A5E"/>
    <w:rsid w:val="00C051E2"/>
    <w:rsid w:val="00C07A88"/>
    <w:rsid w:val="00C07B15"/>
    <w:rsid w:val="00C1164B"/>
    <w:rsid w:val="00C11A03"/>
    <w:rsid w:val="00C12C44"/>
    <w:rsid w:val="00C1326D"/>
    <w:rsid w:val="00C141CC"/>
    <w:rsid w:val="00C15C0C"/>
    <w:rsid w:val="00C21E00"/>
    <w:rsid w:val="00C21E54"/>
    <w:rsid w:val="00C22419"/>
    <w:rsid w:val="00C22978"/>
    <w:rsid w:val="00C22C0C"/>
    <w:rsid w:val="00C239F2"/>
    <w:rsid w:val="00C246A0"/>
    <w:rsid w:val="00C250A8"/>
    <w:rsid w:val="00C30657"/>
    <w:rsid w:val="00C3354D"/>
    <w:rsid w:val="00C34C8C"/>
    <w:rsid w:val="00C364C8"/>
    <w:rsid w:val="00C40399"/>
    <w:rsid w:val="00C41519"/>
    <w:rsid w:val="00C4226D"/>
    <w:rsid w:val="00C4527F"/>
    <w:rsid w:val="00C45828"/>
    <w:rsid w:val="00C463DD"/>
    <w:rsid w:val="00C4724C"/>
    <w:rsid w:val="00C563F3"/>
    <w:rsid w:val="00C567C6"/>
    <w:rsid w:val="00C567F7"/>
    <w:rsid w:val="00C56B52"/>
    <w:rsid w:val="00C56E4B"/>
    <w:rsid w:val="00C573A0"/>
    <w:rsid w:val="00C578A4"/>
    <w:rsid w:val="00C601B9"/>
    <w:rsid w:val="00C61B52"/>
    <w:rsid w:val="00C629A0"/>
    <w:rsid w:val="00C6369C"/>
    <w:rsid w:val="00C64629"/>
    <w:rsid w:val="00C64724"/>
    <w:rsid w:val="00C65F54"/>
    <w:rsid w:val="00C72276"/>
    <w:rsid w:val="00C726B6"/>
    <w:rsid w:val="00C72F19"/>
    <w:rsid w:val="00C745C3"/>
    <w:rsid w:val="00C756CC"/>
    <w:rsid w:val="00C7629B"/>
    <w:rsid w:val="00C76E75"/>
    <w:rsid w:val="00C775A0"/>
    <w:rsid w:val="00C77F79"/>
    <w:rsid w:val="00C832B4"/>
    <w:rsid w:val="00C909F4"/>
    <w:rsid w:val="00C9265B"/>
    <w:rsid w:val="00C94FA9"/>
    <w:rsid w:val="00C96DF2"/>
    <w:rsid w:val="00CA23E5"/>
    <w:rsid w:val="00CA2EEE"/>
    <w:rsid w:val="00CA325A"/>
    <w:rsid w:val="00CA3C5B"/>
    <w:rsid w:val="00CA3E3A"/>
    <w:rsid w:val="00CA41FC"/>
    <w:rsid w:val="00CA6B13"/>
    <w:rsid w:val="00CA7309"/>
    <w:rsid w:val="00CB048A"/>
    <w:rsid w:val="00CB2DAC"/>
    <w:rsid w:val="00CB3E03"/>
    <w:rsid w:val="00CB72D9"/>
    <w:rsid w:val="00CB7349"/>
    <w:rsid w:val="00CB78FB"/>
    <w:rsid w:val="00CC10FB"/>
    <w:rsid w:val="00CC164B"/>
    <w:rsid w:val="00CC2276"/>
    <w:rsid w:val="00CC294A"/>
    <w:rsid w:val="00CC3E16"/>
    <w:rsid w:val="00CC7D89"/>
    <w:rsid w:val="00CD0FB6"/>
    <w:rsid w:val="00CD1DBB"/>
    <w:rsid w:val="00CD44C3"/>
    <w:rsid w:val="00CD4AA6"/>
    <w:rsid w:val="00CD5FF7"/>
    <w:rsid w:val="00CD70CC"/>
    <w:rsid w:val="00CD78B5"/>
    <w:rsid w:val="00CE0F66"/>
    <w:rsid w:val="00CE146C"/>
    <w:rsid w:val="00CE17DA"/>
    <w:rsid w:val="00CE18AA"/>
    <w:rsid w:val="00CE22A4"/>
    <w:rsid w:val="00CE272F"/>
    <w:rsid w:val="00CE2CBA"/>
    <w:rsid w:val="00CE3CB7"/>
    <w:rsid w:val="00CE4A8F"/>
    <w:rsid w:val="00CE679B"/>
    <w:rsid w:val="00CE67C2"/>
    <w:rsid w:val="00CF17F5"/>
    <w:rsid w:val="00CF19AF"/>
    <w:rsid w:val="00CF1A4B"/>
    <w:rsid w:val="00CF6FEF"/>
    <w:rsid w:val="00CF7AC6"/>
    <w:rsid w:val="00D0015B"/>
    <w:rsid w:val="00D016D9"/>
    <w:rsid w:val="00D018CF"/>
    <w:rsid w:val="00D023D0"/>
    <w:rsid w:val="00D02B92"/>
    <w:rsid w:val="00D02CC0"/>
    <w:rsid w:val="00D02D86"/>
    <w:rsid w:val="00D04C8B"/>
    <w:rsid w:val="00D06031"/>
    <w:rsid w:val="00D06574"/>
    <w:rsid w:val="00D11A28"/>
    <w:rsid w:val="00D131BD"/>
    <w:rsid w:val="00D13433"/>
    <w:rsid w:val="00D1595D"/>
    <w:rsid w:val="00D15EC2"/>
    <w:rsid w:val="00D16818"/>
    <w:rsid w:val="00D16D9C"/>
    <w:rsid w:val="00D17394"/>
    <w:rsid w:val="00D2031B"/>
    <w:rsid w:val="00D214D8"/>
    <w:rsid w:val="00D21E1E"/>
    <w:rsid w:val="00D22259"/>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C0D"/>
    <w:rsid w:val="00D360CC"/>
    <w:rsid w:val="00D364FA"/>
    <w:rsid w:val="00D369D5"/>
    <w:rsid w:val="00D3700F"/>
    <w:rsid w:val="00D37049"/>
    <w:rsid w:val="00D40073"/>
    <w:rsid w:val="00D4197B"/>
    <w:rsid w:val="00D422AD"/>
    <w:rsid w:val="00D42AAB"/>
    <w:rsid w:val="00D42FF9"/>
    <w:rsid w:val="00D43252"/>
    <w:rsid w:val="00D43DB4"/>
    <w:rsid w:val="00D44D04"/>
    <w:rsid w:val="00D46509"/>
    <w:rsid w:val="00D46549"/>
    <w:rsid w:val="00D46A87"/>
    <w:rsid w:val="00D47EEA"/>
    <w:rsid w:val="00D507DD"/>
    <w:rsid w:val="00D51093"/>
    <w:rsid w:val="00D52E7D"/>
    <w:rsid w:val="00D53D65"/>
    <w:rsid w:val="00D56184"/>
    <w:rsid w:val="00D56192"/>
    <w:rsid w:val="00D57CF2"/>
    <w:rsid w:val="00D57F77"/>
    <w:rsid w:val="00D57F78"/>
    <w:rsid w:val="00D6145A"/>
    <w:rsid w:val="00D61F35"/>
    <w:rsid w:val="00D62EEB"/>
    <w:rsid w:val="00D6640C"/>
    <w:rsid w:val="00D70056"/>
    <w:rsid w:val="00D7237E"/>
    <w:rsid w:val="00D73A0F"/>
    <w:rsid w:val="00D74E1F"/>
    <w:rsid w:val="00D7522C"/>
    <w:rsid w:val="00D752C2"/>
    <w:rsid w:val="00D773DF"/>
    <w:rsid w:val="00D8162D"/>
    <w:rsid w:val="00D816D0"/>
    <w:rsid w:val="00D816DF"/>
    <w:rsid w:val="00D835B4"/>
    <w:rsid w:val="00D853E7"/>
    <w:rsid w:val="00D85415"/>
    <w:rsid w:val="00D867EB"/>
    <w:rsid w:val="00D86C09"/>
    <w:rsid w:val="00D903AC"/>
    <w:rsid w:val="00D90635"/>
    <w:rsid w:val="00D90FA1"/>
    <w:rsid w:val="00D913AC"/>
    <w:rsid w:val="00D92E89"/>
    <w:rsid w:val="00D950D7"/>
    <w:rsid w:val="00D95303"/>
    <w:rsid w:val="00D955EE"/>
    <w:rsid w:val="00D978C6"/>
    <w:rsid w:val="00DA0476"/>
    <w:rsid w:val="00DA0BD0"/>
    <w:rsid w:val="00DA0D84"/>
    <w:rsid w:val="00DA13E4"/>
    <w:rsid w:val="00DA330A"/>
    <w:rsid w:val="00DA36DD"/>
    <w:rsid w:val="00DA3C1C"/>
    <w:rsid w:val="00DA52E0"/>
    <w:rsid w:val="00DA5948"/>
    <w:rsid w:val="00DA6132"/>
    <w:rsid w:val="00DA7251"/>
    <w:rsid w:val="00DB025E"/>
    <w:rsid w:val="00DB2800"/>
    <w:rsid w:val="00DB6E46"/>
    <w:rsid w:val="00DB70D1"/>
    <w:rsid w:val="00DC0DFA"/>
    <w:rsid w:val="00DC0E12"/>
    <w:rsid w:val="00DC15D1"/>
    <w:rsid w:val="00DC2C25"/>
    <w:rsid w:val="00DC3A30"/>
    <w:rsid w:val="00DC59E9"/>
    <w:rsid w:val="00DC6D39"/>
    <w:rsid w:val="00DD0611"/>
    <w:rsid w:val="00DD1584"/>
    <w:rsid w:val="00DD26ED"/>
    <w:rsid w:val="00DD3320"/>
    <w:rsid w:val="00DD4E35"/>
    <w:rsid w:val="00DD4F57"/>
    <w:rsid w:val="00DD548E"/>
    <w:rsid w:val="00DD647E"/>
    <w:rsid w:val="00DD6958"/>
    <w:rsid w:val="00DE480F"/>
    <w:rsid w:val="00DE57BD"/>
    <w:rsid w:val="00DE57FD"/>
    <w:rsid w:val="00DE5B9F"/>
    <w:rsid w:val="00DF0741"/>
    <w:rsid w:val="00DF0ADE"/>
    <w:rsid w:val="00DF105D"/>
    <w:rsid w:val="00DF1F6A"/>
    <w:rsid w:val="00DF3AF9"/>
    <w:rsid w:val="00E006A3"/>
    <w:rsid w:val="00E01902"/>
    <w:rsid w:val="00E01BEB"/>
    <w:rsid w:val="00E03036"/>
    <w:rsid w:val="00E046DF"/>
    <w:rsid w:val="00E0472D"/>
    <w:rsid w:val="00E04813"/>
    <w:rsid w:val="00E04F12"/>
    <w:rsid w:val="00E05B30"/>
    <w:rsid w:val="00E05E2B"/>
    <w:rsid w:val="00E06199"/>
    <w:rsid w:val="00E06D4A"/>
    <w:rsid w:val="00E10151"/>
    <w:rsid w:val="00E106DC"/>
    <w:rsid w:val="00E11E65"/>
    <w:rsid w:val="00E1283A"/>
    <w:rsid w:val="00E12E00"/>
    <w:rsid w:val="00E144A8"/>
    <w:rsid w:val="00E1535A"/>
    <w:rsid w:val="00E15BDA"/>
    <w:rsid w:val="00E222F7"/>
    <w:rsid w:val="00E22B0C"/>
    <w:rsid w:val="00E23D09"/>
    <w:rsid w:val="00E25086"/>
    <w:rsid w:val="00E25E8E"/>
    <w:rsid w:val="00E265A0"/>
    <w:rsid w:val="00E27346"/>
    <w:rsid w:val="00E27591"/>
    <w:rsid w:val="00E279F9"/>
    <w:rsid w:val="00E32082"/>
    <w:rsid w:val="00E330B0"/>
    <w:rsid w:val="00E34C32"/>
    <w:rsid w:val="00E34EB1"/>
    <w:rsid w:val="00E36A45"/>
    <w:rsid w:val="00E40A45"/>
    <w:rsid w:val="00E40C7D"/>
    <w:rsid w:val="00E41463"/>
    <w:rsid w:val="00E428FE"/>
    <w:rsid w:val="00E43A07"/>
    <w:rsid w:val="00E43E2F"/>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6F20"/>
    <w:rsid w:val="00E678DC"/>
    <w:rsid w:val="00E719B0"/>
    <w:rsid w:val="00E71BC8"/>
    <w:rsid w:val="00E71C48"/>
    <w:rsid w:val="00E71DB0"/>
    <w:rsid w:val="00E7260F"/>
    <w:rsid w:val="00E7265E"/>
    <w:rsid w:val="00E72D32"/>
    <w:rsid w:val="00E736E5"/>
    <w:rsid w:val="00E73F5D"/>
    <w:rsid w:val="00E77200"/>
    <w:rsid w:val="00E77E4E"/>
    <w:rsid w:val="00E80828"/>
    <w:rsid w:val="00E810D4"/>
    <w:rsid w:val="00E816EB"/>
    <w:rsid w:val="00E83070"/>
    <w:rsid w:val="00E8363D"/>
    <w:rsid w:val="00E836AA"/>
    <w:rsid w:val="00E838BD"/>
    <w:rsid w:val="00E839A8"/>
    <w:rsid w:val="00E84DDA"/>
    <w:rsid w:val="00E85780"/>
    <w:rsid w:val="00E86208"/>
    <w:rsid w:val="00E8642B"/>
    <w:rsid w:val="00E879C4"/>
    <w:rsid w:val="00E87FBF"/>
    <w:rsid w:val="00E90CE4"/>
    <w:rsid w:val="00E90DB8"/>
    <w:rsid w:val="00E911BD"/>
    <w:rsid w:val="00E924AA"/>
    <w:rsid w:val="00E928BB"/>
    <w:rsid w:val="00E940C1"/>
    <w:rsid w:val="00E944F7"/>
    <w:rsid w:val="00E94647"/>
    <w:rsid w:val="00E96630"/>
    <w:rsid w:val="00EA1EDF"/>
    <w:rsid w:val="00EA2A77"/>
    <w:rsid w:val="00EA2D19"/>
    <w:rsid w:val="00EA34FD"/>
    <w:rsid w:val="00EA3EC5"/>
    <w:rsid w:val="00EA5931"/>
    <w:rsid w:val="00EA76D2"/>
    <w:rsid w:val="00EB1090"/>
    <w:rsid w:val="00EB13D3"/>
    <w:rsid w:val="00EB6215"/>
    <w:rsid w:val="00EB7210"/>
    <w:rsid w:val="00EB7CDA"/>
    <w:rsid w:val="00EB7ED0"/>
    <w:rsid w:val="00EC189B"/>
    <w:rsid w:val="00EC1EF0"/>
    <w:rsid w:val="00EC20D0"/>
    <w:rsid w:val="00EC386E"/>
    <w:rsid w:val="00EC3FD1"/>
    <w:rsid w:val="00EC4910"/>
    <w:rsid w:val="00EC4AD2"/>
    <w:rsid w:val="00EC6D8C"/>
    <w:rsid w:val="00EC7ED5"/>
    <w:rsid w:val="00ED03BB"/>
    <w:rsid w:val="00ED0623"/>
    <w:rsid w:val="00ED0C2C"/>
    <w:rsid w:val="00ED2251"/>
    <w:rsid w:val="00ED3D7B"/>
    <w:rsid w:val="00ED7443"/>
    <w:rsid w:val="00ED7757"/>
    <w:rsid w:val="00ED7A2A"/>
    <w:rsid w:val="00EE0571"/>
    <w:rsid w:val="00EE0950"/>
    <w:rsid w:val="00EE112B"/>
    <w:rsid w:val="00EE1E71"/>
    <w:rsid w:val="00EE2D63"/>
    <w:rsid w:val="00EE56FC"/>
    <w:rsid w:val="00EE668C"/>
    <w:rsid w:val="00EE6A1F"/>
    <w:rsid w:val="00EE6C69"/>
    <w:rsid w:val="00EE78E1"/>
    <w:rsid w:val="00EF04EC"/>
    <w:rsid w:val="00EF0B13"/>
    <w:rsid w:val="00EF1D7F"/>
    <w:rsid w:val="00EF2162"/>
    <w:rsid w:val="00EF26C0"/>
    <w:rsid w:val="00EF2EB9"/>
    <w:rsid w:val="00EF3036"/>
    <w:rsid w:val="00EF3B36"/>
    <w:rsid w:val="00EF3CBC"/>
    <w:rsid w:val="00EF3E0B"/>
    <w:rsid w:val="00F00556"/>
    <w:rsid w:val="00F01CB9"/>
    <w:rsid w:val="00F04B01"/>
    <w:rsid w:val="00F05B15"/>
    <w:rsid w:val="00F05D42"/>
    <w:rsid w:val="00F05FAC"/>
    <w:rsid w:val="00F0726A"/>
    <w:rsid w:val="00F0738D"/>
    <w:rsid w:val="00F07589"/>
    <w:rsid w:val="00F07E6D"/>
    <w:rsid w:val="00F10FAC"/>
    <w:rsid w:val="00F116F9"/>
    <w:rsid w:val="00F12F4F"/>
    <w:rsid w:val="00F13E88"/>
    <w:rsid w:val="00F159F9"/>
    <w:rsid w:val="00F16022"/>
    <w:rsid w:val="00F1639F"/>
    <w:rsid w:val="00F165EE"/>
    <w:rsid w:val="00F20BDC"/>
    <w:rsid w:val="00F20F60"/>
    <w:rsid w:val="00F21696"/>
    <w:rsid w:val="00F21884"/>
    <w:rsid w:val="00F218D1"/>
    <w:rsid w:val="00F23967"/>
    <w:rsid w:val="00F23C89"/>
    <w:rsid w:val="00F240A1"/>
    <w:rsid w:val="00F241F2"/>
    <w:rsid w:val="00F2555C"/>
    <w:rsid w:val="00F256C2"/>
    <w:rsid w:val="00F2583A"/>
    <w:rsid w:val="00F26CCA"/>
    <w:rsid w:val="00F31476"/>
    <w:rsid w:val="00F31E5F"/>
    <w:rsid w:val="00F321A2"/>
    <w:rsid w:val="00F322F8"/>
    <w:rsid w:val="00F327A1"/>
    <w:rsid w:val="00F33CD9"/>
    <w:rsid w:val="00F3415C"/>
    <w:rsid w:val="00F3419B"/>
    <w:rsid w:val="00F35213"/>
    <w:rsid w:val="00F35DA9"/>
    <w:rsid w:val="00F3689E"/>
    <w:rsid w:val="00F369EF"/>
    <w:rsid w:val="00F40B22"/>
    <w:rsid w:val="00F40DFB"/>
    <w:rsid w:val="00F420EB"/>
    <w:rsid w:val="00F42DBD"/>
    <w:rsid w:val="00F452C5"/>
    <w:rsid w:val="00F4627A"/>
    <w:rsid w:val="00F46364"/>
    <w:rsid w:val="00F50B56"/>
    <w:rsid w:val="00F5121D"/>
    <w:rsid w:val="00F5243C"/>
    <w:rsid w:val="00F529EB"/>
    <w:rsid w:val="00F53557"/>
    <w:rsid w:val="00F538DE"/>
    <w:rsid w:val="00F5399E"/>
    <w:rsid w:val="00F548A5"/>
    <w:rsid w:val="00F55F46"/>
    <w:rsid w:val="00F5672F"/>
    <w:rsid w:val="00F6100A"/>
    <w:rsid w:val="00F6119C"/>
    <w:rsid w:val="00F61425"/>
    <w:rsid w:val="00F6649F"/>
    <w:rsid w:val="00F6690C"/>
    <w:rsid w:val="00F66F59"/>
    <w:rsid w:val="00F70C4D"/>
    <w:rsid w:val="00F7291C"/>
    <w:rsid w:val="00F7615D"/>
    <w:rsid w:val="00F76B37"/>
    <w:rsid w:val="00F810EC"/>
    <w:rsid w:val="00F8558D"/>
    <w:rsid w:val="00F910A1"/>
    <w:rsid w:val="00F92CAD"/>
    <w:rsid w:val="00F93781"/>
    <w:rsid w:val="00F94205"/>
    <w:rsid w:val="00F94A52"/>
    <w:rsid w:val="00F952CD"/>
    <w:rsid w:val="00F95493"/>
    <w:rsid w:val="00F95C8C"/>
    <w:rsid w:val="00F977DF"/>
    <w:rsid w:val="00F978C2"/>
    <w:rsid w:val="00FA0080"/>
    <w:rsid w:val="00FA1193"/>
    <w:rsid w:val="00FA2504"/>
    <w:rsid w:val="00FA4F63"/>
    <w:rsid w:val="00FA5AD4"/>
    <w:rsid w:val="00FA6B5F"/>
    <w:rsid w:val="00FA75B3"/>
    <w:rsid w:val="00FB3047"/>
    <w:rsid w:val="00FB3826"/>
    <w:rsid w:val="00FB3C8B"/>
    <w:rsid w:val="00FB415B"/>
    <w:rsid w:val="00FB4FAE"/>
    <w:rsid w:val="00FB5173"/>
    <w:rsid w:val="00FB546C"/>
    <w:rsid w:val="00FB54A6"/>
    <w:rsid w:val="00FB613B"/>
    <w:rsid w:val="00FB6149"/>
    <w:rsid w:val="00FB66BC"/>
    <w:rsid w:val="00FB7AB9"/>
    <w:rsid w:val="00FB7B6C"/>
    <w:rsid w:val="00FC0172"/>
    <w:rsid w:val="00FC044A"/>
    <w:rsid w:val="00FC1260"/>
    <w:rsid w:val="00FC234D"/>
    <w:rsid w:val="00FC4351"/>
    <w:rsid w:val="00FC541B"/>
    <w:rsid w:val="00FC6329"/>
    <w:rsid w:val="00FC68B7"/>
    <w:rsid w:val="00FC7191"/>
    <w:rsid w:val="00FD0942"/>
    <w:rsid w:val="00FD1B83"/>
    <w:rsid w:val="00FD27E7"/>
    <w:rsid w:val="00FD2962"/>
    <w:rsid w:val="00FD3505"/>
    <w:rsid w:val="00FD3B2C"/>
    <w:rsid w:val="00FD3F98"/>
    <w:rsid w:val="00FD4F8D"/>
    <w:rsid w:val="00FD561D"/>
    <w:rsid w:val="00FD56CA"/>
    <w:rsid w:val="00FD59C9"/>
    <w:rsid w:val="00FD64DA"/>
    <w:rsid w:val="00FD72AF"/>
    <w:rsid w:val="00FD79EE"/>
    <w:rsid w:val="00FE106A"/>
    <w:rsid w:val="00FE1212"/>
    <w:rsid w:val="00FE1696"/>
    <w:rsid w:val="00FE360B"/>
    <w:rsid w:val="00FE40DD"/>
    <w:rsid w:val="00FE5476"/>
    <w:rsid w:val="00FE740E"/>
    <w:rsid w:val="00FE7450"/>
    <w:rsid w:val="00FF145D"/>
    <w:rsid w:val="00FF1FE4"/>
    <w:rsid w:val="00FF26E6"/>
    <w:rsid w:val="00FF3DDA"/>
    <w:rsid w:val="00FF4362"/>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27BA038E-AE61-40B0-8F3E-ACBB01AB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u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u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u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u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qFormat/>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character" w:customStyle="1" w:styleId="FootnoteCharacters">
    <w:name w:val="Footnote Characters"/>
    <w:qFormat/>
    <w:rsid w:val="00785E26"/>
  </w:style>
  <w:style w:type="character" w:customStyle="1" w:styleId="normaltextrun">
    <w:name w:val="normaltextrun"/>
    <w:basedOn w:val="DefaultParagraphFont"/>
    <w:rsid w:val="00C94FA9"/>
  </w:style>
  <w:style w:type="paragraph" w:customStyle="1" w:styleId="cm6">
    <w:name w:val="cm6"/>
    <w:basedOn w:val="Normal"/>
    <w:uiPriority w:val="99"/>
    <w:rsid w:val="006F6C91"/>
    <w:pPr>
      <w:suppressAutoHyphens w:val="0"/>
      <w:spacing w:line="276" w:lineRule="atLeast"/>
    </w:pPr>
    <w:rPr>
      <w:rFonts w:ascii="Arial" w:eastAsia="MS Mincho" w:hAnsi="Arial" w:cs="Arial"/>
      <w:sz w:val="24"/>
      <w:szCs w:val="24"/>
      <w:lang w:val="nl-BE" w:eastAsia="nl-BE"/>
    </w:rPr>
  </w:style>
  <w:style w:type="paragraph" w:customStyle="1" w:styleId="paragraph">
    <w:name w:val="paragraph"/>
    <w:basedOn w:val="Normal"/>
    <w:rsid w:val="00AE3116"/>
    <w:pPr>
      <w:suppressAutoHyphens w:val="0"/>
      <w:spacing w:before="100" w:beforeAutospacing="1" w:after="100" w:afterAutospacing="1" w:line="240" w:lineRule="auto"/>
    </w:pPr>
    <w:rPr>
      <w:rFonts w:eastAsia="Times New Roman"/>
      <w:sz w:val="24"/>
      <w:szCs w:val="24"/>
      <w:lang w:eastAsia="en-GB"/>
    </w:rPr>
  </w:style>
  <w:style w:type="character" w:customStyle="1" w:styleId="eop">
    <w:name w:val="eop"/>
    <w:basedOn w:val="DefaultParagraphFont"/>
    <w:rsid w:val="002412BA"/>
  </w:style>
  <w:style w:type="character" w:customStyle="1" w:styleId="tabchar">
    <w:name w:val="tabchar"/>
    <w:basedOn w:val="DefaultParagraphFont"/>
    <w:rsid w:val="002412BA"/>
  </w:style>
  <w:style w:type="table" w:customStyle="1" w:styleId="SGSTableBasic11">
    <w:name w:val="SGS Table Basic 11"/>
    <w:basedOn w:val="TableNormal"/>
    <w:next w:val="TableGrid"/>
    <w:uiPriority w:val="39"/>
    <w:rsid w:val="00DD548E"/>
    <w:pPr>
      <w:suppressAutoHyphens/>
      <w:spacing w:line="240" w:lineRule="atLeast"/>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218</TotalTime>
  <Pages>24</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45366</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John Creamer</cp:lastModifiedBy>
  <cp:revision>16</cp:revision>
  <dcterms:created xsi:type="dcterms:W3CDTF">2026-01-07T14:52:00Z</dcterms:created>
  <dcterms:modified xsi:type="dcterms:W3CDTF">2026-01-11T16:16:00Z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bdac546b-fc2d-498c-93f8-894329c7de42</vt:lpwstr>
  </property>
</Properties>
</file>