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2275" w14:paraId="16D5A16B" w14:textId="77777777" w:rsidTr="0017678D">
        <w:tc>
          <w:tcPr>
            <w:tcW w:w="9350" w:type="dxa"/>
            <w:gridSpan w:val="4"/>
            <w:shd w:val="clear" w:color="auto" w:fill="auto"/>
          </w:tcPr>
          <w:p w14:paraId="1E245615" w14:textId="77777777" w:rsidR="00972275" w:rsidRDefault="00972275" w:rsidP="00446CBF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73071AEC" w14:textId="77777777" w:rsidR="00972275" w:rsidRDefault="00972275" w:rsidP="00446CBF">
            <w:pPr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72A0D1E2" w14:textId="77777777" w:rsidR="00972275" w:rsidRPr="0097125E" w:rsidRDefault="00972275" w:rsidP="00446CBF">
            <w:pPr>
              <w:jc w:val="center"/>
              <w:rPr>
                <w:rFonts w:ascii="Roboto" w:hAnsi="Roboto"/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One major comment per form</w:t>
            </w:r>
          </w:p>
          <w:p w14:paraId="1EA0B893" w14:textId="77777777" w:rsidR="00972275" w:rsidRDefault="00972275" w:rsidP="00446CBF">
            <w:pPr>
              <w:jc w:val="center"/>
              <w:rPr>
                <w:lang w:val="en-US"/>
              </w:rPr>
            </w:pPr>
            <w:r w:rsidRPr="0097125E">
              <w:rPr>
                <w:rFonts w:ascii="Roboto" w:hAnsi="Roboto"/>
                <w:lang w:val="en-US"/>
              </w:rPr>
              <w:t>(Shaded blocks for use by the IWG Secretar</w:t>
            </w:r>
            <w:r w:rsidR="009A32D9">
              <w:rPr>
                <w:rFonts w:ascii="Roboto" w:hAnsi="Roboto"/>
                <w:lang w:val="en-US"/>
              </w:rPr>
              <w:t>iat</w:t>
            </w:r>
            <w:r w:rsidRPr="0097125E">
              <w:rPr>
                <w:rFonts w:ascii="Roboto" w:hAnsi="Roboto"/>
                <w:lang w:val="en-US"/>
              </w:rPr>
              <w:t>)</w:t>
            </w:r>
          </w:p>
        </w:tc>
      </w:tr>
      <w:tr w:rsidR="00972275" w14:paraId="2C649EE6" w14:textId="77777777" w:rsidTr="0017678D">
        <w:tc>
          <w:tcPr>
            <w:tcW w:w="2337" w:type="dxa"/>
            <w:shd w:val="clear" w:color="auto" w:fill="auto"/>
          </w:tcPr>
          <w:p w14:paraId="1C9E3A53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7D303B52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E60A955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1D4CF520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2C530FA0" w14:textId="77777777" w:rsidTr="0017678D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2B30A1F7" w14:textId="77777777" w:rsidR="00972275" w:rsidRDefault="00972275" w:rsidP="00E240CF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2545B" w14:textId="62AEF06B" w:rsidR="00972275" w:rsidRDefault="00653D0A" w:rsidP="00446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ADS-1</w:t>
            </w:r>
            <w:r w:rsidR="00B25398">
              <w:rPr>
                <w:lang w:val="en-US"/>
              </w:rPr>
              <w:t>2</w:t>
            </w:r>
            <w:r>
              <w:rPr>
                <w:lang w:val="en-US"/>
              </w:rPr>
              <w:t>-</w:t>
            </w:r>
            <w:r w:rsidR="00CE1E8D">
              <w:rPr>
                <w:lang w:val="en-US"/>
              </w:rPr>
              <w:t>08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ACF72" w14:textId="77777777" w:rsidR="00972275" w:rsidRDefault="00972275" w:rsidP="00E240CF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E94" w14:textId="06727A55" w:rsidR="00972275" w:rsidRDefault="00D06D10" w:rsidP="00446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25398">
              <w:rPr>
                <w:lang w:val="en-US"/>
              </w:rPr>
              <w:t>8</w:t>
            </w:r>
            <w:r w:rsidR="00653D0A">
              <w:rPr>
                <w:lang w:val="en-US"/>
              </w:rPr>
              <w:t xml:space="preserve"> </w:t>
            </w:r>
            <w:r>
              <w:rPr>
                <w:lang w:val="en-US"/>
              </w:rPr>
              <w:t>June</w:t>
            </w:r>
            <w:r w:rsidR="00653D0A">
              <w:rPr>
                <w:lang w:val="en-US"/>
              </w:rPr>
              <w:t xml:space="preserve"> </w:t>
            </w:r>
            <w:r w:rsidR="00412E8D">
              <w:rPr>
                <w:lang w:val="en-US"/>
              </w:rPr>
              <w:t>2025</w:t>
            </w:r>
          </w:p>
        </w:tc>
      </w:tr>
      <w:tr w:rsidR="00446CBF" w14:paraId="12F54066" w14:textId="77777777" w:rsidTr="0017678D">
        <w:trPr>
          <w:trHeight w:val="144"/>
        </w:trPr>
        <w:tc>
          <w:tcPr>
            <w:tcW w:w="2337" w:type="dxa"/>
            <w:shd w:val="clear" w:color="auto" w:fill="auto"/>
          </w:tcPr>
          <w:p w14:paraId="098B2A58" w14:textId="77777777" w:rsidR="00446CBF" w:rsidRDefault="00446CBF" w:rsidP="00446CBF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434CE" w14:textId="77777777" w:rsidR="00446CBF" w:rsidRDefault="00446CBF" w:rsidP="00446CBF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5FCA9D93" w14:textId="77777777" w:rsidR="00446CBF" w:rsidRDefault="00446CBF" w:rsidP="00446CBF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7B0BE8F7" w14:textId="77777777" w:rsidR="00446CBF" w:rsidRDefault="00446CBF" w:rsidP="00446CBF">
            <w:pPr>
              <w:jc w:val="center"/>
              <w:rPr>
                <w:lang w:val="en-US"/>
              </w:rPr>
            </w:pPr>
          </w:p>
        </w:tc>
      </w:tr>
      <w:tr w:rsidR="00446CBF" w14:paraId="52C55D0B" w14:textId="77777777" w:rsidTr="0017678D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65B4357C" w14:textId="77777777" w:rsidR="00446CBF" w:rsidRDefault="00446CBF" w:rsidP="00E240CF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7678D">
              <w:rPr>
                <w:lang w:val="en-US"/>
              </w:rPr>
              <w:t>genda</w:t>
            </w:r>
            <w:r>
              <w:rPr>
                <w:lang w:val="en-US"/>
              </w:rPr>
              <w:t xml:space="preserve">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4CB3C" w14:textId="77777777" w:rsidR="00446CBF" w:rsidRDefault="00446CBF" w:rsidP="00446CBF">
            <w:pPr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14A599F0" w14:textId="77777777" w:rsidR="00446CBF" w:rsidRDefault="00446CBF" w:rsidP="00446CBF">
            <w:pPr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00F3733" w14:textId="77777777" w:rsidR="00446CBF" w:rsidRDefault="00446CBF" w:rsidP="00446CBF">
            <w:pPr>
              <w:jc w:val="center"/>
              <w:rPr>
                <w:lang w:val="en-US"/>
              </w:rPr>
            </w:pPr>
          </w:p>
        </w:tc>
      </w:tr>
      <w:tr w:rsidR="00972275" w14:paraId="4CA59DDD" w14:textId="77777777" w:rsidTr="0017678D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F4DB4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2CA4E302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7036D83E" w14:textId="77777777" w:rsidTr="0017678D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14D6" w14:textId="77777777" w:rsidR="00972275" w:rsidRDefault="00446CBF" w:rsidP="00446CBF">
            <w:pPr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679F848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0CB01BE6" w14:textId="77777777" w:rsidTr="0017678D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A68F" w14:textId="37C6F04F" w:rsidR="00972275" w:rsidRDefault="00DE5050" w:rsidP="00446CBF">
            <w:pPr>
              <w:rPr>
                <w:lang w:val="en-US"/>
              </w:rPr>
            </w:pPr>
            <w:r>
              <w:rPr>
                <w:lang w:val="en-US"/>
              </w:rPr>
              <w:t xml:space="preserve">ISMR OPI and </w:t>
            </w:r>
            <w:r w:rsidRPr="005E1854">
              <w:rPr>
                <w:lang w:val="en-US"/>
              </w:rPr>
              <w:t>ADS IWG secretary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7D8C5BF1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41236F88" w14:textId="77777777" w:rsidTr="0017678D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B0DF6" w14:textId="77777777" w:rsidR="00972275" w:rsidRPr="00D719D9" w:rsidRDefault="00972275" w:rsidP="00446CBF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3742E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4CCC12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33DB3B2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04706FE6" w14:textId="77777777" w:rsidTr="0017678D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A9345" w14:textId="77777777" w:rsidR="00972275" w:rsidRDefault="00972275" w:rsidP="00446CBF">
            <w:pPr>
              <w:rPr>
                <w:lang w:val="en-US"/>
              </w:rPr>
            </w:pPr>
            <w:r w:rsidRPr="00D719D9">
              <w:rPr>
                <w:lang w:val="en-US"/>
              </w:rPr>
              <w:t>Summary of Change (25 words or less)</w:t>
            </w:r>
          </w:p>
        </w:tc>
      </w:tr>
      <w:tr w:rsidR="00972275" w14:paraId="4999386A" w14:textId="77777777" w:rsidTr="0017678D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7603" w14:textId="56E10836" w:rsidR="00972275" w:rsidRDefault="00DE5050" w:rsidP="00446CBF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B25398">
              <w:rPr>
                <w:lang w:val="en-US"/>
              </w:rPr>
              <w:t xml:space="preserve">eneral modification to the </w:t>
            </w:r>
            <w:r w:rsidR="00412E8D">
              <w:rPr>
                <w:lang w:val="en-US"/>
              </w:rPr>
              <w:t xml:space="preserve">of text </w:t>
            </w:r>
            <w:r w:rsidR="008D286F">
              <w:rPr>
                <w:lang w:val="en-US"/>
              </w:rPr>
              <w:t xml:space="preserve">in </w:t>
            </w:r>
            <w:r w:rsidR="008D286F" w:rsidRPr="00E46A81">
              <w:rPr>
                <w:sz w:val="20"/>
                <w:szCs w:val="20"/>
              </w:rPr>
              <w:t>P</w:t>
            </w:r>
            <w:r w:rsidR="00217993">
              <w:rPr>
                <w:sz w:val="20"/>
                <w:szCs w:val="20"/>
              </w:rPr>
              <w:t>ost</w:t>
            </w:r>
            <w:r w:rsidR="008D286F" w:rsidRPr="00E46A81">
              <w:rPr>
                <w:sz w:val="20"/>
                <w:szCs w:val="20"/>
              </w:rPr>
              <w:t xml:space="preserve">-Deployment </w:t>
            </w:r>
            <w:r w:rsidR="00217993">
              <w:rPr>
                <w:sz w:val="20"/>
                <w:szCs w:val="20"/>
              </w:rPr>
              <w:t xml:space="preserve">Safety </w:t>
            </w:r>
          </w:p>
        </w:tc>
      </w:tr>
      <w:tr w:rsidR="00972275" w14:paraId="7F5A867F" w14:textId="77777777" w:rsidTr="0017678D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626DB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6C0F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766BF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D8B6C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972275" w14:paraId="03C5BB2B" w14:textId="77777777" w:rsidTr="0017678D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6B54A" w14:textId="77777777" w:rsidR="00972275" w:rsidRDefault="00972275" w:rsidP="00446CBF">
            <w:pPr>
              <w:rPr>
                <w:lang w:val="en-US"/>
              </w:rPr>
            </w:pPr>
            <w:r w:rsidRPr="00972275">
              <w:rPr>
                <w:lang w:val="en-US"/>
              </w:rPr>
              <w:t>Reason for Change (Justification)</w:t>
            </w:r>
          </w:p>
        </w:tc>
      </w:tr>
      <w:tr w:rsidR="00972275" w14:paraId="3CF1CA5A" w14:textId="77777777" w:rsidTr="0017678D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F2C0" w14:textId="77777777" w:rsidR="00B25398" w:rsidRDefault="000C7134" w:rsidP="00B2539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B25398">
              <w:rPr>
                <w:lang w:val="en-US"/>
              </w:rPr>
              <w:t xml:space="preserve">to </w:t>
            </w:r>
            <w:r w:rsidR="00B25398">
              <w:rPr>
                <w:lang w:val="en-US"/>
              </w:rPr>
              <w:t>remove duplications</w:t>
            </w:r>
          </w:p>
          <w:p w14:paraId="09D8341D" w14:textId="77777777" w:rsidR="00B25398" w:rsidRDefault="00B25398" w:rsidP="00B2539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0C7134" w:rsidRPr="00B25398">
              <w:rPr>
                <w:lang w:val="en-US"/>
              </w:rPr>
              <w:t xml:space="preserve">clarify </w:t>
            </w:r>
            <w:r>
              <w:rPr>
                <w:lang w:val="en-US"/>
              </w:rPr>
              <w:t>the objectives of the reporting</w:t>
            </w:r>
          </w:p>
          <w:p w14:paraId="54390914" w14:textId="77777777" w:rsidR="00C326F0" w:rsidRDefault="00B25398" w:rsidP="00B2539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to simplify the text </w:t>
            </w:r>
            <w:r w:rsidR="000C7134" w:rsidRPr="00B25398">
              <w:rPr>
                <w:lang w:val="en-US"/>
              </w:rPr>
              <w:t xml:space="preserve"> </w:t>
            </w:r>
          </w:p>
          <w:p w14:paraId="1B04A94B" w14:textId="77777777" w:rsidR="00B25398" w:rsidRDefault="00B25398" w:rsidP="00B25398">
            <w:pPr>
              <w:rPr>
                <w:lang w:val="en-US"/>
              </w:rPr>
            </w:pPr>
          </w:p>
          <w:p w14:paraId="53AA0795" w14:textId="1C8AFC7B" w:rsidR="00B25398" w:rsidRPr="00B25398" w:rsidRDefault="00B25398" w:rsidP="00B25398">
            <w:pPr>
              <w:rPr>
                <w:lang w:val="en-US"/>
              </w:rPr>
            </w:pPr>
            <w:r>
              <w:rPr>
                <w:lang w:val="en-US"/>
              </w:rPr>
              <w:t xml:space="preserve">Note: this proposal amends the </w:t>
            </w:r>
            <w:r w:rsidRPr="00B25398">
              <w:rPr>
                <w:lang w:val="en-US"/>
              </w:rPr>
              <w:t>ADS-09-14</w:t>
            </w:r>
            <w:r>
              <w:rPr>
                <w:lang w:val="en-US"/>
              </w:rPr>
              <w:t xml:space="preserve"> which can be considered superseded</w:t>
            </w:r>
          </w:p>
        </w:tc>
      </w:tr>
      <w:tr w:rsidR="00972275" w14:paraId="1A36F4F8" w14:textId="77777777" w:rsidTr="00736487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22ECB5C4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5D639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8477C" w14:textId="77777777" w:rsidR="00972275" w:rsidRDefault="00972275" w:rsidP="00446CBF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B46C5" w14:textId="77777777" w:rsidR="00972275" w:rsidRDefault="00972275" w:rsidP="00446CBF">
            <w:pPr>
              <w:rPr>
                <w:lang w:val="en-US"/>
              </w:rPr>
            </w:pPr>
          </w:p>
        </w:tc>
      </w:tr>
      <w:tr w:rsidR="00736487" w14:paraId="121C5396" w14:textId="77777777" w:rsidTr="0073648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49609C3E" w14:textId="77777777" w:rsidR="00736487" w:rsidRDefault="00736487" w:rsidP="00E240CF">
            <w:pPr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E1AC" w14:textId="08383ED5" w:rsidR="00736487" w:rsidRDefault="000C7134" w:rsidP="00446CBF">
            <w:pPr>
              <w:rPr>
                <w:lang w:val="en-US"/>
              </w:rPr>
            </w:pPr>
            <w:r w:rsidRPr="0056338C">
              <w:t xml:space="preserve"> </w:t>
            </w:r>
            <w:r w:rsidRPr="00C326F0">
              <w:t xml:space="preserve"> </w:t>
            </w:r>
            <w:r w:rsidR="00B25398">
              <w:rPr>
                <w:sz w:val="20"/>
                <w:szCs w:val="20"/>
              </w:rPr>
              <w:t>6.4</w:t>
            </w:r>
            <w:r>
              <w:rPr>
                <w:sz w:val="20"/>
                <w:szCs w:val="20"/>
              </w:rPr>
              <w:t xml:space="preserve"> </w:t>
            </w:r>
            <w:r w:rsidR="00C326F0" w:rsidRPr="00E46A8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 deployment safety</w:t>
            </w:r>
          </w:p>
        </w:tc>
      </w:tr>
    </w:tbl>
    <w:p w14:paraId="1CCBB76F" w14:textId="77777777" w:rsidR="00653D0A" w:rsidRDefault="00653D0A">
      <w:r>
        <w:br w:type="page"/>
      </w:r>
    </w:p>
    <w:tbl>
      <w:tblPr>
        <w:tblStyle w:val="TableGrid"/>
        <w:tblW w:w="9805" w:type="dxa"/>
        <w:tblLayout w:type="fixed"/>
        <w:tblCellMar>
          <w:top w:w="58" w:type="dxa"/>
          <w:left w:w="58" w:type="dxa"/>
          <w:bottom w:w="58" w:type="dxa"/>
          <w:right w:w="43" w:type="dxa"/>
        </w:tblCellMar>
        <w:tblLook w:val="04A0" w:firstRow="1" w:lastRow="0" w:firstColumn="1" w:lastColumn="0" w:noHBand="0" w:noVBand="1"/>
      </w:tblPr>
      <w:tblGrid>
        <w:gridCol w:w="3145"/>
        <w:gridCol w:w="3960"/>
        <w:gridCol w:w="2700"/>
      </w:tblGrid>
      <w:tr w:rsidR="00DE5050" w:rsidRPr="00B16277" w14:paraId="4EE123F1" w14:textId="77777777" w:rsidTr="00DE5050">
        <w:trPr>
          <w:cantSplit/>
          <w:tblHeader/>
        </w:trPr>
        <w:tc>
          <w:tcPr>
            <w:tcW w:w="3145" w:type="dxa"/>
          </w:tcPr>
          <w:p w14:paraId="7DA91FD8" w14:textId="77777777" w:rsidR="00DE5050" w:rsidRPr="00B16277" w:rsidRDefault="00DE5050" w:rsidP="00DE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ADS-10-05</w:t>
            </w:r>
          </w:p>
        </w:tc>
        <w:tc>
          <w:tcPr>
            <w:tcW w:w="3960" w:type="dxa"/>
          </w:tcPr>
          <w:p w14:paraId="5C37ABEF" w14:textId="77777777" w:rsidR="00DE5050" w:rsidRPr="00000962" w:rsidRDefault="00DE5050" w:rsidP="00DE5050">
            <w:pPr>
              <w:jc w:val="center"/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80340D" w:themeColor="accent2" w:themeShade="80"/>
                <w:sz w:val="20"/>
                <w:szCs w:val="20"/>
              </w:rPr>
              <w:t>Proposals</w:t>
            </w:r>
          </w:p>
        </w:tc>
        <w:tc>
          <w:tcPr>
            <w:tcW w:w="2700" w:type="dxa"/>
          </w:tcPr>
          <w:p w14:paraId="5ECBE370" w14:textId="77777777" w:rsidR="00DE5050" w:rsidRDefault="00DE5050" w:rsidP="00DE5050">
            <w:pPr>
              <w:jc w:val="center"/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Comments</w:t>
            </w:r>
          </w:p>
        </w:tc>
      </w:tr>
      <w:tr w:rsidR="00DE5050" w:rsidRPr="00B16277" w14:paraId="4D146734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2E2CAFBD" w14:textId="77777777" w:rsidR="00DE5050" w:rsidRPr="00B16277" w:rsidRDefault="00DE5050" w:rsidP="00DE5050">
            <w:pPr>
              <w:rPr>
                <w:sz w:val="20"/>
                <w:szCs w:val="20"/>
              </w:rPr>
            </w:pPr>
            <w:bookmarkStart w:id="0" w:name="_Hlk196383392"/>
            <w:r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ab/>
              <w:t>Post-deployment safety</w:t>
            </w:r>
            <w:bookmarkEnd w:id="0"/>
          </w:p>
        </w:tc>
        <w:tc>
          <w:tcPr>
            <w:tcW w:w="3960" w:type="dxa"/>
          </w:tcPr>
          <w:p w14:paraId="035EC1AD" w14:textId="77777777" w:rsidR="00DE5050" w:rsidRPr="00000962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38BF6B" w14:textId="77777777" w:rsidR="00DE5050" w:rsidRPr="00000962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6A85804C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22C80EFC" w14:textId="77777777" w:rsidR="00DE5050" w:rsidRDefault="00DE5050" w:rsidP="00DE5050">
            <w:pPr>
              <w:rPr>
                <w:sz w:val="20"/>
                <w:szCs w:val="20"/>
              </w:rPr>
            </w:pPr>
            <w:r w:rsidRPr="00000962">
              <w:rPr>
                <w:sz w:val="20"/>
                <w:szCs w:val="20"/>
              </w:rPr>
              <w:t>6.4.1.</w:t>
            </w:r>
            <w:r w:rsidRPr="00000962">
              <w:rPr>
                <w:sz w:val="20"/>
                <w:szCs w:val="20"/>
              </w:rPr>
              <w:tab/>
              <w:t>The requirements of this section are without prejudice to applicable laws governing access to data, availability, and privacy and data protection.</w:t>
            </w:r>
          </w:p>
        </w:tc>
        <w:tc>
          <w:tcPr>
            <w:tcW w:w="3960" w:type="dxa"/>
          </w:tcPr>
          <w:p w14:paraId="6FF38BE5" w14:textId="77777777" w:rsidR="00DE5050" w:rsidRPr="00DE5050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DE5050">
              <w:rPr>
                <w:b/>
                <w:bCs/>
                <w:sz w:val="20"/>
                <w:szCs w:val="20"/>
              </w:rPr>
              <w:t>Move to Chapter 4 (General requirements)</w:t>
            </w:r>
          </w:p>
        </w:tc>
        <w:tc>
          <w:tcPr>
            <w:tcW w:w="2700" w:type="dxa"/>
          </w:tcPr>
          <w:p w14:paraId="6D4AD2CA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IWG agreement to move this provision to a more appropriate location (e.g., technical report, general requirements chapter, administrative procedures section). </w:t>
            </w:r>
          </w:p>
        </w:tc>
      </w:tr>
      <w:tr w:rsidR="00DE5050" w:rsidRPr="00B16277" w14:paraId="5D049316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1E97D9A0" w14:textId="77777777" w:rsidR="00DE5050" w:rsidRPr="00000962" w:rsidRDefault="00DE5050" w:rsidP="00DE5050">
            <w:pPr>
              <w:rPr>
                <w:sz w:val="20"/>
                <w:szCs w:val="20"/>
              </w:rPr>
            </w:pPr>
            <w:r w:rsidRPr="00000962">
              <w:rPr>
                <w:sz w:val="20"/>
                <w:szCs w:val="20"/>
              </w:rPr>
              <w:t>6.4.2.</w:t>
            </w:r>
            <w:r w:rsidRPr="00000962">
              <w:rPr>
                <w:sz w:val="20"/>
                <w:szCs w:val="20"/>
              </w:rPr>
              <w:tab/>
              <w:t>The requirements of this section are without prejudice to applicable laws on provision of info to other authorities.</w:t>
            </w:r>
          </w:p>
        </w:tc>
        <w:tc>
          <w:tcPr>
            <w:tcW w:w="3960" w:type="dxa"/>
          </w:tcPr>
          <w:p w14:paraId="428485D3" w14:textId="77777777" w:rsidR="00DE5050" w:rsidRPr="00DE5050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DE5050">
              <w:rPr>
                <w:b/>
                <w:bCs/>
                <w:sz w:val="20"/>
                <w:szCs w:val="20"/>
              </w:rPr>
              <w:t>Move to Chapter 4 (General requirements)</w:t>
            </w:r>
          </w:p>
        </w:tc>
        <w:tc>
          <w:tcPr>
            <w:tcW w:w="2700" w:type="dxa"/>
          </w:tcPr>
          <w:p w14:paraId="710EBA0E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 w:rsidRPr="00000962">
              <w:rPr>
                <w:color w:val="0070C0"/>
                <w:sz w:val="20"/>
                <w:szCs w:val="20"/>
              </w:rPr>
              <w:t>IWG agreement to move this provision to a more appropriate location (e.g., technical report, general requirements chapter, administrative procedures section).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DE5050" w:rsidRPr="00260613" w14:paraId="45C1559A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138B9154" w14:textId="77777777" w:rsidR="00DE5050" w:rsidRPr="00000962" w:rsidRDefault="00DE5050" w:rsidP="00DE5050">
            <w:pPr>
              <w:rPr>
                <w:sz w:val="20"/>
                <w:szCs w:val="20"/>
              </w:rPr>
            </w:pPr>
            <w:r w:rsidRPr="00000962">
              <w:rPr>
                <w:sz w:val="20"/>
                <w:szCs w:val="20"/>
              </w:rPr>
              <w:t>6.4.3.</w:t>
            </w:r>
            <w:r w:rsidRPr="00000962">
              <w:rPr>
                <w:sz w:val="20"/>
                <w:szCs w:val="20"/>
              </w:rPr>
              <w:tab/>
              <w:t xml:space="preserve">The manufacturer shall report, as required by the relevant </w:t>
            </w:r>
            <w:r>
              <w:rPr>
                <w:sz w:val="20"/>
                <w:szCs w:val="20"/>
              </w:rPr>
              <w:t>a</w:t>
            </w:r>
            <w:r w:rsidRPr="00000962">
              <w:rPr>
                <w:sz w:val="20"/>
                <w:szCs w:val="20"/>
              </w:rPr>
              <w:t>uthority, on the in-service safety performance of the ADS vehicle and provide confirmatory evidence of the audit results of the Safety Management System.</w:t>
            </w:r>
          </w:p>
        </w:tc>
        <w:tc>
          <w:tcPr>
            <w:tcW w:w="3960" w:type="dxa"/>
          </w:tcPr>
          <w:p w14:paraId="6C53114A" w14:textId="77777777" w:rsidR="00DE5050" w:rsidRDefault="00DE5050" w:rsidP="00DE5050">
            <w:pPr>
              <w:rPr>
                <w:strike/>
              </w:rPr>
            </w:pPr>
            <w:r w:rsidRPr="0056338C">
              <w:t xml:space="preserve"> </w:t>
            </w:r>
            <w:r w:rsidRPr="00C326F0">
              <w:t xml:space="preserve"> </w:t>
            </w:r>
            <w:r w:rsidRPr="00260613">
              <w:rPr>
                <w:b/>
                <w:bCs/>
                <w:sz w:val="20"/>
                <w:szCs w:val="20"/>
              </w:rPr>
              <w:t>6.4.1.</w:t>
            </w:r>
            <w:r w:rsidRPr="00217993">
              <w:rPr>
                <w:sz w:val="20"/>
                <w:szCs w:val="20"/>
              </w:rPr>
              <w:t xml:space="preserve"> The manufacturer shall report, as required by the relevant authority, on the in-service safety performance of the ADS vehicle </w:t>
            </w:r>
            <w:r w:rsidRPr="00217993">
              <w:rPr>
                <w:b/>
                <w:bCs/>
                <w:sz w:val="20"/>
                <w:szCs w:val="20"/>
              </w:rPr>
              <w:t xml:space="preserve">to confirm the Safety Case’s claims and </w:t>
            </w:r>
            <w:r>
              <w:rPr>
                <w:b/>
                <w:bCs/>
                <w:sz w:val="20"/>
                <w:szCs w:val="20"/>
              </w:rPr>
              <w:t>confirmation</w:t>
            </w:r>
            <w:r w:rsidRPr="00217993">
              <w:rPr>
                <w:b/>
                <w:bCs/>
                <w:sz w:val="20"/>
                <w:szCs w:val="20"/>
              </w:rPr>
              <w:t xml:space="preserve"> that the processes of (SMS Section) have been implemented.</w:t>
            </w:r>
          </w:p>
          <w:p w14:paraId="49CB328D" w14:textId="77777777" w:rsidR="00DE5050" w:rsidRPr="00000962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35F3001" w14:textId="77777777" w:rsidR="00DE5050" w:rsidRPr="00260613" w:rsidRDefault="00DE5050" w:rsidP="00DE5050">
            <w:pPr>
              <w:rPr>
                <w:color w:val="0070C0"/>
                <w:sz w:val="20"/>
                <w:szCs w:val="20"/>
              </w:rPr>
            </w:pPr>
            <w:r w:rsidRPr="00260613">
              <w:rPr>
                <w:color w:val="0070C0"/>
                <w:sz w:val="20"/>
                <w:szCs w:val="20"/>
              </w:rPr>
              <w:t>to clarify that ISMR can provide confirmation on Safety case claims as well as confirmation of the use of SMS processes after the deployment</w:t>
            </w:r>
          </w:p>
        </w:tc>
      </w:tr>
      <w:tr w:rsidR="00DE5050" w:rsidRPr="00B16277" w14:paraId="46D56C9B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24FDDA7A" w14:textId="77777777" w:rsidR="00DE5050" w:rsidRPr="00000962" w:rsidRDefault="00DE5050" w:rsidP="00DE5050">
            <w:pPr>
              <w:rPr>
                <w:sz w:val="20"/>
                <w:szCs w:val="20"/>
              </w:rPr>
            </w:pPr>
            <w:r w:rsidRPr="001C2DAF">
              <w:rPr>
                <w:sz w:val="20"/>
                <w:szCs w:val="20"/>
              </w:rPr>
              <w:t>6.4.4.</w:t>
            </w:r>
            <w:r w:rsidRPr="001C2DAF">
              <w:rPr>
                <w:sz w:val="20"/>
                <w:szCs w:val="20"/>
              </w:rPr>
              <w:tab/>
              <w:t>The reporting shall be carried out according to the laws applicable in each contracting party and according to the information available to the manufacturers.</w:t>
            </w:r>
          </w:p>
        </w:tc>
        <w:tc>
          <w:tcPr>
            <w:tcW w:w="3960" w:type="dxa"/>
          </w:tcPr>
          <w:p w14:paraId="39B33284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6.4.2.</w:t>
            </w:r>
            <w:r w:rsidRPr="00260613">
              <w:rPr>
                <w:sz w:val="20"/>
                <w:szCs w:val="20"/>
              </w:rPr>
              <w:tab/>
              <w:t xml:space="preserve">The reporting by the manufacturer shall </w:t>
            </w:r>
            <w:r w:rsidRPr="00260613">
              <w:rPr>
                <w:b/>
                <w:bCs/>
                <w:sz w:val="20"/>
                <w:szCs w:val="20"/>
              </w:rPr>
              <w:t>be conducted in accordance with the laws of the Contracting Party or Parties with jurisdiction over the reporting, including but not necessarily limited to laws governing:</w:t>
            </w:r>
          </w:p>
          <w:p w14:paraId="2AA5D4A3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(a)</w:t>
            </w:r>
            <w:r w:rsidRPr="00260613">
              <w:rPr>
                <w:b/>
                <w:bCs/>
                <w:sz w:val="20"/>
                <w:szCs w:val="20"/>
              </w:rPr>
              <w:tab/>
              <w:t>Data access</w:t>
            </w:r>
          </w:p>
          <w:p w14:paraId="36DB2D29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(b)</w:t>
            </w:r>
            <w:r w:rsidRPr="00260613">
              <w:rPr>
                <w:b/>
                <w:bCs/>
                <w:sz w:val="20"/>
                <w:szCs w:val="20"/>
              </w:rPr>
              <w:tab/>
              <w:t>Data privacy</w:t>
            </w:r>
          </w:p>
          <w:p w14:paraId="11603D5D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(c)</w:t>
            </w:r>
            <w:r w:rsidRPr="00260613">
              <w:rPr>
                <w:b/>
                <w:bCs/>
                <w:sz w:val="20"/>
                <w:szCs w:val="20"/>
              </w:rPr>
              <w:tab/>
              <w:t>Data protection.</w:t>
            </w:r>
          </w:p>
          <w:p w14:paraId="341EC67E" w14:textId="77777777" w:rsidR="00DE5050" w:rsidRPr="00260613" w:rsidRDefault="00DE5050" w:rsidP="00DE5050">
            <w:pPr>
              <w:rPr>
                <w:sz w:val="20"/>
                <w:szCs w:val="20"/>
              </w:rPr>
            </w:pPr>
          </w:p>
          <w:p w14:paraId="1BB1A1F9" w14:textId="77777777" w:rsidR="00DE5050" w:rsidRPr="00260613" w:rsidRDefault="00DE5050" w:rsidP="00DE5050">
            <w:pPr>
              <w:rPr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6.4.3.</w:t>
            </w:r>
            <w:r w:rsidRPr="00260613">
              <w:rPr>
                <w:sz w:val="20"/>
                <w:szCs w:val="20"/>
              </w:rPr>
              <w:tab/>
            </w:r>
            <w:r w:rsidRPr="00260613">
              <w:rPr>
                <w:b/>
                <w:bCs/>
                <w:sz w:val="20"/>
                <w:szCs w:val="20"/>
              </w:rPr>
              <w:t>The reporting by the manufacturer shall be based upon information known to the manufacturer.</w:t>
            </w:r>
          </w:p>
        </w:tc>
        <w:tc>
          <w:tcPr>
            <w:tcW w:w="2700" w:type="dxa"/>
          </w:tcPr>
          <w:p w14:paraId="089F8AE7" w14:textId="77777777" w:rsidR="00DE5050" w:rsidRDefault="00DE5050" w:rsidP="00DE505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To clarify that the reporting provisions shall not contravene the laws of each Contracting Party.</w:t>
            </w:r>
          </w:p>
          <w:p w14:paraId="6BA0714B" w14:textId="77777777" w:rsidR="00DE5050" w:rsidRDefault="00DE5050" w:rsidP="00DE5050">
            <w:pPr>
              <w:rPr>
                <w:color w:val="0070C0"/>
                <w:sz w:val="20"/>
                <w:szCs w:val="20"/>
              </w:rPr>
            </w:pPr>
          </w:p>
          <w:p w14:paraId="05273EFD" w14:textId="77777777" w:rsidR="00DE5050" w:rsidRDefault="00DE5050" w:rsidP="00DE505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The provision has two distinct elements: conduct in accordance with prevailing laws and limited to information available to the manufacturer.</w:t>
            </w:r>
          </w:p>
          <w:p w14:paraId="4DA82363" w14:textId="77777777" w:rsidR="00DE5050" w:rsidRDefault="00DE5050" w:rsidP="00DE5050">
            <w:pPr>
              <w:rPr>
                <w:color w:val="0070C0"/>
                <w:sz w:val="20"/>
                <w:szCs w:val="20"/>
              </w:rPr>
            </w:pPr>
          </w:p>
          <w:p w14:paraId="46625EA3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246DECEA" w14:textId="77777777" w:rsidTr="00DE5050">
        <w:trPr>
          <w:cantSplit/>
        </w:trPr>
        <w:tc>
          <w:tcPr>
            <w:tcW w:w="3145" w:type="dxa"/>
            <w:shd w:val="clear" w:color="auto" w:fill="D9F2D0" w:themeFill="accent6" w:themeFillTint="33"/>
          </w:tcPr>
          <w:p w14:paraId="04B4448A" w14:textId="77777777" w:rsidR="00DE5050" w:rsidRPr="001C2DAF" w:rsidRDefault="00DE5050" w:rsidP="00DE5050">
            <w:pPr>
              <w:rPr>
                <w:sz w:val="20"/>
                <w:szCs w:val="20"/>
              </w:rPr>
            </w:pPr>
            <w:r w:rsidRPr="000637AE">
              <w:rPr>
                <w:sz w:val="20"/>
                <w:szCs w:val="20"/>
              </w:rPr>
              <w:t>6.4.5.</w:t>
            </w:r>
            <w:r w:rsidRPr="000637AE">
              <w:rPr>
                <w:sz w:val="20"/>
                <w:szCs w:val="20"/>
              </w:rPr>
              <w:tab/>
              <w:t>The reporting shall include:</w:t>
            </w:r>
          </w:p>
        </w:tc>
        <w:tc>
          <w:tcPr>
            <w:tcW w:w="3960" w:type="dxa"/>
            <w:vMerge w:val="restart"/>
          </w:tcPr>
          <w:p w14:paraId="12B60786" w14:textId="77777777" w:rsidR="00DE5050" w:rsidRPr="0094085A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6.4.4.</w:t>
            </w:r>
            <w:r>
              <w:rPr>
                <w:color w:val="80340D" w:themeColor="accent2" w:themeShade="80"/>
                <w:sz w:val="20"/>
                <w:szCs w:val="20"/>
              </w:rPr>
              <w:tab/>
            </w:r>
            <w:r w:rsidRPr="00DE5050">
              <w:rPr>
                <w:b/>
                <w:bCs/>
                <w:sz w:val="20"/>
                <w:szCs w:val="20"/>
              </w:rPr>
              <w:t>The manufacturer shall provide initial notifications, short-term reports, and periodic reports to the relevant authority.</w:t>
            </w:r>
          </w:p>
        </w:tc>
        <w:tc>
          <w:tcPr>
            <w:tcW w:w="2700" w:type="dxa"/>
          </w:tcPr>
          <w:p w14:paraId="6C4B6BA8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It might be useful to start with a top-level reporting requirements section where initial, short, and periodic become dedicated </w:t>
            </w:r>
            <w:proofErr w:type="gramStart"/>
            <w:r>
              <w:rPr>
                <w:color w:val="0070C0"/>
                <w:sz w:val="20"/>
                <w:szCs w:val="20"/>
              </w:rPr>
              <w:t>paras..</w:t>
            </w:r>
            <w:proofErr w:type="gramEnd"/>
          </w:p>
        </w:tc>
      </w:tr>
      <w:tr w:rsidR="00DE5050" w:rsidRPr="00B16277" w14:paraId="1B4517B9" w14:textId="77777777" w:rsidTr="00DE5050">
        <w:trPr>
          <w:cantSplit/>
          <w:trHeight w:val="299"/>
        </w:trPr>
        <w:tc>
          <w:tcPr>
            <w:tcW w:w="3145" w:type="dxa"/>
            <w:shd w:val="clear" w:color="auto" w:fill="D9F2D0" w:themeFill="accent6" w:themeFillTint="33"/>
          </w:tcPr>
          <w:p w14:paraId="2826A19B" w14:textId="77777777" w:rsidR="00DE5050" w:rsidRPr="000637AE" w:rsidRDefault="00DE5050" w:rsidP="00DE5050">
            <w:pPr>
              <w:rPr>
                <w:sz w:val="20"/>
                <w:szCs w:val="20"/>
              </w:rPr>
            </w:pPr>
            <w:r w:rsidRPr="000637AE">
              <w:rPr>
                <w:sz w:val="20"/>
                <w:szCs w:val="20"/>
              </w:rPr>
              <w:t>(a)</w:t>
            </w:r>
            <w:r w:rsidRPr="000637AE">
              <w:rPr>
                <w:sz w:val="20"/>
                <w:szCs w:val="20"/>
              </w:rPr>
              <w:tab/>
              <w:t>Initial notifications</w:t>
            </w:r>
          </w:p>
        </w:tc>
        <w:tc>
          <w:tcPr>
            <w:tcW w:w="3960" w:type="dxa"/>
            <w:vMerge/>
          </w:tcPr>
          <w:p w14:paraId="6D126D8E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701CDE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43BCB329" w14:textId="77777777" w:rsidTr="00DE5050">
        <w:trPr>
          <w:cantSplit/>
          <w:trHeight w:val="299"/>
        </w:trPr>
        <w:tc>
          <w:tcPr>
            <w:tcW w:w="3145" w:type="dxa"/>
            <w:shd w:val="clear" w:color="auto" w:fill="D9F2D0" w:themeFill="accent6" w:themeFillTint="33"/>
          </w:tcPr>
          <w:p w14:paraId="44ABD0F9" w14:textId="77777777" w:rsidR="00DE5050" w:rsidRPr="000637AE" w:rsidRDefault="00DE5050" w:rsidP="00DE5050">
            <w:pPr>
              <w:rPr>
                <w:sz w:val="20"/>
                <w:szCs w:val="20"/>
              </w:rPr>
            </w:pPr>
            <w:r w:rsidRPr="000637AE">
              <w:rPr>
                <w:sz w:val="20"/>
                <w:szCs w:val="20"/>
              </w:rPr>
              <w:t>(b)</w:t>
            </w:r>
            <w:r w:rsidRPr="000637AE">
              <w:rPr>
                <w:sz w:val="20"/>
                <w:szCs w:val="20"/>
              </w:rPr>
              <w:tab/>
              <w:t>Short-term reports</w:t>
            </w:r>
          </w:p>
        </w:tc>
        <w:tc>
          <w:tcPr>
            <w:tcW w:w="3960" w:type="dxa"/>
            <w:vMerge/>
          </w:tcPr>
          <w:p w14:paraId="0E7CC63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3CCD2B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38BE523A" w14:textId="77777777" w:rsidTr="00DE5050">
        <w:trPr>
          <w:cantSplit/>
          <w:trHeight w:val="300"/>
        </w:trPr>
        <w:tc>
          <w:tcPr>
            <w:tcW w:w="3145" w:type="dxa"/>
            <w:shd w:val="clear" w:color="auto" w:fill="D9F2D0" w:themeFill="accent6" w:themeFillTint="33"/>
          </w:tcPr>
          <w:p w14:paraId="39320F53" w14:textId="77777777" w:rsidR="00DE5050" w:rsidRPr="000637AE" w:rsidRDefault="00DE5050" w:rsidP="00DE5050">
            <w:pPr>
              <w:rPr>
                <w:sz w:val="20"/>
                <w:szCs w:val="20"/>
              </w:rPr>
            </w:pPr>
            <w:r w:rsidRPr="000637AE">
              <w:rPr>
                <w:sz w:val="20"/>
                <w:szCs w:val="20"/>
              </w:rPr>
              <w:t>(c)</w:t>
            </w:r>
            <w:r w:rsidRPr="000637AE">
              <w:rPr>
                <w:sz w:val="20"/>
                <w:szCs w:val="20"/>
              </w:rPr>
              <w:tab/>
              <w:t>Periodic reports.</w:t>
            </w:r>
          </w:p>
        </w:tc>
        <w:tc>
          <w:tcPr>
            <w:tcW w:w="3960" w:type="dxa"/>
            <w:vMerge/>
          </w:tcPr>
          <w:p w14:paraId="5082BE6A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CFCB7D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68B2B98F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78655069" w14:textId="77777777" w:rsidR="00DE5050" w:rsidRPr="00565118" w:rsidRDefault="00DE5050" w:rsidP="00DE5050">
            <w:pPr>
              <w:rPr>
                <w:strike/>
                <w:sz w:val="20"/>
                <w:szCs w:val="20"/>
              </w:rPr>
            </w:pPr>
            <w:r w:rsidRPr="00565118">
              <w:rPr>
                <w:strike/>
                <w:sz w:val="20"/>
                <w:szCs w:val="20"/>
              </w:rPr>
              <w:t>6.4.6.</w:t>
            </w:r>
            <w:r w:rsidRPr="00565118">
              <w:rPr>
                <w:strike/>
                <w:sz w:val="20"/>
                <w:szCs w:val="20"/>
              </w:rPr>
              <w:tab/>
              <w:t>The manufacturer shall provide the short term and periodic reports to the relevant authority in a report (according to reporting templates), that contains a summary and the information relevant to the requirements for reporting.</w:t>
            </w:r>
          </w:p>
        </w:tc>
        <w:tc>
          <w:tcPr>
            <w:tcW w:w="3960" w:type="dxa"/>
          </w:tcPr>
          <w:p w14:paraId="61CAC813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Delete.</w:t>
            </w:r>
          </w:p>
        </w:tc>
        <w:tc>
          <w:tcPr>
            <w:tcW w:w="2700" w:type="dxa"/>
          </w:tcPr>
          <w:p w14:paraId="3B6A6B8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This is redundant since the short and periodic sections state that the manufacturer shall provide these reports using the templates. </w:t>
            </w:r>
          </w:p>
          <w:p w14:paraId="7CABDFB9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251AB79A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2B859ECF" w14:textId="77777777" w:rsidR="00DE5050" w:rsidRPr="005F2071" w:rsidRDefault="00DE5050" w:rsidP="00DE5050">
            <w:pPr>
              <w:rPr>
                <w:sz w:val="20"/>
                <w:szCs w:val="20"/>
              </w:rPr>
            </w:pPr>
            <w:r w:rsidRPr="006E54B2">
              <w:rPr>
                <w:sz w:val="20"/>
                <w:szCs w:val="20"/>
              </w:rPr>
              <w:lastRenderedPageBreak/>
              <w:t>6.4.7.</w:t>
            </w:r>
            <w:r w:rsidRPr="006E54B2">
              <w:rPr>
                <w:sz w:val="20"/>
                <w:szCs w:val="20"/>
              </w:rPr>
              <w:tab/>
              <w:t>The manufacturer shall provide</w:t>
            </w:r>
            <w:r>
              <w:rPr>
                <w:sz w:val="20"/>
                <w:szCs w:val="20"/>
              </w:rPr>
              <w:t xml:space="preserve"> </w:t>
            </w:r>
            <w:r w:rsidRPr="006E54B2">
              <w:rPr>
                <w:sz w:val="20"/>
                <w:szCs w:val="20"/>
              </w:rPr>
              <w:t>the supporting data underpinning the report by means of an agreed data exchange mechanism</w:t>
            </w:r>
            <w:r>
              <w:rPr>
                <w:sz w:val="20"/>
                <w:szCs w:val="20"/>
              </w:rPr>
              <w:t xml:space="preserve"> </w:t>
            </w:r>
            <w:r w:rsidRPr="006E54B2">
              <w:rPr>
                <w:sz w:val="20"/>
                <w:szCs w:val="20"/>
              </w:rPr>
              <w:t xml:space="preserve">upon request </w:t>
            </w:r>
            <w:r>
              <w:rPr>
                <w:sz w:val="20"/>
                <w:szCs w:val="20"/>
              </w:rPr>
              <w:t>by</w:t>
            </w:r>
            <w:r w:rsidRPr="006E54B2">
              <w:rPr>
                <w:sz w:val="20"/>
                <w:szCs w:val="20"/>
              </w:rPr>
              <w:t xml:space="preserve"> the relevant authority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402A2857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6.4.5.</w:t>
            </w:r>
          </w:p>
        </w:tc>
        <w:tc>
          <w:tcPr>
            <w:tcW w:w="2700" w:type="dxa"/>
          </w:tcPr>
          <w:p w14:paraId="2C5A73D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7A326B10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0D026724" w14:textId="77777777" w:rsidR="00DE5050" w:rsidRPr="006E54B2" w:rsidRDefault="00DE5050" w:rsidP="00DE5050">
            <w:pPr>
              <w:rPr>
                <w:sz w:val="20"/>
                <w:szCs w:val="20"/>
              </w:rPr>
            </w:pPr>
            <w:r w:rsidRPr="006E54B2">
              <w:rPr>
                <w:sz w:val="20"/>
                <w:szCs w:val="20"/>
              </w:rPr>
              <w:t>6.4.8.</w:t>
            </w:r>
            <w:r w:rsidRPr="006E54B2">
              <w:rPr>
                <w:sz w:val="20"/>
                <w:szCs w:val="20"/>
              </w:rPr>
              <w:tab/>
              <w:t xml:space="preserve">The manufacturer shall provide the relevant </w:t>
            </w:r>
            <w:r>
              <w:rPr>
                <w:sz w:val="20"/>
                <w:szCs w:val="20"/>
              </w:rPr>
              <w:t>a</w:t>
            </w:r>
            <w:r w:rsidRPr="006E54B2">
              <w:rPr>
                <w:sz w:val="20"/>
                <w:szCs w:val="20"/>
              </w:rPr>
              <w:t>uthority with a description of the data processing (for example: filtering and conditioning) procedure and agree on the steps undertaken to deliver the data supporting the report.</w:t>
            </w:r>
          </w:p>
        </w:tc>
        <w:tc>
          <w:tcPr>
            <w:tcW w:w="3960" w:type="dxa"/>
          </w:tcPr>
          <w:p w14:paraId="303B7B8A" w14:textId="77777777" w:rsidR="00DE5050" w:rsidRPr="00260613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260613">
              <w:rPr>
                <w:b/>
                <w:bCs/>
                <w:sz w:val="20"/>
                <w:szCs w:val="20"/>
              </w:rPr>
              <w:t>6.4.6.</w:t>
            </w:r>
          </w:p>
        </w:tc>
        <w:tc>
          <w:tcPr>
            <w:tcW w:w="2700" w:type="dxa"/>
          </w:tcPr>
          <w:p w14:paraId="74FF1E18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4081DAC1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7B4237D3" w14:textId="77777777" w:rsidR="00DE5050" w:rsidRPr="008362DB" w:rsidRDefault="00DE5050" w:rsidP="00DE5050">
            <w:pPr>
              <w:rPr>
                <w:strike/>
                <w:sz w:val="20"/>
                <w:szCs w:val="20"/>
              </w:rPr>
            </w:pPr>
            <w:r w:rsidRPr="008362DB">
              <w:rPr>
                <w:strike/>
                <w:sz w:val="20"/>
                <w:szCs w:val="20"/>
              </w:rPr>
              <w:t>6.4.9.</w:t>
            </w:r>
            <w:r w:rsidRPr="008362DB">
              <w:rPr>
                <w:strike/>
                <w:sz w:val="20"/>
                <w:szCs w:val="20"/>
              </w:rPr>
              <w:tab/>
              <w:t>The manufacturer shall report occurrences listed in Annex [x].</w:t>
            </w:r>
          </w:p>
        </w:tc>
        <w:tc>
          <w:tcPr>
            <w:tcW w:w="3960" w:type="dxa"/>
          </w:tcPr>
          <w:p w14:paraId="366492F6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Delete</w:t>
            </w:r>
          </w:p>
        </w:tc>
        <w:tc>
          <w:tcPr>
            <w:tcW w:w="2700" w:type="dxa"/>
          </w:tcPr>
          <w:p w14:paraId="4B66C434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is already specified under short and periodic reporting.</w:t>
            </w:r>
          </w:p>
        </w:tc>
      </w:tr>
      <w:tr w:rsidR="00DE5050" w:rsidRPr="00B16277" w14:paraId="38603354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50B1EC1D" w14:textId="77777777" w:rsidR="00DE5050" w:rsidRPr="006E54B2" w:rsidRDefault="00DE5050" w:rsidP="00DE5050">
            <w:pPr>
              <w:rPr>
                <w:sz w:val="20"/>
                <w:szCs w:val="20"/>
              </w:rPr>
            </w:pPr>
            <w:r w:rsidRPr="005C404A">
              <w:rPr>
                <w:sz w:val="20"/>
                <w:szCs w:val="20"/>
              </w:rPr>
              <w:t>6.4.10.</w:t>
            </w:r>
            <w:r w:rsidRPr="005C404A">
              <w:rPr>
                <w:sz w:val="20"/>
                <w:szCs w:val="20"/>
              </w:rPr>
              <w:tab/>
              <w:t>The manufacturer shall report on occurrences when at least one of the following is fulfilled:</w:t>
            </w:r>
          </w:p>
        </w:tc>
        <w:tc>
          <w:tcPr>
            <w:tcW w:w="3960" w:type="dxa"/>
          </w:tcPr>
          <w:p w14:paraId="54BBF1BF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6.4.7.</w:t>
            </w:r>
          </w:p>
        </w:tc>
        <w:tc>
          <w:tcPr>
            <w:tcW w:w="2700" w:type="dxa"/>
          </w:tcPr>
          <w:p w14:paraId="493604BA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E611693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5D9DFC99" w14:textId="77777777" w:rsidR="00DE5050" w:rsidRPr="005C404A" w:rsidRDefault="00DE5050" w:rsidP="00DE5050">
            <w:pPr>
              <w:rPr>
                <w:sz w:val="20"/>
                <w:szCs w:val="20"/>
              </w:rPr>
            </w:pPr>
            <w:r w:rsidRPr="007449AA">
              <w:rPr>
                <w:sz w:val="20"/>
                <w:szCs w:val="20"/>
              </w:rPr>
              <w:t>(a)</w:t>
            </w:r>
            <w:r w:rsidRPr="007449AA">
              <w:rPr>
                <w:sz w:val="20"/>
                <w:szCs w:val="20"/>
              </w:rPr>
              <w:tab/>
              <w:t>The ADS feature was active when the ADS vehicle was involved in the occurrence, or</w:t>
            </w:r>
          </w:p>
        </w:tc>
        <w:tc>
          <w:tcPr>
            <w:tcW w:w="3960" w:type="dxa"/>
          </w:tcPr>
          <w:p w14:paraId="10F066AE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19FE6AB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49C75E5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0DABC0F9" w14:textId="77777777" w:rsidR="00DE5050" w:rsidRPr="007449AA" w:rsidRDefault="00DE5050" w:rsidP="00DE5050">
            <w:pPr>
              <w:rPr>
                <w:sz w:val="20"/>
                <w:szCs w:val="20"/>
              </w:rPr>
            </w:pPr>
            <w:r w:rsidRPr="007449AA">
              <w:rPr>
                <w:sz w:val="20"/>
                <w:szCs w:val="20"/>
              </w:rPr>
              <w:t>(b)</w:t>
            </w:r>
            <w:r w:rsidRPr="007449AA">
              <w:rPr>
                <w:sz w:val="20"/>
                <w:szCs w:val="20"/>
              </w:rPr>
              <w:tab/>
              <w:t>The ADS feature was active up to 30 seconds prior to the ADS vehicle experiencing the occurrence.</w:t>
            </w:r>
          </w:p>
        </w:tc>
        <w:tc>
          <w:tcPr>
            <w:tcW w:w="3960" w:type="dxa"/>
          </w:tcPr>
          <w:p w14:paraId="1116D372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BA7EBA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B30BAA3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5163A13D" w14:textId="77777777" w:rsidR="00DE5050" w:rsidRPr="007449AA" w:rsidRDefault="00DE5050" w:rsidP="00DE5050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6.4.11. </w:t>
            </w:r>
            <w:r w:rsidRPr="00537D04">
              <w:rPr>
                <w:sz w:val="20"/>
                <w:szCs w:val="20"/>
              </w:rPr>
              <w:tab/>
              <w:t>Initial notifications</w:t>
            </w:r>
          </w:p>
        </w:tc>
        <w:tc>
          <w:tcPr>
            <w:tcW w:w="3960" w:type="dxa"/>
          </w:tcPr>
          <w:p w14:paraId="762D9333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6.4.8.</w:t>
            </w:r>
          </w:p>
        </w:tc>
        <w:tc>
          <w:tcPr>
            <w:tcW w:w="2700" w:type="dxa"/>
          </w:tcPr>
          <w:p w14:paraId="4D74F6E6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63035481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3774B3F7" w14:textId="77777777" w:rsidR="00DE5050" w:rsidRPr="00537D04" w:rsidRDefault="00DE5050" w:rsidP="00DE5050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6.4.11.1.</w:t>
            </w:r>
            <w:r w:rsidRPr="00537D04">
              <w:rPr>
                <w:sz w:val="20"/>
                <w:szCs w:val="20"/>
              </w:rPr>
              <w:tab/>
              <w:t xml:space="preserve">The manufacturer shall notify the relevant </w:t>
            </w:r>
            <w:r>
              <w:rPr>
                <w:sz w:val="20"/>
                <w:szCs w:val="20"/>
              </w:rPr>
              <w:t>a</w:t>
            </w:r>
            <w:r w:rsidRPr="00537D04">
              <w:rPr>
                <w:sz w:val="20"/>
                <w:szCs w:val="20"/>
              </w:rPr>
              <w:t>uthority of a critical occurrence without unreasonable delay in accordance with the applicable laws after becoming aware of it.</w:t>
            </w:r>
          </w:p>
        </w:tc>
        <w:tc>
          <w:tcPr>
            <w:tcW w:w="3960" w:type="dxa"/>
          </w:tcPr>
          <w:p w14:paraId="1328DFC7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6.4.8.1.</w:t>
            </w:r>
          </w:p>
        </w:tc>
        <w:tc>
          <w:tcPr>
            <w:tcW w:w="2700" w:type="dxa"/>
          </w:tcPr>
          <w:p w14:paraId="221D8EFD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731F09F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11CDB57A" w14:textId="77777777" w:rsidR="00DE5050" w:rsidRPr="00537D04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6.4.11.2.</w:t>
            </w:r>
            <w:r w:rsidRPr="005327D1">
              <w:rPr>
                <w:sz w:val="20"/>
                <w:szCs w:val="20"/>
              </w:rPr>
              <w:tab/>
              <w:t>The initial notification may be limited to high-level data (e.g., location, time, type of accident).</w:t>
            </w:r>
          </w:p>
        </w:tc>
        <w:tc>
          <w:tcPr>
            <w:tcW w:w="3960" w:type="dxa"/>
          </w:tcPr>
          <w:p w14:paraId="1BB7D048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6.4.8.2.</w:t>
            </w:r>
          </w:p>
        </w:tc>
        <w:tc>
          <w:tcPr>
            <w:tcW w:w="2700" w:type="dxa"/>
          </w:tcPr>
          <w:p w14:paraId="75BE0E27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5485B087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71E8C060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6.4.12.</w:t>
            </w:r>
            <w:r w:rsidRPr="005327D1">
              <w:rPr>
                <w:sz w:val="20"/>
                <w:szCs w:val="20"/>
              </w:rPr>
              <w:tab/>
              <w:t>Short-term reporting</w:t>
            </w:r>
          </w:p>
        </w:tc>
        <w:tc>
          <w:tcPr>
            <w:tcW w:w="3960" w:type="dxa"/>
          </w:tcPr>
          <w:p w14:paraId="0929210F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6.4.9.</w:t>
            </w:r>
          </w:p>
        </w:tc>
        <w:tc>
          <w:tcPr>
            <w:tcW w:w="2700" w:type="dxa"/>
          </w:tcPr>
          <w:p w14:paraId="09E5EB6F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2B8B7108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27D21585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6.4.12.1.</w:t>
            </w:r>
            <w:r w:rsidRPr="005327D1">
              <w:rPr>
                <w:sz w:val="20"/>
                <w:szCs w:val="20"/>
              </w:rPr>
              <w:tab/>
              <w:t>The manufacturer shall</w:t>
            </w:r>
            <w:r>
              <w:rPr>
                <w:sz w:val="20"/>
                <w:szCs w:val="20"/>
              </w:rPr>
              <w:t xml:space="preserve"> provide short-term reports for the significant and critical occurrences listed in Annex [occurrences list annex].</w:t>
            </w:r>
          </w:p>
        </w:tc>
        <w:tc>
          <w:tcPr>
            <w:tcW w:w="3960" w:type="dxa"/>
          </w:tcPr>
          <w:p w14:paraId="41904710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6.4.9.1.</w:t>
            </w:r>
          </w:p>
        </w:tc>
        <w:tc>
          <w:tcPr>
            <w:tcW w:w="2700" w:type="dxa"/>
          </w:tcPr>
          <w:p w14:paraId="5703100C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284446F3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1F7BFD20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6.4.12.2.</w:t>
            </w:r>
            <w:r w:rsidRPr="005327D1">
              <w:rPr>
                <w:sz w:val="20"/>
                <w:szCs w:val="20"/>
              </w:rPr>
              <w:tab/>
              <w:t xml:space="preserve">The manufacturer shall issue </w:t>
            </w:r>
            <w:r>
              <w:rPr>
                <w:sz w:val="20"/>
                <w:szCs w:val="20"/>
              </w:rPr>
              <w:t>each</w:t>
            </w:r>
            <w:r w:rsidRPr="005327D1">
              <w:rPr>
                <w:sz w:val="20"/>
                <w:szCs w:val="20"/>
              </w:rPr>
              <w:t xml:space="preserve"> short-term report within 30 days from the knowledge of the </w:t>
            </w:r>
            <w:r>
              <w:rPr>
                <w:sz w:val="20"/>
                <w:szCs w:val="20"/>
              </w:rPr>
              <w:t>occurrence</w:t>
            </w:r>
            <w:r w:rsidRPr="005327D1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72AA7775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6.4.9.2.</w:t>
            </w:r>
          </w:p>
        </w:tc>
        <w:tc>
          <w:tcPr>
            <w:tcW w:w="2700" w:type="dxa"/>
          </w:tcPr>
          <w:p w14:paraId="10B5C49C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36CD09D1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5E62AD8B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6.4.12.3.</w:t>
            </w:r>
            <w:r w:rsidRPr="005327D1">
              <w:rPr>
                <w:sz w:val="20"/>
                <w:szCs w:val="20"/>
              </w:rPr>
              <w:tab/>
              <w:t>The manufacturer shall report</w:t>
            </w:r>
            <w:r>
              <w:rPr>
                <w:sz w:val="20"/>
                <w:szCs w:val="20"/>
              </w:rPr>
              <w:t xml:space="preserve"> the occurrences</w:t>
            </w:r>
            <w:r w:rsidRPr="005327D1">
              <w:rPr>
                <w:sz w:val="20"/>
                <w:szCs w:val="20"/>
              </w:rPr>
              <w:t xml:space="preserve"> in accordance </w:t>
            </w:r>
            <w:r>
              <w:rPr>
                <w:sz w:val="20"/>
                <w:szCs w:val="20"/>
              </w:rPr>
              <w:lastRenderedPageBreak/>
              <w:t>with</w:t>
            </w:r>
            <w:r w:rsidRPr="005327D1">
              <w:rPr>
                <w:sz w:val="20"/>
                <w:szCs w:val="20"/>
              </w:rPr>
              <w:t xml:space="preserve"> the template</w:t>
            </w:r>
            <w:r>
              <w:rPr>
                <w:sz w:val="20"/>
                <w:szCs w:val="20"/>
              </w:rPr>
              <w:t xml:space="preserve"> provided</w:t>
            </w:r>
            <w:r w:rsidRPr="005327D1">
              <w:rPr>
                <w:sz w:val="20"/>
                <w:szCs w:val="20"/>
              </w:rPr>
              <w:t xml:space="preserve"> in Annex [</w:t>
            </w:r>
            <w:r>
              <w:rPr>
                <w:sz w:val="20"/>
                <w:szCs w:val="20"/>
              </w:rPr>
              <w:t>short-term reporting templates annex</w:t>
            </w:r>
            <w:r w:rsidRPr="005327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0AA8A276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lastRenderedPageBreak/>
              <w:t>6.4.9.3.</w:t>
            </w:r>
          </w:p>
        </w:tc>
        <w:tc>
          <w:tcPr>
            <w:tcW w:w="2700" w:type="dxa"/>
          </w:tcPr>
          <w:p w14:paraId="026D511A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45B4D3FE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72FE79AE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6.4.13.</w:t>
            </w:r>
            <w:r w:rsidRPr="005327D1">
              <w:rPr>
                <w:sz w:val="20"/>
                <w:szCs w:val="20"/>
              </w:rPr>
              <w:tab/>
              <w:t>Periodic reporting</w:t>
            </w:r>
          </w:p>
        </w:tc>
        <w:tc>
          <w:tcPr>
            <w:tcW w:w="3960" w:type="dxa"/>
          </w:tcPr>
          <w:p w14:paraId="278F087D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6.4.10.</w:t>
            </w:r>
          </w:p>
        </w:tc>
        <w:tc>
          <w:tcPr>
            <w:tcW w:w="2700" w:type="dxa"/>
          </w:tcPr>
          <w:p w14:paraId="35457C0D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1C7BAC1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453585E0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5327D1">
              <w:rPr>
                <w:sz w:val="20"/>
                <w:szCs w:val="20"/>
              </w:rPr>
              <w:t>6.4.13.1.</w:t>
            </w:r>
            <w:r w:rsidRPr="005327D1">
              <w:rPr>
                <w:sz w:val="20"/>
                <w:szCs w:val="20"/>
              </w:rPr>
              <w:tab/>
              <w:t>The manufacturer shall undertake periodic reporting of occurrences to the relevant authority.</w:t>
            </w:r>
          </w:p>
        </w:tc>
        <w:tc>
          <w:tcPr>
            <w:tcW w:w="3960" w:type="dxa"/>
          </w:tcPr>
          <w:p w14:paraId="315DAA9B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6.4.10.1.</w:t>
            </w:r>
            <w:r w:rsidRPr="005D7A58">
              <w:rPr>
                <w:b/>
                <w:bCs/>
                <w:sz w:val="20"/>
                <w:szCs w:val="20"/>
              </w:rPr>
              <w:tab/>
              <w:t>The manufacturer shall provide periodic reports for the occurrences listed in Annex [occurrences list annex].</w:t>
            </w:r>
          </w:p>
        </w:tc>
        <w:tc>
          <w:tcPr>
            <w:tcW w:w="2700" w:type="dxa"/>
          </w:tcPr>
          <w:p w14:paraId="7166DA0B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OPI recommendation for consistency with the short-term reporting.</w:t>
            </w:r>
          </w:p>
        </w:tc>
      </w:tr>
      <w:tr w:rsidR="00DE5050" w:rsidRPr="00B16277" w14:paraId="641388B9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3654412D" w14:textId="77777777" w:rsidR="00DE5050" w:rsidRPr="005327D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>6.4.13.2.</w:t>
            </w:r>
            <w:r w:rsidRPr="00006F61">
              <w:rPr>
                <w:sz w:val="20"/>
                <w:szCs w:val="20"/>
              </w:rPr>
              <w:tab/>
              <w:t>The periodic report shall provide evidence of the in-service ADS safety performance. In particular, it shall demonstrate that:</w:t>
            </w:r>
          </w:p>
        </w:tc>
        <w:tc>
          <w:tcPr>
            <w:tcW w:w="3960" w:type="dxa"/>
          </w:tcPr>
          <w:p w14:paraId="595524A0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6.4.10.2.</w:t>
            </w:r>
          </w:p>
          <w:p w14:paraId="326B00B1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4E0655B9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74CF1256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5C711E56" w14:textId="77777777" w:rsidR="00DE5050" w:rsidRPr="00006F6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 xml:space="preserve">(a) </w:t>
            </w:r>
            <w:r w:rsidRPr="00006F61">
              <w:rPr>
                <w:sz w:val="20"/>
                <w:szCs w:val="20"/>
              </w:rPr>
              <w:tab/>
              <w:t>The ADS fulfils the performance requirements as evaluated in the test methods and/or declared in the safety case.</w:t>
            </w:r>
          </w:p>
        </w:tc>
        <w:tc>
          <w:tcPr>
            <w:tcW w:w="3960" w:type="dxa"/>
          </w:tcPr>
          <w:p w14:paraId="7AA5B01E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6257CC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351173F4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46FF564B" w14:textId="77777777" w:rsidR="00DE5050" w:rsidRPr="00006F6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 xml:space="preserve">(b) </w:t>
            </w:r>
            <w:r w:rsidRPr="00006F61">
              <w:rPr>
                <w:sz w:val="20"/>
                <w:szCs w:val="20"/>
              </w:rPr>
              <w:tab/>
              <w:t>No inconsistencies have been detected compared to the ADS safety performance declared prior to market introduction.</w:t>
            </w:r>
          </w:p>
        </w:tc>
        <w:tc>
          <w:tcPr>
            <w:tcW w:w="3960" w:type="dxa"/>
          </w:tcPr>
          <w:p w14:paraId="4C9E4832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4494E8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5A346D07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799A323A" w14:textId="77777777" w:rsidR="00DE5050" w:rsidRPr="00006F6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>(c)</w:t>
            </w:r>
            <w:r w:rsidRPr="00006F61">
              <w:rPr>
                <w:sz w:val="20"/>
                <w:szCs w:val="20"/>
              </w:rPr>
              <w:tab/>
              <w:t>Any newly discovered significant ADS safety performance issues that pose an unreasonable risk to safety have been adequately addressed and how this was achieved, including how they were addressed.</w:t>
            </w:r>
          </w:p>
        </w:tc>
        <w:tc>
          <w:tcPr>
            <w:tcW w:w="3960" w:type="dxa"/>
          </w:tcPr>
          <w:p w14:paraId="2B85CC10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6F2585B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47F7F2BA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28479ACF" w14:textId="77777777" w:rsidR="00DE5050" w:rsidRPr="00006F6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>6.4.13.3.</w:t>
            </w:r>
            <w:r w:rsidRPr="00006F61">
              <w:rPr>
                <w:sz w:val="20"/>
                <w:szCs w:val="20"/>
              </w:rPr>
              <w:tab/>
              <w:t>The manufacturer shall submit periodic reporting regularly, at least every year, in the form of aggregated data (e.g., per hour of operation and distance driven) for ADS-vehicle type and related to ADS operation.</w:t>
            </w:r>
          </w:p>
        </w:tc>
        <w:tc>
          <w:tcPr>
            <w:tcW w:w="3960" w:type="dxa"/>
          </w:tcPr>
          <w:p w14:paraId="5E0AB4F0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6.4.10.3.</w:t>
            </w:r>
          </w:p>
        </w:tc>
        <w:tc>
          <w:tcPr>
            <w:tcW w:w="2700" w:type="dxa"/>
          </w:tcPr>
          <w:p w14:paraId="5BCC4ECD" w14:textId="77777777" w:rsidR="00DE5050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  <w:tr w:rsidR="00DE5050" w:rsidRPr="00B16277" w14:paraId="125F1B37" w14:textId="77777777" w:rsidTr="00DE5050">
        <w:tc>
          <w:tcPr>
            <w:tcW w:w="3145" w:type="dxa"/>
            <w:shd w:val="clear" w:color="auto" w:fill="D9F2D0" w:themeFill="accent6" w:themeFillTint="33"/>
          </w:tcPr>
          <w:p w14:paraId="0E27A4C3" w14:textId="77777777" w:rsidR="00DE5050" w:rsidRPr="00006F61" w:rsidRDefault="00DE5050" w:rsidP="00DE5050">
            <w:pPr>
              <w:rPr>
                <w:sz w:val="20"/>
                <w:szCs w:val="20"/>
              </w:rPr>
            </w:pPr>
            <w:r w:rsidRPr="00006F61">
              <w:rPr>
                <w:sz w:val="20"/>
                <w:szCs w:val="20"/>
              </w:rPr>
              <w:t>6.4.13.4.</w:t>
            </w:r>
            <w:r w:rsidRPr="00006F61">
              <w:rPr>
                <w:sz w:val="20"/>
                <w:szCs w:val="20"/>
              </w:rPr>
              <w:tab/>
              <w:t>The manufacturer shall report occurrences in accordance with to the periodic reporting template in Annex X, as required by the relevant Authority, for the occurrences flagged under “Periodic reporting” in [6.4.9]</w:t>
            </w:r>
          </w:p>
        </w:tc>
        <w:tc>
          <w:tcPr>
            <w:tcW w:w="3960" w:type="dxa"/>
          </w:tcPr>
          <w:p w14:paraId="21E8827E" w14:textId="77777777" w:rsidR="00DE5050" w:rsidRPr="005D7A58" w:rsidRDefault="00DE5050" w:rsidP="00DE5050">
            <w:pPr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6.4.10.4.</w:t>
            </w:r>
            <w:r w:rsidRPr="005D7A58">
              <w:rPr>
                <w:b/>
                <w:bCs/>
                <w:sz w:val="20"/>
                <w:szCs w:val="20"/>
              </w:rPr>
              <w:tab/>
              <w:t>The manufacturer shall provide the periodic report in accordance with the template provided in Annex [periodic reporting templates annex].</w:t>
            </w:r>
          </w:p>
        </w:tc>
        <w:tc>
          <w:tcPr>
            <w:tcW w:w="2700" w:type="dxa"/>
          </w:tcPr>
          <w:p w14:paraId="6FE2D158" w14:textId="77777777" w:rsidR="00DE5050" w:rsidRDefault="00DE5050" w:rsidP="00DE5050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Occurrences list cited in revised 6.4.13.1., so provision can be shortened to align with the form used for short-term reporting.</w:t>
            </w:r>
          </w:p>
          <w:p w14:paraId="6B86184C" w14:textId="77777777" w:rsidR="00DE5050" w:rsidRPr="00143F1B" w:rsidRDefault="00DE5050" w:rsidP="00DE5050">
            <w:pPr>
              <w:rPr>
                <w:color w:val="80340D" w:themeColor="accent2" w:themeShade="80"/>
                <w:sz w:val="20"/>
                <w:szCs w:val="20"/>
              </w:rPr>
            </w:pPr>
          </w:p>
        </w:tc>
      </w:tr>
    </w:tbl>
    <w:p w14:paraId="4962360B" w14:textId="77777777" w:rsidR="00DE5050" w:rsidRPr="00DE5050" w:rsidRDefault="00DE5050" w:rsidP="00446CBF"/>
    <w:sectPr w:rsidR="00DE5050" w:rsidRPr="00DE5050" w:rsidSect="00E240CF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EFD0" w14:textId="77777777" w:rsidR="00535364" w:rsidRDefault="00535364" w:rsidP="00972275">
      <w:pPr>
        <w:spacing w:after="0" w:line="240" w:lineRule="auto"/>
      </w:pPr>
      <w:r>
        <w:separator/>
      </w:r>
    </w:p>
  </w:endnote>
  <w:endnote w:type="continuationSeparator" w:id="0">
    <w:p w14:paraId="7C4A77DA" w14:textId="77777777" w:rsidR="00535364" w:rsidRDefault="00535364" w:rsidP="009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E0A3" w14:textId="77777777" w:rsidR="00535364" w:rsidRDefault="00535364" w:rsidP="00972275">
      <w:pPr>
        <w:spacing w:after="0" w:line="240" w:lineRule="auto"/>
      </w:pPr>
      <w:r>
        <w:separator/>
      </w:r>
    </w:p>
  </w:footnote>
  <w:footnote w:type="continuationSeparator" w:id="0">
    <w:p w14:paraId="2E58ADBA" w14:textId="77777777" w:rsidR="00535364" w:rsidRDefault="00535364" w:rsidP="009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4DE6CA8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E03CCC"/>
    <w:multiLevelType w:val="hybridMultilevel"/>
    <w:tmpl w:val="886C229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4436"/>
    <w:multiLevelType w:val="hybridMultilevel"/>
    <w:tmpl w:val="401CD19C"/>
    <w:lvl w:ilvl="0" w:tplc="C3E2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E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0C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E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6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E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25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85371"/>
    <w:multiLevelType w:val="multilevel"/>
    <w:tmpl w:val="9C7602E2"/>
    <w:styleLink w:val="List-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3636370">
    <w:abstractNumId w:val="3"/>
  </w:num>
  <w:num w:numId="2" w16cid:durableId="2083943190">
    <w:abstractNumId w:val="0"/>
  </w:num>
  <w:num w:numId="3" w16cid:durableId="826358993">
    <w:abstractNumId w:val="0"/>
  </w:num>
  <w:num w:numId="4" w16cid:durableId="1993020458">
    <w:abstractNumId w:val="0"/>
  </w:num>
  <w:num w:numId="5" w16cid:durableId="924917655">
    <w:abstractNumId w:val="0"/>
  </w:num>
  <w:num w:numId="6" w16cid:durableId="544414728">
    <w:abstractNumId w:val="2"/>
  </w:num>
  <w:num w:numId="7" w16cid:durableId="178961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8D"/>
    <w:rsid w:val="000C7134"/>
    <w:rsid w:val="00150CE1"/>
    <w:rsid w:val="0017678D"/>
    <w:rsid w:val="001809C7"/>
    <w:rsid w:val="00197A6A"/>
    <w:rsid w:val="001F16A2"/>
    <w:rsid w:val="00217993"/>
    <w:rsid w:val="002420CA"/>
    <w:rsid w:val="00260F1F"/>
    <w:rsid w:val="00270A8A"/>
    <w:rsid w:val="002B06C7"/>
    <w:rsid w:val="002F6EF9"/>
    <w:rsid w:val="00306910"/>
    <w:rsid w:val="00412E8D"/>
    <w:rsid w:val="00446CBF"/>
    <w:rsid w:val="004E4A62"/>
    <w:rsid w:val="00535364"/>
    <w:rsid w:val="0056338C"/>
    <w:rsid w:val="00564E1E"/>
    <w:rsid w:val="00581E02"/>
    <w:rsid w:val="005937B3"/>
    <w:rsid w:val="005F24A1"/>
    <w:rsid w:val="006267E5"/>
    <w:rsid w:val="00653D0A"/>
    <w:rsid w:val="00693CDB"/>
    <w:rsid w:val="006C6D4E"/>
    <w:rsid w:val="00736487"/>
    <w:rsid w:val="00740A2F"/>
    <w:rsid w:val="00764FBD"/>
    <w:rsid w:val="00770D49"/>
    <w:rsid w:val="00784A99"/>
    <w:rsid w:val="008A7651"/>
    <w:rsid w:val="008D286F"/>
    <w:rsid w:val="008D6314"/>
    <w:rsid w:val="008F2E14"/>
    <w:rsid w:val="0097125E"/>
    <w:rsid w:val="00972275"/>
    <w:rsid w:val="009A32D9"/>
    <w:rsid w:val="009D3269"/>
    <w:rsid w:val="009E6E59"/>
    <w:rsid w:val="00A27445"/>
    <w:rsid w:val="00A411E7"/>
    <w:rsid w:val="00AA1AE1"/>
    <w:rsid w:val="00B25398"/>
    <w:rsid w:val="00B27EC4"/>
    <w:rsid w:val="00C326F0"/>
    <w:rsid w:val="00CB1DB6"/>
    <w:rsid w:val="00CD3E56"/>
    <w:rsid w:val="00CE1E8D"/>
    <w:rsid w:val="00D06D10"/>
    <w:rsid w:val="00D071F8"/>
    <w:rsid w:val="00D56162"/>
    <w:rsid w:val="00D719D9"/>
    <w:rsid w:val="00DC3DDB"/>
    <w:rsid w:val="00DE5050"/>
    <w:rsid w:val="00DF6323"/>
    <w:rsid w:val="00E240CF"/>
    <w:rsid w:val="00F15342"/>
    <w:rsid w:val="00F20E3C"/>
    <w:rsid w:val="00F35ACF"/>
    <w:rsid w:val="00F43EAA"/>
    <w:rsid w:val="00F943C1"/>
    <w:rsid w:val="00FE466D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9753A"/>
  <w15:chartTrackingRefBased/>
  <w15:docId w15:val="{F04C2C65-3EED-494F-B8D3-E3DDD707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6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-L2">
    <w:name w:val="List-L2"/>
    <w:uiPriority w:val="99"/>
    <w:rsid w:val="00F43EAA"/>
    <w:pPr>
      <w:numPr>
        <w:numId w:val="1"/>
      </w:numPr>
    </w:pPr>
  </w:style>
  <w:style w:type="paragraph" w:customStyle="1" w:styleId="ListL2">
    <w:name w:val="List L2"/>
    <w:basedOn w:val="ListParagraph"/>
    <w:link w:val="ListL2Char"/>
    <w:qFormat/>
    <w:rsid w:val="004E4A62"/>
    <w:pPr>
      <w:numPr>
        <w:ilvl w:val="1"/>
      </w:numPr>
      <w:spacing w:after="120"/>
      <w:ind w:right="1152"/>
      <w:contextualSpacing w:val="0"/>
    </w:pPr>
  </w:style>
  <w:style w:type="character" w:customStyle="1" w:styleId="ListL2Char">
    <w:name w:val="List L2 Char"/>
    <w:basedOn w:val="DefaultParagraphFont"/>
    <w:link w:val="ListL2"/>
    <w:rsid w:val="004E4A62"/>
  </w:style>
  <w:style w:type="paragraph" w:styleId="ListParagraph">
    <w:name w:val="List Paragraph"/>
    <w:basedOn w:val="Normal"/>
    <w:uiPriority w:val="34"/>
    <w:qFormat/>
    <w:rsid w:val="004E4A62"/>
    <w:pPr>
      <w:numPr>
        <w:numId w:val="5"/>
      </w:numPr>
      <w:contextualSpacing/>
    </w:pPr>
  </w:style>
  <w:style w:type="paragraph" w:customStyle="1" w:styleId="ListL3">
    <w:name w:val="List L3"/>
    <w:basedOn w:val="ListL2"/>
    <w:link w:val="ListL3Char"/>
    <w:qFormat/>
    <w:rsid w:val="004E4A62"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rsid w:val="004E4A62"/>
  </w:style>
  <w:style w:type="paragraph" w:customStyle="1" w:styleId="ListL4">
    <w:name w:val="List L4"/>
    <w:basedOn w:val="ListL3"/>
    <w:link w:val="ListL4Char"/>
    <w:qFormat/>
    <w:rsid w:val="004E4A62"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rsid w:val="004E4A62"/>
  </w:style>
  <w:style w:type="paragraph" w:customStyle="1" w:styleId="ListL5">
    <w:name w:val="List L5"/>
    <w:basedOn w:val="ListL4"/>
    <w:link w:val="ListL5Char"/>
    <w:qFormat/>
    <w:rsid w:val="004E4A62"/>
    <w:pPr>
      <w:numPr>
        <w:ilvl w:val="4"/>
        <w:numId w:val="1"/>
      </w:numPr>
      <w:ind w:left="3960" w:hanging="1152"/>
    </w:pPr>
  </w:style>
  <w:style w:type="character" w:customStyle="1" w:styleId="ListL5Char">
    <w:name w:val="List L5 Char"/>
    <w:basedOn w:val="ListL4Char"/>
    <w:link w:val="ListL5"/>
    <w:rsid w:val="004E4A62"/>
  </w:style>
  <w:style w:type="paragraph" w:customStyle="1" w:styleId="footnote">
    <w:name w:val="footnote"/>
    <w:basedOn w:val="FootnoteText"/>
    <w:link w:val="footnoteChar"/>
    <w:qFormat/>
    <w:rsid w:val="004E4A62"/>
    <w:pPr>
      <w:ind w:left="187" w:hanging="187"/>
    </w:pPr>
  </w:style>
  <w:style w:type="character" w:customStyle="1" w:styleId="footnoteChar">
    <w:name w:val="footnote Char"/>
    <w:basedOn w:val="FootnoteTextChar"/>
    <w:link w:val="footnote"/>
    <w:rsid w:val="004E4A6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A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A6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2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5E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5E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5E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5E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5E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5E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7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7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5E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97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5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7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7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7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99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eanm\Downloads\Change%20form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7e659-2a32-4242-8a6b-96600fe1700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URL xmlns="7d67e659-2a32-4242-8a6b-96600fe17004">
      <Url xsi:nil="true"/>
      <Description xsi:nil="true"/>
    </URL>
    <_dlc_DocIdPersistId xmlns="9be012bc-edff-40a1-9263-3b30e53237de" xsi:nil="true"/>
    <d9e9986ab41441e09a6cd42cdd12b3f1 xmlns="4bee2260-271d-45ab-9428-9a75225ae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ASFB</TermName>
          <TermId xmlns="http://schemas.microsoft.com/office/infopath/2007/PartnerControls">c03109bf-d9d5-4511-a119-6188998576c8</TermId>
        </TermInfo>
      </Terms>
    </d9e9986ab41441e09a6cd42cdd12b3f1>
    <_dlc_DocIdUrl xmlns="9be012bc-edff-40a1-9263-3b30e53237de">
      <Url>https://034gc.sharepoint.com/sites/TC-008-530/_layouts/15/DocIdRedir.aspx?ID=27NCU46X44RF-1141215380-210270</Url>
      <Description>27NCU46X44RF-1141215380-210270</Description>
    </_dlc_DocIdUrl>
    <FileLocation xmlns="7d67e659-2a32-4242-8a6b-96600fe17004" xsi:nil="true"/>
    <TaxCatchAll xmlns="4bee2260-271d-45ab-9428-9a75225ae65f">
      <Value>2</Value>
    </TaxCatchAll>
    <_dlc_DocId xmlns="9be012bc-edff-40a1-9263-3b30e53237de">27NCU46X44RF-1141215380-210270</_dlc_DocId>
    <RDIMS_x0023_ xmlns="7d67e659-2a32-4242-8a6b-96600fe170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719D86130443AD78DED03913D7A9" ma:contentTypeVersion="33" ma:contentTypeDescription="Create a new document." ma:contentTypeScope="" ma:versionID="0793db33d11b370aca7ea7274b0dc166">
  <xsd:schema xmlns:xsd="http://www.w3.org/2001/XMLSchema" xmlns:xs="http://www.w3.org/2001/XMLSchema" xmlns:p="http://schemas.microsoft.com/office/2006/metadata/properties" xmlns:ns2="9be012bc-edff-40a1-9263-3b30e53237de" xmlns:ns3="4bee2260-271d-45ab-9428-9a75225ae65f" xmlns:ns4="7d67e659-2a32-4242-8a6b-96600fe17004" targetNamespace="http://schemas.microsoft.com/office/2006/metadata/properties" ma:root="true" ma:fieldsID="d2d534d382e0ffb72e642b64f23a43d8" ns2:_="" ns3:_="" ns4:_="">
    <xsd:import namespace="9be012bc-edff-40a1-9263-3b30e53237de"/>
    <xsd:import namespace="4bee2260-271d-45ab-9428-9a75225ae65f"/>
    <xsd:import namespace="7d67e659-2a32-4242-8a6b-96600fe1700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4:RDIMS_x0023_" minOccurs="0"/>
                <xsd:element ref="ns4:URL" minOccurs="0"/>
                <xsd:element ref="ns2:_dlc_DocId" minOccurs="0"/>
                <xsd:element ref="ns2:_dlc_DocIdPersistId" minOccurs="0"/>
                <xsd:element ref="ns3:TaxCatchAll" minOccurs="0"/>
                <xsd:element ref="ns3:d9e9986ab41441e09a6cd42cdd12b3f1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Fil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12bc-edff-40a1-9263-3b30e53237de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2260-271d-45ab-9428-9a75225ae65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09906ac-e027-4931-ac08-54f3afe51ed1}" ma:internalName="TaxCatchAll" ma:readOnly="false" ma:showField="CatchAllData" ma:web="9be012bc-edff-40a1-9263-3b30e5323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e9986ab41441e09a6cd42cdd12b3f1" ma:index="13" ma:taxonomy="true" ma:internalName="d9e9986ab41441e09a6cd42cdd12b3f1" ma:taxonomyFieldName="OPI" ma:displayName="OPI - BPR" ma:readOnly="false" ma:default="2;#ASFB|c03109bf-d9d5-4511-a119-6188998576c8" ma:fieldId="{d9e9986a-b414-41e0-9a6c-d42cdd12b3f1}" ma:sspId="5e3692c9-af5f-47c1-9a35-ff69f1bb37c0" ma:termSetId="60246483-60c7-4265-9c2e-df375db5bc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e659-2a32-4242-8a6b-96600fe17004" elementFormDefault="qualified">
    <xsd:import namespace="http://schemas.microsoft.com/office/2006/documentManagement/types"/>
    <xsd:import namespace="http://schemas.microsoft.com/office/infopath/2007/PartnerControls"/>
    <xsd:element name="RDIMS_x0023_" ma:index="5" nillable="true" ma:displayName="RDIMS #" ma:format="Dropdown" ma:internalName="RDIMS_x0023_" ma:readOnly="false">
      <xsd:simpleType>
        <xsd:restriction base="dms:Text">
          <xsd:maxLength value="255"/>
        </xsd:restriction>
      </xsd:simpleType>
    </xsd:element>
    <xsd:element name="URL" ma:index="6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3692c9-af5f-47c1-9a35-ff69f1bb3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hidden="true" ma:indexed="true" ma:internalName="MediaServiceLocation" ma:readOnly="true">
      <xsd:simpleType>
        <xsd:restriction base="dms:Text"/>
      </xsd:simpleType>
    </xsd:element>
    <xsd:element name="FileLocation" ma:index="30" nillable="true" ma:displayName="File Location" ma:description="File Location" ma:format="Dropdown" ma:internalName="FileLocation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01C11-7C03-42BD-85EF-72E2400EAD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2C06C5-E07B-4186-B8BA-0B1B38DEA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1ADCD-6A7C-4E1C-A9BC-4B4020C5FF60}">
  <ds:schemaRefs>
    <ds:schemaRef ds:uri="http://schemas.microsoft.com/office/2006/metadata/properties"/>
    <ds:schemaRef ds:uri="http://schemas.microsoft.com/office/infopath/2007/PartnerControls"/>
    <ds:schemaRef ds:uri="7d67e659-2a32-4242-8a6b-96600fe17004"/>
    <ds:schemaRef ds:uri="9be012bc-edff-40a1-9263-3b30e53237de"/>
    <ds:schemaRef ds:uri="4bee2260-271d-45ab-9428-9a75225ae65f"/>
  </ds:schemaRefs>
</ds:datastoreItem>
</file>

<file path=customXml/itemProps4.xml><?xml version="1.0" encoding="utf-8"?>
<ds:datastoreItem xmlns:ds="http://schemas.openxmlformats.org/officeDocument/2006/customXml" ds:itemID="{BDCFC2C6-CDE6-4944-A4E5-F811B8AF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012bc-edff-40a1-9263-3b30e53237de"/>
    <ds:schemaRef ds:uri="4bee2260-271d-45ab-9428-9a75225ae65f"/>
    <ds:schemaRef ds:uri="7d67e659-2a32-4242-8a6b-96600fe17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form (2).dotx</Template>
  <TotalTime>1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Espedito.RUSCIANO@ec.europa.eu</dc:creator>
  <cp:keywords/>
  <dc:description/>
  <cp:lastModifiedBy>John Creamer</cp:lastModifiedBy>
  <cp:revision>2</cp:revision>
  <cp:lastPrinted>2025-05-23T07:39:00Z</cp:lastPrinted>
  <dcterms:created xsi:type="dcterms:W3CDTF">2025-06-21T07:21:00Z</dcterms:created>
  <dcterms:modified xsi:type="dcterms:W3CDTF">2025-06-21T07:21:00Z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bbdc02-cb35-4d29-b911-7fc063a80903_Enabled">
    <vt:lpwstr>true</vt:lpwstr>
  </property>
  <property fmtid="{D5CDD505-2E9C-101B-9397-08002B2CF9AE}" pid="3" name="MSIP_Label_b5bbdc02-cb35-4d29-b911-7fc063a80903_SetDate">
    <vt:lpwstr>2025-05-20T12:55:26Z</vt:lpwstr>
  </property>
  <property fmtid="{D5CDD505-2E9C-101B-9397-08002B2CF9AE}" pid="4" name="MSIP_Label_b5bbdc02-cb35-4d29-b911-7fc063a80903_Method">
    <vt:lpwstr>Privileged</vt:lpwstr>
  </property>
  <property fmtid="{D5CDD505-2E9C-101B-9397-08002B2CF9AE}" pid="5" name="MSIP_Label_b5bbdc02-cb35-4d29-b911-7fc063a80903_Name">
    <vt:lpwstr>Unclassified (No Marking)</vt:lpwstr>
  </property>
  <property fmtid="{D5CDD505-2E9C-101B-9397-08002B2CF9AE}" pid="6" name="MSIP_Label_b5bbdc02-cb35-4d29-b911-7fc063a80903_SiteId">
    <vt:lpwstr>2008ffa9-c9b2-4d97-9ad9-4ace25386be7</vt:lpwstr>
  </property>
  <property fmtid="{D5CDD505-2E9C-101B-9397-08002B2CF9AE}" pid="7" name="MSIP_Label_b5bbdc02-cb35-4d29-b911-7fc063a80903_ActionId">
    <vt:lpwstr>75d1646d-4f1f-429c-8516-bc8ebdb3419e</vt:lpwstr>
  </property>
  <property fmtid="{D5CDD505-2E9C-101B-9397-08002B2CF9AE}" pid="8" name="MSIP_Label_b5bbdc02-cb35-4d29-b911-7fc063a80903_ContentBits">
    <vt:lpwstr>0</vt:lpwstr>
  </property>
  <property fmtid="{D5CDD505-2E9C-101B-9397-08002B2CF9AE}" pid="9" name="ContentTypeId">
    <vt:lpwstr>0x010100F3EF719D86130443AD78DED03913D7A9</vt:lpwstr>
  </property>
  <property fmtid="{D5CDD505-2E9C-101B-9397-08002B2CF9AE}" pid="10" name="OPI">
    <vt:lpwstr>2;#ASFB|c03109bf-d9d5-4511-a119-6188998576c8</vt:lpwstr>
  </property>
  <property fmtid="{D5CDD505-2E9C-101B-9397-08002B2CF9AE}" pid="11" name="_dlc_DocIdItemGuid">
    <vt:lpwstr>3778b887-fa6a-4575-b754-047f8959c1a3</vt:lpwstr>
  </property>
  <property fmtid="{D5CDD505-2E9C-101B-9397-08002B2CF9AE}" pid="12" name="MediaServiceImageTags">
    <vt:lpwstr/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2025-05-27T05:21:06Z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2a057dfe-374e-452b-9c45-aa856d19e889</vt:lpwstr>
  </property>
  <property fmtid="{D5CDD505-2E9C-101B-9397-08002B2CF9AE}" pid="19" name="MSIP_Label_6bd9ddd1-4d20-43f6-abfa-fc3c07406f94_ContentBits">
    <vt:lpwstr>0</vt:lpwstr>
  </property>
</Properties>
</file>