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015" w:rsidRPr="002D34BD" w14:paraId="22AF2328" w14:textId="77777777" w:rsidTr="00891DAB">
        <w:tc>
          <w:tcPr>
            <w:tcW w:w="4785" w:type="dxa"/>
          </w:tcPr>
          <w:p w14:paraId="7ABDEB50" w14:textId="77777777" w:rsidR="003814AA" w:rsidRDefault="003814AA" w:rsidP="00891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Submitted by the </w:t>
            </w:r>
            <w:r w:rsidR="00825015" w:rsidRPr="008250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representative </w:t>
            </w:r>
          </w:p>
          <w:p w14:paraId="038F7366" w14:textId="62F95838" w:rsidR="00825015" w:rsidRPr="00825015" w:rsidRDefault="00825015" w:rsidP="00891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50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the Russian Federation </w:t>
            </w:r>
          </w:p>
        </w:tc>
        <w:tc>
          <w:tcPr>
            <w:tcW w:w="4786" w:type="dxa"/>
          </w:tcPr>
          <w:p w14:paraId="314ACBA0" w14:textId="3BE771A5" w:rsidR="00825015" w:rsidRPr="0055499E" w:rsidRDefault="00825015" w:rsidP="00891DAB">
            <w:pPr>
              <w:autoSpaceDE w:val="0"/>
              <w:autoSpaceDN w:val="0"/>
              <w:adjustRightInd w:val="0"/>
              <w:ind w:left="8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49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0C8AC" wp14:editId="56905E82">
                      <wp:simplePos x="0" y="0"/>
                      <wp:positionH relativeFrom="margin">
                        <wp:posOffset>1877378</wp:posOffset>
                      </wp:positionH>
                      <wp:positionV relativeFrom="paragraph">
                        <wp:posOffset>-401002</wp:posOffset>
                      </wp:positionV>
                      <wp:extent cx="80645" cy="332105"/>
                      <wp:effectExtent l="0" t="0" r="0" b="0"/>
                      <wp:wrapNone/>
                      <wp:docPr id="55630854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45" cy="332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9B3523" w14:textId="4D24C2AB" w:rsidR="000A76E9" w:rsidRPr="00E65BED" w:rsidRDefault="000A76E9">
                                  <w:pPr>
                                    <w:rPr>
                                      <w:sz w:val="32"/>
                                      <w:szCs w:val="32"/>
                                      <w:lang w:val="es-ES"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E0C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7.85pt;margin-top:-31.55pt;width:6.35pt;height:26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VGKgIAAFI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" fillcolor="white [3201]" stroked="f" strokeweight=".5pt">
                      <v:textbox>
                        <w:txbxContent>
                          <w:p w14:paraId="3A9B3523" w14:textId="4D24C2AB" w:rsidR="000A76E9" w:rsidRPr="00E65BED" w:rsidRDefault="000A76E9">
                            <w:pPr>
                              <w:rPr>
                                <w:sz w:val="32"/>
                                <w:szCs w:val="32"/>
                                <w:lang w:val="es-ES" w:eastAsia="ja-JP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Informal document</w:t>
            </w: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549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PTI-3</w:t>
            </w:r>
            <w:r w:rsidR="005549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5549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B03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  <w:p w14:paraId="1D727C1D" w14:textId="7B629D62" w:rsidR="00825015" w:rsidRPr="0055499E" w:rsidRDefault="00825015" w:rsidP="00891DAB">
            <w:pPr>
              <w:autoSpaceDE w:val="0"/>
              <w:autoSpaceDN w:val="0"/>
              <w:adjustRightInd w:val="0"/>
              <w:ind w:left="88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 IWG on PTI, 2</w:t>
            </w:r>
            <w:r w:rsid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February</w:t>
            </w:r>
            <w:r w:rsidRP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</w:t>
            </w:r>
            <w:r w:rsidR="005549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  <w:p w14:paraId="4C1026D9" w14:textId="0CA0BC0B" w:rsidR="00825015" w:rsidRPr="00825015" w:rsidRDefault="00825015" w:rsidP="003814AA">
            <w:pPr>
              <w:autoSpaceDE w:val="0"/>
              <w:autoSpaceDN w:val="0"/>
              <w:adjustRightInd w:val="0"/>
              <w:ind w:left="880"/>
              <w:rPr>
                <w:b/>
                <w:bCs/>
                <w:sz w:val="24"/>
                <w:szCs w:val="24"/>
                <w:lang w:val="en-US"/>
              </w:rPr>
            </w:pPr>
            <w:r w:rsidRPr="00554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Provisional agenda item </w:t>
            </w:r>
            <w:r w:rsidR="003814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14:paraId="2990B089" w14:textId="34355612" w:rsidR="004C57D4" w:rsidRPr="003A5CCE" w:rsidRDefault="004C57D4" w:rsidP="004C57D4">
      <w:pPr>
        <w:pStyle w:val="HChG"/>
      </w:pPr>
    </w:p>
    <w:p w14:paraId="10897EFB" w14:textId="5E2701A8" w:rsidR="0055499E" w:rsidRDefault="0046487F" w:rsidP="00825015">
      <w:pPr>
        <w:pStyle w:val="HChG"/>
        <w:ind w:left="0" w:right="141" w:firstLine="0"/>
        <w:jc w:val="center"/>
        <w:rPr>
          <w:sz w:val="24"/>
          <w:szCs w:val="24"/>
          <w:lang w:val="en-US" w:eastAsia="ja-JP"/>
        </w:rPr>
      </w:pPr>
      <w:r>
        <w:rPr>
          <w:sz w:val="24"/>
          <w:szCs w:val="24"/>
        </w:rPr>
        <w:t>COMMENTS TO D</w:t>
      </w:r>
      <w:r w:rsidRPr="003814AA">
        <w:rPr>
          <w:sz w:val="24"/>
          <w:szCs w:val="24"/>
          <w:lang w:val="en-US" w:eastAsia="ja-JP"/>
        </w:rPr>
        <w:t>OCUMENT</w:t>
      </w:r>
      <w:r w:rsidR="0055499E" w:rsidRPr="003814AA">
        <w:rPr>
          <w:sz w:val="24"/>
          <w:szCs w:val="24"/>
          <w:lang w:val="en-US" w:eastAsia="ja-JP"/>
        </w:rPr>
        <w:t xml:space="preserve"> PTI 36-03</w:t>
      </w:r>
    </w:p>
    <w:p w14:paraId="146F3C8A" w14:textId="56EE8896" w:rsidR="00E8652F" w:rsidRPr="00E8652F" w:rsidRDefault="00E8652F" w:rsidP="00C052CF">
      <w:pPr>
        <w:ind w:firstLine="708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E8652F">
        <w:rPr>
          <w:rFonts w:ascii="Times New Roman" w:hAnsi="Times New Roman" w:cs="Times New Roman"/>
          <w:b/>
          <w:sz w:val="24"/>
          <w:szCs w:val="24"/>
          <w:lang w:val="en-US" w:eastAsia="ja-JP"/>
        </w:rPr>
        <w:t>I. PREAMBLE</w:t>
      </w:r>
    </w:p>
    <w:p w14:paraId="35FBE426" w14:textId="22C9B37C" w:rsidR="00D34BF6" w:rsidRPr="00304687" w:rsidRDefault="00E46C48" w:rsidP="00C052CF">
      <w:pPr>
        <w:ind w:firstLine="708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304687">
        <w:rPr>
          <w:rFonts w:ascii="Times New Roman" w:hAnsi="Times New Roman" w:cs="Times New Roman"/>
          <w:sz w:val="24"/>
          <w:szCs w:val="24"/>
          <w:lang w:val="en-US"/>
        </w:rPr>
        <w:t>Draft minutes of the 36th meeting of the IWG on PTI (</w:t>
      </w:r>
      <w:r w:rsidRPr="00304687">
        <w:rPr>
          <w:rFonts w:ascii="Times New Roman" w:hAnsi="Times New Roman" w:cs="Times New Roman"/>
          <w:sz w:val="24"/>
          <w:szCs w:val="24"/>
          <w:lang w:val="en-US" w:eastAsia="ja-JP"/>
        </w:rPr>
        <w:t>PTI 36-03) d</w:t>
      </w:r>
      <w:r w:rsidR="00D34BF6" w:rsidRPr="0030468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o not reflect </w:t>
      </w:r>
      <w:r w:rsidRPr="00304687">
        <w:rPr>
          <w:rFonts w:ascii="Times New Roman" w:hAnsi="Times New Roman" w:cs="Times New Roman"/>
          <w:sz w:val="24"/>
          <w:szCs w:val="24"/>
          <w:lang w:val="en-US" w:eastAsia="ja-JP"/>
        </w:rPr>
        <w:t>some statements and positions of the</w:t>
      </w:r>
      <w:r w:rsidR="00E8652F" w:rsidRPr="0030468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Russian Federation</w:t>
      </w:r>
      <w:r w:rsidRPr="0030468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. </w:t>
      </w:r>
      <w:r w:rsidR="00E8652F" w:rsidRPr="0030468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</w:t>
      </w:r>
      <w:r w:rsidRPr="00304687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They are </w:t>
      </w:r>
      <w:r w:rsidR="005E5F93">
        <w:rPr>
          <w:rFonts w:ascii="Times New Roman" w:hAnsi="Times New Roman" w:cs="Times New Roman"/>
          <w:sz w:val="24"/>
          <w:szCs w:val="24"/>
          <w:lang w:val="en-US" w:eastAsia="ja-JP"/>
        </w:rPr>
        <w:t>presented below.</w:t>
      </w:r>
    </w:p>
    <w:p w14:paraId="0A19FA7D" w14:textId="433CF53B" w:rsidR="00E8652F" w:rsidRPr="00E8652F" w:rsidRDefault="00E8652F" w:rsidP="00C052CF">
      <w:pPr>
        <w:ind w:firstLine="708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E8652F">
        <w:rPr>
          <w:rFonts w:ascii="Times New Roman" w:hAnsi="Times New Roman" w:cs="Times New Roman"/>
          <w:b/>
          <w:sz w:val="24"/>
          <w:szCs w:val="24"/>
          <w:lang w:val="en-US"/>
        </w:rPr>
        <w:t>II. PROPOSALS</w:t>
      </w:r>
    </w:p>
    <w:p w14:paraId="6DD4B2C3" w14:textId="2E4A160E" w:rsidR="008D3B05" w:rsidRPr="00E8652F" w:rsidRDefault="00C052CF" w:rsidP="00E8652F">
      <w:pPr>
        <w:pStyle w:val="SingleTxtG"/>
        <w:tabs>
          <w:tab w:val="left" w:pos="709"/>
        </w:tabs>
        <w:spacing w:after="0"/>
        <w:ind w:left="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ab/>
      </w:r>
      <w:r w:rsidR="00EF1B41" w:rsidRPr="003814AA">
        <w:rPr>
          <w:bCs/>
          <w:sz w:val="24"/>
          <w:szCs w:val="24"/>
          <w:lang w:val="en-GB"/>
        </w:rPr>
        <w:t>1. The clause 2 read as follows</w:t>
      </w:r>
      <w:r w:rsidR="003814AA">
        <w:rPr>
          <w:bCs/>
          <w:sz w:val="24"/>
          <w:szCs w:val="24"/>
          <w:lang w:val="en-GB"/>
        </w:rPr>
        <w:t>:</w:t>
      </w:r>
    </w:p>
    <w:p w14:paraId="3210C7D6" w14:textId="1B44254C" w:rsidR="00E46C48" w:rsidRDefault="00405A81" w:rsidP="00C052CF">
      <w:pPr>
        <w:pStyle w:val="Default"/>
        <w:ind w:firstLine="708"/>
        <w:jc w:val="both"/>
        <w:rPr>
          <w:bCs/>
          <w:lang w:val="en-GB"/>
        </w:rPr>
      </w:pPr>
      <w:r w:rsidRPr="00405A81">
        <w:rPr>
          <w:color w:val="1A1A1A"/>
          <w:shd w:val="clear" w:color="auto" w:fill="FFFFFF"/>
          <w:lang w:val="en-US"/>
        </w:rPr>
        <w:t>«</w:t>
      </w:r>
      <w:r w:rsidR="00EF1B41" w:rsidRPr="00405A81">
        <w:rPr>
          <w:bCs/>
          <w:lang w:val="en-GB"/>
        </w:rPr>
        <w:t xml:space="preserve">2. </w:t>
      </w:r>
      <w:r w:rsidR="00F661B4" w:rsidRPr="00405A81">
        <w:rPr>
          <w:bCs/>
          <w:lang w:val="en-GB"/>
        </w:rPr>
        <w:t xml:space="preserve">The representative from The Russian Federation recalled that </w:t>
      </w:r>
      <w:r w:rsidR="00F661B4" w:rsidRPr="00405A81">
        <w:rPr>
          <w:lang w:val="en-US"/>
        </w:rPr>
        <w:t>t</w:t>
      </w:r>
      <w:r w:rsidR="008D3B05" w:rsidRPr="00405A81">
        <w:rPr>
          <w:lang w:val="en-US"/>
        </w:rPr>
        <w:t xml:space="preserve">he IWG on PTI shall work according to the principles and </w:t>
      </w:r>
      <w:r w:rsidR="008D3B05" w:rsidRPr="00405A81">
        <w:rPr>
          <w:bCs/>
          <w:lang w:val="en-US"/>
        </w:rPr>
        <w:t>working items</w:t>
      </w:r>
      <w:r w:rsidR="008D3B05" w:rsidRPr="00405A81">
        <w:rPr>
          <w:lang w:val="en-US"/>
        </w:rPr>
        <w:t xml:space="preserve"> outlined in the </w:t>
      </w:r>
      <w:r w:rsidR="00F661B4" w:rsidRPr="00405A81">
        <w:rPr>
          <w:lang w:val="en-US"/>
        </w:rPr>
        <w:t xml:space="preserve">Terms of Reference. </w:t>
      </w:r>
      <w:r w:rsidR="003814AA" w:rsidRPr="00405A81">
        <w:rPr>
          <w:lang w:val="en-US"/>
        </w:rPr>
        <w:t xml:space="preserve">The activities referred to in this document are intrinsically linked to the 1958, 1998 and 1997 Agreements evolution. </w:t>
      </w:r>
      <w:r w:rsidRPr="00405A81">
        <w:rPr>
          <w:lang w:val="en-US"/>
        </w:rPr>
        <w:t>He advised the IWG to make the agenda consistent with  the working items</w:t>
      </w:r>
      <w:r w:rsidR="00E46C48">
        <w:rPr>
          <w:lang w:val="en-US"/>
        </w:rPr>
        <w:t xml:space="preserve">. </w:t>
      </w:r>
      <w:r w:rsidR="00E46C48" w:rsidRPr="00E46C48">
        <w:rPr>
          <w:lang w:val="en-US"/>
        </w:rPr>
        <w:t xml:space="preserve">It could allow </w:t>
      </w:r>
      <w:r w:rsidRPr="00405A81">
        <w:rPr>
          <w:lang w:val="en-US"/>
        </w:rPr>
        <w:t>to be concentrated on the key deliverables and exclude duplication of works.</w:t>
      </w:r>
      <w:r w:rsidR="00E8652F">
        <w:rPr>
          <w:lang w:val="en-US"/>
        </w:rPr>
        <w:t xml:space="preserve"> </w:t>
      </w:r>
      <w:r w:rsidRPr="00405A81">
        <w:rPr>
          <w:bCs/>
          <w:lang w:val="en-US"/>
        </w:rPr>
        <w:t>H</w:t>
      </w:r>
      <w:r w:rsidR="00EF1B41" w:rsidRPr="00405A81">
        <w:rPr>
          <w:bCs/>
          <w:lang w:val="en-US"/>
        </w:rPr>
        <w:t xml:space="preserve">e </w:t>
      </w:r>
      <w:r w:rsidRPr="00405A81">
        <w:rPr>
          <w:bCs/>
          <w:lang w:val="en-US"/>
        </w:rPr>
        <w:t>propos</w:t>
      </w:r>
      <w:r w:rsidR="00EF1B41" w:rsidRPr="00405A81">
        <w:rPr>
          <w:bCs/>
          <w:lang w:val="en-US"/>
        </w:rPr>
        <w:t>ed</w:t>
      </w:r>
      <w:r w:rsidR="00304687">
        <w:rPr>
          <w:bCs/>
          <w:lang w:val="en-US"/>
        </w:rPr>
        <w:t xml:space="preserve">, </w:t>
      </w:r>
      <w:r w:rsidR="00304687">
        <w:rPr>
          <w:lang w:val="en-US"/>
        </w:rPr>
        <w:t>i</w:t>
      </w:r>
      <w:r w:rsidR="00304687">
        <w:t>n particular</w:t>
      </w:r>
      <w:r w:rsidR="00304687">
        <w:rPr>
          <w:lang w:val="en-US"/>
        </w:rPr>
        <w:t>,</w:t>
      </w:r>
      <w:r w:rsidR="00EF1B41" w:rsidRPr="00405A81">
        <w:rPr>
          <w:bCs/>
          <w:lang w:val="en-US"/>
        </w:rPr>
        <w:t xml:space="preserve"> that</w:t>
      </w:r>
      <w:r w:rsidRPr="00405A81">
        <w:rPr>
          <w:bCs/>
          <w:lang w:val="en-US"/>
        </w:rPr>
        <w:t xml:space="preserve"> clause</w:t>
      </w:r>
      <w:r w:rsidR="00EF1B41" w:rsidRPr="00405A81">
        <w:rPr>
          <w:bCs/>
          <w:lang w:val="en-US"/>
        </w:rPr>
        <w:t xml:space="preserve"> </w:t>
      </w:r>
      <w:r w:rsidRPr="00405A81">
        <w:rPr>
          <w:color w:val="1A1A1A"/>
          <w:shd w:val="clear" w:color="auto" w:fill="FFFFFF"/>
          <w:lang w:val="en-US"/>
        </w:rPr>
        <w:t>«</w:t>
      </w:r>
      <w:r w:rsidRPr="00405A81">
        <w:rPr>
          <w:bCs/>
          <w:lang w:val="en-US"/>
        </w:rPr>
        <w:t>7.</w:t>
      </w:r>
      <w:r w:rsidR="00EF1B41" w:rsidRPr="00405A81">
        <w:rPr>
          <w:bCs/>
          <w:lang w:val="en-US"/>
        </w:rPr>
        <w:t xml:space="preserve"> </w:t>
      </w:r>
      <w:r w:rsidRPr="00405A81">
        <w:rPr>
          <w:color w:val="1A1A1A"/>
          <w:shd w:val="clear" w:color="auto" w:fill="FFFFFF"/>
          <w:lang w:val="en-US"/>
        </w:rPr>
        <w:t>EU Roadworthiness Package</w:t>
      </w:r>
      <w:r w:rsidRPr="00405A81">
        <w:rPr>
          <w:bCs/>
          <w:lang w:val="en-US"/>
        </w:rPr>
        <w:t>»</w:t>
      </w:r>
      <w:r w:rsidRPr="00405A81">
        <w:rPr>
          <w:color w:val="1A1A1A"/>
          <w:shd w:val="clear" w:color="auto" w:fill="FFFFFF"/>
          <w:lang w:val="en-US"/>
        </w:rPr>
        <w:t xml:space="preserve"> and «8. </w:t>
      </w:r>
      <w:r w:rsidR="00EF1B41" w:rsidRPr="00405A81">
        <w:rPr>
          <w:bCs/>
          <w:lang w:val="en-US"/>
        </w:rPr>
        <w:t>Euro 7</w:t>
      </w:r>
      <w:r w:rsidRPr="00405A81">
        <w:rPr>
          <w:bCs/>
          <w:lang w:val="en-US"/>
        </w:rPr>
        <w:t>»</w:t>
      </w:r>
      <w:r w:rsidR="00EF1B41" w:rsidRPr="00405A81">
        <w:rPr>
          <w:bCs/>
          <w:lang w:val="en-US"/>
        </w:rPr>
        <w:t xml:space="preserve"> could be discussed in frame of </w:t>
      </w:r>
      <w:r w:rsidRPr="00405A81">
        <w:rPr>
          <w:bCs/>
          <w:lang w:val="en-US"/>
        </w:rPr>
        <w:t xml:space="preserve">the working item </w:t>
      </w:r>
      <w:r w:rsidR="00EF1B41" w:rsidRPr="00405A81">
        <w:rPr>
          <w:bCs/>
          <w:lang w:val="en-US"/>
        </w:rPr>
        <w:t xml:space="preserve">“Others” </w:t>
      </w:r>
      <w:r w:rsidRPr="00405A81">
        <w:rPr>
          <w:bCs/>
          <w:lang w:val="en-US"/>
        </w:rPr>
        <w:t xml:space="preserve">as </w:t>
      </w:r>
      <w:r w:rsidR="00EF1B41" w:rsidRPr="00405A81">
        <w:rPr>
          <w:lang w:val="en-US"/>
        </w:rPr>
        <w:t>information on the national legal system and measures, events.</w:t>
      </w:r>
      <w:r w:rsidRPr="00405A81">
        <w:rPr>
          <w:bCs/>
          <w:lang w:val="en-GB"/>
        </w:rPr>
        <w:t xml:space="preserve"> </w:t>
      </w:r>
    </w:p>
    <w:p w14:paraId="332F9D12" w14:textId="186B3784" w:rsidR="00EF1B41" w:rsidRDefault="00E8652F" w:rsidP="00C052CF">
      <w:pPr>
        <w:pStyle w:val="Default"/>
        <w:ind w:firstLine="708"/>
        <w:jc w:val="both"/>
        <w:rPr>
          <w:bCs/>
          <w:lang w:val="en-US"/>
        </w:rPr>
      </w:pPr>
      <w:r>
        <w:rPr>
          <w:bCs/>
          <w:lang w:val="en-GB"/>
        </w:rPr>
        <w:t xml:space="preserve">It was agreed that the proposals of the Russian Federation would be taken into consideration during preparation of agendas for forthcoming meetings. </w:t>
      </w:r>
      <w:r w:rsidR="00405A81" w:rsidRPr="003814AA">
        <w:rPr>
          <w:bCs/>
          <w:lang w:val="en-GB"/>
        </w:rPr>
        <w:t>The agenda of the 36</w:t>
      </w:r>
      <w:r w:rsidR="00405A81" w:rsidRPr="003814AA">
        <w:rPr>
          <w:bCs/>
          <w:vertAlign w:val="superscript"/>
          <w:lang w:val="en-GB"/>
        </w:rPr>
        <w:t>th</w:t>
      </w:r>
      <w:r w:rsidR="00405A81" w:rsidRPr="003814AA">
        <w:rPr>
          <w:bCs/>
          <w:lang w:val="en-GB"/>
        </w:rPr>
        <w:t xml:space="preserve"> meeting of the IWG PTI w</w:t>
      </w:r>
      <w:r>
        <w:rPr>
          <w:bCs/>
          <w:lang w:val="en-GB"/>
        </w:rPr>
        <w:t>as</w:t>
      </w:r>
      <w:r w:rsidR="00405A81" w:rsidRPr="003814AA">
        <w:rPr>
          <w:bCs/>
          <w:lang w:val="en-GB"/>
        </w:rPr>
        <w:t xml:space="preserve"> approved.</w:t>
      </w:r>
      <w:r w:rsidR="00405A81" w:rsidRPr="00405A81">
        <w:rPr>
          <w:bCs/>
          <w:lang w:val="en-US"/>
        </w:rPr>
        <w:t>»</w:t>
      </w:r>
      <w:r w:rsidR="00E46C48">
        <w:rPr>
          <w:bCs/>
          <w:lang w:val="en-US"/>
        </w:rPr>
        <w:t>.</w:t>
      </w:r>
    </w:p>
    <w:p w14:paraId="3932C3DF" w14:textId="6B3CE323" w:rsidR="00E46C48" w:rsidRDefault="00C052CF" w:rsidP="00E46C48">
      <w:pPr>
        <w:pStyle w:val="SingleTxtG"/>
        <w:tabs>
          <w:tab w:val="left" w:pos="709"/>
        </w:tabs>
        <w:spacing w:after="0"/>
        <w:ind w:left="0"/>
        <w:rPr>
          <w:bCs/>
          <w:sz w:val="24"/>
          <w:szCs w:val="24"/>
          <w:lang w:val="en-GB"/>
        </w:rPr>
      </w:pPr>
      <w:r>
        <w:rPr>
          <w:bCs/>
          <w:lang w:val="en-US"/>
        </w:rPr>
        <w:tab/>
      </w:r>
      <w:r w:rsidR="00E46C48">
        <w:rPr>
          <w:bCs/>
          <w:lang w:val="en-US"/>
        </w:rPr>
        <w:t xml:space="preserve">2. </w:t>
      </w:r>
      <w:r w:rsidR="00E46C48" w:rsidRPr="003814AA">
        <w:rPr>
          <w:bCs/>
          <w:sz w:val="24"/>
          <w:szCs w:val="24"/>
          <w:lang w:val="en-GB"/>
        </w:rPr>
        <w:t xml:space="preserve">The clause </w:t>
      </w:r>
      <w:r w:rsidR="00E46C48">
        <w:rPr>
          <w:bCs/>
          <w:sz w:val="24"/>
          <w:szCs w:val="24"/>
          <w:lang w:val="en-GB"/>
        </w:rPr>
        <w:t>4</w:t>
      </w:r>
      <w:r w:rsidR="00E46C48" w:rsidRPr="003814AA">
        <w:rPr>
          <w:bCs/>
          <w:sz w:val="24"/>
          <w:szCs w:val="24"/>
          <w:lang w:val="en-GB"/>
        </w:rPr>
        <w:t xml:space="preserve"> </w:t>
      </w:r>
      <w:r w:rsidR="00E46C48">
        <w:rPr>
          <w:bCs/>
          <w:sz w:val="24"/>
          <w:szCs w:val="24"/>
          <w:lang w:val="en-GB"/>
        </w:rPr>
        <w:t xml:space="preserve">shall be added with the text as </w:t>
      </w:r>
      <w:r w:rsidR="00E46C48" w:rsidRPr="003814AA">
        <w:rPr>
          <w:bCs/>
          <w:sz w:val="24"/>
          <w:szCs w:val="24"/>
          <w:lang w:val="en-GB"/>
        </w:rPr>
        <w:t>follows</w:t>
      </w:r>
      <w:r w:rsidR="00E46C48">
        <w:rPr>
          <w:bCs/>
          <w:sz w:val="24"/>
          <w:szCs w:val="24"/>
          <w:lang w:val="en-GB"/>
        </w:rPr>
        <w:t>:</w:t>
      </w:r>
    </w:p>
    <w:p w14:paraId="37432C96" w14:textId="2EF754B2" w:rsidR="00E46C48" w:rsidRDefault="00C052CF" w:rsidP="00304687">
      <w:pPr>
        <w:pStyle w:val="SingleTxtG"/>
        <w:tabs>
          <w:tab w:val="left" w:pos="709"/>
        </w:tabs>
        <w:spacing w:after="0"/>
        <w:ind w:left="0" w:right="-1"/>
        <w:jc w:val="both"/>
        <w:rPr>
          <w:bCs/>
          <w:sz w:val="24"/>
          <w:szCs w:val="24"/>
          <w:lang w:val="en-US"/>
        </w:rPr>
      </w:pPr>
      <w:r>
        <w:rPr>
          <w:color w:val="1A1A1A"/>
          <w:sz w:val="24"/>
          <w:szCs w:val="24"/>
          <w:shd w:val="clear" w:color="auto" w:fill="FFFFFF"/>
          <w:lang w:val="en-US"/>
        </w:rPr>
        <w:tab/>
      </w:r>
      <w:r w:rsidR="00E84B56" w:rsidRPr="00405A81">
        <w:rPr>
          <w:color w:val="1A1A1A"/>
          <w:sz w:val="24"/>
          <w:szCs w:val="24"/>
          <w:shd w:val="clear" w:color="auto" w:fill="FFFFFF"/>
          <w:lang w:val="en-US"/>
        </w:rPr>
        <w:t>«</w:t>
      </w:r>
      <w:r w:rsidR="00E46C48" w:rsidRPr="00E84B56">
        <w:rPr>
          <w:bCs/>
          <w:sz w:val="24"/>
          <w:szCs w:val="24"/>
          <w:lang w:val="en-GB"/>
        </w:rPr>
        <w:t xml:space="preserve">The representative from The Russian Federation </w:t>
      </w:r>
      <w:r w:rsidR="00E84B56" w:rsidRPr="00E84B56">
        <w:rPr>
          <w:bCs/>
          <w:sz w:val="24"/>
          <w:szCs w:val="24"/>
          <w:lang w:val="en-GB"/>
        </w:rPr>
        <w:t>recall</w:t>
      </w:r>
      <w:r w:rsidR="00E46C48" w:rsidRPr="00E84B56">
        <w:rPr>
          <w:bCs/>
          <w:sz w:val="24"/>
          <w:szCs w:val="24"/>
          <w:lang w:val="en-GB"/>
        </w:rPr>
        <w:t xml:space="preserve">ed that </w:t>
      </w:r>
      <w:r w:rsidR="00E46C48" w:rsidRPr="00E84B56">
        <w:rPr>
          <w:sz w:val="24"/>
          <w:szCs w:val="24"/>
          <w:lang w:val="en-US"/>
        </w:rPr>
        <w:t xml:space="preserve">the IWG on PTI </w:t>
      </w:r>
      <w:r w:rsidR="002E3AC2" w:rsidRPr="00E84B56">
        <w:rPr>
          <w:sz w:val="24"/>
          <w:szCs w:val="24"/>
          <w:lang w:val="en-US"/>
        </w:rPr>
        <w:t>should</w:t>
      </w:r>
      <w:r w:rsidR="00E46C48" w:rsidRPr="00E84B56">
        <w:rPr>
          <w:sz w:val="24"/>
          <w:szCs w:val="24"/>
        </w:rPr>
        <w:t xml:space="preserve"> outline</w:t>
      </w:r>
      <w:r w:rsidR="002E3AC2" w:rsidRPr="00E84B56">
        <w:rPr>
          <w:sz w:val="24"/>
          <w:szCs w:val="24"/>
          <w:lang w:val="en-US"/>
        </w:rPr>
        <w:t xml:space="preserve"> </w:t>
      </w:r>
      <w:r w:rsidR="00E46C48" w:rsidRPr="00E84B56">
        <w:rPr>
          <w:sz w:val="24"/>
          <w:szCs w:val="24"/>
        </w:rPr>
        <w:t xml:space="preserve"> its plan (including working items to be covered, any steps, deliverables and expected timelines) to be approved by the WP.29.</w:t>
      </w:r>
      <w:r w:rsidR="000963D3" w:rsidRPr="00E84B56">
        <w:rPr>
          <w:sz w:val="24"/>
          <w:szCs w:val="24"/>
          <w:lang w:val="en-US"/>
        </w:rPr>
        <w:t xml:space="preserve"> </w:t>
      </w:r>
      <w:r w:rsidR="00E84B56" w:rsidRPr="00E84B56">
        <w:rPr>
          <w:sz w:val="24"/>
          <w:szCs w:val="24"/>
          <w:lang w:val="en-US"/>
        </w:rPr>
        <w:t>He</w:t>
      </w:r>
      <w:r w:rsidR="00E84B56" w:rsidRPr="00E84B56">
        <w:rPr>
          <w:sz w:val="24"/>
          <w:szCs w:val="24"/>
        </w:rPr>
        <w:t xml:space="preserve"> expressed </w:t>
      </w:r>
      <w:r w:rsidR="00E84B56" w:rsidRPr="00E84B56">
        <w:rPr>
          <w:sz w:val="24"/>
          <w:szCs w:val="24"/>
          <w:lang w:val="en-US"/>
        </w:rPr>
        <w:t>his</w:t>
      </w:r>
      <w:r w:rsidR="00E84B56" w:rsidRPr="00E84B56">
        <w:rPr>
          <w:sz w:val="24"/>
          <w:szCs w:val="24"/>
        </w:rPr>
        <w:t xml:space="preserve"> strong </w:t>
      </w:r>
      <w:r w:rsidR="00E84B56" w:rsidRPr="00E84B56">
        <w:rPr>
          <w:sz w:val="24"/>
          <w:szCs w:val="24"/>
          <w:lang w:val="en-US"/>
        </w:rPr>
        <w:t>concern</w:t>
      </w:r>
      <w:r w:rsidR="00E84B56" w:rsidRPr="00E84B56">
        <w:rPr>
          <w:sz w:val="24"/>
          <w:szCs w:val="24"/>
        </w:rPr>
        <w:t xml:space="preserve"> and called upon the </w:t>
      </w:r>
      <w:r w:rsidR="00E84B56" w:rsidRPr="00E84B56">
        <w:rPr>
          <w:sz w:val="24"/>
          <w:szCs w:val="24"/>
          <w:lang w:val="en-US"/>
        </w:rPr>
        <w:t>group</w:t>
      </w:r>
      <w:r w:rsidR="00E84B56" w:rsidRPr="00E84B56">
        <w:rPr>
          <w:sz w:val="24"/>
          <w:szCs w:val="24"/>
        </w:rPr>
        <w:t xml:space="preserve"> to accelerate the planning</w:t>
      </w:r>
      <w:r w:rsidR="00E84B56" w:rsidRPr="00E84B56">
        <w:rPr>
          <w:sz w:val="24"/>
          <w:szCs w:val="24"/>
          <w:lang w:val="en-US"/>
        </w:rPr>
        <w:t xml:space="preserve"> since it is </w:t>
      </w:r>
      <w:r w:rsidR="00E84B56" w:rsidRPr="00E84B56">
        <w:rPr>
          <w:bCs/>
          <w:sz w:val="24"/>
          <w:szCs w:val="24"/>
          <w:lang w:val="en-GB"/>
        </w:rPr>
        <w:t>pivotal.</w:t>
      </w:r>
      <w:r w:rsidR="00E84B56" w:rsidRPr="00405A81">
        <w:rPr>
          <w:bCs/>
          <w:sz w:val="24"/>
          <w:szCs w:val="24"/>
          <w:lang w:val="en-US"/>
        </w:rPr>
        <w:t>»</w:t>
      </w:r>
      <w:r w:rsidR="00E84B56">
        <w:rPr>
          <w:bCs/>
          <w:sz w:val="24"/>
          <w:szCs w:val="24"/>
          <w:lang w:val="en-US"/>
        </w:rPr>
        <w:t>.</w:t>
      </w:r>
    </w:p>
    <w:p w14:paraId="1199B934" w14:textId="3A898F4B" w:rsidR="006B7942" w:rsidRDefault="00C052CF" w:rsidP="00C052CF">
      <w:pPr>
        <w:pStyle w:val="SingleTxtG"/>
        <w:tabs>
          <w:tab w:val="left" w:pos="709"/>
        </w:tabs>
        <w:spacing w:after="0"/>
        <w:ind w:left="0" w:right="-1"/>
        <w:rPr>
          <w:bCs/>
          <w:sz w:val="24"/>
          <w:szCs w:val="24"/>
          <w:lang w:val="en-GB"/>
        </w:rPr>
      </w:pPr>
      <w:r>
        <w:rPr>
          <w:bCs/>
          <w:lang w:val="en-US"/>
        </w:rPr>
        <w:tab/>
      </w:r>
      <w:r w:rsidR="006B7942">
        <w:rPr>
          <w:bCs/>
          <w:lang w:val="en-US"/>
        </w:rPr>
        <w:t xml:space="preserve">3. </w:t>
      </w:r>
      <w:r w:rsidR="006B7942" w:rsidRPr="003814AA">
        <w:rPr>
          <w:bCs/>
          <w:sz w:val="24"/>
          <w:szCs w:val="24"/>
          <w:lang w:val="en-GB"/>
        </w:rPr>
        <w:t xml:space="preserve">The clause </w:t>
      </w:r>
      <w:r w:rsidR="006B7942">
        <w:rPr>
          <w:bCs/>
          <w:sz w:val="24"/>
          <w:szCs w:val="24"/>
          <w:lang w:val="en-GB"/>
        </w:rPr>
        <w:t>9</w:t>
      </w:r>
      <w:r w:rsidR="006B7942" w:rsidRPr="003814AA">
        <w:rPr>
          <w:bCs/>
          <w:sz w:val="24"/>
          <w:szCs w:val="24"/>
          <w:lang w:val="en-GB"/>
        </w:rPr>
        <w:t xml:space="preserve"> </w:t>
      </w:r>
      <w:r w:rsidR="006B7942">
        <w:rPr>
          <w:bCs/>
          <w:sz w:val="24"/>
          <w:szCs w:val="24"/>
          <w:lang w:val="en-GB"/>
        </w:rPr>
        <w:t xml:space="preserve">shall be added </w:t>
      </w:r>
      <w:r w:rsidR="005E5F93">
        <w:rPr>
          <w:bCs/>
          <w:sz w:val="24"/>
          <w:szCs w:val="24"/>
          <w:lang w:val="en-GB"/>
        </w:rPr>
        <w:t>before the last</w:t>
      </w:r>
      <w:r>
        <w:rPr>
          <w:bCs/>
          <w:sz w:val="24"/>
          <w:szCs w:val="24"/>
          <w:lang w:val="en-GB"/>
        </w:rPr>
        <w:t xml:space="preserve"> paragraph with the text as </w:t>
      </w:r>
      <w:r w:rsidR="006B7942" w:rsidRPr="003814AA">
        <w:rPr>
          <w:bCs/>
          <w:sz w:val="24"/>
          <w:szCs w:val="24"/>
          <w:lang w:val="en-GB"/>
        </w:rPr>
        <w:t>follows</w:t>
      </w:r>
      <w:r w:rsidR="006B7942">
        <w:rPr>
          <w:bCs/>
          <w:sz w:val="24"/>
          <w:szCs w:val="24"/>
          <w:lang w:val="en-GB"/>
        </w:rPr>
        <w:t>:</w:t>
      </w:r>
    </w:p>
    <w:p w14:paraId="26D23323" w14:textId="4A4AF5A1" w:rsidR="006B7942" w:rsidRDefault="00C052CF" w:rsidP="00C052CF">
      <w:pPr>
        <w:pStyle w:val="SingleTxtG"/>
        <w:tabs>
          <w:tab w:val="left" w:pos="709"/>
        </w:tabs>
        <w:spacing w:before="0" w:after="0" w:line="240" w:lineRule="auto"/>
        <w:ind w:left="0" w:right="-1"/>
        <w:rPr>
          <w:bCs/>
          <w:sz w:val="24"/>
          <w:szCs w:val="24"/>
          <w:lang w:val="en-US"/>
        </w:rPr>
      </w:pPr>
      <w:r>
        <w:rPr>
          <w:color w:val="1A1A1A"/>
          <w:sz w:val="24"/>
          <w:szCs w:val="24"/>
          <w:shd w:val="clear" w:color="auto" w:fill="FFFFFF"/>
          <w:lang w:val="en-US"/>
        </w:rPr>
        <w:tab/>
      </w:r>
      <w:r w:rsidR="006B7942" w:rsidRPr="005E5F93">
        <w:rPr>
          <w:color w:val="1A1A1A"/>
          <w:sz w:val="24"/>
          <w:szCs w:val="24"/>
          <w:shd w:val="clear" w:color="auto" w:fill="FFFFFF"/>
          <w:lang w:val="en-US"/>
        </w:rPr>
        <w:t>«</w:t>
      </w:r>
      <w:r w:rsidR="006B7942" w:rsidRPr="005E5F93">
        <w:rPr>
          <w:bCs/>
          <w:sz w:val="24"/>
          <w:szCs w:val="24"/>
          <w:lang w:val="en-GB"/>
        </w:rPr>
        <w:t xml:space="preserve">The representative from The Russian Federation noted that </w:t>
      </w:r>
      <w:r w:rsidR="006B7942" w:rsidRPr="005E5F93">
        <w:rPr>
          <w:sz w:val="24"/>
          <w:szCs w:val="24"/>
          <w:lang w:val="en-US"/>
        </w:rPr>
        <w:t xml:space="preserve">GRVA supported </w:t>
      </w:r>
      <w:r w:rsidR="006B7942" w:rsidRPr="005E5F93">
        <w:rPr>
          <w:sz w:val="24"/>
          <w:szCs w:val="24"/>
        </w:rPr>
        <w:t>further discussion of this topic</w:t>
      </w:r>
      <w:r w:rsidR="00553571" w:rsidRPr="005E5F93">
        <w:rPr>
          <w:sz w:val="24"/>
          <w:szCs w:val="24"/>
          <w:lang w:val="en-US"/>
        </w:rPr>
        <w:t xml:space="preserve">. </w:t>
      </w:r>
      <w:r w:rsidR="005E5F93" w:rsidRPr="005E5F93">
        <w:rPr>
          <w:sz w:val="24"/>
          <w:szCs w:val="24"/>
          <w:lang w:val="en-US"/>
        </w:rPr>
        <w:t>He underlined that i</w:t>
      </w:r>
      <w:r w:rsidR="00553571" w:rsidRPr="005E5F93">
        <w:rPr>
          <w:sz w:val="24"/>
          <w:szCs w:val="24"/>
          <w:lang w:val="en-US"/>
        </w:rPr>
        <w:t xml:space="preserve">t is important to receive final conclusion of GRVA to make further proposals </w:t>
      </w:r>
      <w:r w:rsidR="00553571" w:rsidRPr="005E5F93">
        <w:rPr>
          <w:sz w:val="24"/>
          <w:szCs w:val="24"/>
        </w:rPr>
        <w:t xml:space="preserve">on braking performance testing of these systems for heavy vehicles at </w:t>
      </w:r>
      <w:r w:rsidR="005E5F93" w:rsidRPr="005E5F93">
        <w:rPr>
          <w:sz w:val="24"/>
          <w:szCs w:val="24"/>
          <w:lang w:val="en-US"/>
        </w:rPr>
        <w:t>PTI.</w:t>
      </w:r>
      <w:r w:rsidR="005E5F93" w:rsidRPr="005E5F93">
        <w:rPr>
          <w:bCs/>
          <w:sz w:val="24"/>
          <w:szCs w:val="24"/>
          <w:lang w:val="en-US"/>
        </w:rPr>
        <w:t>».</w:t>
      </w:r>
    </w:p>
    <w:p w14:paraId="44CF0BBF" w14:textId="38BE02F9" w:rsidR="005E5F93" w:rsidRDefault="00C052CF" w:rsidP="00C052CF">
      <w:pPr>
        <w:pStyle w:val="SingleTxtG"/>
        <w:tabs>
          <w:tab w:val="left" w:pos="709"/>
        </w:tabs>
        <w:spacing w:before="0" w:after="0" w:line="240" w:lineRule="auto"/>
        <w:ind w:left="0" w:right="-1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r w:rsidR="005E5F93">
        <w:rPr>
          <w:bCs/>
          <w:sz w:val="24"/>
          <w:szCs w:val="24"/>
          <w:lang w:val="en-US"/>
        </w:rPr>
        <w:t>The last paragraph amend to read:</w:t>
      </w:r>
    </w:p>
    <w:p w14:paraId="4C3E9872" w14:textId="57EC641E" w:rsidR="00E46C48" w:rsidRPr="00C052CF" w:rsidRDefault="00C052CF" w:rsidP="00C052CF">
      <w:pPr>
        <w:pStyle w:val="SingleTxtG"/>
        <w:tabs>
          <w:tab w:val="left" w:pos="709"/>
        </w:tabs>
        <w:spacing w:before="0" w:after="0" w:line="240" w:lineRule="auto"/>
        <w:ind w:left="0" w:right="4"/>
        <w:rPr>
          <w:bCs/>
          <w:sz w:val="24"/>
          <w:szCs w:val="24"/>
          <w:lang w:val="en-GB"/>
        </w:rPr>
      </w:pPr>
      <w:r>
        <w:rPr>
          <w:color w:val="1A1A1A"/>
          <w:sz w:val="24"/>
          <w:szCs w:val="24"/>
          <w:shd w:val="clear" w:color="auto" w:fill="FFFFFF"/>
          <w:lang w:val="en-US"/>
        </w:rPr>
        <w:tab/>
      </w:r>
      <w:r w:rsidRPr="005E5F93">
        <w:rPr>
          <w:color w:val="1A1A1A"/>
          <w:sz w:val="24"/>
          <w:szCs w:val="24"/>
          <w:shd w:val="clear" w:color="auto" w:fill="FFFFFF"/>
          <w:lang w:val="en-US"/>
        </w:rPr>
        <w:t>«</w:t>
      </w:r>
      <w:r w:rsidR="005E5F93">
        <w:rPr>
          <w:bCs/>
          <w:sz w:val="24"/>
          <w:szCs w:val="24"/>
          <w:lang w:val="en-GB"/>
        </w:rPr>
        <w:t>The group agreed to keep reporting on this topic.</w:t>
      </w:r>
      <w:r w:rsidRPr="005E5F93">
        <w:rPr>
          <w:bCs/>
          <w:sz w:val="24"/>
          <w:szCs w:val="24"/>
          <w:lang w:val="en-US"/>
        </w:rPr>
        <w:t>».</w:t>
      </w:r>
    </w:p>
    <w:p w14:paraId="79090EBC" w14:textId="77777777" w:rsidR="00495C6C" w:rsidRPr="00C052CF" w:rsidRDefault="00495C6C" w:rsidP="00C052CF">
      <w:pPr>
        <w:rPr>
          <w:rFonts w:eastAsia="MS PMincho"/>
          <w:lang w:val="en-US" w:eastAsia="x-none"/>
        </w:rPr>
      </w:pPr>
    </w:p>
    <w:p w14:paraId="2990B09E" w14:textId="0B38C0E1" w:rsidR="00452396" w:rsidRPr="003A5CCE" w:rsidRDefault="00B821DA" w:rsidP="00336EF4">
      <w:pPr>
        <w:pStyle w:val="SingleTxtG"/>
        <w:tabs>
          <w:tab w:val="left" w:pos="709"/>
        </w:tabs>
        <w:spacing w:after="0"/>
        <w:ind w:left="2880" w:right="0"/>
        <w:rPr>
          <w:sz w:val="24"/>
          <w:szCs w:val="24"/>
          <w:lang w:val="en-GB"/>
        </w:rPr>
      </w:pPr>
      <w:r w:rsidRPr="003A5CCE">
        <w:rPr>
          <w:sz w:val="24"/>
          <w:szCs w:val="24"/>
          <w:lang w:val="en-GB"/>
        </w:rPr>
        <w:t>____________________</w:t>
      </w:r>
    </w:p>
    <w:p w14:paraId="2990B0A0" w14:textId="77777777" w:rsidR="00D83549" w:rsidRPr="003A5CCE" w:rsidRDefault="00D83549" w:rsidP="00336EF4">
      <w:pPr>
        <w:pStyle w:val="SingleTxtG"/>
        <w:spacing w:before="0" w:after="0" w:line="240" w:lineRule="auto"/>
        <w:ind w:left="0" w:right="0"/>
        <w:jc w:val="both"/>
        <w:rPr>
          <w:sz w:val="24"/>
          <w:szCs w:val="24"/>
          <w:lang w:val="en-GB"/>
        </w:rPr>
      </w:pPr>
    </w:p>
    <w:sectPr w:rsidR="00D83549" w:rsidRPr="003A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DAB5" w14:textId="77777777" w:rsidR="00951100" w:rsidRDefault="00951100" w:rsidP="00194D39">
      <w:pPr>
        <w:spacing w:after="0" w:line="240" w:lineRule="auto"/>
      </w:pPr>
      <w:r>
        <w:separator/>
      </w:r>
    </w:p>
  </w:endnote>
  <w:endnote w:type="continuationSeparator" w:id="0">
    <w:p w14:paraId="00A19C6C" w14:textId="77777777" w:rsidR="00951100" w:rsidRDefault="00951100" w:rsidP="001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B854D" w14:textId="77777777" w:rsidR="00951100" w:rsidRDefault="00951100" w:rsidP="00194D39">
      <w:pPr>
        <w:spacing w:after="0" w:line="240" w:lineRule="auto"/>
      </w:pPr>
      <w:r>
        <w:separator/>
      </w:r>
    </w:p>
  </w:footnote>
  <w:footnote w:type="continuationSeparator" w:id="0">
    <w:p w14:paraId="41A77519" w14:textId="77777777" w:rsidR="00951100" w:rsidRDefault="00951100" w:rsidP="001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AF0586"/>
    <w:multiLevelType w:val="hybridMultilevel"/>
    <w:tmpl w:val="1795AC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33150"/>
    <w:multiLevelType w:val="hybridMultilevel"/>
    <w:tmpl w:val="3140AB12"/>
    <w:lvl w:ilvl="0" w:tplc="3C3E69E8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0A4E74C0"/>
    <w:multiLevelType w:val="hybridMultilevel"/>
    <w:tmpl w:val="1820CC70"/>
    <w:lvl w:ilvl="0" w:tplc="BFC6A302">
      <w:start w:val="3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AEE456E"/>
    <w:multiLevelType w:val="hybridMultilevel"/>
    <w:tmpl w:val="BFAA566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B080EB6"/>
    <w:multiLevelType w:val="hybridMultilevel"/>
    <w:tmpl w:val="16E834D8"/>
    <w:lvl w:ilvl="0" w:tplc="C8248D98">
      <w:start w:val="1"/>
      <w:numFmt w:val="decimal"/>
      <w:lvlText w:val="%1."/>
      <w:lvlJc w:val="left"/>
      <w:pPr>
        <w:ind w:left="724" w:hanging="440"/>
      </w:pPr>
      <w:rPr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2C353538"/>
    <w:multiLevelType w:val="hybridMultilevel"/>
    <w:tmpl w:val="92C403D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C8C33A8"/>
    <w:multiLevelType w:val="hybridMultilevel"/>
    <w:tmpl w:val="E75EB8CA"/>
    <w:lvl w:ilvl="0" w:tplc="B71AEE4A">
      <w:start w:val="1"/>
      <w:numFmt w:val="upperRoman"/>
      <w:pStyle w:val="Heading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C267B0"/>
    <w:multiLevelType w:val="hybridMultilevel"/>
    <w:tmpl w:val="30A0B27C"/>
    <w:lvl w:ilvl="0" w:tplc="C7F4660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4D6647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AACA86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504AA1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B2D5B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83809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E0666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3E8F38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EC0AA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E4A4C"/>
    <w:multiLevelType w:val="hybridMultilevel"/>
    <w:tmpl w:val="0122C986"/>
    <w:lvl w:ilvl="0" w:tplc="C74C3768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9" w15:restartNumberingAfterBreak="0">
    <w:nsid w:val="4CD303B1"/>
    <w:multiLevelType w:val="hybridMultilevel"/>
    <w:tmpl w:val="9D1C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383"/>
    <w:multiLevelType w:val="hybridMultilevel"/>
    <w:tmpl w:val="BEE6022A"/>
    <w:lvl w:ilvl="0" w:tplc="FBD482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B4263"/>
    <w:multiLevelType w:val="hybridMultilevel"/>
    <w:tmpl w:val="154C7720"/>
    <w:lvl w:ilvl="0" w:tplc="B9C68C1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DF0221"/>
    <w:multiLevelType w:val="hybridMultilevel"/>
    <w:tmpl w:val="AFD876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E406241"/>
    <w:multiLevelType w:val="hybridMultilevel"/>
    <w:tmpl w:val="242298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A00B45"/>
    <w:multiLevelType w:val="hybridMultilevel"/>
    <w:tmpl w:val="E5E2C16E"/>
    <w:lvl w:ilvl="0" w:tplc="85B63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EC24C3"/>
    <w:multiLevelType w:val="hybridMultilevel"/>
    <w:tmpl w:val="FF5648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7021">
    <w:abstractNumId w:val="0"/>
  </w:num>
  <w:num w:numId="2" w16cid:durableId="243417321">
    <w:abstractNumId w:val="9"/>
  </w:num>
  <w:num w:numId="3" w16cid:durableId="38171008">
    <w:abstractNumId w:val="14"/>
  </w:num>
  <w:num w:numId="4" w16cid:durableId="1894730243">
    <w:abstractNumId w:val="2"/>
  </w:num>
  <w:num w:numId="5" w16cid:durableId="1161383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7549331">
    <w:abstractNumId w:val="5"/>
  </w:num>
  <w:num w:numId="7" w16cid:durableId="1744256051">
    <w:abstractNumId w:val="10"/>
  </w:num>
  <w:num w:numId="8" w16cid:durableId="227309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777232">
    <w:abstractNumId w:val="6"/>
  </w:num>
  <w:num w:numId="10" w16cid:durableId="794910653">
    <w:abstractNumId w:val="4"/>
  </w:num>
  <w:num w:numId="11" w16cid:durableId="630674004">
    <w:abstractNumId w:val="13"/>
  </w:num>
  <w:num w:numId="12" w16cid:durableId="1637029120">
    <w:abstractNumId w:val="12"/>
  </w:num>
  <w:num w:numId="13" w16cid:durableId="1715810787">
    <w:abstractNumId w:val="11"/>
  </w:num>
  <w:num w:numId="14" w16cid:durableId="140580375">
    <w:abstractNumId w:val="8"/>
  </w:num>
  <w:num w:numId="15" w16cid:durableId="1138110491">
    <w:abstractNumId w:val="3"/>
  </w:num>
  <w:num w:numId="16" w16cid:durableId="1720283773">
    <w:abstractNumId w:val="1"/>
  </w:num>
  <w:num w:numId="17" w16cid:durableId="1837959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49"/>
    <w:rsid w:val="00012149"/>
    <w:rsid w:val="00024C36"/>
    <w:rsid w:val="000717F7"/>
    <w:rsid w:val="00083EC1"/>
    <w:rsid w:val="00091ABC"/>
    <w:rsid w:val="000930E5"/>
    <w:rsid w:val="000963D3"/>
    <w:rsid w:val="000A76E9"/>
    <w:rsid w:val="000D1968"/>
    <w:rsid w:val="000E035F"/>
    <w:rsid w:val="000F3241"/>
    <w:rsid w:val="001057FD"/>
    <w:rsid w:val="0013562C"/>
    <w:rsid w:val="00167871"/>
    <w:rsid w:val="001854B4"/>
    <w:rsid w:val="00194D39"/>
    <w:rsid w:val="00196CDD"/>
    <w:rsid w:val="001A41E5"/>
    <w:rsid w:val="001B004C"/>
    <w:rsid w:val="001C57A8"/>
    <w:rsid w:val="001D166F"/>
    <w:rsid w:val="001E0CCC"/>
    <w:rsid w:val="002065C2"/>
    <w:rsid w:val="002073AB"/>
    <w:rsid w:val="0022628D"/>
    <w:rsid w:val="00257A19"/>
    <w:rsid w:val="00263BA1"/>
    <w:rsid w:val="00267CDF"/>
    <w:rsid w:val="0027561D"/>
    <w:rsid w:val="00277614"/>
    <w:rsid w:val="00295838"/>
    <w:rsid w:val="002A0279"/>
    <w:rsid w:val="002C3870"/>
    <w:rsid w:val="002E3AC2"/>
    <w:rsid w:val="002E5A29"/>
    <w:rsid w:val="0030424E"/>
    <w:rsid w:val="00304687"/>
    <w:rsid w:val="00336EF4"/>
    <w:rsid w:val="003706CF"/>
    <w:rsid w:val="003814AA"/>
    <w:rsid w:val="003A5CCE"/>
    <w:rsid w:val="003C0C08"/>
    <w:rsid w:val="003E2942"/>
    <w:rsid w:val="003E3F3E"/>
    <w:rsid w:val="003F0713"/>
    <w:rsid w:val="003F5244"/>
    <w:rsid w:val="00405A81"/>
    <w:rsid w:val="00410770"/>
    <w:rsid w:val="00413571"/>
    <w:rsid w:val="00445829"/>
    <w:rsid w:val="00452396"/>
    <w:rsid w:val="0046487F"/>
    <w:rsid w:val="00495C6C"/>
    <w:rsid w:val="004A3F1C"/>
    <w:rsid w:val="004B3446"/>
    <w:rsid w:val="004B77E0"/>
    <w:rsid w:val="004C57D4"/>
    <w:rsid w:val="004F414F"/>
    <w:rsid w:val="0050776A"/>
    <w:rsid w:val="00516760"/>
    <w:rsid w:val="00533778"/>
    <w:rsid w:val="005523A6"/>
    <w:rsid w:val="00553571"/>
    <w:rsid w:val="0055499E"/>
    <w:rsid w:val="00554AFD"/>
    <w:rsid w:val="0055652A"/>
    <w:rsid w:val="005C4FAF"/>
    <w:rsid w:val="005D6612"/>
    <w:rsid w:val="005E5F93"/>
    <w:rsid w:val="00614156"/>
    <w:rsid w:val="00617106"/>
    <w:rsid w:val="0061768F"/>
    <w:rsid w:val="006371E2"/>
    <w:rsid w:val="00640C5D"/>
    <w:rsid w:val="00655AED"/>
    <w:rsid w:val="0067114A"/>
    <w:rsid w:val="006961B4"/>
    <w:rsid w:val="006A194E"/>
    <w:rsid w:val="006B2391"/>
    <w:rsid w:val="006B7942"/>
    <w:rsid w:val="006D4BAF"/>
    <w:rsid w:val="007158EE"/>
    <w:rsid w:val="00731DE9"/>
    <w:rsid w:val="0073338B"/>
    <w:rsid w:val="00774EDA"/>
    <w:rsid w:val="00791AF4"/>
    <w:rsid w:val="007936CE"/>
    <w:rsid w:val="007970FD"/>
    <w:rsid w:val="007A515B"/>
    <w:rsid w:val="007B2F9F"/>
    <w:rsid w:val="007B64B3"/>
    <w:rsid w:val="007C1681"/>
    <w:rsid w:val="007C3583"/>
    <w:rsid w:val="007D2341"/>
    <w:rsid w:val="0080564C"/>
    <w:rsid w:val="00820131"/>
    <w:rsid w:val="00825015"/>
    <w:rsid w:val="00825ABF"/>
    <w:rsid w:val="00842860"/>
    <w:rsid w:val="008467D4"/>
    <w:rsid w:val="008504D5"/>
    <w:rsid w:val="0085576E"/>
    <w:rsid w:val="008759B2"/>
    <w:rsid w:val="00876A0E"/>
    <w:rsid w:val="008B0887"/>
    <w:rsid w:val="008B6948"/>
    <w:rsid w:val="008D3B05"/>
    <w:rsid w:val="00920D99"/>
    <w:rsid w:val="009257D8"/>
    <w:rsid w:val="00940985"/>
    <w:rsid w:val="00951100"/>
    <w:rsid w:val="00980F2D"/>
    <w:rsid w:val="009F33BE"/>
    <w:rsid w:val="00A139CF"/>
    <w:rsid w:val="00A2797A"/>
    <w:rsid w:val="00A40D0A"/>
    <w:rsid w:val="00A43EE6"/>
    <w:rsid w:val="00A457F1"/>
    <w:rsid w:val="00A51C19"/>
    <w:rsid w:val="00A63420"/>
    <w:rsid w:val="00A7191B"/>
    <w:rsid w:val="00A76CE4"/>
    <w:rsid w:val="00A817D7"/>
    <w:rsid w:val="00A92DED"/>
    <w:rsid w:val="00AC6815"/>
    <w:rsid w:val="00AD7F23"/>
    <w:rsid w:val="00AE783A"/>
    <w:rsid w:val="00AF0389"/>
    <w:rsid w:val="00AF5AE7"/>
    <w:rsid w:val="00B03559"/>
    <w:rsid w:val="00B07B7F"/>
    <w:rsid w:val="00B10BE8"/>
    <w:rsid w:val="00B42507"/>
    <w:rsid w:val="00B821DA"/>
    <w:rsid w:val="00B85CC4"/>
    <w:rsid w:val="00B934E1"/>
    <w:rsid w:val="00BA5734"/>
    <w:rsid w:val="00BB1E43"/>
    <w:rsid w:val="00BD1523"/>
    <w:rsid w:val="00BD6CA3"/>
    <w:rsid w:val="00BF34BF"/>
    <w:rsid w:val="00C052CF"/>
    <w:rsid w:val="00C24882"/>
    <w:rsid w:val="00C35EF7"/>
    <w:rsid w:val="00C37E3D"/>
    <w:rsid w:val="00C47636"/>
    <w:rsid w:val="00C66EB8"/>
    <w:rsid w:val="00C74946"/>
    <w:rsid w:val="00C81743"/>
    <w:rsid w:val="00C8678B"/>
    <w:rsid w:val="00CA599C"/>
    <w:rsid w:val="00CD1350"/>
    <w:rsid w:val="00CD2D9D"/>
    <w:rsid w:val="00CD51B3"/>
    <w:rsid w:val="00CE0953"/>
    <w:rsid w:val="00CE64F7"/>
    <w:rsid w:val="00D24FB3"/>
    <w:rsid w:val="00D308DE"/>
    <w:rsid w:val="00D34BF6"/>
    <w:rsid w:val="00D44516"/>
    <w:rsid w:val="00D7087F"/>
    <w:rsid w:val="00D711FF"/>
    <w:rsid w:val="00D73975"/>
    <w:rsid w:val="00D831DF"/>
    <w:rsid w:val="00D83549"/>
    <w:rsid w:val="00D84367"/>
    <w:rsid w:val="00D92A4F"/>
    <w:rsid w:val="00D95A51"/>
    <w:rsid w:val="00DC45C0"/>
    <w:rsid w:val="00DD2D26"/>
    <w:rsid w:val="00DD667C"/>
    <w:rsid w:val="00DE0B25"/>
    <w:rsid w:val="00DE5624"/>
    <w:rsid w:val="00DE6E74"/>
    <w:rsid w:val="00E239FF"/>
    <w:rsid w:val="00E4205D"/>
    <w:rsid w:val="00E44BCA"/>
    <w:rsid w:val="00E46C48"/>
    <w:rsid w:val="00E65BED"/>
    <w:rsid w:val="00E71A09"/>
    <w:rsid w:val="00E84B56"/>
    <w:rsid w:val="00E8652F"/>
    <w:rsid w:val="00EC49D3"/>
    <w:rsid w:val="00ED16D2"/>
    <w:rsid w:val="00ED730C"/>
    <w:rsid w:val="00EE24A4"/>
    <w:rsid w:val="00EF1B41"/>
    <w:rsid w:val="00F16E6D"/>
    <w:rsid w:val="00F227A5"/>
    <w:rsid w:val="00F35C7E"/>
    <w:rsid w:val="00F661B4"/>
    <w:rsid w:val="00F673DE"/>
    <w:rsid w:val="00F7207C"/>
    <w:rsid w:val="00F83817"/>
    <w:rsid w:val="00FB4C3C"/>
    <w:rsid w:val="00FB537F"/>
    <w:rsid w:val="00FC14E7"/>
    <w:rsid w:val="00FC3E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990B083"/>
  <w15:docId w15:val="{07BC1DA0-B1CE-43A3-88FE-2BF83F1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51C19"/>
    <w:pPr>
      <w:keepNext/>
      <w:keepLines/>
      <w:numPr>
        <w:numId w:val="9"/>
      </w:numPr>
      <w:tabs>
        <w:tab w:val="left" w:pos="9072"/>
      </w:tabs>
      <w:suppressAutoHyphens/>
      <w:spacing w:before="240" w:after="0" w:line="240" w:lineRule="auto"/>
      <w:ind w:rightChars="300" w:right="660"/>
      <w:jc w:val="both"/>
      <w:outlineLvl w:val="0"/>
    </w:pPr>
    <w:rPr>
      <w:rFonts w:ascii="Times New Roman" w:hAnsi="Times New Roman" w:cs="Times New Roman"/>
      <w:b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C19"/>
    <w:rPr>
      <w:rFonts w:ascii="Times New Roman" w:hAnsi="Times New Roman" w:cs="Times New Roman"/>
      <w:b/>
      <w:sz w:val="28"/>
      <w:szCs w:val="28"/>
      <w:lang w:val="en-GB" w:eastAsia="x-none"/>
    </w:rPr>
  </w:style>
  <w:style w:type="character" w:styleId="SubtleReference">
    <w:name w:val="Subtle Reference"/>
    <w:uiPriority w:val="31"/>
    <w:qFormat/>
    <w:rsid w:val="00D83549"/>
    <w:rPr>
      <w:sz w:val="24"/>
      <w:szCs w:val="24"/>
      <w:lang w:val="en-GB"/>
    </w:rPr>
  </w:style>
  <w:style w:type="paragraph" w:customStyle="1" w:styleId="SingleTxtG">
    <w:name w:val="_ Single Txt_G"/>
    <w:basedOn w:val="Normal"/>
    <w:link w:val="SingleTxtGChar"/>
    <w:qFormat/>
    <w:rsid w:val="00D83549"/>
    <w:pPr>
      <w:suppressAutoHyphens/>
      <w:spacing w:before="240" w:after="24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qFormat/>
    <w:rsid w:val="00D835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HChG">
    <w:name w:val="_ H _Ch_G"/>
    <w:basedOn w:val="Normal"/>
    <w:next w:val="Normal"/>
    <w:link w:val="HChGChar"/>
    <w:qFormat/>
    <w:rsid w:val="004C57D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4C57D4"/>
    <w:rPr>
      <w:rFonts w:ascii="Times New Roman" w:eastAsia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uiPriority w:val="59"/>
    <w:rsid w:val="004C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40985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940985"/>
    <w:pPr>
      <w:suppressAutoHyphens/>
      <w:spacing w:before="240" w:after="240" w:line="240" w:lineRule="atLeast"/>
      <w:ind w:left="720" w:right="4"/>
      <w:contextualSpacing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D3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D3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194D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817"/>
  </w:style>
  <w:style w:type="paragraph" w:styleId="Footer">
    <w:name w:val="footer"/>
    <w:basedOn w:val="Normal"/>
    <w:link w:val="FooterChar"/>
    <w:uiPriority w:val="99"/>
    <w:unhideWhenUsed/>
    <w:rsid w:val="00F8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817"/>
  </w:style>
  <w:style w:type="paragraph" w:styleId="Revision">
    <w:name w:val="Revision"/>
    <w:hidden/>
    <w:uiPriority w:val="99"/>
    <w:semiHidden/>
    <w:rsid w:val="00825A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2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2391"/>
  </w:style>
  <w:style w:type="character" w:customStyle="1" w:styleId="CommentTextChar">
    <w:name w:val="Comment Text Char"/>
    <w:basedOn w:val="DefaultParagraphFont"/>
    <w:link w:val="CommentText"/>
    <w:uiPriority w:val="99"/>
    <w:rsid w:val="006B2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91"/>
    <w:rPr>
      <w:b/>
      <w:bCs/>
    </w:rPr>
  </w:style>
  <w:style w:type="paragraph" w:customStyle="1" w:styleId="Default">
    <w:name w:val="Default"/>
    <w:rsid w:val="008D3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3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543D86A-5500-482D-9DE1-391AEC6A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08AFB-33CA-426A-BA7C-64B253AA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D3917-CEAB-4ACD-AF72-1FA10BE1283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WP.29-189-14</vt:lpstr>
      <vt:lpstr>WP.29-189-14</vt:lpstr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WP.29-189-14</dc:title>
  <dc:creator>User</dc:creator>
  <cp:lastModifiedBy>Alejandro Checa</cp:lastModifiedBy>
  <cp:revision>17</cp:revision>
  <cp:lastPrinted>2024-02-07T17:41:00Z</cp:lastPrinted>
  <dcterms:created xsi:type="dcterms:W3CDTF">2024-02-03T15:46:00Z</dcterms:created>
  <dcterms:modified xsi:type="dcterms:W3CDTF">2025-02-19T08:01:00Z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GrammarlyDocumentId">
    <vt:lpwstr>a51323a43a3694dc0f26e431caf3e4c29a5a8466820a173f061f8d5fa5bfda2a</vt:lpwstr>
  </property>
</Properties>
</file>