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012704DD" w14:textId="77777777" w:rsidTr="00B20551">
        <w:trPr>
          <w:cantSplit/>
          <w:trHeight w:hRule="exact" w:val="851"/>
        </w:trPr>
        <w:tc>
          <w:tcPr>
            <w:tcW w:w="1276" w:type="dxa"/>
            <w:tcBorders>
              <w:bottom w:val="single" w:sz="4" w:space="0" w:color="auto"/>
            </w:tcBorders>
            <w:vAlign w:val="bottom"/>
          </w:tcPr>
          <w:p w14:paraId="65B88AB9" w14:textId="77777777" w:rsidR="009E6CB7" w:rsidRDefault="009E6CB7" w:rsidP="00B20551">
            <w:pPr>
              <w:spacing w:after="80"/>
            </w:pPr>
          </w:p>
        </w:tc>
        <w:tc>
          <w:tcPr>
            <w:tcW w:w="2268" w:type="dxa"/>
            <w:tcBorders>
              <w:bottom w:val="single" w:sz="4" w:space="0" w:color="auto"/>
            </w:tcBorders>
            <w:vAlign w:val="bottom"/>
          </w:tcPr>
          <w:p w14:paraId="73AEC05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2166B82" w14:textId="49898A95" w:rsidR="009E6CB7" w:rsidRPr="00D47EEA" w:rsidRDefault="009C0BD0" w:rsidP="009C0BD0">
            <w:pPr>
              <w:jc w:val="right"/>
            </w:pPr>
            <w:r w:rsidRPr="009C0BD0">
              <w:rPr>
                <w:sz w:val="40"/>
              </w:rPr>
              <w:t>ECE</w:t>
            </w:r>
            <w:r>
              <w:t>/TRANS/WP.29/2025/</w:t>
            </w:r>
            <w:r w:rsidR="00535567">
              <w:t>11</w:t>
            </w:r>
            <w:r w:rsidR="00C32117">
              <w:t>4</w:t>
            </w:r>
          </w:p>
        </w:tc>
      </w:tr>
      <w:tr w:rsidR="009E6CB7" w14:paraId="2BCE7166" w14:textId="77777777" w:rsidTr="00B20551">
        <w:trPr>
          <w:cantSplit/>
          <w:trHeight w:hRule="exact" w:val="2835"/>
        </w:trPr>
        <w:tc>
          <w:tcPr>
            <w:tcW w:w="1276" w:type="dxa"/>
            <w:tcBorders>
              <w:top w:val="single" w:sz="4" w:space="0" w:color="auto"/>
              <w:bottom w:val="single" w:sz="12" w:space="0" w:color="auto"/>
            </w:tcBorders>
          </w:tcPr>
          <w:p w14:paraId="50F25352" w14:textId="77777777" w:rsidR="009E6CB7" w:rsidRDefault="00686A48" w:rsidP="00B20551">
            <w:pPr>
              <w:spacing w:before="120"/>
            </w:pPr>
            <w:r>
              <w:rPr>
                <w:noProof/>
                <w:lang w:val="fr-CH" w:eastAsia="fr-CH"/>
              </w:rPr>
              <w:drawing>
                <wp:inline distT="0" distB="0" distL="0" distR="0" wp14:anchorId="3D9B6583" wp14:editId="0D922BE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B73641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042E3C" w14:textId="77777777" w:rsidR="009E6CB7" w:rsidRDefault="009C0BD0" w:rsidP="009C0BD0">
            <w:pPr>
              <w:spacing w:before="240" w:line="240" w:lineRule="exact"/>
            </w:pPr>
            <w:r>
              <w:t>Distr.: General</w:t>
            </w:r>
          </w:p>
          <w:p w14:paraId="207FDC69" w14:textId="26BE2C5E" w:rsidR="009C0BD0" w:rsidRDefault="004D055C" w:rsidP="009C0BD0">
            <w:pPr>
              <w:spacing w:line="240" w:lineRule="exact"/>
            </w:pPr>
            <w:r>
              <w:t>25</w:t>
            </w:r>
            <w:r w:rsidR="009C0BD0">
              <w:t xml:space="preserve"> August 2025</w:t>
            </w:r>
          </w:p>
          <w:p w14:paraId="3C1E84C9" w14:textId="77777777" w:rsidR="009C0BD0" w:rsidRDefault="009C0BD0" w:rsidP="009C0BD0">
            <w:pPr>
              <w:spacing w:line="240" w:lineRule="exact"/>
            </w:pPr>
          </w:p>
          <w:p w14:paraId="14D433A8" w14:textId="79D8EC7B" w:rsidR="009C0BD0" w:rsidRDefault="009C0BD0" w:rsidP="009C0BD0">
            <w:pPr>
              <w:spacing w:line="240" w:lineRule="exact"/>
            </w:pPr>
            <w:r>
              <w:t>Original: English</w:t>
            </w:r>
          </w:p>
        </w:tc>
      </w:tr>
    </w:tbl>
    <w:p w14:paraId="377C138B" w14:textId="77777777" w:rsidR="00DD6CDA" w:rsidRPr="001D703D" w:rsidRDefault="00DD6CDA" w:rsidP="00DD6CDA">
      <w:pPr>
        <w:spacing w:before="120"/>
        <w:rPr>
          <w:b/>
          <w:sz w:val="28"/>
          <w:szCs w:val="28"/>
        </w:rPr>
      </w:pPr>
      <w:r w:rsidRPr="001D703D">
        <w:rPr>
          <w:b/>
          <w:sz w:val="28"/>
          <w:szCs w:val="28"/>
        </w:rPr>
        <w:t>Economic Commission for Europe</w:t>
      </w:r>
    </w:p>
    <w:p w14:paraId="2E067DA9" w14:textId="77777777" w:rsidR="00DD6CDA" w:rsidRPr="001D703D" w:rsidRDefault="00DD6CDA" w:rsidP="00DD6CDA">
      <w:pPr>
        <w:spacing w:before="120"/>
        <w:rPr>
          <w:sz w:val="28"/>
          <w:szCs w:val="28"/>
        </w:rPr>
      </w:pPr>
      <w:r w:rsidRPr="001D703D">
        <w:rPr>
          <w:sz w:val="28"/>
          <w:szCs w:val="28"/>
        </w:rPr>
        <w:t>Inland Transport Committee</w:t>
      </w:r>
    </w:p>
    <w:p w14:paraId="4A0F7EC8" w14:textId="77777777" w:rsidR="00DD6CDA" w:rsidRPr="001D703D" w:rsidRDefault="00DD6CDA" w:rsidP="00DD6CDA">
      <w:pPr>
        <w:spacing w:before="120"/>
        <w:rPr>
          <w:b/>
          <w:sz w:val="24"/>
          <w:szCs w:val="24"/>
        </w:rPr>
      </w:pPr>
      <w:r w:rsidRPr="001D703D">
        <w:rPr>
          <w:b/>
          <w:sz w:val="24"/>
          <w:szCs w:val="24"/>
        </w:rPr>
        <w:t>World Forum for Harmonization of Vehicle Regulations</w:t>
      </w:r>
    </w:p>
    <w:p w14:paraId="4F7F95F2" w14:textId="77777777" w:rsidR="00DD6CDA" w:rsidRPr="001D703D" w:rsidRDefault="00DD6CDA" w:rsidP="00DD6CDA">
      <w:pPr>
        <w:tabs>
          <w:tab w:val="center" w:pos="4819"/>
        </w:tabs>
        <w:spacing w:before="120"/>
        <w:rPr>
          <w:b/>
          <w:lang w:val="en-US"/>
        </w:rPr>
      </w:pPr>
      <w:r>
        <w:rPr>
          <w:b/>
          <w:lang w:val="en-US"/>
        </w:rPr>
        <w:t xml:space="preserve">197th </w:t>
      </w:r>
      <w:r w:rsidRPr="001D703D">
        <w:rPr>
          <w:b/>
          <w:lang w:val="en-US"/>
        </w:rPr>
        <w:t>session</w:t>
      </w:r>
    </w:p>
    <w:p w14:paraId="6CA85634" w14:textId="77777777" w:rsidR="00DD6CDA" w:rsidRPr="001D703D" w:rsidRDefault="00DD6CDA" w:rsidP="00DD6CDA">
      <w:pPr>
        <w:rPr>
          <w:lang w:val="en-US"/>
        </w:rPr>
      </w:pPr>
      <w:r>
        <w:rPr>
          <w:lang w:val="en-US"/>
        </w:rPr>
        <w:t>Geneva, 11</w:t>
      </w:r>
      <w:r w:rsidRPr="000E31C1">
        <w:rPr>
          <w:bCs/>
        </w:rPr>
        <w:t>–</w:t>
      </w:r>
      <w:r>
        <w:rPr>
          <w:bCs/>
        </w:rPr>
        <w:t>14</w:t>
      </w:r>
      <w:r w:rsidRPr="000E31C1">
        <w:rPr>
          <w:bCs/>
        </w:rPr>
        <w:t xml:space="preserve"> </w:t>
      </w:r>
      <w:r>
        <w:rPr>
          <w:bCs/>
        </w:rPr>
        <w:t>November</w:t>
      </w:r>
      <w:r w:rsidRPr="000E31C1">
        <w:rPr>
          <w:bCs/>
        </w:rPr>
        <w:t xml:space="preserve"> 202</w:t>
      </w:r>
      <w:r>
        <w:rPr>
          <w:bCs/>
        </w:rPr>
        <w:t>5</w:t>
      </w:r>
    </w:p>
    <w:p w14:paraId="10FFFB4F" w14:textId="6CEB75BF" w:rsidR="00DD6CDA" w:rsidRPr="001D703D" w:rsidRDefault="00DD6CDA" w:rsidP="00DD6CDA">
      <w:r w:rsidRPr="001D703D">
        <w:t>Ite</w:t>
      </w:r>
      <w:r w:rsidRPr="0012673E">
        <w:t>m 4.</w:t>
      </w:r>
      <w:r w:rsidR="00535567">
        <w:t>8</w:t>
      </w:r>
      <w:r w:rsidRPr="0012673E">
        <w:t>.</w:t>
      </w:r>
      <w:r w:rsidR="00C32117">
        <w:t>3</w:t>
      </w:r>
      <w:r>
        <w:t xml:space="preserve"> </w:t>
      </w:r>
      <w:r w:rsidRPr="001D703D">
        <w:t>of the provisional agenda</w:t>
      </w:r>
    </w:p>
    <w:p w14:paraId="4758C743" w14:textId="77777777" w:rsidR="00DD6CDA" w:rsidRDefault="00DD6CDA" w:rsidP="00DD6CDA">
      <w:pPr>
        <w:rPr>
          <w:b/>
        </w:rPr>
      </w:pPr>
      <w:r>
        <w:rPr>
          <w:b/>
        </w:rPr>
        <w:t>1958 Agreement:</w:t>
      </w:r>
    </w:p>
    <w:p w14:paraId="33E12CB5" w14:textId="77777777" w:rsidR="00DD6CDA" w:rsidRDefault="00DD6CDA" w:rsidP="00DD6CDA">
      <w:pPr>
        <w:rPr>
          <w:b/>
        </w:rPr>
      </w:pPr>
      <w:r>
        <w:rPr>
          <w:b/>
        </w:rPr>
        <w:t>Consideration of draft amendments to existing</w:t>
      </w:r>
    </w:p>
    <w:p w14:paraId="607CEDA6" w14:textId="3EEC39D9" w:rsidR="00DD6CDA" w:rsidRDefault="00DD6CDA" w:rsidP="00DD6CDA">
      <w:pPr>
        <w:rPr>
          <w:b/>
          <w:bCs/>
        </w:rPr>
      </w:pPr>
      <w:r>
        <w:rPr>
          <w:b/>
        </w:rPr>
        <w:t>UN Regulations submitted by GR</w:t>
      </w:r>
      <w:r w:rsidR="006C3F15">
        <w:rPr>
          <w:b/>
        </w:rPr>
        <w:t>E</w:t>
      </w:r>
    </w:p>
    <w:p w14:paraId="33B5E79A" w14:textId="17C35A25" w:rsidR="00DD6CDA" w:rsidRDefault="00584319" w:rsidP="00DD6CDA">
      <w:pPr>
        <w:pStyle w:val="HChG"/>
        <w:ind w:left="1124" w:right="1138" w:firstLine="0"/>
      </w:pPr>
      <w:r w:rsidRPr="00584319">
        <w:rPr>
          <w:bCs/>
        </w:rPr>
        <w:t>Proposal for Supplement 22 to the 06 series of amendments to UN Regulation No. 48 (Installation of Lighting and Light-Signalling Devices)</w:t>
      </w:r>
    </w:p>
    <w:p w14:paraId="6482C0CE" w14:textId="696083EF" w:rsidR="00DD6CDA" w:rsidRDefault="00DD6CDA" w:rsidP="00DD6CDA">
      <w:pPr>
        <w:pStyle w:val="H1G"/>
        <w:rPr>
          <w:szCs w:val="24"/>
        </w:rPr>
      </w:pPr>
      <w:r>
        <w:tab/>
      </w:r>
      <w:r>
        <w:tab/>
      </w:r>
      <w:r>
        <w:rPr>
          <w:szCs w:val="24"/>
        </w:rPr>
        <w:t xml:space="preserve">Submitted by the Working Party on </w:t>
      </w:r>
      <w:r w:rsidR="006E0929">
        <w:rPr>
          <w:szCs w:val="24"/>
        </w:rPr>
        <w:t>Lighting and Light-Signalling</w:t>
      </w:r>
      <w:r>
        <w:footnoteReference w:customMarkFollows="1" w:id="2"/>
        <w:t>*</w:t>
      </w:r>
    </w:p>
    <w:p w14:paraId="072B9214" w14:textId="65C41AC7" w:rsidR="00DD6CDA" w:rsidRDefault="00DD6CDA" w:rsidP="00DD6CDA">
      <w:pPr>
        <w:pStyle w:val="SingleTxtG"/>
        <w:rPr>
          <w:lang w:val="en-US"/>
        </w:rPr>
      </w:pPr>
      <w:r>
        <w:rPr>
          <w:lang w:val="en-US"/>
        </w:rPr>
        <w:tab/>
        <w:t xml:space="preserve">The text reproduced below was adopted by the Working Party on </w:t>
      </w:r>
      <w:r w:rsidR="00C95F62">
        <w:rPr>
          <w:lang w:val="en-US"/>
        </w:rPr>
        <w:t>Lighting and Light-</w:t>
      </w:r>
      <w:proofErr w:type="spellStart"/>
      <w:r w:rsidR="00C95F62">
        <w:rPr>
          <w:lang w:val="en-US"/>
        </w:rPr>
        <w:t>Signalling</w:t>
      </w:r>
      <w:proofErr w:type="spellEnd"/>
      <w:r w:rsidR="00C95F62">
        <w:rPr>
          <w:lang w:val="en-US"/>
        </w:rPr>
        <w:t xml:space="preserve"> </w:t>
      </w:r>
      <w:r>
        <w:rPr>
          <w:lang w:val="en-US"/>
        </w:rPr>
        <w:t>(GR</w:t>
      </w:r>
      <w:r w:rsidR="00C27B49">
        <w:rPr>
          <w:lang w:val="en-US"/>
        </w:rPr>
        <w:t>E</w:t>
      </w:r>
      <w:r>
        <w:rPr>
          <w:lang w:val="en-US"/>
        </w:rPr>
        <w:t xml:space="preserve">) at its </w:t>
      </w:r>
      <w:r w:rsidR="00D07CEF">
        <w:rPr>
          <w:lang w:val="en-US"/>
        </w:rPr>
        <w:t>nine</w:t>
      </w:r>
      <w:r>
        <w:rPr>
          <w:lang w:val="en-US"/>
        </w:rPr>
        <w:t>ty-s</w:t>
      </w:r>
      <w:r w:rsidR="00D07CEF">
        <w:rPr>
          <w:lang w:val="en-US"/>
        </w:rPr>
        <w:t>econd</w:t>
      </w:r>
      <w:r>
        <w:rPr>
          <w:lang w:val="en-US"/>
        </w:rPr>
        <w:t xml:space="preserve"> session (ECE/TRANS/WP.29/GR</w:t>
      </w:r>
      <w:r w:rsidR="00311B27">
        <w:rPr>
          <w:lang w:val="en-US"/>
        </w:rPr>
        <w:t>E</w:t>
      </w:r>
      <w:r>
        <w:rPr>
          <w:lang w:val="en-US"/>
        </w:rPr>
        <w:t>/</w:t>
      </w:r>
      <w:r w:rsidR="00D07CEF">
        <w:rPr>
          <w:lang w:val="en-US"/>
        </w:rPr>
        <w:t>92</w:t>
      </w:r>
      <w:r>
        <w:rPr>
          <w:lang w:val="en-US"/>
        </w:rPr>
        <w:t>, para</w:t>
      </w:r>
      <w:r w:rsidR="0071435B">
        <w:rPr>
          <w:lang w:val="en-US"/>
        </w:rPr>
        <w:t>s</w:t>
      </w:r>
      <w:r w:rsidR="00485FA9">
        <w:rPr>
          <w:lang w:val="en-US"/>
        </w:rPr>
        <w:t>.</w:t>
      </w:r>
      <w:r w:rsidR="0071435B" w:rsidRPr="0071435B">
        <w:t xml:space="preserve"> </w:t>
      </w:r>
      <w:r w:rsidR="0071435B" w:rsidRPr="0071435B">
        <w:rPr>
          <w:lang w:val="en-US"/>
        </w:rPr>
        <w:t>16, 18</w:t>
      </w:r>
      <w:r w:rsidR="0071435B">
        <w:rPr>
          <w:lang w:val="en-US"/>
        </w:rPr>
        <w:t xml:space="preserve"> and</w:t>
      </w:r>
      <w:r w:rsidR="0071435B" w:rsidRPr="0071435B">
        <w:rPr>
          <w:lang w:val="en-US"/>
        </w:rPr>
        <w:t xml:space="preserve"> 23</w:t>
      </w:r>
      <w:r>
        <w:rPr>
          <w:lang w:val="en-US"/>
        </w:rPr>
        <w:t>).</w:t>
      </w:r>
      <w:r>
        <w:rPr>
          <w:lang w:val="en-US" w:eastAsia="en-GB"/>
        </w:rPr>
        <w:t xml:space="preserve"> </w:t>
      </w:r>
      <w:r>
        <w:rPr>
          <w:lang w:eastAsia="en-GB"/>
        </w:rPr>
        <w:t>It is based on</w:t>
      </w:r>
      <w:r w:rsidR="001656CA">
        <w:rPr>
          <w:lang w:eastAsia="en-GB"/>
        </w:rPr>
        <w:t xml:space="preserve"> </w:t>
      </w:r>
      <w:r w:rsidR="002D7B8E" w:rsidRPr="002D7B8E">
        <w:rPr>
          <w:lang w:eastAsia="en-GB"/>
        </w:rPr>
        <w:t>ECE/TRANS/WP.29/GRE/2025/4 and GRE-92-31, ECE/TRANS/WP.29/GRE/2025/6</w:t>
      </w:r>
      <w:r w:rsidR="002D7B8E">
        <w:rPr>
          <w:lang w:eastAsia="en-GB"/>
        </w:rPr>
        <w:t xml:space="preserve"> and</w:t>
      </w:r>
      <w:r w:rsidR="002D7B8E" w:rsidRPr="002D7B8E">
        <w:rPr>
          <w:lang w:eastAsia="en-GB"/>
        </w:rPr>
        <w:t xml:space="preserve"> ECE/TRANS/WP.29/GRE/2024/20/Rev.1 as amended by GRE-92-32</w:t>
      </w:r>
      <w:r>
        <w:rPr>
          <w:lang w:val="en-US"/>
        </w:rPr>
        <w:t>. It is submitted to the World Forum for Harmonization of Vehicle Regulations (WP.29) and to the Administrative Committee (AC.1) for consideration at their November 2025 sessions.</w:t>
      </w:r>
    </w:p>
    <w:p w14:paraId="2D8FCAAE" w14:textId="77777777" w:rsidR="00DD6CDA" w:rsidRDefault="00DD6CDA" w:rsidP="00DD6CDA">
      <w:r>
        <w:br w:type="page"/>
      </w:r>
    </w:p>
    <w:p w14:paraId="5CA3615F" w14:textId="77777777" w:rsidR="00E35781" w:rsidRPr="00E35781" w:rsidRDefault="00E35781" w:rsidP="00E35781">
      <w:pPr>
        <w:suppressAutoHyphens/>
        <w:spacing w:after="120"/>
        <w:ind w:left="1134" w:right="1134"/>
        <w:jc w:val="both"/>
        <w:rPr>
          <w:rFonts w:eastAsia="MS Mincho"/>
          <w:lang w:eastAsia="en-US"/>
        </w:rPr>
      </w:pPr>
      <w:r w:rsidRPr="00E35781">
        <w:rPr>
          <w:rFonts w:eastAsia="MS PMincho"/>
          <w:bCs/>
          <w:i/>
          <w:iCs/>
          <w:lang w:eastAsia="en-US"/>
        </w:rPr>
        <w:lastRenderedPageBreak/>
        <w:t xml:space="preserve">Insert a new paragraph </w:t>
      </w:r>
      <w:r w:rsidRPr="00E35781">
        <w:rPr>
          <w:rFonts w:eastAsia="MS Mincho"/>
          <w:i/>
          <w:iCs/>
          <w:lang w:eastAsia="en-US"/>
        </w:rPr>
        <w:t xml:space="preserve">2.5.21. </w:t>
      </w:r>
      <w:r w:rsidRPr="00E35781">
        <w:rPr>
          <w:rFonts w:eastAsia="MS Mincho"/>
          <w:lang w:eastAsia="en-US"/>
        </w:rPr>
        <w:t>to read:</w:t>
      </w:r>
    </w:p>
    <w:p w14:paraId="02DB69AF" w14:textId="77777777" w:rsidR="00E35781" w:rsidRPr="00E35781" w:rsidRDefault="00E35781" w:rsidP="00E35781">
      <w:pPr>
        <w:suppressAutoHyphens/>
        <w:spacing w:after="120"/>
        <w:ind w:left="2268" w:right="1134" w:hanging="1134"/>
        <w:jc w:val="both"/>
        <w:rPr>
          <w:rFonts w:eastAsia="MS Mincho"/>
          <w:lang w:eastAsia="ja-JP"/>
        </w:rPr>
      </w:pPr>
      <w:bookmarkStart w:id="0" w:name="_Hlk136874030"/>
      <w:r w:rsidRPr="00E35781">
        <w:rPr>
          <w:rFonts w:eastAsia="MS Mincho"/>
          <w:lang w:eastAsia="ja-JP"/>
        </w:rPr>
        <w:t>“2.5.21.</w:t>
      </w:r>
      <w:r w:rsidRPr="00E35781">
        <w:rPr>
          <w:rFonts w:eastAsia="MS Mincho"/>
          <w:lang w:eastAsia="ja-JP"/>
        </w:rPr>
        <w:tab/>
        <w:t>“</w:t>
      </w:r>
      <w:r w:rsidRPr="00E35781">
        <w:rPr>
          <w:rFonts w:eastAsia="MS Mincho"/>
          <w:i/>
          <w:iCs/>
          <w:lang w:eastAsia="ja-JP"/>
        </w:rPr>
        <w:t>Reversing projector</w:t>
      </w:r>
      <w:r w:rsidRPr="00E35781">
        <w:rPr>
          <w:rFonts w:eastAsia="MS Mincho"/>
          <w:lang w:eastAsia="ja-JP"/>
        </w:rPr>
        <w:t>” means a device used to provide reversing projection.”</w:t>
      </w:r>
    </w:p>
    <w:p w14:paraId="36720ED4" w14:textId="77777777" w:rsidR="00E35781" w:rsidRPr="00E35781" w:rsidRDefault="00E35781" w:rsidP="00E35781">
      <w:pPr>
        <w:suppressAutoHyphens/>
        <w:spacing w:after="120"/>
        <w:ind w:left="2268" w:right="1134" w:hanging="1134"/>
        <w:jc w:val="both"/>
        <w:rPr>
          <w:rFonts w:eastAsia="MS Mincho"/>
          <w:lang w:eastAsia="ja-JP"/>
        </w:rPr>
      </w:pPr>
      <w:bookmarkStart w:id="1" w:name="_Hlk170378252"/>
      <w:r w:rsidRPr="00E35781">
        <w:rPr>
          <w:rFonts w:eastAsia="MS PMincho"/>
          <w:i/>
          <w:iCs/>
          <w:lang w:eastAsia="en-US"/>
        </w:rPr>
        <w:t>Insert new paragraphs 2.7.10. and 2.7.11.,</w:t>
      </w:r>
      <w:r w:rsidRPr="00E35781">
        <w:rPr>
          <w:rFonts w:eastAsia="MS PMincho"/>
          <w:lang w:eastAsia="en-US"/>
        </w:rPr>
        <w:t xml:space="preserve"> to read:</w:t>
      </w:r>
    </w:p>
    <w:bookmarkEnd w:id="0"/>
    <w:bookmarkEnd w:id="1"/>
    <w:p w14:paraId="50AFB3F5"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“2.7.10.</w:t>
      </w:r>
      <w:r w:rsidRPr="00E35781">
        <w:rPr>
          <w:rFonts w:eastAsia="MS Mincho"/>
          <w:lang w:eastAsia="ja-JP"/>
        </w:rPr>
        <w:tab/>
        <w:t>“</w:t>
      </w:r>
      <w:r w:rsidRPr="00E35781">
        <w:rPr>
          <w:rFonts w:eastAsia="MS Mincho"/>
          <w:i/>
          <w:iCs/>
          <w:lang w:eastAsia="ja-JP"/>
        </w:rPr>
        <w:t>Basic element</w:t>
      </w:r>
      <w:r w:rsidRPr="00E35781">
        <w:rPr>
          <w:rFonts w:eastAsia="MS Mincho"/>
          <w:lang w:eastAsia="ja-JP"/>
        </w:rPr>
        <w:t>” of a reversing projection means the single shape composing the projected patterns.</w:t>
      </w:r>
    </w:p>
    <w:p w14:paraId="7F979FC8" w14:textId="77777777" w:rsidR="00E35781" w:rsidRPr="00E35781" w:rsidRDefault="00E35781" w:rsidP="00E35781">
      <w:pPr>
        <w:suppressAutoHyphens/>
        <w:spacing w:after="120"/>
        <w:ind w:left="2268" w:right="1134" w:hanging="1134"/>
        <w:jc w:val="both"/>
        <w:rPr>
          <w:rFonts w:eastAsia="MS Mincho"/>
          <w:lang w:eastAsia="ja-JP"/>
        </w:rPr>
      </w:pPr>
      <w:r w:rsidRPr="00E35781">
        <w:rPr>
          <w:rFonts w:eastAsia="MS Mincho"/>
          <w:lang w:eastAsia="ja-JP"/>
        </w:rPr>
        <w:t>2.7.11.</w:t>
      </w:r>
      <w:r w:rsidRPr="00E35781">
        <w:rPr>
          <w:rFonts w:eastAsia="MS Mincho"/>
          <w:lang w:eastAsia="ja-JP"/>
        </w:rPr>
        <w:tab/>
        <w:t>“</w:t>
      </w:r>
      <w:r w:rsidRPr="00E35781">
        <w:rPr>
          <w:rFonts w:eastAsia="MS Mincho"/>
          <w:i/>
          <w:iCs/>
          <w:lang w:eastAsia="ja-JP"/>
        </w:rPr>
        <w:t>Reversing projection</w:t>
      </w:r>
      <w:r w:rsidRPr="00E35781">
        <w:rPr>
          <w:rFonts w:eastAsia="MS Mincho"/>
          <w:lang w:eastAsia="ja-JP"/>
        </w:rPr>
        <w:t>” means light signal projected on the ground by reversing projectors to provide enhanced recognition of reversing indication to other road users.”</w:t>
      </w:r>
    </w:p>
    <w:p w14:paraId="76D9BD6E"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i/>
          <w:iCs/>
          <w:lang w:eastAsia="en-US"/>
        </w:rPr>
        <w:t>Insert a new paragraph 5.9.4.,</w:t>
      </w:r>
      <w:r w:rsidRPr="00E35781">
        <w:rPr>
          <w:rFonts w:eastAsia="MS PMincho"/>
          <w:lang w:eastAsia="en-US"/>
        </w:rPr>
        <w:t xml:space="preserve"> to read:</w:t>
      </w:r>
    </w:p>
    <w:p w14:paraId="1A4515E1" w14:textId="77777777" w:rsidR="00E35781" w:rsidRPr="00E35781" w:rsidRDefault="00E35781" w:rsidP="00E35781">
      <w:pPr>
        <w:suppressAutoHyphens/>
        <w:spacing w:after="120"/>
        <w:ind w:left="2268" w:right="1134" w:hanging="1134"/>
        <w:jc w:val="both"/>
        <w:rPr>
          <w:rFonts w:eastAsia="MS PMincho"/>
          <w:lang w:eastAsia="en-US"/>
        </w:rPr>
      </w:pPr>
      <w:r w:rsidRPr="00E35781">
        <w:rPr>
          <w:rFonts w:eastAsia="MS PMincho"/>
          <w:lang w:eastAsia="en-US"/>
        </w:rPr>
        <w:t>“5.9.4.</w:t>
      </w:r>
      <w:r w:rsidRPr="00E35781">
        <w:rPr>
          <w:rFonts w:eastAsia="MS PMincho"/>
          <w:lang w:eastAsia="en-US"/>
        </w:rPr>
        <w:tab/>
        <w:t>Reversing projection may vary according to the steering wheel angle and/or the speed of the vehicle and/or the proximity to an obstacle.”</w:t>
      </w:r>
    </w:p>
    <w:p w14:paraId="67652863" w14:textId="77777777" w:rsidR="00E35781" w:rsidRPr="00E35781" w:rsidRDefault="00E35781" w:rsidP="00E35781">
      <w:pPr>
        <w:suppressAutoHyphens/>
        <w:spacing w:after="120"/>
        <w:ind w:left="2268" w:right="567" w:hanging="1134"/>
        <w:jc w:val="both"/>
        <w:rPr>
          <w:rFonts w:eastAsia="MS PMincho"/>
          <w:i/>
          <w:iCs/>
          <w:lang w:eastAsia="en-US"/>
        </w:rPr>
      </w:pPr>
      <w:r w:rsidRPr="00E35781">
        <w:rPr>
          <w:rFonts w:eastAsia="MS PMincho"/>
          <w:i/>
          <w:iCs/>
          <w:lang w:eastAsia="en-US"/>
        </w:rPr>
        <w:t xml:space="preserve">Paragraph 5.10.3., </w:t>
      </w:r>
      <w:r w:rsidRPr="00E35781">
        <w:rPr>
          <w:rFonts w:eastAsia="MS PMincho"/>
          <w:lang w:eastAsia="en-US"/>
        </w:rPr>
        <w:t>amend to read:</w:t>
      </w:r>
    </w:p>
    <w:p w14:paraId="2ECB3B07" w14:textId="77777777" w:rsidR="00E35781" w:rsidRPr="00E35781" w:rsidRDefault="00E35781" w:rsidP="00E35781">
      <w:pPr>
        <w:suppressAutoHyphens/>
        <w:spacing w:after="120"/>
        <w:ind w:left="2268" w:right="1134" w:hanging="1134"/>
        <w:jc w:val="both"/>
        <w:rPr>
          <w:rFonts w:eastAsia="MS Mincho"/>
          <w:lang w:eastAsia="en-US"/>
        </w:rPr>
      </w:pPr>
      <w:r w:rsidRPr="00E35781">
        <w:rPr>
          <w:rFonts w:eastAsia="MS Mincho"/>
          <w:lang w:eastAsia="en-US"/>
        </w:rPr>
        <w:t>“5.10.3.</w:t>
      </w:r>
      <w:r w:rsidRPr="00E35781">
        <w:rPr>
          <w:rFonts w:eastAsia="MS Mincho"/>
          <w:lang w:eastAsia="en-US"/>
        </w:rPr>
        <w:tab/>
        <w:t>No account shall be taken of lighting devices fitted for the interior lighting of the vehicle nor of reversing projections.”</w:t>
      </w:r>
    </w:p>
    <w:p w14:paraId="45A445F2" w14:textId="77777777" w:rsidR="00E35781" w:rsidRPr="00E35781" w:rsidRDefault="00E35781" w:rsidP="00E35781">
      <w:pPr>
        <w:suppressAutoHyphens/>
        <w:spacing w:after="120"/>
        <w:ind w:left="2268" w:right="567" w:hanging="1134"/>
        <w:jc w:val="both"/>
        <w:rPr>
          <w:rFonts w:eastAsia="MS PMincho"/>
          <w:bCs/>
          <w:i/>
          <w:iCs/>
          <w:lang w:eastAsia="en-US"/>
        </w:rPr>
      </w:pPr>
      <w:r w:rsidRPr="00E35781">
        <w:rPr>
          <w:rFonts w:eastAsia="MS PMincho"/>
          <w:bCs/>
          <w:i/>
          <w:iCs/>
          <w:lang w:eastAsia="en-US"/>
        </w:rPr>
        <w:t xml:space="preserve">Paragraph 5.15., </w:t>
      </w:r>
      <w:r w:rsidRPr="00E35781">
        <w:rPr>
          <w:rFonts w:eastAsia="MS PMincho"/>
          <w:bCs/>
          <w:lang w:eastAsia="en-US"/>
        </w:rPr>
        <w:t>amend to read:</w:t>
      </w:r>
    </w:p>
    <w:p w14:paraId="4A1C3CEA" w14:textId="77777777" w:rsidR="00E35781" w:rsidRPr="00E35781" w:rsidRDefault="00E35781" w:rsidP="00E35781">
      <w:pPr>
        <w:suppressAutoHyphens/>
        <w:spacing w:after="120"/>
        <w:ind w:left="2268" w:right="567" w:hanging="1134"/>
        <w:jc w:val="both"/>
        <w:rPr>
          <w:rFonts w:eastAsia="MS Mincho"/>
          <w:lang w:eastAsia="en-US"/>
        </w:rPr>
      </w:pPr>
      <w:r w:rsidRPr="00E35781">
        <w:rPr>
          <w:rFonts w:eastAsia="MS Mincho"/>
          <w:bCs/>
          <w:lang w:eastAsia="en-US"/>
        </w:rPr>
        <w:t>“</w:t>
      </w:r>
      <w:r w:rsidRPr="00E35781">
        <w:rPr>
          <w:rFonts w:eastAsia="MS Mincho"/>
          <w:lang w:eastAsia="en-US"/>
        </w:rPr>
        <w:t>5.15.</w:t>
      </w:r>
      <w:r w:rsidRPr="00E35781">
        <w:rPr>
          <w:rFonts w:eastAsia="MS Mincho"/>
          <w:lang w:eastAsia="en-US"/>
        </w:rPr>
        <w:tab/>
        <w:t>The colours of the light emitted by the lamps are the following:</w:t>
      </w:r>
    </w:p>
    <w:tbl>
      <w:tblPr>
        <w:tblW w:w="0" w:type="auto"/>
        <w:tblInd w:w="2376" w:type="dxa"/>
        <w:tblLook w:val="01E0" w:firstRow="1" w:lastRow="1" w:firstColumn="1" w:lastColumn="1" w:noHBand="0" w:noVBand="0"/>
      </w:tblPr>
      <w:tblGrid>
        <w:gridCol w:w="3258"/>
        <w:gridCol w:w="3121"/>
      </w:tblGrid>
      <w:tr w:rsidR="00E35781" w:rsidRPr="00E35781" w14:paraId="51AB23B1" w14:textId="77777777" w:rsidTr="00E35781">
        <w:trPr>
          <w:cantSplit/>
        </w:trPr>
        <w:tc>
          <w:tcPr>
            <w:tcW w:w="3258" w:type="dxa"/>
            <w:hideMark/>
          </w:tcPr>
          <w:p w14:paraId="3859BB58"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Main</w:t>
            </w:r>
            <w:r w:rsidRPr="00E35781">
              <w:rPr>
                <w:rFonts w:eastAsia="MS Mincho"/>
                <w:lang w:eastAsia="en-US"/>
              </w:rPr>
              <w:noBreakHyphen/>
              <w:t>beam headlamp:</w:t>
            </w:r>
          </w:p>
        </w:tc>
        <w:tc>
          <w:tcPr>
            <w:tcW w:w="3121" w:type="dxa"/>
            <w:hideMark/>
          </w:tcPr>
          <w:p w14:paraId="6574ECBE"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White</w:t>
            </w:r>
          </w:p>
        </w:tc>
      </w:tr>
      <w:tr w:rsidR="00E35781" w:rsidRPr="00E35781" w14:paraId="43274649" w14:textId="77777777" w:rsidTr="00E35781">
        <w:trPr>
          <w:cantSplit/>
        </w:trPr>
        <w:tc>
          <w:tcPr>
            <w:tcW w:w="3258" w:type="dxa"/>
            <w:hideMark/>
          </w:tcPr>
          <w:p w14:paraId="2D852201"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c>
          <w:tcPr>
            <w:tcW w:w="3121" w:type="dxa"/>
            <w:hideMark/>
          </w:tcPr>
          <w:p w14:paraId="67765EFF" w14:textId="77777777" w:rsidR="00E35781" w:rsidRPr="00E35781" w:rsidRDefault="00E35781" w:rsidP="00E35781">
            <w:pPr>
              <w:suppressAutoHyphens/>
              <w:spacing w:before="20" w:after="20"/>
              <w:jc w:val="both"/>
              <w:rPr>
                <w:rFonts w:eastAsia="MS Mincho"/>
                <w:lang w:eastAsia="en-US"/>
              </w:rPr>
            </w:pPr>
            <w:r w:rsidRPr="00E35781">
              <w:rPr>
                <w:rFonts w:eastAsia="MS Mincho"/>
                <w:lang w:eastAsia="en-US"/>
              </w:rPr>
              <w:t>…</w:t>
            </w:r>
          </w:p>
        </w:tc>
      </w:tr>
      <w:tr w:rsidR="00E35781" w:rsidRPr="00E35781" w14:paraId="1EF4B6C5" w14:textId="77777777" w:rsidTr="00E35781">
        <w:trPr>
          <w:cantSplit/>
        </w:trPr>
        <w:tc>
          <w:tcPr>
            <w:tcW w:w="3258" w:type="dxa"/>
            <w:hideMark/>
          </w:tcPr>
          <w:p w14:paraId="54C03CB4" w14:textId="77777777" w:rsidR="00E35781" w:rsidRPr="00E35781" w:rsidRDefault="00E35781" w:rsidP="00E35781">
            <w:pPr>
              <w:suppressAutoHyphens/>
              <w:spacing w:before="20" w:after="20"/>
              <w:rPr>
                <w:rFonts w:eastAsia="MS Mincho"/>
                <w:bCs/>
                <w:lang w:eastAsia="en-US"/>
              </w:rPr>
            </w:pPr>
            <w:r w:rsidRPr="00E35781">
              <w:rPr>
                <w:rFonts w:eastAsia="MS Mincho"/>
                <w:bCs/>
                <w:iCs/>
                <w:lang w:eastAsia="en-US"/>
              </w:rPr>
              <w:t>Manoeuvring lamp:</w:t>
            </w:r>
          </w:p>
        </w:tc>
        <w:tc>
          <w:tcPr>
            <w:tcW w:w="3121" w:type="dxa"/>
            <w:hideMark/>
          </w:tcPr>
          <w:p w14:paraId="6DE5AB97"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r w:rsidR="00E35781" w:rsidRPr="00E35781" w14:paraId="7CAD44A3" w14:textId="77777777" w:rsidTr="00E35781">
        <w:trPr>
          <w:cantSplit/>
        </w:trPr>
        <w:tc>
          <w:tcPr>
            <w:tcW w:w="3258" w:type="dxa"/>
            <w:hideMark/>
          </w:tcPr>
          <w:p w14:paraId="2D14613C" w14:textId="77777777" w:rsidR="00E35781" w:rsidRPr="00E35781" w:rsidRDefault="00E35781" w:rsidP="00E35781">
            <w:pPr>
              <w:suppressAutoHyphens/>
              <w:spacing w:before="20" w:after="20"/>
              <w:rPr>
                <w:rFonts w:eastAsia="MS Mincho"/>
                <w:bCs/>
                <w:iCs/>
                <w:lang w:eastAsia="en-US"/>
              </w:rPr>
            </w:pPr>
            <w:r w:rsidRPr="00E35781">
              <w:rPr>
                <w:rFonts w:eastAsia="MS Mincho"/>
                <w:bCs/>
                <w:iCs/>
                <w:lang w:eastAsia="en-US"/>
              </w:rPr>
              <w:t>Reversing projection:</w:t>
            </w:r>
          </w:p>
        </w:tc>
        <w:tc>
          <w:tcPr>
            <w:tcW w:w="3121" w:type="dxa"/>
            <w:hideMark/>
          </w:tcPr>
          <w:p w14:paraId="01E30115" w14:textId="77777777" w:rsidR="00E35781" w:rsidRPr="00E35781" w:rsidRDefault="00E35781" w:rsidP="00E35781">
            <w:pPr>
              <w:suppressAutoHyphens/>
              <w:spacing w:before="20" w:after="20"/>
              <w:jc w:val="both"/>
              <w:rPr>
                <w:rFonts w:eastAsia="MS Mincho"/>
                <w:bCs/>
                <w:lang w:eastAsia="en-US"/>
              </w:rPr>
            </w:pPr>
            <w:r w:rsidRPr="00E35781">
              <w:rPr>
                <w:rFonts w:eastAsia="MS Mincho"/>
                <w:bCs/>
                <w:lang w:eastAsia="en-US"/>
              </w:rPr>
              <w:t>White”</w:t>
            </w:r>
          </w:p>
        </w:tc>
      </w:tr>
    </w:tbl>
    <w:p w14:paraId="1E2F2265" w14:textId="3FD59CBB" w:rsidR="00E35781" w:rsidRPr="00E35781" w:rsidRDefault="00E35781" w:rsidP="00E35781">
      <w:pPr>
        <w:suppressAutoHyphens/>
        <w:spacing w:before="120" w:after="120"/>
        <w:ind w:left="2268" w:right="1134" w:hanging="1134"/>
        <w:jc w:val="both"/>
        <w:rPr>
          <w:rFonts w:eastAsia="MS Mincho"/>
          <w:lang w:eastAsia="en-US"/>
        </w:rPr>
      </w:pPr>
      <w:r w:rsidRPr="00E35781">
        <w:rPr>
          <w:rFonts w:eastAsia="MS PMincho"/>
          <w:bCs/>
          <w:i/>
          <w:iCs/>
          <w:lang w:eastAsia="en-US"/>
        </w:rPr>
        <w:t>Insert a new paragraph 5.36. and related subparagraphs,</w:t>
      </w:r>
      <w:r w:rsidRPr="00E35781">
        <w:rPr>
          <w:rFonts w:eastAsia="MS PMincho"/>
          <w:bCs/>
          <w:lang w:eastAsia="en-US"/>
        </w:rPr>
        <w:t xml:space="preserve"> to read:</w:t>
      </w:r>
    </w:p>
    <w:p w14:paraId="11474CF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“5.36.</w:t>
      </w:r>
      <w:r w:rsidRPr="00E35781">
        <w:rPr>
          <w:rFonts w:eastAsia="MS Mincho"/>
          <w:bCs/>
          <w:lang w:eastAsia="en-US"/>
        </w:rPr>
        <w:tab/>
      </w:r>
      <w:r w:rsidRPr="00E35781">
        <w:rPr>
          <w:rFonts w:eastAsia="MS Mincho"/>
          <w:bCs/>
          <w:lang w:eastAsia="ja-JP"/>
        </w:rPr>
        <w:t>General provision relating to reversing projection.</w:t>
      </w:r>
    </w:p>
    <w:p w14:paraId="775F81A1"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5.36.1.</w:t>
      </w:r>
      <w:r w:rsidRPr="00E35781">
        <w:rPr>
          <w:rFonts w:eastAsia="MS Mincho"/>
          <w:bCs/>
          <w:lang w:eastAsia="ja-JP"/>
        </w:rPr>
        <w:tab/>
        <w:t>The patterns shall be explained in the owner's handbook.</w:t>
      </w:r>
    </w:p>
    <w:p w14:paraId="25FCF3A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w:t>
      </w:r>
      <w:r w:rsidRPr="00E35781">
        <w:rPr>
          <w:rFonts w:eastAsia="MS Mincho"/>
          <w:bCs/>
          <w:lang w:eastAsia="ja-JP"/>
        </w:rPr>
        <w:tab/>
        <w:t>When reversing projection are provided,</w:t>
      </w:r>
    </w:p>
    <w:p w14:paraId="741C1260"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5.36.2.1.</w:t>
      </w:r>
      <w:r w:rsidRPr="00E35781">
        <w:rPr>
          <w:rFonts w:eastAsia="MS Mincho"/>
          <w:bCs/>
          <w:lang w:eastAsia="ja-JP"/>
        </w:rPr>
        <w:tab/>
        <w:t>only the basic elements listed in Annex 17 shall be used;</w:t>
      </w:r>
    </w:p>
    <w:p w14:paraId="73F9DC5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5.36.2.2.</w:t>
      </w:r>
      <w:r w:rsidRPr="00E35781">
        <w:rPr>
          <w:rFonts w:eastAsia="MS Mincho"/>
          <w:bCs/>
          <w:lang w:eastAsia="ja-JP"/>
        </w:rPr>
        <w:tab/>
        <w:t>the pattern of each projection shall be constituted by one or more basic element(s) of the same type in a line;</w:t>
      </w:r>
    </w:p>
    <w:p w14:paraId="5387E6C7"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5.36.2.3.</w:t>
      </w:r>
      <w:r w:rsidRPr="00E35781">
        <w:rPr>
          <w:rFonts w:eastAsia="MS Mincho"/>
          <w:bCs/>
          <w:lang w:eastAsia="ja-JP"/>
        </w:rPr>
        <w:tab/>
        <w:t>the number, size, ratio and the spacing between the basic elements in the pattern are not restricted, provided that the requirements of paragraph 6.27.5. are met.</w:t>
      </w:r>
    </w:p>
    <w:p w14:paraId="1FAD380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5.36.3.</w:t>
      </w:r>
      <w:r w:rsidRPr="00E35781">
        <w:rPr>
          <w:rFonts w:eastAsia="Malgun Gothic"/>
          <w:bCs/>
          <w:iCs/>
          <w:lang w:eastAsia="ko-KR"/>
        </w:rPr>
        <w:tab/>
        <w:t>The light transmitted downwards by light-signalling devices is not considered a reversing projection.</w:t>
      </w:r>
    </w:p>
    <w:p w14:paraId="534B7FA5"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5.36.4.</w:t>
      </w:r>
      <w:r w:rsidRPr="00E35781">
        <w:rPr>
          <w:rFonts w:eastAsia="MS Mincho"/>
          <w:bCs/>
          <w:lang w:eastAsia="en-US"/>
        </w:rPr>
        <w:tab/>
        <w:t>When more than one projection is switched ON simultaneously, the projected patterns shall not overlap each other.</w:t>
      </w:r>
    </w:p>
    <w:p w14:paraId="126CB6A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5.36.5.</w:t>
      </w:r>
      <w:r w:rsidRPr="00E35781">
        <w:rPr>
          <w:rFonts w:eastAsia="MS Mincho"/>
          <w:bCs/>
          <w:lang w:eastAsia="en-US"/>
        </w:rPr>
        <w:tab/>
        <w:t>When the windshield wiper is switched ON and its continuous operation has occurred for a period of at least two minutes, the reversing projection(s) whose luminous intensity exceeds 8.00∙10</w:t>
      </w:r>
      <w:r w:rsidRPr="00E35781">
        <w:rPr>
          <w:rFonts w:eastAsia="MS Mincho"/>
          <w:bCs/>
          <w:vertAlign w:val="superscript"/>
          <w:lang w:eastAsia="en-US"/>
        </w:rPr>
        <w:t>3</w:t>
      </w:r>
      <w:r w:rsidRPr="00E35781">
        <w:rPr>
          <w:rFonts w:eastAsia="MS Mincho"/>
          <w:bCs/>
          <w:lang w:eastAsia="en-US"/>
        </w:rPr>
        <w:t xml:space="preserve"> cd shall either be switched OFF, or have its luminous intensity reduced to a value less than or equal to 8.00∙10</w:t>
      </w:r>
      <w:r w:rsidRPr="00E35781">
        <w:rPr>
          <w:rFonts w:eastAsia="MS Mincho"/>
          <w:bCs/>
          <w:vertAlign w:val="superscript"/>
          <w:lang w:eastAsia="en-US"/>
        </w:rPr>
        <w:t>3</w:t>
      </w:r>
      <w:r w:rsidRPr="00E35781">
        <w:rPr>
          <w:rFonts w:eastAsia="MS Mincho"/>
          <w:bCs/>
          <w:lang w:eastAsia="en-US"/>
        </w:rPr>
        <w:t xml:space="preserve"> cd. The conformity to this requirement shall be verified at the time of the reversing projector type approval and indicated in the related communication form.</w:t>
      </w:r>
    </w:p>
    <w:p w14:paraId="39FF807F" w14:textId="77777777" w:rsidR="00BF7CEF" w:rsidRDefault="00E35781" w:rsidP="00BF7CEF">
      <w:pPr>
        <w:suppressAutoHyphens/>
        <w:spacing w:after="120"/>
        <w:ind w:left="2268" w:right="1134" w:hanging="1134"/>
        <w:jc w:val="both"/>
        <w:rPr>
          <w:rFonts w:eastAsia="MS Mincho"/>
          <w:bCs/>
          <w:lang w:eastAsia="en-US"/>
        </w:rPr>
      </w:pPr>
      <w:r w:rsidRPr="00E35781">
        <w:rPr>
          <w:rFonts w:eastAsia="MS Mincho"/>
          <w:bCs/>
          <w:lang w:eastAsia="en-US"/>
        </w:rPr>
        <w:t>5.36.6.</w:t>
      </w:r>
      <w:r w:rsidRPr="00E35781">
        <w:rPr>
          <w:rFonts w:eastAsia="MS Mincho"/>
          <w:bCs/>
          <w:lang w:eastAsia="en-US"/>
        </w:rPr>
        <w:tab/>
        <w:t xml:space="preserve">The applicant shall provide sufficient evidence that the reversing projection will not negatively affect rear camera system performance as defined in UN Regulation No. 158.” </w:t>
      </w:r>
    </w:p>
    <w:p w14:paraId="124A253E" w14:textId="6EFEA4A7" w:rsidR="00123F96" w:rsidRPr="0018203F" w:rsidRDefault="00123F96" w:rsidP="00BF7CEF">
      <w:pPr>
        <w:suppressAutoHyphens/>
        <w:spacing w:after="120"/>
        <w:ind w:left="2268" w:right="1134" w:hanging="1134"/>
        <w:jc w:val="both"/>
        <w:rPr>
          <w:rFonts w:eastAsia="MS Mincho"/>
        </w:rPr>
      </w:pPr>
      <w:r w:rsidRPr="0018203F">
        <w:rPr>
          <w:rFonts w:eastAsia="MS Mincho"/>
        </w:rPr>
        <w:t xml:space="preserve">Paragraph 6.12.1. amend to read: </w:t>
      </w:r>
    </w:p>
    <w:p w14:paraId="41837E23" w14:textId="77777777" w:rsidR="00123F96" w:rsidRPr="0018203F" w:rsidRDefault="00123F96" w:rsidP="00123F96">
      <w:pPr>
        <w:suppressAutoHyphens/>
        <w:spacing w:after="120"/>
        <w:ind w:left="2262" w:right="1134" w:hanging="1128"/>
      </w:pPr>
      <w:r w:rsidRPr="0018203F">
        <w:rPr>
          <w:lang w:val="en-US"/>
        </w:rPr>
        <w:t>"</w:t>
      </w:r>
      <w:r w:rsidRPr="0018203F">
        <w:t xml:space="preserve">6.12.1. </w:t>
      </w:r>
      <w:r w:rsidRPr="0018203F">
        <w:tab/>
        <w:t xml:space="preserve">Presence </w:t>
      </w:r>
    </w:p>
    <w:p w14:paraId="6C8ACA8C" w14:textId="2E4F4796" w:rsidR="00123F96" w:rsidRPr="0018203F" w:rsidRDefault="00123F96" w:rsidP="00123F96">
      <w:pPr>
        <w:suppressAutoHyphens/>
        <w:spacing w:after="120"/>
        <w:ind w:left="2262" w:right="1134"/>
      </w:pPr>
      <w:r w:rsidRPr="0018203F">
        <w:t>On motor vehicles not exceeding 6m in length,</w:t>
      </w:r>
      <w:r w:rsidR="00220A1F">
        <w:t xml:space="preserve"> </w:t>
      </w:r>
      <w:r w:rsidRPr="0018203F">
        <w:t xml:space="preserve">optional. </w:t>
      </w:r>
    </w:p>
    <w:p w14:paraId="238941CA" w14:textId="77777777" w:rsidR="00123F96" w:rsidRDefault="00123F96" w:rsidP="00123F96">
      <w:pPr>
        <w:keepNext/>
        <w:keepLines/>
        <w:tabs>
          <w:tab w:val="left" w:pos="720"/>
          <w:tab w:val="right" w:pos="851"/>
        </w:tabs>
        <w:suppressAutoHyphens/>
        <w:spacing w:after="120" w:line="240" w:lineRule="exact"/>
        <w:ind w:left="2268" w:right="1134"/>
      </w:pPr>
      <w:r w:rsidRPr="0018203F">
        <w:lastRenderedPageBreak/>
        <w:t>On all other vehicles, prohibited."</w:t>
      </w:r>
    </w:p>
    <w:p w14:paraId="21D9E8F6" w14:textId="5B1AB33C" w:rsidR="00123F96" w:rsidRPr="002044A3" w:rsidRDefault="00123F96" w:rsidP="00123F96">
      <w:pPr>
        <w:keepNext/>
        <w:suppressAutoHyphens/>
        <w:spacing w:after="120"/>
        <w:ind w:left="1134" w:right="1134"/>
        <w:rPr>
          <w:lang w:val="en-US" w:eastAsia="en-US"/>
        </w:rPr>
      </w:pPr>
      <w:r w:rsidRPr="002044A3">
        <w:rPr>
          <w:rFonts w:eastAsia="MS Mincho"/>
          <w:i/>
          <w:iCs/>
          <w:lang w:eastAsia="en-US"/>
        </w:rPr>
        <w:t>Paragraph</w:t>
      </w:r>
      <w:r w:rsidRPr="002044A3">
        <w:rPr>
          <w:rFonts w:eastAsia="MS Mincho"/>
          <w:i/>
          <w:iCs/>
          <w:lang w:eastAsia="ja-JP"/>
        </w:rPr>
        <w:t xml:space="preserve"> </w:t>
      </w:r>
      <w:r w:rsidRPr="002044A3">
        <w:rPr>
          <w:rFonts w:eastAsia="MS Mincho"/>
          <w:i/>
          <w:iCs/>
          <w:lang w:eastAsia="en-US"/>
        </w:rPr>
        <w:t xml:space="preserve">6.17.4.3., </w:t>
      </w:r>
      <w:r w:rsidR="00434235" w:rsidRPr="00434235">
        <w:rPr>
          <w:rFonts w:eastAsia="MS Mincho"/>
          <w:i/>
          <w:iCs/>
          <w:lang w:eastAsia="en-US"/>
        </w:rPr>
        <w:t>first indent,</w:t>
      </w:r>
      <w:r w:rsidR="00434235">
        <w:rPr>
          <w:rFonts w:eastAsia="MS Mincho"/>
          <w:lang w:eastAsia="en-US"/>
        </w:rPr>
        <w:t xml:space="preserve"> </w:t>
      </w:r>
      <w:r w:rsidRPr="002044A3">
        <w:rPr>
          <w:rFonts w:eastAsia="MS Mincho"/>
          <w:lang w:eastAsia="en-US"/>
        </w:rPr>
        <w:t>amend to read</w:t>
      </w:r>
      <w:r w:rsidRPr="002044A3">
        <w:rPr>
          <w:i/>
          <w:lang w:eastAsia="en-US"/>
        </w:rPr>
        <w:t>:</w:t>
      </w:r>
    </w:p>
    <w:p w14:paraId="3FCAFB9C" w14:textId="77777777" w:rsidR="00123F96" w:rsidRPr="002044A3" w:rsidRDefault="00123F96" w:rsidP="00123F96">
      <w:pPr>
        <w:suppressAutoHyphens/>
        <w:spacing w:after="120"/>
        <w:ind w:left="2268" w:right="1134" w:hanging="1134"/>
        <w:jc w:val="both"/>
        <w:rPr>
          <w:rFonts w:eastAsia="MS Mincho"/>
          <w:lang w:eastAsia="en-US"/>
        </w:rPr>
      </w:pPr>
      <w:r w:rsidRPr="002044A3">
        <w:rPr>
          <w:lang w:val="en-US" w:eastAsia="en-US"/>
        </w:rPr>
        <w:t>“</w:t>
      </w:r>
      <w:r w:rsidRPr="002044A3">
        <w:rPr>
          <w:lang w:eastAsia="en-US"/>
        </w:rPr>
        <w:t>6.17.4.3.</w:t>
      </w:r>
      <w:r w:rsidRPr="002044A3">
        <w:rPr>
          <w:lang w:eastAsia="en-US"/>
        </w:rPr>
        <w:tab/>
      </w:r>
      <w:bookmarkStart w:id="2" w:name="_Hlk188459851"/>
      <w:r w:rsidRPr="002044A3">
        <w:rPr>
          <w:lang w:eastAsia="en-US"/>
        </w:rPr>
        <w:t>In length: at least one side retro</w:t>
      </w:r>
      <w:r w:rsidRPr="002044A3">
        <w:rPr>
          <w:lang w:eastAsia="en-US"/>
        </w:rPr>
        <w:noBreakHyphen/>
        <w:t xml:space="preserve">reflector shall be fitted to the middle third of the vehicle, the </w:t>
      </w:r>
      <w:r w:rsidRPr="002044A3">
        <w:rPr>
          <w:color w:val="000000"/>
          <w:lang w:eastAsia="en-US"/>
        </w:rPr>
        <w:t>foremost side retro</w:t>
      </w:r>
      <w:r w:rsidRPr="002044A3">
        <w:rPr>
          <w:color w:val="000000"/>
          <w:lang w:eastAsia="en-US"/>
        </w:rPr>
        <w:noBreakHyphen/>
        <w:t>reflector being not further than 3 m (4 m for semi-trailers)</w:t>
      </w:r>
      <w:r w:rsidRPr="002044A3">
        <w:rPr>
          <w:color w:val="FFFFFF"/>
          <w:lang w:eastAsia="en-US"/>
        </w:rPr>
        <w:t xml:space="preserve"> </w:t>
      </w:r>
      <w:r w:rsidRPr="002044A3">
        <w:rPr>
          <w:lang w:eastAsia="en-US"/>
        </w:rPr>
        <w:t>from the front.</w:t>
      </w:r>
    </w:p>
    <w:bookmarkEnd w:id="2"/>
    <w:p w14:paraId="732FF801" w14:textId="2B1138CD" w:rsidR="00123F96" w:rsidRPr="00E35781" w:rsidRDefault="00434235" w:rsidP="00434235">
      <w:pPr>
        <w:suppressAutoHyphens/>
        <w:spacing w:after="120"/>
        <w:ind w:left="2268" w:right="1134"/>
        <w:jc w:val="both"/>
        <w:rPr>
          <w:rFonts w:eastAsia="MS Mincho"/>
          <w:b/>
          <w:bCs/>
          <w:lang w:val="en-US" w:eastAsia="en-US"/>
        </w:rPr>
      </w:pPr>
      <w:r>
        <w:rPr>
          <w:lang w:eastAsia="en-US"/>
        </w:rPr>
        <w:t>…”</w:t>
      </w:r>
    </w:p>
    <w:p w14:paraId="7ACCE41F" w14:textId="3F919DFA" w:rsidR="00E35781" w:rsidRPr="00E35781" w:rsidRDefault="00E35781" w:rsidP="00E35781">
      <w:pPr>
        <w:suppressAutoHyphens/>
        <w:spacing w:after="120"/>
        <w:ind w:left="2268" w:right="1134" w:hanging="1134"/>
        <w:jc w:val="both"/>
        <w:rPr>
          <w:rFonts w:eastAsia="MS Mincho"/>
          <w:lang w:eastAsia="en-US"/>
        </w:rPr>
      </w:pPr>
      <w:r w:rsidRPr="00E35781">
        <w:rPr>
          <w:rFonts w:eastAsia="MS PMincho"/>
          <w:bCs/>
          <w:i/>
          <w:iCs/>
          <w:lang w:eastAsia="en-US"/>
        </w:rPr>
        <w:t>Insert a new paragraph 6.27. and related subparagraphs,</w:t>
      </w:r>
      <w:r w:rsidRPr="00E35781">
        <w:rPr>
          <w:rFonts w:eastAsia="MS PMincho"/>
          <w:bCs/>
          <w:lang w:eastAsia="en-US"/>
        </w:rPr>
        <w:t xml:space="preserve"> to read:</w:t>
      </w:r>
    </w:p>
    <w:p w14:paraId="21586D2E"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en-US"/>
        </w:rPr>
        <w:t>“</w:t>
      </w:r>
      <w:r w:rsidRPr="00E35781">
        <w:rPr>
          <w:rFonts w:eastAsia="MS Mincho"/>
          <w:bCs/>
          <w:lang w:eastAsia="ja-JP"/>
        </w:rPr>
        <w:t>6.27.</w:t>
      </w:r>
      <w:r w:rsidRPr="00E35781">
        <w:rPr>
          <w:rFonts w:eastAsia="MS Mincho"/>
          <w:bCs/>
          <w:lang w:eastAsia="ja-JP"/>
        </w:rPr>
        <w:tab/>
        <w:t xml:space="preserve">Reversing projection </w:t>
      </w:r>
    </w:p>
    <w:p w14:paraId="5861312F" w14:textId="77777777" w:rsidR="00E35781" w:rsidRPr="00E35781" w:rsidRDefault="00E35781" w:rsidP="00E35781">
      <w:pPr>
        <w:suppressAutoHyphens/>
        <w:spacing w:after="120"/>
        <w:ind w:left="2268" w:right="1134" w:hanging="1134"/>
        <w:jc w:val="both"/>
        <w:rPr>
          <w:rFonts w:eastAsia="MS Mincho"/>
          <w:bCs/>
          <w:lang w:eastAsia="ja-JP"/>
        </w:rPr>
      </w:pPr>
      <w:r w:rsidRPr="00E35781">
        <w:rPr>
          <w:rFonts w:eastAsia="MS Mincho"/>
          <w:bCs/>
          <w:lang w:eastAsia="ja-JP"/>
        </w:rPr>
        <w:t>6.27.1.</w:t>
      </w:r>
      <w:r w:rsidRPr="00E35781">
        <w:rPr>
          <w:rFonts w:eastAsia="MS Mincho"/>
          <w:bCs/>
          <w:lang w:eastAsia="ja-JP"/>
        </w:rPr>
        <w:tab/>
        <w:t>Presence</w:t>
      </w:r>
    </w:p>
    <w:p w14:paraId="23A8D0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Optional</w:t>
      </w:r>
    </w:p>
    <w:p w14:paraId="1E449B9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6.27.2.</w:t>
      </w:r>
      <w:r w:rsidRPr="00E35781">
        <w:rPr>
          <w:rFonts w:eastAsia="MS Mincho"/>
          <w:bCs/>
          <w:lang w:eastAsia="en-US"/>
        </w:rPr>
        <w:tab/>
        <w:t>Number</w:t>
      </w:r>
    </w:p>
    <w:p w14:paraId="4910B18A"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One or two reversing projection(s).</w:t>
      </w:r>
    </w:p>
    <w:p w14:paraId="2077C6E3"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The reversing projector(s) shall be type approved according to the 01 or subsequent series of amendments to UN Regulation No. 148.</w:t>
      </w:r>
    </w:p>
    <w:p w14:paraId="2E15BE72"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6.27.3.</w:t>
      </w:r>
      <w:r w:rsidRPr="00E35781">
        <w:rPr>
          <w:rFonts w:eastAsia="MS Mincho"/>
          <w:bCs/>
          <w:lang w:eastAsia="en-US"/>
        </w:rPr>
        <w:tab/>
        <w:t>Arrangement</w:t>
      </w:r>
    </w:p>
    <w:p w14:paraId="1337D5F0"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60170657"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6.27.4.</w:t>
      </w:r>
      <w:r w:rsidRPr="00E35781">
        <w:rPr>
          <w:rFonts w:eastAsia="MS Mincho"/>
          <w:bCs/>
          <w:lang w:eastAsia="en-US"/>
        </w:rPr>
        <w:tab/>
        <w:t>Position</w:t>
      </w:r>
    </w:p>
    <w:p w14:paraId="6E5B339C"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ab/>
        <w:t>Such that the provisions of paragraphs 6.27.5., 6.27.6. and 6.27.9. are fulfilled.</w:t>
      </w:r>
    </w:p>
    <w:p w14:paraId="3BD7D91D" w14:textId="77777777" w:rsidR="00E35781" w:rsidRPr="00E35781" w:rsidRDefault="00E35781" w:rsidP="00E35781">
      <w:pPr>
        <w:suppressAutoHyphens/>
        <w:spacing w:after="120"/>
        <w:ind w:left="2268" w:right="1134" w:hanging="1134"/>
        <w:jc w:val="both"/>
        <w:rPr>
          <w:rFonts w:eastAsia="MS Mincho"/>
          <w:bCs/>
          <w:lang w:eastAsia="en-US"/>
        </w:rPr>
      </w:pPr>
      <w:r w:rsidRPr="00E35781">
        <w:rPr>
          <w:rFonts w:eastAsia="MS Mincho"/>
          <w:bCs/>
          <w:lang w:eastAsia="en-US"/>
        </w:rPr>
        <w:t>6.27.5.</w:t>
      </w:r>
      <w:r w:rsidRPr="00E35781">
        <w:rPr>
          <w:rFonts w:eastAsia="MS Mincho"/>
          <w:bCs/>
          <w:lang w:eastAsia="en-US"/>
        </w:rPr>
        <w:tab/>
        <w:t>Projection area</w:t>
      </w:r>
    </w:p>
    <w:p w14:paraId="62B107AC" w14:textId="77777777" w:rsidR="00E35781" w:rsidRPr="00E35781" w:rsidRDefault="00E35781" w:rsidP="00E35781">
      <w:pPr>
        <w:suppressAutoHyphens/>
        <w:ind w:left="2268" w:right="1134" w:hanging="1134"/>
        <w:jc w:val="both"/>
        <w:rPr>
          <w:rFonts w:eastAsia="MS Mincho"/>
          <w:bCs/>
          <w:lang w:eastAsia="en-US"/>
        </w:rPr>
      </w:pPr>
      <w:r w:rsidRPr="00E35781">
        <w:rPr>
          <w:rFonts w:eastAsia="MS Mincho"/>
          <w:bCs/>
          <w:lang w:eastAsia="ja-JP"/>
        </w:rPr>
        <w:t>6.27.5.1.</w:t>
      </w:r>
      <w:r w:rsidRPr="00E35781">
        <w:rPr>
          <w:rFonts w:eastAsia="MS Mincho"/>
          <w:bCs/>
          <w:lang w:eastAsia="ja-JP"/>
        </w:rPr>
        <w:tab/>
      </w:r>
      <w:r w:rsidRPr="00E35781">
        <w:rPr>
          <w:rFonts w:eastAsia="MS Mincho"/>
          <w:bCs/>
          <w:lang w:eastAsia="en-US"/>
        </w:rPr>
        <w:t xml:space="preserve">The lateral distance from the outer edge of </w:t>
      </w:r>
      <w:r w:rsidRPr="00E35781">
        <w:rPr>
          <w:rFonts w:eastAsia="MS Mincho"/>
          <w:bCs/>
          <w:lang w:eastAsia="ja-JP"/>
        </w:rPr>
        <w:t xml:space="preserve">the </w:t>
      </w:r>
      <w:r w:rsidRPr="00E35781">
        <w:rPr>
          <w:rFonts w:eastAsia="MS Mincho"/>
          <w:bCs/>
          <w:lang w:eastAsia="en-US"/>
        </w:rPr>
        <w:t>projection with respect to the longitudinal plane of the vehicle shall not be more than 1,875 mm.</w:t>
      </w:r>
    </w:p>
    <w:p w14:paraId="3C803F08" w14:textId="77777777" w:rsidR="00E35781" w:rsidRPr="00E35781" w:rsidRDefault="00E35781" w:rsidP="00E35781">
      <w:pPr>
        <w:suppressAutoHyphens/>
        <w:ind w:left="2268" w:right="1134"/>
        <w:jc w:val="both"/>
        <w:rPr>
          <w:rFonts w:eastAsia="MS Mincho"/>
          <w:bCs/>
          <w:lang w:eastAsia="en-US"/>
        </w:rPr>
      </w:pPr>
      <w:r w:rsidRPr="00E35781">
        <w:rPr>
          <w:rFonts w:eastAsia="MS Mincho"/>
          <w:bCs/>
          <w:lang w:eastAsia="en-US"/>
        </w:rPr>
        <w:t xml:space="preserve">The longitudinal distance from the farthest edge of the projection shall not be more than 3,000 mm from the backward extreme outer edge of the vehicle </w:t>
      </w:r>
      <w:r w:rsidRPr="00E35781">
        <w:rPr>
          <w:rFonts w:eastAsia="MS Mincho"/>
          <w:bCs/>
          <w:lang w:eastAsia="ja-JP"/>
        </w:rPr>
        <w:t>(see figure below)</w:t>
      </w:r>
      <w:r w:rsidRPr="00E35781">
        <w:rPr>
          <w:rFonts w:eastAsia="MS Mincho"/>
          <w:bCs/>
          <w:lang w:eastAsia="en-US"/>
        </w:rPr>
        <w:t>.</w:t>
      </w:r>
    </w:p>
    <w:p w14:paraId="1EFEDED0" w14:textId="77777777" w:rsidR="00E35781" w:rsidRPr="00E35781" w:rsidRDefault="00E35781" w:rsidP="00E35781">
      <w:pPr>
        <w:suppressAutoHyphens/>
        <w:ind w:left="2268" w:right="1134"/>
        <w:jc w:val="both"/>
        <w:rPr>
          <w:rFonts w:eastAsia="MS Mincho"/>
          <w:bCs/>
          <w:lang w:eastAsia="en-US"/>
        </w:rPr>
      </w:pPr>
      <w:r w:rsidRPr="00E35781">
        <w:rPr>
          <w:rFonts w:eastAsia="MS Mincho"/>
          <w:bCs/>
          <w:noProof/>
          <w:lang w:eastAsia="en-US"/>
        </w:rPr>
        <w:drawing>
          <wp:inline distT="0" distB="0" distL="0" distR="0" wp14:anchorId="75202D99" wp14:editId="49A7B91F">
            <wp:extent cx="3481705" cy="1852295"/>
            <wp:effectExtent l="0" t="0" r="4445" b="0"/>
            <wp:docPr id="7" name="Immagine 1" descr="A car with a reversing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A car with a reversing sca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1705" cy="1852295"/>
                    </a:xfrm>
                    <a:prstGeom prst="rect">
                      <a:avLst/>
                    </a:prstGeom>
                    <a:noFill/>
                    <a:ln>
                      <a:noFill/>
                    </a:ln>
                  </pic:spPr>
                </pic:pic>
              </a:graphicData>
            </a:graphic>
          </wp:inline>
        </w:drawing>
      </w:r>
    </w:p>
    <w:p w14:paraId="32B6A14A" w14:textId="77777777" w:rsidR="00E35781" w:rsidRPr="00E35781" w:rsidRDefault="00E35781" w:rsidP="00E35781">
      <w:pPr>
        <w:suppressAutoHyphens/>
        <w:ind w:left="2268" w:right="1134"/>
        <w:jc w:val="both"/>
        <w:rPr>
          <w:rFonts w:eastAsia="MS Mincho"/>
          <w:bCs/>
          <w:lang w:eastAsia="en-US"/>
        </w:rPr>
      </w:pPr>
    </w:p>
    <w:p w14:paraId="2356518D" w14:textId="77777777" w:rsidR="00E35781" w:rsidRPr="00E35781" w:rsidRDefault="00E35781" w:rsidP="00E35781">
      <w:pPr>
        <w:suppressAutoHyphens/>
        <w:ind w:left="2268" w:right="1134" w:hanging="1134"/>
        <w:jc w:val="both"/>
        <w:rPr>
          <w:rFonts w:eastAsia="MS Mincho"/>
          <w:bCs/>
          <w:lang w:eastAsia="ja-JP"/>
        </w:rPr>
      </w:pPr>
      <w:r w:rsidRPr="00E35781">
        <w:rPr>
          <w:rFonts w:eastAsia="MS Mincho"/>
          <w:bCs/>
          <w:lang w:eastAsia="en-US"/>
        </w:rPr>
        <w:t>6.27.5.2.</w:t>
      </w:r>
      <w:r w:rsidRPr="00E35781">
        <w:rPr>
          <w:rFonts w:eastAsia="MS Mincho"/>
          <w:bCs/>
          <w:lang w:eastAsia="en-US"/>
        </w:rPr>
        <w:tab/>
      </w:r>
      <w:r w:rsidRPr="00E35781">
        <w:rPr>
          <w:rFonts w:eastAsia="MS Mincho"/>
          <w:bCs/>
          <w:lang w:eastAsia="ja-JP"/>
        </w:rPr>
        <w:t>The patterns of the reversing projections shall start with their closest edge within a rectangle, symmetrical to the median longitudinal plane and adjacent to the extreme outer edge of the vehicle, having a length of 1,000 mm and a width of 3,750 mm (see figure below).</w:t>
      </w:r>
    </w:p>
    <w:p w14:paraId="41835481" w14:textId="77777777" w:rsidR="00E35781" w:rsidRPr="00E35781" w:rsidRDefault="00E35781" w:rsidP="00E35781">
      <w:pPr>
        <w:suppressAutoHyphens/>
        <w:ind w:left="2268" w:right="1134" w:hanging="1134"/>
        <w:jc w:val="both"/>
        <w:rPr>
          <w:rFonts w:eastAsia="MS Mincho"/>
          <w:b/>
          <w:lang w:eastAsia="ja-JP"/>
        </w:rPr>
      </w:pPr>
    </w:p>
    <w:p w14:paraId="664DC13D" w14:textId="77777777" w:rsidR="00E35781" w:rsidRPr="00E35781" w:rsidRDefault="00E35781" w:rsidP="00E35781">
      <w:pPr>
        <w:suppressAutoHyphens/>
        <w:ind w:left="2835" w:right="1134"/>
        <w:jc w:val="both"/>
        <w:rPr>
          <w:rFonts w:eastAsia="MS Mincho"/>
          <w:b/>
          <w:lang w:eastAsia="ja-JP"/>
        </w:rPr>
      </w:pPr>
      <w:r w:rsidRPr="00E35781">
        <w:rPr>
          <w:rFonts w:eastAsia="MS Mincho"/>
          <w:noProof/>
          <w:lang w:eastAsia="en-US"/>
        </w:rPr>
        <w:lastRenderedPageBreak/>
        <w:drawing>
          <wp:inline distT="0" distB="0" distL="0" distR="0" wp14:anchorId="166C8425" wp14:editId="5C164FFD">
            <wp:extent cx="2825115" cy="1846580"/>
            <wp:effectExtent l="0" t="0" r="0" b="0"/>
            <wp:docPr id="8"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3">
                      <a:extLst>
                        <a:ext uri="{28A0092B-C50C-407E-A947-70E740481C1C}">
                          <a14:useLocalDpi xmlns:a14="http://schemas.microsoft.com/office/drawing/2010/main" val="0"/>
                        </a:ext>
                      </a:extLst>
                    </a:blip>
                    <a:srcRect r="53799"/>
                    <a:stretch>
                      <a:fillRect/>
                    </a:stretch>
                  </pic:blipFill>
                  <pic:spPr bwMode="auto">
                    <a:xfrm>
                      <a:off x="0" y="0"/>
                      <a:ext cx="2825115" cy="1846580"/>
                    </a:xfrm>
                    <a:prstGeom prst="rect">
                      <a:avLst/>
                    </a:prstGeom>
                    <a:noFill/>
                    <a:ln>
                      <a:noFill/>
                    </a:ln>
                  </pic:spPr>
                </pic:pic>
              </a:graphicData>
            </a:graphic>
          </wp:inline>
        </w:drawing>
      </w:r>
    </w:p>
    <w:p w14:paraId="4FFB1BF9"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6.27.6.</w:t>
      </w:r>
      <w:r w:rsidRPr="00E35781">
        <w:rPr>
          <w:rFonts w:eastAsia="Malgun Gothic"/>
          <w:bCs/>
          <w:iCs/>
          <w:lang w:eastAsia="ko-KR"/>
        </w:rPr>
        <w:tab/>
        <w:t>Orientation</w:t>
      </w:r>
    </w:p>
    <w:p w14:paraId="6F6CFEFD"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Rearwards</w:t>
      </w:r>
    </w:p>
    <w:p w14:paraId="437F2074"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6.27.7.</w:t>
      </w:r>
      <w:r w:rsidRPr="00E35781">
        <w:rPr>
          <w:rFonts w:eastAsia="Malgun Gothic"/>
          <w:bCs/>
          <w:iCs/>
          <w:lang w:eastAsia="ko-KR"/>
        </w:rPr>
        <w:tab/>
        <w:t>Electrical connections</w:t>
      </w:r>
    </w:p>
    <w:p w14:paraId="7F0CD5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6.27.7.1.</w:t>
      </w:r>
      <w:r w:rsidRPr="00E35781">
        <w:rPr>
          <w:rFonts w:eastAsia="Malgun Gothic"/>
          <w:bCs/>
          <w:iCs/>
          <w:lang w:eastAsia="ko-KR"/>
        </w:rPr>
        <w:tab/>
        <w:t>If provided, the reversing projections shall be switched ON only when the reversing lamp(s) is/are switched ON.</w:t>
      </w:r>
    </w:p>
    <w:p w14:paraId="2A63093D"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S Mincho" w:cs="Arial"/>
          <w:bCs/>
          <w:szCs w:val="18"/>
          <w:lang w:eastAsia="ja-JP"/>
        </w:rPr>
        <w:t>6.27.7.2.</w:t>
      </w:r>
      <w:r w:rsidRPr="00E35781">
        <w:rPr>
          <w:rFonts w:eastAsia="MS Mincho" w:cs="Arial"/>
          <w:bCs/>
          <w:szCs w:val="18"/>
          <w:lang w:eastAsia="ja-JP"/>
        </w:rPr>
        <w:tab/>
      </w:r>
      <w:r w:rsidRPr="00E35781">
        <w:rPr>
          <w:rFonts w:eastAsia="MS Mincho" w:cs="Arial"/>
          <w:bCs/>
          <w:szCs w:val="18"/>
          <w:lang w:eastAsia="en-US"/>
        </w:rPr>
        <w:t>The</w:t>
      </w:r>
      <w:r w:rsidRPr="00E35781">
        <w:rPr>
          <w:rFonts w:eastAsia="MS Mincho" w:cs="Arial"/>
          <w:bCs/>
          <w:szCs w:val="18"/>
          <w:lang w:eastAsia="ja-JP"/>
        </w:rPr>
        <w:t xml:space="preserve"> system which operates the reversing projections may be automatically and/or manually deactivated and/or reactivated.</w:t>
      </w:r>
    </w:p>
    <w:p w14:paraId="34662DB8"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6.27.8.</w:t>
      </w:r>
      <w:r w:rsidRPr="00E35781">
        <w:rPr>
          <w:rFonts w:eastAsia="Malgun Gothic"/>
          <w:bCs/>
          <w:iCs/>
          <w:lang w:eastAsia="ko-KR"/>
        </w:rPr>
        <w:tab/>
        <w:t>Tell-tale</w:t>
      </w:r>
    </w:p>
    <w:p w14:paraId="4EF4CD66" w14:textId="77777777" w:rsidR="00E35781" w:rsidRPr="00E35781" w:rsidRDefault="00E35781" w:rsidP="00E35781">
      <w:pPr>
        <w:suppressAutoHyphens/>
        <w:spacing w:after="120"/>
        <w:ind w:left="2268" w:right="1134"/>
        <w:jc w:val="both"/>
        <w:rPr>
          <w:rFonts w:eastAsia="Malgun Gothic"/>
          <w:bCs/>
          <w:iCs/>
          <w:lang w:eastAsia="ko-KR"/>
        </w:rPr>
      </w:pPr>
      <w:r w:rsidRPr="00E35781">
        <w:rPr>
          <w:rFonts w:eastAsia="Malgun Gothic"/>
          <w:bCs/>
          <w:iCs/>
          <w:lang w:eastAsia="ko-KR"/>
        </w:rPr>
        <w:t>Optional</w:t>
      </w:r>
    </w:p>
    <w:p w14:paraId="2078AEEE"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w:t>
      </w:r>
      <w:r w:rsidRPr="00E35781">
        <w:rPr>
          <w:rFonts w:eastAsia="Malgun Gothic"/>
          <w:bCs/>
          <w:iCs/>
          <w:lang w:eastAsia="ko-KR"/>
        </w:rPr>
        <w:tab/>
        <w:t>Other requirements</w:t>
      </w:r>
    </w:p>
    <w:p w14:paraId="50DB9104" w14:textId="77777777" w:rsidR="00E35781" w:rsidRPr="00E35781" w:rsidRDefault="00E35781" w:rsidP="00E35781">
      <w:pPr>
        <w:suppressAutoHyphens/>
        <w:spacing w:after="120"/>
        <w:ind w:left="2268" w:right="1134" w:hanging="1134"/>
        <w:jc w:val="both"/>
        <w:rPr>
          <w:rFonts w:eastAsia="MS Mincho"/>
          <w:bCs/>
          <w:iCs/>
          <w:lang w:eastAsia="en-US"/>
        </w:rPr>
      </w:pPr>
      <w:r w:rsidRPr="00E35781">
        <w:rPr>
          <w:rFonts w:eastAsia="Malgun Gothic"/>
          <w:bCs/>
          <w:iCs/>
          <w:lang w:eastAsia="ko-KR"/>
        </w:rPr>
        <w:t>6.27.9.1.</w:t>
      </w:r>
      <w:r w:rsidRPr="00E35781">
        <w:rPr>
          <w:rFonts w:eastAsia="Malgun Gothic"/>
          <w:bCs/>
          <w:iCs/>
          <w:lang w:eastAsia="ko-KR"/>
        </w:rPr>
        <w:tab/>
      </w:r>
      <w:r w:rsidRPr="00E35781">
        <w:rPr>
          <w:rFonts w:eastAsia="MS Mincho"/>
          <w:bCs/>
          <w:iCs/>
          <w:lang w:eastAsia="en-US"/>
        </w:rPr>
        <w:t>The technical service shall, to the satisfaction of the Type Approval Authority, perform a visual test to verify that there is no direct visibility of the apparent surface of any reversing projector, if viewed by an observer moving on the boundary of a zone on a transverse plane 10 m from the front of the vehicle, a transverse plane 10 m from the rear of the vehicle , and two longitudinal planes 10 m from each side of the vehicle; these four planes to extend from 1 m to 3 m above and perpendicular to the ground as shown in Annex 14.</w:t>
      </w:r>
    </w:p>
    <w:p w14:paraId="125714E8"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This requirement shall be deemed to be satisfied if the installation conditions comply with paragraph 5.12.1.2. (a) in the 01 series of amendments to UN Regulation No. 148.</w:t>
      </w:r>
    </w:p>
    <w:p w14:paraId="31C9C294" w14:textId="77777777" w:rsidR="00E35781" w:rsidRPr="00E35781" w:rsidRDefault="00E35781" w:rsidP="00E35781">
      <w:pPr>
        <w:suppressAutoHyphens/>
        <w:spacing w:after="120"/>
        <w:ind w:left="2268" w:right="1134"/>
        <w:jc w:val="both"/>
        <w:rPr>
          <w:rFonts w:eastAsia="MS Mincho"/>
          <w:bCs/>
          <w:iCs/>
          <w:lang w:eastAsia="en-US"/>
        </w:rPr>
      </w:pPr>
      <w:r w:rsidRPr="00E35781">
        <w:rPr>
          <w:rFonts w:eastAsia="MS Mincho"/>
          <w:bCs/>
          <w:iCs/>
          <w:lang w:eastAsia="en-US"/>
        </w:rPr>
        <w:t>At the request of the applicant and with the consent of the Technical Service, this requirement may also be verified by a drawing or simulation.</w:t>
      </w:r>
    </w:p>
    <w:p w14:paraId="243A6762" w14:textId="77777777" w:rsidR="00E35781" w:rsidRPr="00E35781" w:rsidRDefault="00E35781" w:rsidP="00E35781">
      <w:pPr>
        <w:suppressAutoHyphens/>
        <w:spacing w:after="120"/>
        <w:ind w:left="2268" w:right="1134" w:hanging="1134"/>
        <w:jc w:val="both"/>
        <w:rPr>
          <w:rFonts w:eastAsia="Malgun Gothic"/>
          <w:bCs/>
          <w:iCs/>
          <w:lang w:eastAsia="ko-KR"/>
        </w:rPr>
      </w:pPr>
      <w:r w:rsidRPr="00E35781">
        <w:rPr>
          <w:rFonts w:eastAsia="Malgun Gothic"/>
          <w:bCs/>
          <w:iCs/>
          <w:lang w:eastAsia="ko-KR"/>
        </w:rPr>
        <w:t>6.27.9.2.</w:t>
      </w:r>
      <w:r w:rsidRPr="00E35781">
        <w:rPr>
          <w:rFonts w:eastAsia="Malgun Gothic"/>
          <w:bCs/>
          <w:iCs/>
          <w:lang w:eastAsia="ko-KR"/>
        </w:rPr>
        <w:tab/>
        <w:t>If the requirement of paragraph 6.27.9.1. is not fulfilled, the requirement of paragraph 5.12.1.2. (b) in the 01 series of amendments to UN Regulation No. 148 applies. The related indication shall be made in the Communication Form in Annex 1.”</w:t>
      </w:r>
    </w:p>
    <w:p w14:paraId="6F9CD63E"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w:t>
      </w:r>
    </w:p>
    <w:p w14:paraId="6ED3F8D7" w14:textId="7351D7B4" w:rsidR="00E35781" w:rsidRPr="00E35781" w:rsidRDefault="00E35781" w:rsidP="00E35781">
      <w:pPr>
        <w:suppressAutoHyphens/>
        <w:spacing w:after="120"/>
        <w:ind w:left="2268" w:right="1134" w:hanging="1134"/>
        <w:jc w:val="both"/>
        <w:rPr>
          <w:bCs/>
          <w:lang w:eastAsia="ja-JP"/>
        </w:rPr>
      </w:pPr>
      <w:r w:rsidRPr="00E35781">
        <w:rPr>
          <w:bCs/>
          <w:i/>
          <w:iCs/>
          <w:lang w:eastAsia="ja-JP"/>
        </w:rPr>
        <w:t>Insert a</w:t>
      </w:r>
      <w:r w:rsidR="0043227D">
        <w:rPr>
          <w:bCs/>
          <w:i/>
          <w:iCs/>
          <w:lang w:eastAsia="ja-JP"/>
        </w:rPr>
        <w:t xml:space="preserve"> new</w:t>
      </w:r>
      <w:r w:rsidRPr="00E35781">
        <w:rPr>
          <w:bCs/>
          <w:i/>
          <w:iCs/>
          <w:lang w:eastAsia="ja-JP"/>
        </w:rPr>
        <w:t xml:space="preserve"> item </w:t>
      </w:r>
      <w:r w:rsidRPr="00E35781">
        <w:rPr>
          <w:rFonts w:eastAsia="SimSun"/>
          <w:bCs/>
          <w:i/>
          <w:iCs/>
          <w:lang w:eastAsia="ja-JP"/>
        </w:rPr>
        <w:t>9</w:t>
      </w:r>
      <w:r w:rsidRPr="00E35781">
        <w:rPr>
          <w:bCs/>
          <w:i/>
          <w:iCs/>
          <w:lang w:eastAsia="ja-JP"/>
        </w:rPr>
        <w:t xml:space="preserve">.31. and related subitems, </w:t>
      </w:r>
      <w:r w:rsidRPr="00E35781">
        <w:rPr>
          <w:bCs/>
          <w:lang w:eastAsia="ja-JP"/>
        </w:rPr>
        <w:t>to read:</w:t>
      </w:r>
    </w:p>
    <w:p w14:paraId="54FE34BC" w14:textId="77777777" w:rsidR="00E35781" w:rsidRPr="00E35781" w:rsidRDefault="00E35781" w:rsidP="00E35781">
      <w:pPr>
        <w:suppressAutoHyphens/>
        <w:spacing w:after="120"/>
        <w:ind w:left="2268" w:right="1134" w:hanging="1134"/>
        <w:jc w:val="both"/>
        <w:rPr>
          <w:rFonts w:eastAsia="MS Mincho"/>
          <w:vertAlign w:val="superscript"/>
          <w:lang w:eastAsia="en-US"/>
        </w:rPr>
      </w:pPr>
      <w:r w:rsidRPr="00E35781">
        <w:rPr>
          <w:rFonts w:eastAsia="MS Mincho"/>
          <w:lang w:eastAsia="en-US"/>
        </w:rPr>
        <w:t>“9.</w:t>
      </w:r>
      <w:r w:rsidRPr="00E35781">
        <w:rPr>
          <w:rFonts w:eastAsia="MS Mincho"/>
          <w:lang w:eastAsia="ja-JP"/>
        </w:rPr>
        <w:t>31</w:t>
      </w:r>
      <w:r w:rsidRPr="00E35781">
        <w:rPr>
          <w:rFonts w:eastAsia="MS Mincho"/>
          <w:lang w:eastAsia="en-US"/>
        </w:rPr>
        <w:t>.</w:t>
      </w:r>
      <w:r w:rsidRPr="00E35781">
        <w:rPr>
          <w:rFonts w:eastAsia="MS Mincho"/>
          <w:lang w:eastAsia="en-US"/>
        </w:rPr>
        <w:tab/>
      </w:r>
      <w:r w:rsidRPr="00E35781">
        <w:rPr>
          <w:rFonts w:eastAsia="MS Mincho"/>
          <w:lang w:eastAsia="ja-JP"/>
        </w:rPr>
        <w:t>Reversing projection</w:t>
      </w:r>
      <w:r w:rsidRPr="00E35781">
        <w:rPr>
          <w:rFonts w:eastAsia="MS Mincho"/>
          <w:lang w:eastAsia="en-US"/>
        </w:rPr>
        <w:t xml:space="preserve">:    </w:t>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r>
      <w:r w:rsidRPr="00E35781">
        <w:rPr>
          <w:rFonts w:eastAsia="MS Mincho"/>
          <w:lang w:eastAsia="en-US"/>
        </w:rPr>
        <w:tab/>
        <w:t>yes/no</w:t>
      </w:r>
      <w:r w:rsidRPr="00E35781">
        <w:rPr>
          <w:rFonts w:eastAsia="MS Mincho"/>
          <w:vertAlign w:val="superscript"/>
          <w:lang w:eastAsia="en-US"/>
        </w:rPr>
        <w:t>2</w:t>
      </w:r>
    </w:p>
    <w:p w14:paraId="3739E80A" w14:textId="77777777" w:rsidR="00E35781" w:rsidRPr="00E35781" w:rsidRDefault="00E35781" w:rsidP="00E35781">
      <w:pPr>
        <w:suppressAutoHyphens/>
        <w:spacing w:after="120"/>
        <w:ind w:left="2268" w:right="1134" w:hanging="1134"/>
        <w:jc w:val="both"/>
        <w:rPr>
          <w:rFonts w:eastAsia="Malgun Gothic"/>
          <w:iCs/>
          <w:lang w:eastAsia="ko-KR"/>
        </w:rPr>
      </w:pPr>
      <w:r w:rsidRPr="00E35781">
        <w:rPr>
          <w:rFonts w:eastAsia="Malgun Gothic"/>
          <w:iCs/>
          <w:lang w:eastAsia="ko-KR"/>
        </w:rPr>
        <w:t>9.31.1.</w:t>
      </w:r>
      <w:r w:rsidRPr="00E35781">
        <w:rPr>
          <w:rFonts w:eastAsia="Malgun Gothic"/>
          <w:iCs/>
          <w:lang w:eastAsia="ko-KR"/>
        </w:rPr>
        <w:tab/>
      </w:r>
      <w:r w:rsidRPr="00E35781">
        <w:rPr>
          <w:rFonts w:eastAsia="MS Mincho"/>
          <w:lang w:eastAsia="ja-JP"/>
        </w:rPr>
        <w:t>According</w:t>
      </w:r>
      <w:r w:rsidRPr="00E35781">
        <w:rPr>
          <w:rFonts w:eastAsia="Malgun Gothic"/>
          <w:iCs/>
          <w:lang w:eastAsia="ko-KR"/>
        </w:rPr>
        <w:t xml:space="preserve"> to paragraph 6.27.9., the reversing projector fulfils the requirements of paragraph</w:t>
      </w:r>
    </w:p>
    <w:p w14:paraId="43879602" w14:textId="77777777" w:rsidR="00E35781" w:rsidRPr="00E35781" w:rsidRDefault="00E35781" w:rsidP="00E35781">
      <w:pPr>
        <w:suppressAutoHyphens/>
        <w:spacing w:after="120"/>
        <w:ind w:left="2268" w:right="1134"/>
        <w:jc w:val="both"/>
        <w:rPr>
          <w:rFonts w:eastAsia="Malgun Gothic"/>
          <w:iCs/>
          <w:lang w:eastAsia="ko-KR"/>
        </w:rPr>
      </w:pPr>
      <w:r w:rsidRPr="00E35781">
        <w:rPr>
          <w:rFonts w:eastAsia="Malgun Gothic"/>
          <w:iCs/>
          <w:lang w:eastAsia="ko-KR"/>
        </w:rPr>
        <w:t>(a) 5.12.1.2. (a)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p>
    <w:p w14:paraId="4392A46A" w14:textId="77777777" w:rsidR="00E35781" w:rsidRPr="00E35781" w:rsidRDefault="00E35781" w:rsidP="00E35781">
      <w:pPr>
        <w:suppressAutoHyphens/>
        <w:spacing w:after="120"/>
        <w:ind w:left="2268" w:right="1134"/>
        <w:jc w:val="both"/>
        <w:rPr>
          <w:lang w:eastAsia="en-US"/>
        </w:rPr>
      </w:pPr>
      <w:r w:rsidRPr="00E35781">
        <w:rPr>
          <w:rFonts w:eastAsia="Malgun Gothic"/>
          <w:iCs/>
          <w:lang w:eastAsia="ko-KR"/>
        </w:rPr>
        <w:t>(b) 5.12.1.2. (b) of UN Regulation No. 148</w:t>
      </w:r>
      <w:r w:rsidRPr="00E35781">
        <w:rPr>
          <w:rFonts w:eastAsia="Malgun Gothic"/>
          <w:iCs/>
          <w:lang w:eastAsia="ko-KR"/>
        </w:rPr>
        <w:tab/>
      </w:r>
      <w:r w:rsidRPr="00E35781">
        <w:rPr>
          <w:rFonts w:eastAsia="Malgun Gothic"/>
          <w:iCs/>
          <w:lang w:eastAsia="ko-KR"/>
        </w:rPr>
        <w:tab/>
      </w:r>
      <w:r w:rsidRPr="00E35781">
        <w:rPr>
          <w:rFonts w:eastAsia="Malgun Gothic"/>
          <w:iCs/>
          <w:lang w:eastAsia="ko-KR"/>
        </w:rPr>
        <w:tab/>
        <w:t>yes/no</w:t>
      </w:r>
      <w:r w:rsidRPr="00E35781">
        <w:rPr>
          <w:rFonts w:eastAsia="Malgun Gothic"/>
          <w:iCs/>
          <w:vertAlign w:val="superscript"/>
          <w:lang w:eastAsia="ko-KR"/>
        </w:rPr>
        <w:t>2</w:t>
      </w:r>
      <w:r w:rsidRPr="00E35781">
        <w:rPr>
          <w:rFonts w:eastAsia="Malgun Gothic"/>
          <w:iCs/>
          <w:lang w:eastAsia="ko-KR"/>
        </w:rPr>
        <w:t>”</w:t>
      </w:r>
    </w:p>
    <w:p w14:paraId="6BBA609B" w14:textId="77777777" w:rsidR="00E35781" w:rsidRPr="00E35781" w:rsidRDefault="00E35781" w:rsidP="00E35781">
      <w:pPr>
        <w:suppressAutoHyphens/>
        <w:spacing w:after="120"/>
        <w:ind w:left="2268" w:right="1134" w:hanging="1134"/>
        <w:jc w:val="both"/>
        <w:rPr>
          <w:rFonts w:eastAsia="MS Mincho"/>
          <w:bCs/>
          <w:i/>
          <w:iCs/>
          <w:lang w:eastAsia="ja-JP"/>
        </w:rPr>
      </w:pPr>
      <w:r w:rsidRPr="00E35781">
        <w:rPr>
          <w:bCs/>
          <w:i/>
          <w:iCs/>
          <w:lang w:eastAsia="ja-JP"/>
        </w:rPr>
        <w:t>Annex 14,</w:t>
      </w:r>
    </w:p>
    <w:p w14:paraId="6818FBF0" w14:textId="77777777" w:rsidR="00E35781" w:rsidRPr="00E35781" w:rsidRDefault="00E35781" w:rsidP="00E35781">
      <w:pPr>
        <w:suppressAutoHyphens/>
        <w:spacing w:after="120"/>
        <w:ind w:left="2268" w:right="1134" w:hanging="1134"/>
        <w:jc w:val="both"/>
        <w:rPr>
          <w:bCs/>
          <w:lang w:eastAsia="ja-JP"/>
        </w:rPr>
      </w:pPr>
      <w:r w:rsidRPr="00E35781">
        <w:rPr>
          <w:bCs/>
          <w:i/>
          <w:iCs/>
          <w:lang w:eastAsia="ja-JP"/>
        </w:rPr>
        <w:t xml:space="preserve">Title, </w:t>
      </w:r>
      <w:r w:rsidRPr="00E35781">
        <w:rPr>
          <w:bCs/>
          <w:lang w:eastAsia="ja-JP"/>
        </w:rPr>
        <w:t>amend to read:</w:t>
      </w:r>
    </w:p>
    <w:p w14:paraId="21861A1B" w14:textId="77777777" w:rsidR="00E35781" w:rsidRPr="00E35781" w:rsidRDefault="00E35781" w:rsidP="00803A48">
      <w:pPr>
        <w:suppressAutoHyphens/>
        <w:spacing w:after="120"/>
        <w:ind w:left="1134" w:right="1134"/>
        <w:jc w:val="both"/>
        <w:rPr>
          <w:b/>
          <w:sz w:val="24"/>
          <w:szCs w:val="24"/>
          <w:lang w:eastAsia="ja-JP"/>
        </w:rPr>
      </w:pPr>
      <w:r w:rsidRPr="00E35781">
        <w:rPr>
          <w:b/>
          <w:sz w:val="24"/>
          <w:szCs w:val="24"/>
          <w:lang w:eastAsia="ja-JP"/>
        </w:rPr>
        <w:t>“Observing area towards the apparent surface of manoeuvring lamps, exterior courtesy lamps and reversing projectors”</w:t>
      </w:r>
    </w:p>
    <w:p w14:paraId="30A43136" w14:textId="77777777" w:rsidR="00E35781" w:rsidRPr="00E35781" w:rsidRDefault="00E35781" w:rsidP="00E35781">
      <w:pPr>
        <w:suppressAutoHyphens/>
        <w:spacing w:after="120"/>
        <w:ind w:left="2268" w:right="1134" w:hanging="1134"/>
        <w:jc w:val="both"/>
        <w:rPr>
          <w:bCs/>
          <w:i/>
          <w:iCs/>
          <w:lang w:eastAsia="ja-JP"/>
        </w:rPr>
      </w:pPr>
      <w:r w:rsidRPr="00E35781">
        <w:rPr>
          <w:bCs/>
          <w:i/>
          <w:iCs/>
          <w:lang w:eastAsia="ja-JP"/>
        </w:rPr>
        <w:lastRenderedPageBreak/>
        <w:t xml:space="preserve">Insert a new Annex 17, </w:t>
      </w:r>
      <w:r w:rsidRPr="00E35781">
        <w:rPr>
          <w:bCs/>
          <w:lang w:eastAsia="ja-JP"/>
        </w:rPr>
        <w:t>to read:</w:t>
      </w:r>
    </w:p>
    <w:p w14:paraId="2600AF53" w14:textId="77777777" w:rsidR="00E35781" w:rsidRPr="00E35781" w:rsidRDefault="00E35781" w:rsidP="00F753AD">
      <w:pPr>
        <w:suppressAutoHyphens/>
        <w:spacing w:after="120"/>
        <w:ind w:left="1134" w:right="521" w:hanging="1134"/>
        <w:jc w:val="both"/>
        <w:rPr>
          <w:b/>
          <w:bCs/>
          <w:iCs/>
          <w:sz w:val="24"/>
          <w:lang w:eastAsia="en-US"/>
        </w:rPr>
      </w:pPr>
      <w:r w:rsidRPr="00E35781">
        <w:rPr>
          <w:b/>
          <w:bCs/>
          <w:iCs/>
          <w:sz w:val="24"/>
          <w:lang w:eastAsia="en-US"/>
        </w:rPr>
        <w:t>“Annex 17</w:t>
      </w:r>
    </w:p>
    <w:p w14:paraId="0352BA4E" w14:textId="77777777" w:rsidR="00E35781" w:rsidRPr="00E35781" w:rsidRDefault="00E35781" w:rsidP="00E35781">
      <w:pPr>
        <w:suppressAutoHyphens/>
        <w:spacing w:after="120"/>
        <w:ind w:left="1134" w:right="1134"/>
        <w:jc w:val="both"/>
        <w:rPr>
          <w:b/>
          <w:sz w:val="24"/>
          <w:szCs w:val="24"/>
          <w:lang w:eastAsia="ja-JP"/>
        </w:rPr>
      </w:pPr>
      <w:r w:rsidRPr="00E35781">
        <w:rPr>
          <w:b/>
          <w:sz w:val="24"/>
          <w:szCs w:val="24"/>
          <w:lang w:eastAsia="ja-JP"/>
        </w:rPr>
        <w:t xml:space="preserve">Basic </w:t>
      </w:r>
      <w:r w:rsidRPr="00E35781">
        <w:rPr>
          <w:b/>
          <w:bCs/>
          <w:iCs/>
          <w:sz w:val="24"/>
          <w:szCs w:val="24"/>
          <w:lang w:eastAsia="en-US"/>
        </w:rPr>
        <w:t>element</w:t>
      </w:r>
      <w:r w:rsidRPr="00E35781">
        <w:rPr>
          <w:b/>
          <w:sz w:val="24"/>
          <w:szCs w:val="24"/>
          <w:lang w:eastAsia="ja-JP"/>
        </w:rPr>
        <w:t xml:space="preserve"> to be used for reversing projection patterns</w:t>
      </w:r>
    </w:p>
    <w:tbl>
      <w:tblPr>
        <w:tblStyle w:val="TableGrid1"/>
        <w:tblpPr w:leftFromText="141" w:rightFromText="141" w:vertAnchor="text" w:horzAnchor="margin" w:tblpY="120"/>
        <w:tblOverlap w:val="never"/>
        <w:tblW w:w="9209" w:type="dxa"/>
        <w:tblInd w:w="0" w:type="dxa"/>
        <w:tblLook w:val="04A0" w:firstRow="1" w:lastRow="0" w:firstColumn="1" w:lastColumn="0" w:noHBand="0" w:noVBand="1"/>
      </w:tblPr>
      <w:tblGrid>
        <w:gridCol w:w="2122"/>
        <w:gridCol w:w="1984"/>
        <w:gridCol w:w="5103"/>
      </w:tblGrid>
      <w:tr w:rsidR="00E35781" w:rsidRPr="00E35781" w14:paraId="39C705AF" w14:textId="77777777" w:rsidTr="00E35781">
        <w:trPr>
          <w:trHeight w:val="567"/>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17C1E9D3" w14:textId="77777777" w:rsidR="00E35781" w:rsidRPr="00E35781" w:rsidRDefault="00E35781" w:rsidP="00E35781">
            <w:pPr>
              <w:jc w:val="center"/>
              <w:rPr>
                <w:lang w:eastAsia="en-US"/>
              </w:rPr>
            </w:pPr>
            <w:r w:rsidRPr="00E35781">
              <w:rPr>
                <w:lang w:eastAsia="ko-KR"/>
              </w:rPr>
              <w:t>Basic element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53412EF" w14:textId="77777777" w:rsidR="00E35781" w:rsidRPr="00E35781" w:rsidRDefault="00E35781" w:rsidP="00E35781">
            <w:pPr>
              <w:jc w:val="center"/>
              <w:rPr>
                <w:rFonts w:eastAsia="Malgun Gothic"/>
                <w:lang w:eastAsia="ko-KR"/>
              </w:rPr>
            </w:pPr>
            <w:r w:rsidRPr="00E35781">
              <w:rPr>
                <w:lang w:eastAsia="ko-KR"/>
              </w:rPr>
              <w:t>Applicable function</w:t>
            </w:r>
          </w:p>
        </w:tc>
      </w:tr>
      <w:tr w:rsidR="00E35781" w:rsidRPr="00E35781" w14:paraId="488AB00D" w14:textId="77777777" w:rsidTr="00E35781">
        <w:trPr>
          <w:trHeight w:val="1134"/>
        </w:trPr>
        <w:tc>
          <w:tcPr>
            <w:tcW w:w="2122" w:type="dxa"/>
            <w:tcBorders>
              <w:top w:val="single" w:sz="4" w:space="0" w:color="auto"/>
              <w:left w:val="single" w:sz="4" w:space="0" w:color="auto"/>
              <w:bottom w:val="single" w:sz="4" w:space="0" w:color="auto"/>
              <w:right w:val="single" w:sz="4" w:space="0" w:color="auto"/>
            </w:tcBorders>
            <w:vAlign w:val="center"/>
            <w:hideMark/>
          </w:tcPr>
          <w:p w14:paraId="2331E085" w14:textId="77777777" w:rsidR="00E35781" w:rsidRPr="00E35781" w:rsidRDefault="00E35781" w:rsidP="00E35781">
            <w:pPr>
              <w:wordWrap w:val="0"/>
              <w:jc w:val="both"/>
              <w:rPr>
                <w:bCs/>
                <w:lang w:eastAsia="en-US"/>
              </w:rPr>
            </w:pPr>
            <w:r w:rsidRPr="00E35781">
              <w:rPr>
                <w:bCs/>
                <w:lang w:eastAsia="ja-JP"/>
              </w:rPr>
              <w:t xml:space="preserve">Rectangle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7F0EE7" w14:textId="77777777" w:rsidR="00E35781" w:rsidRPr="00E35781" w:rsidRDefault="00E35781" w:rsidP="00E35781">
            <w:pPr>
              <w:jc w:val="both"/>
              <w:rPr>
                <w:bCs/>
                <w:lang w:eastAsia="en-US"/>
              </w:rPr>
            </w:pPr>
            <w:r w:rsidRPr="00E35781">
              <w:rPr>
                <w:noProof/>
                <w:lang w:eastAsia="en-US"/>
              </w:rPr>
              <mc:AlternateContent>
                <mc:Choice Requires="wps">
                  <w:drawing>
                    <wp:anchor distT="0" distB="0" distL="114300" distR="114300" simplePos="0" relativeHeight="251659264" behindDoc="0" locked="0" layoutInCell="1" allowOverlap="1" wp14:anchorId="5F0780DD" wp14:editId="3DE783F7">
                      <wp:simplePos x="0" y="0"/>
                      <wp:positionH relativeFrom="column">
                        <wp:posOffset>419735</wp:posOffset>
                      </wp:positionH>
                      <wp:positionV relativeFrom="paragraph">
                        <wp:posOffset>65405</wp:posOffset>
                      </wp:positionV>
                      <wp:extent cx="307340" cy="464820"/>
                      <wp:effectExtent l="0" t="0" r="16510" b="11430"/>
                      <wp:wrapNone/>
                      <wp:docPr id="1855830916" name="Rechteck 19"/>
                      <wp:cNvGraphicFramePr/>
                      <a:graphic xmlns:a="http://schemas.openxmlformats.org/drawingml/2006/main">
                        <a:graphicData uri="http://schemas.microsoft.com/office/word/2010/wordprocessingShape">
                          <wps:wsp>
                            <wps:cNvSpPr/>
                            <wps:spPr>
                              <a:xfrm>
                                <a:off x="0" y="0"/>
                                <a:ext cx="307340" cy="464820"/>
                              </a:xfrm>
                              <a:prstGeom prst="rect">
                                <a:avLst/>
                              </a:prstGeom>
                              <a:solidFill>
                                <a:sysClr val="window" lastClr="FFFFFF"/>
                              </a:solidFill>
                              <a:ln w="25400" cap="flat" cmpd="sng" algn="ctr">
                                <a:solidFill>
                                  <a:sysClr val="window" lastClr="FFFFFF">
                                    <a:lumMod val="75000"/>
                                  </a:sysClr>
                                </a:solidFill>
                                <a:prstDash val="solid"/>
                              </a:ln>
                              <a:effectLst/>
                            </wps:spPr>
                            <wps:bodyPr vertOverflow="clip" horzOverflow="clip" lIns="108000" tIns="36000" rIns="108000" bIns="36000" rtlCol="0" anchor="ctr"/>
                          </wps:wsp>
                        </a:graphicData>
                      </a:graphic>
                      <wp14:sizeRelH relativeFrom="margin">
                        <wp14:pctWidth>0</wp14:pctWidth>
                      </wp14:sizeRelH>
                      <wp14:sizeRelV relativeFrom="margin">
                        <wp14:pctHeight>0</wp14:pctHeight>
                      </wp14:sizeRelV>
                    </wp:anchor>
                  </w:drawing>
                </mc:Choice>
                <mc:Fallback>
                  <w:pict>
                    <v:rect w14:anchorId="2EF54C78" id="Rechteck 19" o:spid="_x0000_s1026" style="position:absolute;margin-left:33.05pt;margin-top:5.15pt;width:24.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" fillcolor="window" strokecolor="#bfbfbf" strokeweight="2pt">
                      <v:textbox inset="3mm,1mm,3mm,1mm"/>
                    </v:rect>
                  </w:pict>
                </mc:Fallback>
              </mc:AlternateContent>
            </w:r>
          </w:p>
        </w:tc>
        <w:tc>
          <w:tcPr>
            <w:tcW w:w="5103" w:type="dxa"/>
            <w:tcBorders>
              <w:top w:val="single" w:sz="4" w:space="0" w:color="auto"/>
              <w:left w:val="single" w:sz="4" w:space="0" w:color="auto"/>
              <w:bottom w:val="single" w:sz="4" w:space="0" w:color="auto"/>
              <w:right w:val="single" w:sz="4" w:space="0" w:color="auto"/>
            </w:tcBorders>
            <w:vAlign w:val="center"/>
            <w:hideMark/>
          </w:tcPr>
          <w:p w14:paraId="646BA3C9" w14:textId="77777777" w:rsidR="00E35781" w:rsidRPr="00E35781" w:rsidRDefault="00E35781" w:rsidP="00E35781">
            <w:pPr>
              <w:jc w:val="both"/>
              <w:rPr>
                <w:rFonts w:eastAsia="Malgun Gothic"/>
                <w:bCs/>
                <w:lang w:eastAsia="ko-KR"/>
              </w:rPr>
            </w:pPr>
            <w:r w:rsidRPr="00E35781">
              <w:rPr>
                <w:bCs/>
                <w:lang w:eastAsia="ko-KR"/>
              </w:rPr>
              <w:t xml:space="preserve"> Reversing projection </w:t>
            </w:r>
          </w:p>
          <w:p w14:paraId="10773721" w14:textId="5CA01BD5" w:rsidR="00E35781" w:rsidRPr="00F753AD" w:rsidRDefault="00E35781" w:rsidP="00F753AD">
            <w:pPr>
              <w:pStyle w:val="ListParagraph"/>
              <w:numPr>
                <w:ilvl w:val="0"/>
                <w:numId w:val="25"/>
              </w:numPr>
              <w:ind w:left="428" w:hanging="428"/>
              <w:jc w:val="both"/>
              <w:rPr>
                <w:rFonts w:eastAsia="MS Mincho"/>
                <w:bCs/>
                <w:lang w:eastAsia="ko-KR"/>
              </w:rPr>
            </w:pPr>
            <w:r w:rsidRPr="00F753AD">
              <w:rPr>
                <w:rFonts w:eastAsia="MS Mincho"/>
                <w:bCs/>
                <w:lang w:eastAsia="ko-KR"/>
              </w:rPr>
              <w:t>Colour of the Basic element: White</w:t>
            </w:r>
          </w:p>
        </w:tc>
      </w:tr>
      <w:tr w:rsidR="00E35781" w:rsidRPr="00E35781" w14:paraId="48236E91" w14:textId="77777777" w:rsidTr="00E35781">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B90AC02" w14:textId="77777777" w:rsidR="00E35781" w:rsidRPr="00E35781" w:rsidRDefault="00E35781" w:rsidP="00E35781">
            <w:pPr>
              <w:jc w:val="both"/>
              <w:rPr>
                <w:bCs/>
                <w:lang w:eastAsia="ko-KR"/>
              </w:rPr>
            </w:pPr>
            <w:r w:rsidRPr="00E35781">
              <w:rPr>
                <w:bCs/>
                <w:lang w:eastAsia="ko-KR"/>
              </w:rPr>
              <w:t>Note: Minor deviations from the shape of the basic element when projected on the road, due to technical restrictions or environmental conditions are considered to comply with the shape of the basic element.</w:t>
            </w:r>
          </w:p>
        </w:tc>
      </w:tr>
    </w:tbl>
    <w:p w14:paraId="1255801A" w14:textId="77777777" w:rsidR="00E35781" w:rsidRPr="00E35781" w:rsidRDefault="00E35781" w:rsidP="00E35781">
      <w:pPr>
        <w:suppressAutoHyphens/>
        <w:ind w:left="2268" w:right="1134" w:hanging="1134"/>
        <w:jc w:val="right"/>
        <w:rPr>
          <w:rFonts w:eastAsia="MS Mincho"/>
          <w:b/>
          <w:lang w:eastAsia="ja-JP"/>
        </w:rPr>
      </w:pPr>
      <w:r w:rsidRPr="00E35781">
        <w:rPr>
          <w:rFonts w:eastAsia="MS Mincho"/>
          <w:b/>
          <w:bCs/>
          <w:lang w:eastAsia="en-US"/>
        </w:rPr>
        <w:t>”</w:t>
      </w:r>
    </w:p>
    <w:p w14:paraId="7B364DBC" w14:textId="0F20D8B3" w:rsidR="007E50FF" w:rsidRPr="00524040" w:rsidRDefault="00524040" w:rsidP="00524040">
      <w:pPr>
        <w:spacing w:before="240"/>
        <w:jc w:val="center"/>
        <w:rPr>
          <w:u w:val="single"/>
        </w:rPr>
      </w:pPr>
      <w:r>
        <w:rPr>
          <w:u w:val="single"/>
        </w:rPr>
        <w:tab/>
      </w:r>
      <w:r>
        <w:rPr>
          <w:u w:val="single"/>
        </w:rPr>
        <w:tab/>
      </w:r>
      <w:r>
        <w:rPr>
          <w:u w:val="single"/>
        </w:rPr>
        <w:tab/>
      </w:r>
    </w:p>
    <w:sectPr w:rsidR="007E50FF" w:rsidRPr="00524040" w:rsidSect="009C0BD0">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3D931" w14:textId="77777777" w:rsidR="00DC291A" w:rsidRDefault="00DC291A"/>
  </w:endnote>
  <w:endnote w:type="continuationSeparator" w:id="0">
    <w:p w14:paraId="2BF4CC19" w14:textId="77777777" w:rsidR="00DC291A" w:rsidRDefault="00DC291A"/>
  </w:endnote>
  <w:endnote w:type="continuationNotice" w:id="1">
    <w:p w14:paraId="575E4180" w14:textId="77777777" w:rsidR="00DC291A" w:rsidRDefault="00DC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932AA" w14:textId="4E95607B" w:rsidR="009C0BD0" w:rsidRPr="009C0BD0" w:rsidRDefault="009C0BD0" w:rsidP="009C0BD0">
    <w:pPr>
      <w:pStyle w:val="Footer"/>
      <w:tabs>
        <w:tab w:val="right" w:pos="9638"/>
      </w:tabs>
      <w:rPr>
        <w:sz w:val="18"/>
      </w:rPr>
    </w:pP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2</w:t>
    </w:r>
    <w:r w:rsidRPr="009C0BD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7D3" w14:textId="5065356D" w:rsidR="009C0BD0" w:rsidRPr="009C0BD0" w:rsidRDefault="009C0BD0" w:rsidP="009C0BD0">
    <w:pPr>
      <w:pStyle w:val="Footer"/>
      <w:tabs>
        <w:tab w:val="right" w:pos="9638"/>
      </w:tabs>
      <w:rPr>
        <w:b/>
        <w:sz w:val="18"/>
      </w:rPr>
    </w:pPr>
    <w:r>
      <w:tab/>
    </w:r>
    <w:r w:rsidRPr="009C0BD0">
      <w:rPr>
        <w:b/>
        <w:sz w:val="18"/>
      </w:rPr>
      <w:fldChar w:fldCharType="begin"/>
    </w:r>
    <w:r w:rsidRPr="009C0BD0">
      <w:rPr>
        <w:b/>
        <w:sz w:val="18"/>
      </w:rPr>
      <w:instrText xml:space="preserve"> PAGE  \* MERGEFORMAT </w:instrText>
    </w:r>
    <w:r w:rsidRPr="009C0BD0">
      <w:rPr>
        <w:b/>
        <w:sz w:val="18"/>
      </w:rPr>
      <w:fldChar w:fldCharType="separate"/>
    </w:r>
    <w:r w:rsidRPr="009C0BD0">
      <w:rPr>
        <w:b/>
        <w:noProof/>
        <w:sz w:val="18"/>
      </w:rPr>
      <w:t>3</w:t>
    </w:r>
    <w:r w:rsidRPr="009C0BD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91BF" w14:textId="77777777" w:rsidR="0035223F" w:rsidRPr="009C0BD0" w:rsidRDefault="00686A48">
    <w:pPr>
      <w:pStyle w:val="Footer"/>
      <w:rPr>
        <w:sz w:val="20"/>
      </w:rPr>
    </w:pPr>
    <w:r>
      <w:rPr>
        <w:noProof/>
        <w:lang w:val="fr-CH" w:eastAsia="fr-CH"/>
      </w:rPr>
      <w:drawing>
        <wp:anchor distT="0" distB="0" distL="114300" distR="114300" simplePos="0" relativeHeight="251658240" behindDoc="0" locked="1" layoutInCell="1" allowOverlap="1" wp14:anchorId="5EA9A3FA" wp14:editId="2D049E24">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1E29" w14:textId="77777777" w:rsidR="00DC291A" w:rsidRPr="000B175B" w:rsidRDefault="00DC291A" w:rsidP="000B175B">
      <w:pPr>
        <w:tabs>
          <w:tab w:val="right" w:pos="2155"/>
        </w:tabs>
        <w:spacing w:after="80"/>
        <w:ind w:left="680"/>
        <w:rPr>
          <w:u w:val="single"/>
        </w:rPr>
      </w:pPr>
      <w:r>
        <w:rPr>
          <w:u w:val="single"/>
        </w:rPr>
        <w:tab/>
      </w:r>
    </w:p>
  </w:footnote>
  <w:footnote w:type="continuationSeparator" w:id="0">
    <w:p w14:paraId="3C28FEA0" w14:textId="77777777" w:rsidR="00DC291A" w:rsidRPr="00FC68B7" w:rsidRDefault="00DC291A" w:rsidP="00FC68B7">
      <w:pPr>
        <w:tabs>
          <w:tab w:val="left" w:pos="2155"/>
        </w:tabs>
        <w:spacing w:after="80"/>
        <w:ind w:left="680"/>
        <w:rPr>
          <w:u w:val="single"/>
        </w:rPr>
      </w:pPr>
      <w:r>
        <w:rPr>
          <w:u w:val="single"/>
        </w:rPr>
        <w:tab/>
      </w:r>
    </w:p>
  </w:footnote>
  <w:footnote w:type="continuationNotice" w:id="1">
    <w:p w14:paraId="7293D3A3" w14:textId="77777777" w:rsidR="00DC291A" w:rsidRDefault="00DC291A"/>
  </w:footnote>
  <w:footnote w:id="2">
    <w:p w14:paraId="005F3EA5" w14:textId="77777777" w:rsidR="00DD6CDA" w:rsidRDefault="00DD6CDA" w:rsidP="00DD6CDA">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the World Forum will develop, harmonize and update UN Regulations in order to enhance the performance of vehicles. The present document is submitted in conformity with that mandate.</w:t>
      </w:r>
    </w:p>
    <w:p w14:paraId="60F2F3B7" w14:textId="77777777" w:rsidR="00DD6CDA" w:rsidRDefault="00DD6CDA" w:rsidP="00DD6CDA">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DE5A" w14:textId="6147F2C1" w:rsidR="009C0BD0" w:rsidRPr="009C0BD0" w:rsidRDefault="009C0BD0">
    <w:pPr>
      <w:pStyle w:val="Header"/>
    </w:pPr>
    <w:fldSimple w:instr=" TITLE  \* MERGEFORMAT ">
      <w:r w:rsidR="00464ABC">
        <w:t>ECE/TRANS/WP.29/2025/93</w:t>
      </w:r>
    </w:fldSimple>
    <w:r w:rsidR="00535567">
      <w:t>11</w:t>
    </w:r>
    <w:r w:rsidR="0058431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FBF0" w14:textId="3D498CB4" w:rsidR="009C0BD0" w:rsidRPr="009C0BD0" w:rsidRDefault="009C0BD0" w:rsidP="009C0BD0">
    <w:pPr>
      <w:pStyle w:val="Header"/>
      <w:jc w:val="right"/>
    </w:pPr>
    <w:fldSimple w:instr=" TITLE  \* MERGEFORMAT ">
      <w:r w:rsidR="00464ABC">
        <w:t>ECE/TRANS/WP.29/2025/93</w:t>
      </w:r>
    </w:fldSimple>
    <w:r w:rsidR="00123F96">
      <w:t>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66E1"/>
    <w:multiLevelType w:val="hybridMultilevel"/>
    <w:tmpl w:val="11D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20062"/>
    <w:multiLevelType w:val="hybridMultilevel"/>
    <w:tmpl w:val="AFBE99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0D526BA6">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265055"/>
    <w:multiLevelType w:val="hybridMultilevel"/>
    <w:tmpl w:val="14C64D9E"/>
    <w:lvl w:ilvl="0" w:tplc="70FCCC6E">
      <w:start w:val="1"/>
      <w:numFmt w:val="lowerLetter"/>
      <w:lvlText w:val="(%1)"/>
      <w:lvlJc w:val="left"/>
      <w:pPr>
        <w:ind w:left="2703" w:hanging="435"/>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0" w15:restartNumberingAfterBreak="0">
    <w:nsid w:val="57D602CF"/>
    <w:multiLevelType w:val="hybridMultilevel"/>
    <w:tmpl w:val="D4C2B5B2"/>
    <w:lvl w:ilvl="0" w:tplc="D570E9AA">
      <w:start w:val="1"/>
      <w:numFmt w:val="lowerLetter"/>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5905028">
    <w:abstractNumId w:val="1"/>
  </w:num>
  <w:num w:numId="2" w16cid:durableId="1567951986">
    <w:abstractNumId w:val="0"/>
  </w:num>
  <w:num w:numId="3" w16cid:durableId="1189219230">
    <w:abstractNumId w:val="2"/>
  </w:num>
  <w:num w:numId="4" w16cid:durableId="1258903353">
    <w:abstractNumId w:val="3"/>
  </w:num>
  <w:num w:numId="5" w16cid:durableId="627661027">
    <w:abstractNumId w:val="8"/>
  </w:num>
  <w:num w:numId="6" w16cid:durableId="811412830">
    <w:abstractNumId w:val="9"/>
  </w:num>
  <w:num w:numId="7" w16cid:durableId="1182356347">
    <w:abstractNumId w:val="7"/>
  </w:num>
  <w:num w:numId="8" w16cid:durableId="997610764">
    <w:abstractNumId w:val="6"/>
  </w:num>
  <w:num w:numId="9" w16cid:durableId="138038854">
    <w:abstractNumId w:val="5"/>
  </w:num>
  <w:num w:numId="10" w16cid:durableId="1990016105">
    <w:abstractNumId w:val="4"/>
  </w:num>
  <w:num w:numId="11" w16cid:durableId="1448430471">
    <w:abstractNumId w:val="16"/>
  </w:num>
  <w:num w:numId="12" w16cid:durableId="1492715315">
    <w:abstractNumId w:val="14"/>
  </w:num>
  <w:num w:numId="13" w16cid:durableId="1396975989">
    <w:abstractNumId w:val="10"/>
  </w:num>
  <w:num w:numId="14" w16cid:durableId="304507896">
    <w:abstractNumId w:val="12"/>
  </w:num>
  <w:num w:numId="15" w16cid:durableId="327945471">
    <w:abstractNumId w:val="18"/>
  </w:num>
  <w:num w:numId="16" w16cid:durableId="2127002688">
    <w:abstractNumId w:val="13"/>
  </w:num>
  <w:num w:numId="17" w16cid:durableId="237521305">
    <w:abstractNumId w:val="21"/>
  </w:num>
  <w:num w:numId="18" w16cid:durableId="1401321970">
    <w:abstractNumId w:val="24"/>
  </w:num>
  <w:num w:numId="19" w16cid:durableId="1612278803">
    <w:abstractNumId w:val="11"/>
  </w:num>
  <w:num w:numId="20" w16cid:durableId="574047798">
    <w:abstractNumId w:val="23"/>
  </w:num>
  <w:num w:numId="21" w16cid:durableId="1464494582">
    <w:abstractNumId w:val="22"/>
  </w:num>
  <w:num w:numId="22" w16cid:durableId="2059934419">
    <w:abstractNumId w:val="19"/>
  </w:num>
  <w:num w:numId="23" w16cid:durableId="1349022356">
    <w:abstractNumId w:val="20"/>
  </w:num>
  <w:num w:numId="24" w16cid:durableId="1548225525">
    <w:abstractNumId w:val="17"/>
  </w:num>
  <w:num w:numId="25" w16cid:durableId="109178238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D0"/>
    <w:rsid w:val="00002A7D"/>
    <w:rsid w:val="000038A8"/>
    <w:rsid w:val="00005DF3"/>
    <w:rsid w:val="00006790"/>
    <w:rsid w:val="00012C6F"/>
    <w:rsid w:val="00027624"/>
    <w:rsid w:val="000279D7"/>
    <w:rsid w:val="00050F6B"/>
    <w:rsid w:val="0006705A"/>
    <w:rsid w:val="000678CD"/>
    <w:rsid w:val="00072C8C"/>
    <w:rsid w:val="0007639E"/>
    <w:rsid w:val="00081CE0"/>
    <w:rsid w:val="00084D30"/>
    <w:rsid w:val="00090320"/>
    <w:rsid w:val="000931C0"/>
    <w:rsid w:val="00097003"/>
    <w:rsid w:val="000A0C97"/>
    <w:rsid w:val="000A2E09"/>
    <w:rsid w:val="000B175B"/>
    <w:rsid w:val="000B3A0F"/>
    <w:rsid w:val="000C3985"/>
    <w:rsid w:val="000C6A2B"/>
    <w:rsid w:val="000D1A6E"/>
    <w:rsid w:val="000E0415"/>
    <w:rsid w:val="000F7715"/>
    <w:rsid w:val="00103980"/>
    <w:rsid w:val="00114F10"/>
    <w:rsid w:val="0011522A"/>
    <w:rsid w:val="00123F96"/>
    <w:rsid w:val="00133005"/>
    <w:rsid w:val="0015386E"/>
    <w:rsid w:val="00156B99"/>
    <w:rsid w:val="001656CA"/>
    <w:rsid w:val="00166124"/>
    <w:rsid w:val="0018203F"/>
    <w:rsid w:val="00184DDA"/>
    <w:rsid w:val="001900CD"/>
    <w:rsid w:val="001923E0"/>
    <w:rsid w:val="00194D96"/>
    <w:rsid w:val="001A0452"/>
    <w:rsid w:val="001B2806"/>
    <w:rsid w:val="001B4B04"/>
    <w:rsid w:val="001B5875"/>
    <w:rsid w:val="001C4B9C"/>
    <w:rsid w:val="001C531B"/>
    <w:rsid w:val="001C6663"/>
    <w:rsid w:val="001C7895"/>
    <w:rsid w:val="001D26DF"/>
    <w:rsid w:val="001E3A94"/>
    <w:rsid w:val="001F1599"/>
    <w:rsid w:val="001F19C1"/>
    <w:rsid w:val="001F19C4"/>
    <w:rsid w:val="002043F0"/>
    <w:rsid w:val="002044A3"/>
    <w:rsid w:val="00211CE0"/>
    <w:rsid w:val="00211E0B"/>
    <w:rsid w:val="002170B9"/>
    <w:rsid w:val="00220A1F"/>
    <w:rsid w:val="0022621F"/>
    <w:rsid w:val="00232123"/>
    <w:rsid w:val="00232575"/>
    <w:rsid w:val="00247258"/>
    <w:rsid w:val="0024765E"/>
    <w:rsid w:val="00257CAC"/>
    <w:rsid w:val="0027103F"/>
    <w:rsid w:val="0027237A"/>
    <w:rsid w:val="002974E9"/>
    <w:rsid w:val="002A306B"/>
    <w:rsid w:val="002A7F94"/>
    <w:rsid w:val="002B109A"/>
    <w:rsid w:val="002C541C"/>
    <w:rsid w:val="002C6D45"/>
    <w:rsid w:val="002D3F2F"/>
    <w:rsid w:val="002D5EFB"/>
    <w:rsid w:val="002D6E53"/>
    <w:rsid w:val="002D7626"/>
    <w:rsid w:val="002D7B8E"/>
    <w:rsid w:val="002E5854"/>
    <w:rsid w:val="002F046D"/>
    <w:rsid w:val="002F3023"/>
    <w:rsid w:val="00300E72"/>
    <w:rsid w:val="00301764"/>
    <w:rsid w:val="00311B27"/>
    <w:rsid w:val="003229D8"/>
    <w:rsid w:val="003275F4"/>
    <w:rsid w:val="00332CB2"/>
    <w:rsid w:val="00336C97"/>
    <w:rsid w:val="00336D30"/>
    <w:rsid w:val="00337F88"/>
    <w:rsid w:val="00342432"/>
    <w:rsid w:val="00350E4B"/>
    <w:rsid w:val="0035223F"/>
    <w:rsid w:val="003522AC"/>
    <w:rsid w:val="00352D4B"/>
    <w:rsid w:val="0035638C"/>
    <w:rsid w:val="00361EB3"/>
    <w:rsid w:val="00377F8D"/>
    <w:rsid w:val="003813F2"/>
    <w:rsid w:val="0038441E"/>
    <w:rsid w:val="003A46BB"/>
    <w:rsid w:val="003A4EC7"/>
    <w:rsid w:val="003A548B"/>
    <w:rsid w:val="003A7295"/>
    <w:rsid w:val="003B1F60"/>
    <w:rsid w:val="003C2CC4"/>
    <w:rsid w:val="003D3FB9"/>
    <w:rsid w:val="003D4B23"/>
    <w:rsid w:val="003E1106"/>
    <w:rsid w:val="003E278A"/>
    <w:rsid w:val="003F05B6"/>
    <w:rsid w:val="00413520"/>
    <w:rsid w:val="00427F25"/>
    <w:rsid w:val="0043227D"/>
    <w:rsid w:val="004325CB"/>
    <w:rsid w:val="00434235"/>
    <w:rsid w:val="00440A07"/>
    <w:rsid w:val="00447819"/>
    <w:rsid w:val="004533F9"/>
    <w:rsid w:val="00462880"/>
    <w:rsid w:val="00464ABC"/>
    <w:rsid w:val="00476F24"/>
    <w:rsid w:val="00485FA9"/>
    <w:rsid w:val="0048799D"/>
    <w:rsid w:val="004927BA"/>
    <w:rsid w:val="004A5D33"/>
    <w:rsid w:val="004B5F46"/>
    <w:rsid w:val="004C52C0"/>
    <w:rsid w:val="004C55B0"/>
    <w:rsid w:val="004D055C"/>
    <w:rsid w:val="004D25C0"/>
    <w:rsid w:val="004D6585"/>
    <w:rsid w:val="004E2758"/>
    <w:rsid w:val="004E461B"/>
    <w:rsid w:val="004E493A"/>
    <w:rsid w:val="004F6BA0"/>
    <w:rsid w:val="00501278"/>
    <w:rsid w:val="00503BEA"/>
    <w:rsid w:val="00524040"/>
    <w:rsid w:val="00533616"/>
    <w:rsid w:val="00535567"/>
    <w:rsid w:val="00535ABA"/>
    <w:rsid w:val="0053768B"/>
    <w:rsid w:val="005414CF"/>
    <w:rsid w:val="005420F2"/>
    <w:rsid w:val="0054285C"/>
    <w:rsid w:val="005440D1"/>
    <w:rsid w:val="005534C9"/>
    <w:rsid w:val="00572C6C"/>
    <w:rsid w:val="00584173"/>
    <w:rsid w:val="00584319"/>
    <w:rsid w:val="005860B0"/>
    <w:rsid w:val="00595520"/>
    <w:rsid w:val="005A17C5"/>
    <w:rsid w:val="005A44B9"/>
    <w:rsid w:val="005B1BA0"/>
    <w:rsid w:val="005B3DB3"/>
    <w:rsid w:val="005C0268"/>
    <w:rsid w:val="005C5BF2"/>
    <w:rsid w:val="005D15CA"/>
    <w:rsid w:val="005D184A"/>
    <w:rsid w:val="005E421B"/>
    <w:rsid w:val="005F08DF"/>
    <w:rsid w:val="005F2C2E"/>
    <w:rsid w:val="005F3066"/>
    <w:rsid w:val="005F3E61"/>
    <w:rsid w:val="00604DDD"/>
    <w:rsid w:val="006107D6"/>
    <w:rsid w:val="006115CC"/>
    <w:rsid w:val="00611FC4"/>
    <w:rsid w:val="006155D9"/>
    <w:rsid w:val="006165E3"/>
    <w:rsid w:val="006176FB"/>
    <w:rsid w:val="0063065B"/>
    <w:rsid w:val="00630FCB"/>
    <w:rsid w:val="006374EC"/>
    <w:rsid w:val="00640B26"/>
    <w:rsid w:val="0065110C"/>
    <w:rsid w:val="0065766B"/>
    <w:rsid w:val="00665192"/>
    <w:rsid w:val="006770B2"/>
    <w:rsid w:val="00686A48"/>
    <w:rsid w:val="0068763C"/>
    <w:rsid w:val="006940E1"/>
    <w:rsid w:val="00696FE0"/>
    <w:rsid w:val="006A3C72"/>
    <w:rsid w:val="006A7392"/>
    <w:rsid w:val="006B03A1"/>
    <w:rsid w:val="006B1762"/>
    <w:rsid w:val="006B67D9"/>
    <w:rsid w:val="006C3F15"/>
    <w:rsid w:val="006C4B95"/>
    <w:rsid w:val="006C5535"/>
    <w:rsid w:val="006D0589"/>
    <w:rsid w:val="006D775A"/>
    <w:rsid w:val="006E0929"/>
    <w:rsid w:val="006E21FE"/>
    <w:rsid w:val="006E564B"/>
    <w:rsid w:val="006E7154"/>
    <w:rsid w:val="006F1CC9"/>
    <w:rsid w:val="007003CD"/>
    <w:rsid w:val="0070260E"/>
    <w:rsid w:val="00705411"/>
    <w:rsid w:val="0070701E"/>
    <w:rsid w:val="0071435B"/>
    <w:rsid w:val="0072632A"/>
    <w:rsid w:val="007358E8"/>
    <w:rsid w:val="00736ECE"/>
    <w:rsid w:val="007445C2"/>
    <w:rsid w:val="0074533B"/>
    <w:rsid w:val="00753472"/>
    <w:rsid w:val="00757926"/>
    <w:rsid w:val="007643BC"/>
    <w:rsid w:val="00772770"/>
    <w:rsid w:val="00780C59"/>
    <w:rsid w:val="00780C68"/>
    <w:rsid w:val="0079310D"/>
    <w:rsid w:val="007959FE"/>
    <w:rsid w:val="007A0CF1"/>
    <w:rsid w:val="007A22C4"/>
    <w:rsid w:val="007B1F93"/>
    <w:rsid w:val="007B6BA5"/>
    <w:rsid w:val="007C3390"/>
    <w:rsid w:val="007C42D8"/>
    <w:rsid w:val="007C4F4B"/>
    <w:rsid w:val="007D2E05"/>
    <w:rsid w:val="007D46A1"/>
    <w:rsid w:val="007D47B0"/>
    <w:rsid w:val="007D6F65"/>
    <w:rsid w:val="007D7362"/>
    <w:rsid w:val="007E50FF"/>
    <w:rsid w:val="007E54BB"/>
    <w:rsid w:val="007F5CE2"/>
    <w:rsid w:val="007F649C"/>
    <w:rsid w:val="007F6611"/>
    <w:rsid w:val="00801765"/>
    <w:rsid w:val="00803A48"/>
    <w:rsid w:val="0080759C"/>
    <w:rsid w:val="00810BAC"/>
    <w:rsid w:val="00814C29"/>
    <w:rsid w:val="008175E9"/>
    <w:rsid w:val="008239BE"/>
    <w:rsid w:val="008242D7"/>
    <w:rsid w:val="0082577B"/>
    <w:rsid w:val="00825CB5"/>
    <w:rsid w:val="0085656C"/>
    <w:rsid w:val="008629BD"/>
    <w:rsid w:val="00866893"/>
    <w:rsid w:val="00866F02"/>
    <w:rsid w:val="00867D18"/>
    <w:rsid w:val="00871F9A"/>
    <w:rsid w:val="00871FD5"/>
    <w:rsid w:val="0088172E"/>
    <w:rsid w:val="00881EFA"/>
    <w:rsid w:val="008879CB"/>
    <w:rsid w:val="00895B7E"/>
    <w:rsid w:val="008979B1"/>
    <w:rsid w:val="008A6B25"/>
    <w:rsid w:val="008A6C4F"/>
    <w:rsid w:val="008B389E"/>
    <w:rsid w:val="008C0DB4"/>
    <w:rsid w:val="008D045E"/>
    <w:rsid w:val="008D3F25"/>
    <w:rsid w:val="008D4D82"/>
    <w:rsid w:val="008E04FC"/>
    <w:rsid w:val="008E0E46"/>
    <w:rsid w:val="008E1B6C"/>
    <w:rsid w:val="008E23B8"/>
    <w:rsid w:val="008E66C5"/>
    <w:rsid w:val="008E7116"/>
    <w:rsid w:val="008F143B"/>
    <w:rsid w:val="008F3882"/>
    <w:rsid w:val="008F4B7C"/>
    <w:rsid w:val="008F7582"/>
    <w:rsid w:val="00902684"/>
    <w:rsid w:val="0092556A"/>
    <w:rsid w:val="00926E47"/>
    <w:rsid w:val="00947162"/>
    <w:rsid w:val="0095002B"/>
    <w:rsid w:val="009610D0"/>
    <w:rsid w:val="0096375C"/>
    <w:rsid w:val="009662E6"/>
    <w:rsid w:val="00967647"/>
    <w:rsid w:val="0097095E"/>
    <w:rsid w:val="0098592B"/>
    <w:rsid w:val="00985FC4"/>
    <w:rsid w:val="00990766"/>
    <w:rsid w:val="00991261"/>
    <w:rsid w:val="0099368D"/>
    <w:rsid w:val="009964C4"/>
    <w:rsid w:val="009A0EB4"/>
    <w:rsid w:val="009A7B81"/>
    <w:rsid w:val="009B011B"/>
    <w:rsid w:val="009B7EB7"/>
    <w:rsid w:val="009C0BD0"/>
    <w:rsid w:val="009D01C0"/>
    <w:rsid w:val="009D6A08"/>
    <w:rsid w:val="009E0A16"/>
    <w:rsid w:val="009E6CB7"/>
    <w:rsid w:val="009E7970"/>
    <w:rsid w:val="009F2EAC"/>
    <w:rsid w:val="009F57E3"/>
    <w:rsid w:val="00A0126D"/>
    <w:rsid w:val="00A077A2"/>
    <w:rsid w:val="00A10F4F"/>
    <w:rsid w:val="00A11067"/>
    <w:rsid w:val="00A1704A"/>
    <w:rsid w:val="00A27B61"/>
    <w:rsid w:val="00A36AC2"/>
    <w:rsid w:val="00A425EB"/>
    <w:rsid w:val="00A478E9"/>
    <w:rsid w:val="00A64898"/>
    <w:rsid w:val="00A72F22"/>
    <w:rsid w:val="00A733BC"/>
    <w:rsid w:val="00A748A6"/>
    <w:rsid w:val="00A76A69"/>
    <w:rsid w:val="00A8092D"/>
    <w:rsid w:val="00A879A4"/>
    <w:rsid w:val="00AA0FF8"/>
    <w:rsid w:val="00AC0F2C"/>
    <w:rsid w:val="00AC477C"/>
    <w:rsid w:val="00AC502A"/>
    <w:rsid w:val="00AE1E26"/>
    <w:rsid w:val="00AF58C1"/>
    <w:rsid w:val="00B04A3F"/>
    <w:rsid w:val="00B06643"/>
    <w:rsid w:val="00B15055"/>
    <w:rsid w:val="00B20551"/>
    <w:rsid w:val="00B30179"/>
    <w:rsid w:val="00B310B1"/>
    <w:rsid w:val="00B31E0B"/>
    <w:rsid w:val="00B33FC7"/>
    <w:rsid w:val="00B37B15"/>
    <w:rsid w:val="00B4162A"/>
    <w:rsid w:val="00B45C02"/>
    <w:rsid w:val="00B70B63"/>
    <w:rsid w:val="00B72A1E"/>
    <w:rsid w:val="00B81E12"/>
    <w:rsid w:val="00B82F98"/>
    <w:rsid w:val="00B943C9"/>
    <w:rsid w:val="00BA339B"/>
    <w:rsid w:val="00BB23CC"/>
    <w:rsid w:val="00BC1E7E"/>
    <w:rsid w:val="00BC74E9"/>
    <w:rsid w:val="00BE3084"/>
    <w:rsid w:val="00BE36A9"/>
    <w:rsid w:val="00BE618E"/>
    <w:rsid w:val="00BE7BEC"/>
    <w:rsid w:val="00BF0A5A"/>
    <w:rsid w:val="00BF0E63"/>
    <w:rsid w:val="00BF12A3"/>
    <w:rsid w:val="00BF16D7"/>
    <w:rsid w:val="00BF2373"/>
    <w:rsid w:val="00BF279B"/>
    <w:rsid w:val="00BF7CEF"/>
    <w:rsid w:val="00C039AC"/>
    <w:rsid w:val="00C044E2"/>
    <w:rsid w:val="00C048CB"/>
    <w:rsid w:val="00C066F3"/>
    <w:rsid w:val="00C234D3"/>
    <w:rsid w:val="00C27B49"/>
    <w:rsid w:val="00C32117"/>
    <w:rsid w:val="00C327FF"/>
    <w:rsid w:val="00C33702"/>
    <w:rsid w:val="00C429A6"/>
    <w:rsid w:val="00C463DD"/>
    <w:rsid w:val="00C5331F"/>
    <w:rsid w:val="00C64A23"/>
    <w:rsid w:val="00C73265"/>
    <w:rsid w:val="00C73CB4"/>
    <w:rsid w:val="00C745C3"/>
    <w:rsid w:val="00C927BA"/>
    <w:rsid w:val="00C95A4D"/>
    <w:rsid w:val="00C95F62"/>
    <w:rsid w:val="00C978F5"/>
    <w:rsid w:val="00CA24A4"/>
    <w:rsid w:val="00CA32AA"/>
    <w:rsid w:val="00CB15F8"/>
    <w:rsid w:val="00CB348D"/>
    <w:rsid w:val="00CD46F5"/>
    <w:rsid w:val="00CE1B7D"/>
    <w:rsid w:val="00CE4A8F"/>
    <w:rsid w:val="00CF071D"/>
    <w:rsid w:val="00D0123D"/>
    <w:rsid w:val="00D036A5"/>
    <w:rsid w:val="00D04356"/>
    <w:rsid w:val="00D05F27"/>
    <w:rsid w:val="00D07CEF"/>
    <w:rsid w:val="00D15B04"/>
    <w:rsid w:val="00D2031B"/>
    <w:rsid w:val="00D25FE2"/>
    <w:rsid w:val="00D31A65"/>
    <w:rsid w:val="00D37DA9"/>
    <w:rsid w:val="00D406A7"/>
    <w:rsid w:val="00D416D2"/>
    <w:rsid w:val="00D41AE9"/>
    <w:rsid w:val="00D43252"/>
    <w:rsid w:val="00D44D86"/>
    <w:rsid w:val="00D50B7D"/>
    <w:rsid w:val="00D52012"/>
    <w:rsid w:val="00D564D1"/>
    <w:rsid w:val="00D57B90"/>
    <w:rsid w:val="00D704E5"/>
    <w:rsid w:val="00D72727"/>
    <w:rsid w:val="00D978C6"/>
    <w:rsid w:val="00DA0956"/>
    <w:rsid w:val="00DA357F"/>
    <w:rsid w:val="00DA3E12"/>
    <w:rsid w:val="00DC18AD"/>
    <w:rsid w:val="00DC291A"/>
    <w:rsid w:val="00DD6CDA"/>
    <w:rsid w:val="00DF414D"/>
    <w:rsid w:val="00DF7CAE"/>
    <w:rsid w:val="00E04B06"/>
    <w:rsid w:val="00E050C2"/>
    <w:rsid w:val="00E07728"/>
    <w:rsid w:val="00E35781"/>
    <w:rsid w:val="00E417C3"/>
    <w:rsid w:val="00E423C0"/>
    <w:rsid w:val="00E52C51"/>
    <w:rsid w:val="00E6414C"/>
    <w:rsid w:val="00E64C9D"/>
    <w:rsid w:val="00E7260F"/>
    <w:rsid w:val="00E72F25"/>
    <w:rsid w:val="00E82644"/>
    <w:rsid w:val="00E8702D"/>
    <w:rsid w:val="00E905F4"/>
    <w:rsid w:val="00E916A9"/>
    <w:rsid w:val="00E916DE"/>
    <w:rsid w:val="00E925AD"/>
    <w:rsid w:val="00E96630"/>
    <w:rsid w:val="00EA4314"/>
    <w:rsid w:val="00EA73A2"/>
    <w:rsid w:val="00EB4FA1"/>
    <w:rsid w:val="00EB7E44"/>
    <w:rsid w:val="00ED18DC"/>
    <w:rsid w:val="00ED285B"/>
    <w:rsid w:val="00ED4D0D"/>
    <w:rsid w:val="00ED6201"/>
    <w:rsid w:val="00ED7A2A"/>
    <w:rsid w:val="00EF1D7F"/>
    <w:rsid w:val="00EF7EAB"/>
    <w:rsid w:val="00F00232"/>
    <w:rsid w:val="00F002CD"/>
    <w:rsid w:val="00F0137E"/>
    <w:rsid w:val="00F04E44"/>
    <w:rsid w:val="00F0671D"/>
    <w:rsid w:val="00F21786"/>
    <w:rsid w:val="00F25D06"/>
    <w:rsid w:val="00F31CFF"/>
    <w:rsid w:val="00F3742B"/>
    <w:rsid w:val="00F41FDB"/>
    <w:rsid w:val="00F464DD"/>
    <w:rsid w:val="00F50597"/>
    <w:rsid w:val="00F5068A"/>
    <w:rsid w:val="00F523FF"/>
    <w:rsid w:val="00F56D63"/>
    <w:rsid w:val="00F609A9"/>
    <w:rsid w:val="00F65143"/>
    <w:rsid w:val="00F73B45"/>
    <w:rsid w:val="00F73CA2"/>
    <w:rsid w:val="00F753AD"/>
    <w:rsid w:val="00F75B00"/>
    <w:rsid w:val="00F80C99"/>
    <w:rsid w:val="00F867EC"/>
    <w:rsid w:val="00F91B2B"/>
    <w:rsid w:val="00F96313"/>
    <w:rsid w:val="00FC03CD"/>
    <w:rsid w:val="00FC0646"/>
    <w:rsid w:val="00FC68B7"/>
    <w:rsid w:val="00FD185F"/>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ECC4"/>
  <w15:docId w15:val="{722027C3-AC88-4DA1-998B-2363EE6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6D"/>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DD6CDA"/>
    <w:rPr>
      <w:lang w:val="en-GB"/>
    </w:rPr>
  </w:style>
  <w:style w:type="character" w:customStyle="1" w:styleId="HChGChar">
    <w:name w:val="_ H _Ch_G Char"/>
    <w:link w:val="HChG"/>
    <w:qFormat/>
    <w:locked/>
    <w:rsid w:val="00DD6CDA"/>
    <w:rPr>
      <w:b/>
      <w:sz w:val="28"/>
      <w:lang w:val="en-GB"/>
    </w:rPr>
  </w:style>
  <w:style w:type="character" w:customStyle="1" w:styleId="H1GChar">
    <w:name w:val="_ H_1_G Char"/>
    <w:link w:val="H1G"/>
    <w:locked/>
    <w:rsid w:val="00DD6CDA"/>
    <w:rPr>
      <w:b/>
      <w:sz w:val="24"/>
      <w:lang w:val="en-GB"/>
    </w:rPr>
  </w:style>
  <w:style w:type="paragraph" w:styleId="ListParagraph">
    <w:name w:val="List Paragraph"/>
    <w:basedOn w:val="Normal"/>
    <w:uiPriority w:val="34"/>
    <w:qFormat/>
    <w:rsid w:val="00012C6F"/>
    <w:pPr>
      <w:suppressAutoHyphens/>
      <w:ind w:left="720"/>
      <w:contextualSpacing/>
    </w:pPr>
    <w:rPr>
      <w:rFonts w:eastAsia="Batang"/>
      <w:lang w:eastAsia="en-US"/>
    </w:rPr>
  </w:style>
  <w:style w:type="character" w:styleId="CommentReference">
    <w:name w:val="annotation reference"/>
    <w:basedOn w:val="DefaultParagraphFont"/>
    <w:semiHidden/>
    <w:unhideWhenUsed/>
    <w:rsid w:val="006165E3"/>
    <w:rPr>
      <w:sz w:val="16"/>
      <w:szCs w:val="16"/>
    </w:rPr>
  </w:style>
  <w:style w:type="paragraph" w:styleId="CommentText">
    <w:name w:val="annotation text"/>
    <w:basedOn w:val="Normal"/>
    <w:link w:val="CommentTextChar"/>
    <w:unhideWhenUsed/>
    <w:rsid w:val="006165E3"/>
    <w:pPr>
      <w:spacing w:line="240" w:lineRule="auto"/>
    </w:pPr>
  </w:style>
  <w:style w:type="character" w:customStyle="1" w:styleId="CommentTextChar">
    <w:name w:val="Comment Text Char"/>
    <w:basedOn w:val="DefaultParagraphFont"/>
    <w:link w:val="CommentText"/>
    <w:rsid w:val="006165E3"/>
    <w:rPr>
      <w:lang w:val="en-GB"/>
    </w:rPr>
  </w:style>
  <w:style w:type="paragraph" w:styleId="CommentSubject">
    <w:name w:val="annotation subject"/>
    <w:basedOn w:val="CommentText"/>
    <w:next w:val="CommentText"/>
    <w:link w:val="CommentSubjectChar"/>
    <w:semiHidden/>
    <w:unhideWhenUsed/>
    <w:rsid w:val="006165E3"/>
    <w:rPr>
      <w:b/>
      <w:bCs/>
    </w:rPr>
  </w:style>
  <w:style w:type="character" w:customStyle="1" w:styleId="CommentSubjectChar">
    <w:name w:val="Comment Subject Char"/>
    <w:basedOn w:val="CommentTextChar"/>
    <w:link w:val="CommentSubject"/>
    <w:semiHidden/>
    <w:rsid w:val="006165E3"/>
    <w:rPr>
      <w:b/>
      <w:bCs/>
      <w:lang w:val="en-GB"/>
    </w:rPr>
  </w:style>
  <w:style w:type="paragraph" w:customStyle="1" w:styleId="Default">
    <w:name w:val="Default"/>
    <w:rsid w:val="006E21FE"/>
    <w:pPr>
      <w:autoSpaceDE w:val="0"/>
      <w:autoSpaceDN w:val="0"/>
      <w:adjustRightInd w:val="0"/>
      <w:spacing w:line="240" w:lineRule="auto"/>
    </w:pPr>
    <w:rPr>
      <w:rFonts w:ascii="LJLOIP+TimesNewRoman" w:eastAsia="MS Mincho" w:hAnsi="LJLOIP+TimesNewRoman" w:cs="LJLOIP+TimesNewRoman"/>
      <w:color w:val="000000"/>
      <w:sz w:val="24"/>
      <w:szCs w:val="24"/>
      <w:lang w:val="en-US" w:eastAsia="en-US"/>
    </w:rPr>
  </w:style>
  <w:style w:type="paragraph" w:customStyle="1" w:styleId="paragraph">
    <w:name w:val="paragraph"/>
    <w:basedOn w:val="Normal"/>
    <w:rsid w:val="006E21FE"/>
    <w:pPr>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6E21FE"/>
  </w:style>
  <w:style w:type="character" w:customStyle="1" w:styleId="eop">
    <w:name w:val="eop"/>
    <w:basedOn w:val="DefaultParagraphFont"/>
    <w:rsid w:val="006E21FE"/>
  </w:style>
  <w:style w:type="character" w:styleId="Strong">
    <w:name w:val="Strong"/>
    <w:uiPriority w:val="22"/>
    <w:qFormat/>
    <w:rsid w:val="003F05B6"/>
    <w:rPr>
      <w:b/>
      <w:bCs/>
    </w:rPr>
  </w:style>
  <w:style w:type="table" w:customStyle="1" w:styleId="TableGrid1">
    <w:name w:val="Table Grid1"/>
    <w:basedOn w:val="TableNormal"/>
    <w:next w:val="TableGrid"/>
    <w:uiPriority w:val="39"/>
    <w:rsid w:val="00E35781"/>
    <w:pPr>
      <w:suppressAutoHyphens/>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8878">
      <w:bodyDiv w:val="1"/>
      <w:marLeft w:val="0"/>
      <w:marRight w:val="0"/>
      <w:marTop w:val="0"/>
      <w:marBottom w:val="0"/>
      <w:divBdr>
        <w:top w:val="none" w:sz="0" w:space="0" w:color="auto"/>
        <w:left w:val="none" w:sz="0" w:space="0" w:color="auto"/>
        <w:bottom w:val="none" w:sz="0" w:space="0" w:color="auto"/>
        <w:right w:val="none" w:sz="0" w:space="0" w:color="auto"/>
      </w:divBdr>
    </w:div>
    <w:div w:id="450364926">
      <w:bodyDiv w:val="1"/>
      <w:marLeft w:val="0"/>
      <w:marRight w:val="0"/>
      <w:marTop w:val="0"/>
      <w:marBottom w:val="0"/>
      <w:divBdr>
        <w:top w:val="none" w:sz="0" w:space="0" w:color="auto"/>
        <w:left w:val="none" w:sz="0" w:space="0" w:color="auto"/>
        <w:bottom w:val="none" w:sz="0" w:space="0" w:color="auto"/>
        <w:right w:val="none" w:sz="0" w:space="0" w:color="auto"/>
      </w:divBdr>
    </w:div>
    <w:div w:id="614216342">
      <w:bodyDiv w:val="1"/>
      <w:marLeft w:val="0"/>
      <w:marRight w:val="0"/>
      <w:marTop w:val="0"/>
      <w:marBottom w:val="0"/>
      <w:divBdr>
        <w:top w:val="none" w:sz="0" w:space="0" w:color="auto"/>
        <w:left w:val="none" w:sz="0" w:space="0" w:color="auto"/>
        <w:bottom w:val="none" w:sz="0" w:space="0" w:color="auto"/>
        <w:right w:val="none" w:sz="0" w:space="0" w:color="auto"/>
      </w:divBdr>
    </w:div>
    <w:div w:id="670832902">
      <w:bodyDiv w:val="1"/>
      <w:marLeft w:val="0"/>
      <w:marRight w:val="0"/>
      <w:marTop w:val="0"/>
      <w:marBottom w:val="0"/>
      <w:divBdr>
        <w:top w:val="none" w:sz="0" w:space="0" w:color="auto"/>
        <w:left w:val="none" w:sz="0" w:space="0" w:color="auto"/>
        <w:bottom w:val="none" w:sz="0" w:space="0" w:color="auto"/>
        <w:right w:val="none" w:sz="0" w:space="0" w:color="auto"/>
      </w:divBdr>
    </w:div>
    <w:div w:id="695690214">
      <w:bodyDiv w:val="1"/>
      <w:marLeft w:val="0"/>
      <w:marRight w:val="0"/>
      <w:marTop w:val="0"/>
      <w:marBottom w:val="0"/>
      <w:divBdr>
        <w:top w:val="none" w:sz="0" w:space="0" w:color="auto"/>
        <w:left w:val="none" w:sz="0" w:space="0" w:color="auto"/>
        <w:bottom w:val="none" w:sz="0" w:space="0" w:color="auto"/>
        <w:right w:val="none" w:sz="0" w:space="0" w:color="auto"/>
      </w:divBdr>
    </w:div>
    <w:div w:id="978151667">
      <w:bodyDiv w:val="1"/>
      <w:marLeft w:val="0"/>
      <w:marRight w:val="0"/>
      <w:marTop w:val="0"/>
      <w:marBottom w:val="0"/>
      <w:divBdr>
        <w:top w:val="none" w:sz="0" w:space="0" w:color="auto"/>
        <w:left w:val="none" w:sz="0" w:space="0" w:color="auto"/>
        <w:bottom w:val="none" w:sz="0" w:space="0" w:color="auto"/>
        <w:right w:val="none" w:sz="0" w:space="0" w:color="auto"/>
      </w:divBdr>
    </w:div>
    <w:div w:id="1079205604">
      <w:bodyDiv w:val="1"/>
      <w:marLeft w:val="0"/>
      <w:marRight w:val="0"/>
      <w:marTop w:val="0"/>
      <w:marBottom w:val="0"/>
      <w:divBdr>
        <w:top w:val="none" w:sz="0" w:space="0" w:color="auto"/>
        <w:left w:val="none" w:sz="0" w:space="0" w:color="auto"/>
        <w:bottom w:val="none" w:sz="0" w:space="0" w:color="auto"/>
        <w:right w:val="none" w:sz="0" w:space="0" w:color="auto"/>
      </w:divBdr>
    </w:div>
    <w:div w:id="1783839964">
      <w:bodyDiv w:val="1"/>
      <w:marLeft w:val="0"/>
      <w:marRight w:val="0"/>
      <w:marTop w:val="0"/>
      <w:marBottom w:val="0"/>
      <w:divBdr>
        <w:top w:val="none" w:sz="0" w:space="0" w:color="auto"/>
        <w:left w:val="none" w:sz="0" w:space="0" w:color="auto"/>
        <w:bottom w:val="none" w:sz="0" w:space="0" w:color="auto"/>
        <w:right w:val="none" w:sz="0" w:space="0" w:color="auto"/>
      </w:divBdr>
    </w:div>
    <w:div w:id="19243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Path xmlns="acccb6d4-dbe5-46d2-b4d3-5733603d8cc6" xsi:nil="true"/>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1" ma:contentTypeDescription="Create a new document." ma:contentTypeScope="" ma:versionID="70aa97d293dc1b068aad8ec574bd5b29">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116effa8a8d4dca7515820515ac6688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element ref="ns3: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Path" ma:index="27" nillable="true" ma:displayName="Path" ma:internalNam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32A48FFA-42E1-4A6E-8B0F-27DCF041C0A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17</TotalTime>
  <Pages>5</Pages>
  <Words>1125</Words>
  <Characters>6418</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ECE/TRANS/WP.29/2025/93</dc:title>
  <dc:creator>Add.16/Rev.8/Amend.1(2025/46)</dc:creator>
  <cp:lastModifiedBy>Nadiya</cp:lastModifiedBy>
  <cp:revision>26</cp:revision>
  <cp:lastPrinted>2025-09-03T08:12:00Z</cp:lastPrinted>
  <dcterms:created xsi:type="dcterms:W3CDTF">2025-08-22T09:54:00Z</dcterms:created>
  <dcterms:modified xsi:type="dcterms:W3CDTF">2025-09-03T08:13:00Z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