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00037A" w:rsidRPr="006069B9" w14:paraId="4EED0427" w14:textId="77777777" w:rsidTr="003E025D">
        <w:trPr>
          <w:trHeight w:hRule="exact" w:val="991"/>
        </w:trPr>
        <w:tc>
          <w:tcPr>
            <w:tcW w:w="5103" w:type="dxa"/>
          </w:tcPr>
          <w:p w14:paraId="661DCF66" w14:textId="52FE50EE" w:rsidR="0000037A" w:rsidRPr="006069B9" w:rsidRDefault="0000037A" w:rsidP="003E025D">
            <w:pPr>
              <w:widowControl w:val="0"/>
              <w:spacing w:after="80" w:line="300" w:lineRule="exact"/>
              <w:rPr>
                <w:rFonts w:eastAsia="HGSGothicM"/>
                <w:kern w:val="2"/>
                <w:lang w:eastAsia="ja-JP"/>
              </w:rPr>
            </w:pPr>
            <w:r w:rsidRPr="006069B9">
              <w:rPr>
                <w:rFonts w:eastAsia="HGSGothicM"/>
                <w:kern w:val="2"/>
                <w:lang w:eastAsia="ko-KR"/>
              </w:rPr>
              <w:t>Submitted</w:t>
            </w:r>
            <w:r w:rsidRPr="006069B9">
              <w:rPr>
                <w:rFonts w:eastAsia="HGSGothicM"/>
                <w:kern w:val="2"/>
                <w:lang w:eastAsia="ja-JP"/>
              </w:rPr>
              <w:t xml:space="preserve"> by the experts from </w:t>
            </w:r>
            <w:r w:rsidR="000E34B3" w:rsidRPr="006069B9">
              <w:rPr>
                <w:rFonts w:eastAsia="HGSGothicM"/>
                <w:kern w:val="2"/>
                <w:lang w:eastAsia="ja-JP"/>
              </w:rPr>
              <w:t>GTB</w:t>
            </w:r>
          </w:p>
        </w:tc>
        <w:tc>
          <w:tcPr>
            <w:tcW w:w="4536" w:type="dxa"/>
          </w:tcPr>
          <w:p w14:paraId="20AA62DC" w14:textId="017DF3E7" w:rsidR="0000037A" w:rsidRPr="006069B9" w:rsidRDefault="0000037A" w:rsidP="0000037A">
            <w:pPr>
              <w:pStyle w:val="Header"/>
              <w:pBdr>
                <w:bottom w:val="none" w:sz="0" w:space="0" w:color="auto"/>
              </w:pBdr>
              <w:ind w:left="1416"/>
              <w:rPr>
                <w:b w:val="0"/>
                <w:bCs/>
              </w:rPr>
            </w:pPr>
            <w:r w:rsidRPr="006069B9">
              <w:rPr>
                <w:bCs/>
                <w:u w:val="single"/>
              </w:rPr>
              <w:t>Informal document</w:t>
            </w:r>
            <w:r w:rsidRPr="006069B9">
              <w:rPr>
                <w:bCs/>
              </w:rPr>
              <w:t xml:space="preserve"> </w:t>
            </w:r>
            <w:r w:rsidRPr="006069B9">
              <w:t>GRE-94-</w:t>
            </w:r>
            <w:r w:rsidR="001078FE" w:rsidRPr="006069B9">
              <w:t>05</w:t>
            </w:r>
          </w:p>
          <w:p w14:paraId="439F4D7D" w14:textId="1CF278D1" w:rsidR="0000037A" w:rsidRPr="006069B9" w:rsidRDefault="0000037A" w:rsidP="0000037A">
            <w:pPr>
              <w:pStyle w:val="Header"/>
              <w:pBdr>
                <w:bottom w:val="none" w:sz="0" w:space="0" w:color="auto"/>
              </w:pBdr>
              <w:ind w:left="1416"/>
              <w:rPr>
                <w:b w:val="0"/>
                <w:bCs/>
              </w:rPr>
            </w:pPr>
            <w:r w:rsidRPr="006069B9">
              <w:rPr>
                <w:b w:val="0"/>
                <w:bCs/>
              </w:rPr>
              <w:t xml:space="preserve">(94th GRE, 27-30 April 2026, </w:t>
            </w:r>
          </w:p>
          <w:p w14:paraId="516C9DC2" w14:textId="6CDD9EF4" w:rsidR="0000037A" w:rsidRPr="006069B9" w:rsidRDefault="0000037A" w:rsidP="003E025D">
            <w:pPr>
              <w:widowControl w:val="0"/>
              <w:tabs>
                <w:tab w:val="center" w:pos="4677"/>
                <w:tab w:val="right" w:pos="9355"/>
              </w:tabs>
              <w:ind w:left="1416" w:right="400"/>
              <w:rPr>
                <w:rFonts w:ascii="HGSGothicM" w:eastAsia="HGSGothicM" w:hAnsi="Century"/>
                <w:kern w:val="2"/>
                <w:lang w:eastAsia="ar-SA"/>
              </w:rPr>
            </w:pPr>
            <w:r w:rsidRPr="006069B9">
              <w:rPr>
                <w:bCs/>
              </w:rPr>
              <w:t xml:space="preserve">agenda item </w:t>
            </w:r>
            <w:r w:rsidR="001078FE" w:rsidRPr="006069B9">
              <w:rPr>
                <w:bCs/>
              </w:rPr>
              <w:t>6 (a</w:t>
            </w:r>
            <w:r w:rsidR="006069B9" w:rsidRPr="006069B9">
              <w:rPr>
                <w:bCs/>
              </w:rPr>
              <w:t>)</w:t>
            </w:r>
            <w:r w:rsidRPr="006069B9">
              <w:rPr>
                <w:bCs/>
              </w:rPr>
              <w:t>)</w:t>
            </w:r>
          </w:p>
        </w:tc>
      </w:tr>
    </w:tbl>
    <w:p w14:paraId="2F80B04B" w14:textId="77777777" w:rsidR="0000037A" w:rsidRPr="006069B9" w:rsidRDefault="0000037A" w:rsidP="0000037A">
      <w:pPr>
        <w:pStyle w:val="a0"/>
      </w:pPr>
    </w:p>
    <w:p w14:paraId="6066E99E" w14:textId="5BD72A5F" w:rsidR="0000037A" w:rsidRDefault="0000037A" w:rsidP="0000037A">
      <w:pPr>
        <w:pStyle w:val="a0"/>
        <w:jc w:val="center"/>
        <w:rPr>
          <w:b/>
          <w:bCs/>
          <w:sz w:val="22"/>
          <w:szCs w:val="22"/>
        </w:rPr>
      </w:pPr>
      <w:r w:rsidRPr="006069B9">
        <w:rPr>
          <w:b/>
          <w:bCs/>
          <w:sz w:val="22"/>
          <w:szCs w:val="22"/>
        </w:rPr>
        <w:t xml:space="preserve">This paper provides additional information </w:t>
      </w:r>
      <w:r w:rsidR="00F05569" w:rsidRPr="006069B9">
        <w:rPr>
          <w:b/>
          <w:bCs/>
          <w:sz w:val="22"/>
          <w:szCs w:val="22"/>
        </w:rPr>
        <w:t xml:space="preserve">and justification </w:t>
      </w:r>
      <w:r w:rsidRPr="006069B9">
        <w:rPr>
          <w:b/>
          <w:bCs/>
          <w:sz w:val="22"/>
          <w:szCs w:val="22"/>
        </w:rPr>
        <w:t>regarding document GRE/2026/</w:t>
      </w:r>
      <w:r w:rsidR="006069B9" w:rsidRPr="006069B9">
        <w:rPr>
          <w:b/>
          <w:bCs/>
          <w:sz w:val="22"/>
          <w:szCs w:val="22"/>
        </w:rPr>
        <w:t>8</w:t>
      </w:r>
    </w:p>
    <w:p w14:paraId="6719DC1A" w14:textId="77777777" w:rsidR="0000037A" w:rsidRDefault="0000037A" w:rsidP="0000037A">
      <w:pPr>
        <w:pStyle w:val="a0"/>
      </w:pPr>
    </w:p>
    <w:p w14:paraId="569D238D" w14:textId="46510899" w:rsidR="000E34B3" w:rsidRPr="00A00B2E" w:rsidRDefault="00746A41" w:rsidP="000E34B3">
      <w:pPr>
        <w:pStyle w:val="H1G"/>
        <w:ind w:hanging="567"/>
        <w:rPr>
          <w:szCs w:val="24"/>
        </w:rPr>
      </w:pPr>
      <w:r w:rsidRPr="00A00B2E">
        <w:rPr>
          <w:szCs w:val="24"/>
        </w:rPr>
        <w:tab/>
        <w:t>I.</w:t>
      </w:r>
      <w:r w:rsidRPr="00A00B2E">
        <w:rPr>
          <w:szCs w:val="24"/>
        </w:rPr>
        <w:tab/>
      </w:r>
      <w:r w:rsidR="000E34B3" w:rsidRPr="00A00B2E">
        <w:rPr>
          <w:rFonts w:eastAsia="SimSun"/>
          <w:szCs w:val="24"/>
          <w:lang w:val="en-US"/>
        </w:rPr>
        <w:t>Proposal for a Supplement to the 06</w:t>
      </w:r>
      <w:r w:rsidR="00643B4C" w:rsidRPr="00A00B2E">
        <w:rPr>
          <w:rFonts w:eastAsia="SimSun"/>
          <w:szCs w:val="24"/>
          <w:lang w:val="en-US"/>
        </w:rPr>
        <w:t xml:space="preserve"> and </w:t>
      </w:r>
      <w:r w:rsidR="000E34B3" w:rsidRPr="00A00B2E">
        <w:rPr>
          <w:rFonts w:eastAsia="SimSun"/>
          <w:szCs w:val="24"/>
          <w:lang w:val="en-US"/>
        </w:rPr>
        <w:t>07 series of amendments to UN Regulation No. 48</w:t>
      </w:r>
    </w:p>
    <w:p w14:paraId="21B02F32" w14:textId="4BCE82D9" w:rsidR="000E34B3" w:rsidRPr="00F67CB7" w:rsidRDefault="000E34B3" w:rsidP="000E34B3">
      <w:pPr>
        <w:pStyle w:val="SingleTxtG"/>
        <w:rPr>
          <w:i/>
          <w:iCs/>
        </w:rPr>
      </w:pPr>
      <w:r w:rsidRPr="00F67CB7">
        <w:rPr>
          <w:i/>
          <w:iCs/>
        </w:rPr>
        <w:t>Paragraph</w:t>
      </w:r>
      <w:r w:rsidRPr="00F67CB7">
        <w:rPr>
          <w:i/>
          <w:iCs/>
          <w:lang w:eastAsia="ja-JP"/>
        </w:rPr>
        <w:t xml:space="preserve"> </w:t>
      </w:r>
      <w:r w:rsidR="00643B4C">
        <w:rPr>
          <w:i/>
          <w:iCs/>
          <w:lang w:eastAsia="ja-JP"/>
        </w:rPr>
        <w:t>5</w:t>
      </w:r>
      <w:r w:rsidRPr="00F67CB7">
        <w:rPr>
          <w:i/>
          <w:iCs/>
        </w:rPr>
        <w:t>.</w:t>
      </w:r>
      <w:r w:rsidR="00643B4C">
        <w:rPr>
          <w:i/>
          <w:iCs/>
        </w:rPr>
        <w:t>15</w:t>
      </w:r>
      <w:r>
        <w:rPr>
          <w:i/>
          <w:iCs/>
        </w:rPr>
        <w:t>.</w:t>
      </w:r>
      <w:r w:rsidRPr="00F67CB7">
        <w:rPr>
          <w:i/>
          <w:iCs/>
        </w:rPr>
        <w:t xml:space="preserve">, </w:t>
      </w:r>
      <w:r w:rsidRPr="005347A6">
        <w:t>amend to read:</w:t>
      </w:r>
    </w:p>
    <w:p w14:paraId="732A046C" w14:textId="43422D37" w:rsidR="00643B4C" w:rsidRPr="005874E6" w:rsidRDefault="004C5EAC" w:rsidP="00643B4C">
      <w:pPr>
        <w:pStyle w:val="para0"/>
        <w:rPr>
          <w:lang w:val="en-GB"/>
        </w:rPr>
      </w:pPr>
      <w:r>
        <w:rPr>
          <w:lang w:val="en-GB"/>
        </w:rPr>
        <w:t>“</w:t>
      </w:r>
      <w:r w:rsidR="00643B4C" w:rsidRPr="005874E6">
        <w:rPr>
          <w:lang w:val="en-GB"/>
        </w:rPr>
        <w:t>5.15.</w:t>
      </w:r>
      <w:r w:rsidR="00643B4C" w:rsidRPr="005874E6">
        <w:rPr>
          <w:lang w:val="en-GB"/>
        </w:rPr>
        <w:tab/>
        <w:t>The colours of the light emitted by the lamps</w:t>
      </w:r>
      <w:r w:rsidR="00D23AAC" w:rsidRPr="00D23AAC">
        <w:rPr>
          <w:sz w:val="18"/>
          <w:szCs w:val="18"/>
          <w:vertAlign w:val="superscript"/>
          <w:lang w:val="en-GB"/>
        </w:rPr>
        <w:t>7</w:t>
      </w:r>
      <w:r w:rsidR="00643B4C" w:rsidRPr="005874E6">
        <w:rPr>
          <w:lang w:val="en-GB"/>
        </w:rPr>
        <w:t xml:space="preserve"> are the following: </w:t>
      </w:r>
    </w:p>
    <w:tbl>
      <w:tblPr>
        <w:tblW w:w="0" w:type="auto"/>
        <w:tblInd w:w="2376" w:type="dxa"/>
        <w:tblLook w:val="01E0" w:firstRow="1" w:lastRow="1" w:firstColumn="1" w:lastColumn="1" w:noHBand="0" w:noVBand="0"/>
      </w:tblPr>
      <w:tblGrid>
        <w:gridCol w:w="3258"/>
        <w:gridCol w:w="3121"/>
      </w:tblGrid>
      <w:tr w:rsidR="00643B4C" w:rsidRPr="005874E6" w14:paraId="0E30BB0C" w14:textId="77777777" w:rsidTr="00D677D3">
        <w:trPr>
          <w:cantSplit/>
        </w:trPr>
        <w:tc>
          <w:tcPr>
            <w:tcW w:w="3258" w:type="dxa"/>
          </w:tcPr>
          <w:p w14:paraId="2DF8AB3B" w14:textId="77777777" w:rsidR="00643B4C" w:rsidRPr="005874E6" w:rsidRDefault="00643B4C" w:rsidP="00D677D3">
            <w:pPr>
              <w:suppressAutoHyphens w:val="0"/>
              <w:spacing w:before="20" w:after="20" w:line="240" w:lineRule="auto"/>
              <w:jc w:val="both"/>
            </w:pPr>
            <w:r w:rsidRPr="005874E6">
              <w:t>Main-beam headlamp:</w:t>
            </w:r>
          </w:p>
          <w:p w14:paraId="37CDC3FC" w14:textId="77777777" w:rsidR="00643B4C" w:rsidRPr="005874E6" w:rsidRDefault="00643B4C" w:rsidP="00D677D3">
            <w:pPr>
              <w:suppressAutoHyphens w:val="0"/>
              <w:spacing w:before="20" w:after="20" w:line="240" w:lineRule="auto"/>
              <w:jc w:val="both"/>
            </w:pPr>
            <w:r w:rsidRPr="005874E6">
              <w:t>Dipped-beam headlamp:</w:t>
            </w:r>
          </w:p>
          <w:p w14:paraId="6BE4744F" w14:textId="77777777" w:rsidR="00643B4C" w:rsidRPr="005874E6" w:rsidRDefault="00643B4C" w:rsidP="00D677D3">
            <w:pPr>
              <w:suppressAutoHyphens w:val="0"/>
              <w:spacing w:before="20" w:after="20" w:line="240" w:lineRule="auto"/>
              <w:jc w:val="both"/>
            </w:pPr>
            <w:r w:rsidRPr="005874E6">
              <w:t xml:space="preserve">Front fog lamp: </w:t>
            </w:r>
          </w:p>
        </w:tc>
        <w:tc>
          <w:tcPr>
            <w:tcW w:w="3121" w:type="dxa"/>
          </w:tcPr>
          <w:p w14:paraId="364EEBC4" w14:textId="77777777" w:rsidR="00643B4C" w:rsidRPr="005874E6" w:rsidRDefault="00643B4C" w:rsidP="00D677D3">
            <w:pPr>
              <w:suppressAutoHyphens w:val="0"/>
              <w:spacing w:before="20" w:after="20" w:line="240" w:lineRule="auto"/>
              <w:jc w:val="both"/>
            </w:pPr>
            <w:r w:rsidRPr="005874E6">
              <w:t>White</w:t>
            </w:r>
          </w:p>
          <w:p w14:paraId="0CB79BCB" w14:textId="77777777" w:rsidR="00643B4C" w:rsidRPr="005874E6" w:rsidRDefault="00643B4C" w:rsidP="00D677D3">
            <w:pPr>
              <w:suppressAutoHyphens w:val="0"/>
              <w:spacing w:before="20" w:after="20" w:line="240" w:lineRule="auto"/>
              <w:jc w:val="both"/>
            </w:pPr>
            <w:r w:rsidRPr="005874E6">
              <w:t>White</w:t>
            </w:r>
          </w:p>
          <w:p w14:paraId="7AE06933" w14:textId="77777777" w:rsidR="00643B4C" w:rsidRPr="005874E6" w:rsidRDefault="00643B4C" w:rsidP="00D677D3">
            <w:pPr>
              <w:suppressAutoHyphens w:val="0"/>
              <w:spacing w:before="20" w:after="20" w:line="240" w:lineRule="auto"/>
              <w:jc w:val="both"/>
            </w:pPr>
            <w:r w:rsidRPr="005874E6">
              <w:t>White or selective yellow</w:t>
            </w:r>
          </w:p>
        </w:tc>
      </w:tr>
      <w:tr w:rsidR="00643B4C" w:rsidRPr="005874E6" w14:paraId="2BB5468D" w14:textId="77777777" w:rsidTr="00D677D3">
        <w:trPr>
          <w:cantSplit/>
        </w:trPr>
        <w:tc>
          <w:tcPr>
            <w:tcW w:w="3258" w:type="dxa"/>
          </w:tcPr>
          <w:p w14:paraId="7E847606" w14:textId="77777777" w:rsidR="00643B4C" w:rsidRPr="005874E6" w:rsidRDefault="00643B4C" w:rsidP="00D677D3">
            <w:pPr>
              <w:suppressAutoHyphens w:val="0"/>
              <w:spacing w:before="20" w:after="20" w:line="240" w:lineRule="auto"/>
              <w:jc w:val="both"/>
            </w:pPr>
            <w:r w:rsidRPr="005874E6">
              <w:t>…</w:t>
            </w:r>
          </w:p>
        </w:tc>
        <w:tc>
          <w:tcPr>
            <w:tcW w:w="3121" w:type="dxa"/>
          </w:tcPr>
          <w:p w14:paraId="3AB0CD00" w14:textId="77777777" w:rsidR="00643B4C" w:rsidRPr="005874E6" w:rsidRDefault="00643B4C" w:rsidP="00D677D3">
            <w:pPr>
              <w:suppressAutoHyphens w:val="0"/>
              <w:spacing w:before="20" w:after="20" w:line="240" w:lineRule="auto"/>
              <w:jc w:val="both"/>
            </w:pPr>
          </w:p>
        </w:tc>
      </w:tr>
      <w:tr w:rsidR="00643B4C" w:rsidRPr="005874E6" w14:paraId="17C1708C" w14:textId="77777777" w:rsidTr="00D677D3">
        <w:trPr>
          <w:cantSplit/>
        </w:trPr>
        <w:tc>
          <w:tcPr>
            <w:tcW w:w="3258" w:type="dxa"/>
          </w:tcPr>
          <w:p w14:paraId="646068FC" w14:textId="77777777" w:rsidR="00643B4C" w:rsidRPr="005874E6" w:rsidRDefault="00643B4C" w:rsidP="00D677D3">
            <w:pPr>
              <w:suppressAutoHyphens w:val="0"/>
              <w:spacing w:before="20" w:after="20" w:line="240" w:lineRule="auto"/>
              <w:jc w:val="both"/>
            </w:pPr>
            <w:r w:rsidRPr="005874E6">
              <w:t>Front position lamp:</w:t>
            </w:r>
          </w:p>
        </w:tc>
        <w:tc>
          <w:tcPr>
            <w:tcW w:w="3121" w:type="dxa"/>
          </w:tcPr>
          <w:p w14:paraId="61A87C9D" w14:textId="77777777" w:rsidR="00643B4C" w:rsidRPr="005874E6" w:rsidRDefault="00643B4C" w:rsidP="00D677D3">
            <w:pPr>
              <w:suppressAutoHyphens w:val="0"/>
              <w:spacing w:before="20" w:after="20" w:line="240" w:lineRule="auto"/>
              <w:jc w:val="both"/>
            </w:pPr>
            <w:r w:rsidRPr="005874E6">
              <w:t xml:space="preserve">White </w:t>
            </w:r>
            <w:r w:rsidRPr="005874E6">
              <w:rPr>
                <w:b/>
                <w:bCs/>
              </w:rPr>
              <w:t>or selective yellow</w:t>
            </w:r>
          </w:p>
        </w:tc>
      </w:tr>
      <w:tr w:rsidR="00643B4C" w:rsidRPr="005874E6" w14:paraId="483EB60F" w14:textId="77777777" w:rsidTr="00D677D3">
        <w:trPr>
          <w:cantSplit/>
        </w:trPr>
        <w:tc>
          <w:tcPr>
            <w:tcW w:w="3258" w:type="dxa"/>
          </w:tcPr>
          <w:p w14:paraId="730778B5" w14:textId="77777777" w:rsidR="00643B4C" w:rsidRPr="005874E6" w:rsidRDefault="00643B4C" w:rsidP="00D677D3">
            <w:pPr>
              <w:suppressAutoHyphens w:val="0"/>
              <w:spacing w:before="20" w:after="20" w:line="240" w:lineRule="auto"/>
              <w:jc w:val="both"/>
            </w:pPr>
            <w:r w:rsidRPr="005874E6">
              <w:t>Rear position lamp:</w:t>
            </w:r>
          </w:p>
        </w:tc>
        <w:tc>
          <w:tcPr>
            <w:tcW w:w="3121" w:type="dxa"/>
          </w:tcPr>
          <w:p w14:paraId="00AEAD65" w14:textId="77777777" w:rsidR="00643B4C" w:rsidRPr="005874E6" w:rsidRDefault="00643B4C" w:rsidP="00D677D3">
            <w:pPr>
              <w:suppressAutoHyphens w:val="0"/>
              <w:spacing w:before="20" w:after="20" w:line="240" w:lineRule="auto"/>
              <w:jc w:val="both"/>
            </w:pPr>
            <w:r w:rsidRPr="005874E6">
              <w:t>Red</w:t>
            </w:r>
          </w:p>
        </w:tc>
      </w:tr>
      <w:tr w:rsidR="00643B4C" w:rsidRPr="005874E6" w14:paraId="4DD5DE4F" w14:textId="77777777" w:rsidTr="00D677D3">
        <w:trPr>
          <w:cantSplit/>
        </w:trPr>
        <w:tc>
          <w:tcPr>
            <w:tcW w:w="3258" w:type="dxa"/>
          </w:tcPr>
          <w:p w14:paraId="28DB4A66" w14:textId="77777777" w:rsidR="00643B4C" w:rsidRPr="005874E6" w:rsidRDefault="00643B4C" w:rsidP="00D677D3">
            <w:pPr>
              <w:suppressAutoHyphens w:val="0"/>
              <w:spacing w:before="20" w:after="20" w:line="240" w:lineRule="auto"/>
              <w:jc w:val="both"/>
              <w:rPr>
                <w:strike/>
              </w:rPr>
            </w:pPr>
            <w:r w:rsidRPr="005874E6">
              <w:rPr>
                <w:strike/>
              </w:rPr>
              <w:t>Front fog lamp</w:t>
            </w:r>
          </w:p>
        </w:tc>
        <w:tc>
          <w:tcPr>
            <w:tcW w:w="3121" w:type="dxa"/>
          </w:tcPr>
          <w:p w14:paraId="7FC1EE09" w14:textId="77777777" w:rsidR="00643B4C" w:rsidRPr="005874E6" w:rsidRDefault="00643B4C" w:rsidP="00D677D3">
            <w:pPr>
              <w:suppressAutoHyphens w:val="0"/>
              <w:spacing w:before="20" w:after="20" w:line="240" w:lineRule="auto"/>
              <w:jc w:val="both"/>
              <w:rPr>
                <w:strike/>
              </w:rPr>
            </w:pPr>
            <w:r w:rsidRPr="005874E6">
              <w:rPr>
                <w:strike/>
              </w:rPr>
              <w:t>White or selective yellow</w:t>
            </w:r>
          </w:p>
        </w:tc>
      </w:tr>
      <w:tr w:rsidR="00643B4C" w:rsidRPr="005874E6" w14:paraId="0D784301" w14:textId="77777777" w:rsidTr="00D677D3">
        <w:trPr>
          <w:cantSplit/>
        </w:trPr>
        <w:tc>
          <w:tcPr>
            <w:tcW w:w="3258" w:type="dxa"/>
          </w:tcPr>
          <w:p w14:paraId="20BE4D19" w14:textId="77777777" w:rsidR="00643B4C" w:rsidRPr="005874E6" w:rsidRDefault="00643B4C" w:rsidP="00D677D3">
            <w:pPr>
              <w:suppressAutoHyphens w:val="0"/>
              <w:spacing w:before="20" w:after="20" w:line="240" w:lineRule="auto"/>
              <w:jc w:val="both"/>
            </w:pPr>
            <w:r w:rsidRPr="005874E6">
              <w:t>…</w:t>
            </w:r>
          </w:p>
        </w:tc>
        <w:tc>
          <w:tcPr>
            <w:tcW w:w="3121" w:type="dxa"/>
          </w:tcPr>
          <w:p w14:paraId="3FA08E1A" w14:textId="77777777" w:rsidR="00643B4C" w:rsidRPr="005874E6" w:rsidRDefault="00643B4C" w:rsidP="00D677D3">
            <w:pPr>
              <w:suppressAutoHyphens w:val="0"/>
              <w:spacing w:before="20" w:after="20" w:line="240" w:lineRule="auto"/>
              <w:jc w:val="both"/>
            </w:pPr>
          </w:p>
        </w:tc>
      </w:tr>
      <w:tr w:rsidR="00643B4C" w:rsidRPr="005874E6" w14:paraId="2E967C8D" w14:textId="77777777" w:rsidTr="00D677D3">
        <w:trPr>
          <w:cantSplit/>
        </w:trPr>
        <w:tc>
          <w:tcPr>
            <w:tcW w:w="3258" w:type="dxa"/>
          </w:tcPr>
          <w:p w14:paraId="59AF42BF" w14:textId="77777777" w:rsidR="00643B4C" w:rsidRPr="005874E6" w:rsidRDefault="00643B4C" w:rsidP="00D677D3">
            <w:pPr>
              <w:suppressAutoHyphens w:val="0"/>
              <w:spacing w:before="20" w:after="20" w:line="240" w:lineRule="auto"/>
              <w:jc w:val="both"/>
            </w:pPr>
            <w:r w:rsidRPr="005874E6">
              <w:t>Daytime running lamp:</w:t>
            </w:r>
          </w:p>
        </w:tc>
        <w:tc>
          <w:tcPr>
            <w:tcW w:w="3121" w:type="dxa"/>
          </w:tcPr>
          <w:p w14:paraId="33A07ADF" w14:textId="77777777" w:rsidR="00643B4C" w:rsidRPr="005874E6" w:rsidRDefault="00643B4C" w:rsidP="00D677D3">
            <w:pPr>
              <w:suppressAutoHyphens w:val="0"/>
              <w:spacing w:before="20" w:after="20" w:line="240" w:lineRule="auto"/>
              <w:jc w:val="both"/>
            </w:pPr>
            <w:r w:rsidRPr="005874E6">
              <w:t xml:space="preserve">White </w:t>
            </w:r>
            <w:r w:rsidRPr="005874E6">
              <w:rPr>
                <w:b/>
                <w:bCs/>
              </w:rPr>
              <w:t>or selective yellow</w:t>
            </w:r>
          </w:p>
        </w:tc>
      </w:tr>
      <w:tr w:rsidR="00643B4C" w:rsidRPr="005874E6" w14:paraId="6D0486AF" w14:textId="77777777" w:rsidTr="00D677D3">
        <w:trPr>
          <w:cantSplit/>
        </w:trPr>
        <w:tc>
          <w:tcPr>
            <w:tcW w:w="3258" w:type="dxa"/>
          </w:tcPr>
          <w:p w14:paraId="5E350842" w14:textId="39D55DF9" w:rsidR="00643B4C" w:rsidRPr="005874E6" w:rsidRDefault="00643B4C" w:rsidP="00D677D3">
            <w:pPr>
              <w:suppressAutoHyphens w:val="0"/>
              <w:spacing w:before="20" w:after="20" w:line="240" w:lineRule="auto"/>
            </w:pPr>
            <w:r w:rsidRPr="005874E6">
              <w:t>…</w:t>
            </w:r>
            <w:r w:rsidR="004C5EAC">
              <w:t>”</w:t>
            </w:r>
          </w:p>
        </w:tc>
        <w:tc>
          <w:tcPr>
            <w:tcW w:w="3121" w:type="dxa"/>
          </w:tcPr>
          <w:p w14:paraId="338AC06B" w14:textId="77777777" w:rsidR="00643B4C" w:rsidRPr="005874E6" w:rsidRDefault="00643B4C" w:rsidP="00D677D3">
            <w:pPr>
              <w:suppressAutoHyphens w:val="0"/>
              <w:spacing w:before="20" w:after="20" w:line="240" w:lineRule="auto"/>
              <w:jc w:val="both"/>
            </w:pPr>
          </w:p>
        </w:tc>
      </w:tr>
    </w:tbl>
    <w:p w14:paraId="6829B664" w14:textId="77777777" w:rsidR="00083603" w:rsidRDefault="00083603" w:rsidP="000E34B3">
      <w:pPr>
        <w:ind w:left="2268" w:hanging="1134"/>
        <w:jc w:val="both"/>
        <w:rPr>
          <w:strike/>
          <w:lang w:val="en-US"/>
        </w:rPr>
      </w:pPr>
    </w:p>
    <w:p w14:paraId="7DA9F0CB" w14:textId="482C0CB0" w:rsidR="000E34B3" w:rsidRPr="005347A6" w:rsidRDefault="000E34B3" w:rsidP="000E34B3">
      <w:pPr>
        <w:pStyle w:val="SingleTxtG"/>
      </w:pPr>
      <w:r w:rsidRPr="00F67CB7">
        <w:rPr>
          <w:i/>
          <w:iCs/>
        </w:rPr>
        <w:t>Paragraph</w:t>
      </w:r>
      <w:r w:rsidRPr="00F67CB7">
        <w:rPr>
          <w:i/>
          <w:iCs/>
          <w:lang w:eastAsia="ja-JP"/>
        </w:rPr>
        <w:t xml:space="preserve"> </w:t>
      </w:r>
      <w:r w:rsidR="00643B4C" w:rsidRPr="005874E6">
        <w:rPr>
          <w:i/>
          <w:iCs/>
          <w:lang w:eastAsia="ja-JP"/>
        </w:rPr>
        <w:t>6.9.7</w:t>
      </w:r>
      <w:r>
        <w:rPr>
          <w:i/>
          <w:iCs/>
        </w:rPr>
        <w:t>.</w:t>
      </w:r>
      <w:r w:rsidRPr="00643B4C">
        <w:t>,</w:t>
      </w:r>
      <w:r w:rsidRPr="00F67CB7">
        <w:rPr>
          <w:i/>
          <w:iCs/>
        </w:rPr>
        <w:t xml:space="preserve"> </w:t>
      </w:r>
      <w:r w:rsidRPr="005347A6">
        <w:t>amend to read:</w:t>
      </w:r>
    </w:p>
    <w:p w14:paraId="5A75F44A" w14:textId="7AE7381E" w:rsidR="00CA49D0" w:rsidRPr="00CA49D0" w:rsidRDefault="00CA49D0" w:rsidP="00CA49D0">
      <w:pPr>
        <w:pStyle w:val="para0"/>
        <w:rPr>
          <w:lang w:val="en-GB"/>
        </w:rPr>
      </w:pPr>
      <w:r>
        <w:rPr>
          <w:lang w:val="en-GB"/>
        </w:rPr>
        <w:t>“</w:t>
      </w:r>
      <w:r w:rsidRPr="00CA49D0">
        <w:rPr>
          <w:lang w:val="en-GB"/>
        </w:rPr>
        <w:t>6.9.7.</w:t>
      </w:r>
      <w:r w:rsidRPr="00CA49D0">
        <w:rPr>
          <w:lang w:val="en-GB"/>
        </w:rPr>
        <w:tab/>
        <w:t>Electrical connections</w:t>
      </w:r>
    </w:p>
    <w:p w14:paraId="7A29A86D" w14:textId="77777777" w:rsidR="00CA49D0" w:rsidRPr="00CA49D0" w:rsidRDefault="00CA49D0" w:rsidP="00CA49D0">
      <w:pPr>
        <w:pStyle w:val="para0"/>
        <w:ind w:firstLine="0"/>
        <w:rPr>
          <w:lang w:val="en-GB"/>
        </w:rPr>
      </w:pPr>
      <w:r w:rsidRPr="00CA49D0">
        <w:rPr>
          <w:lang w:val="en-GB"/>
        </w:rPr>
        <w:t>In accordance with paragraph 5.11.</w:t>
      </w:r>
    </w:p>
    <w:p w14:paraId="2B2F4CDE" w14:textId="1FB90357" w:rsidR="00CA49D0" w:rsidRPr="00CA49D0" w:rsidRDefault="00CA49D0" w:rsidP="00CA49D0">
      <w:pPr>
        <w:pStyle w:val="para0"/>
        <w:rPr>
          <w:lang w:val="en-GB"/>
        </w:rPr>
      </w:pPr>
      <w:r w:rsidRPr="00CA49D0">
        <w:rPr>
          <w:lang w:val="en-GB"/>
        </w:rPr>
        <w:tab/>
        <w:t xml:space="preserve">However, if a </w:t>
      </w:r>
      <w:r w:rsidRPr="005874E6">
        <w:rPr>
          <w:b/>
          <w:bCs/>
          <w:lang w:val="en-GB"/>
        </w:rPr>
        <w:t xml:space="preserve">white </w:t>
      </w:r>
      <w:r w:rsidRPr="00CA49D0">
        <w:rPr>
          <w:lang w:val="en-GB"/>
        </w:rPr>
        <w:t>front position lamp is reciprocally incorporated with a direction-</w:t>
      </w:r>
      <w:r w:rsidRPr="00D23AAC">
        <w:rPr>
          <w:lang w:val="en-GB"/>
        </w:rPr>
        <w:t>indicator, t</w:t>
      </w:r>
      <w:r w:rsidRPr="00CA49D0">
        <w:rPr>
          <w:lang w:val="en-GB"/>
        </w:rPr>
        <w:t xml:space="preserve">he electrical connection of the </w:t>
      </w:r>
      <w:r w:rsidRPr="005874E6">
        <w:rPr>
          <w:b/>
          <w:bCs/>
          <w:lang w:val="en-GB"/>
        </w:rPr>
        <w:t xml:space="preserve">white </w:t>
      </w:r>
      <w:r w:rsidRPr="00CA49D0">
        <w:rPr>
          <w:lang w:val="en-GB"/>
        </w:rPr>
        <w:t xml:space="preserve">front position lamp on the relevant side of the vehicle or the reciprocally incorporated part of it may be such that it is </w:t>
      </w:r>
      <w:r w:rsidRPr="00FE73EE">
        <w:rPr>
          <w:lang w:val="en-GB"/>
        </w:rPr>
        <w:t xml:space="preserve">switched </w:t>
      </w:r>
      <w:r w:rsidR="00FE73EE" w:rsidRPr="00FE73EE">
        <w:rPr>
          <w:lang w:val="en-GB"/>
        </w:rPr>
        <w:t xml:space="preserve">OFF </w:t>
      </w:r>
      <w:r w:rsidRPr="00FE73EE">
        <w:rPr>
          <w:lang w:val="en-GB"/>
        </w:rPr>
        <w:t xml:space="preserve">during the entire </w:t>
      </w:r>
      <w:r w:rsidR="00FE73EE" w:rsidRPr="00FE73EE">
        <w:rPr>
          <w:lang w:val="en-GB"/>
        </w:rPr>
        <w:t xml:space="preserve">time </w:t>
      </w:r>
      <w:r w:rsidRPr="00FE73EE">
        <w:rPr>
          <w:lang w:val="en-GB"/>
        </w:rPr>
        <w:t xml:space="preserve">(both ON and OFF cycle) of </w:t>
      </w:r>
      <w:r w:rsidR="00FE73EE" w:rsidRPr="00FE73EE">
        <w:rPr>
          <w:lang w:val="en-GB"/>
        </w:rPr>
        <w:t>operation</w:t>
      </w:r>
      <w:r w:rsidR="00FE73EE" w:rsidRPr="00CA49D0">
        <w:rPr>
          <w:lang w:val="en-GB"/>
        </w:rPr>
        <w:t xml:space="preserve"> </w:t>
      </w:r>
      <w:r w:rsidRPr="00CA49D0">
        <w:rPr>
          <w:lang w:val="en-GB"/>
        </w:rPr>
        <w:t>of the direction-indicator lamp</w:t>
      </w:r>
      <w:r w:rsidR="008942C9" w:rsidRPr="008942C9">
        <w:rPr>
          <w:strike/>
          <w:lang w:val="en-GB"/>
        </w:rPr>
        <w:t>.</w:t>
      </w:r>
      <w:r w:rsidR="00003ABE" w:rsidRPr="008942C9">
        <w:rPr>
          <w:b/>
          <w:bCs/>
          <w:lang w:val="en-GB"/>
        </w:rPr>
        <w:t>;</w:t>
      </w:r>
      <w:r w:rsidRPr="008942C9">
        <w:rPr>
          <w:b/>
          <w:bCs/>
          <w:lang w:val="en-GB"/>
        </w:rPr>
        <w:t xml:space="preserve"> or</w:t>
      </w:r>
      <w:r w:rsidR="00003ABE" w:rsidRPr="008942C9">
        <w:rPr>
          <w:b/>
          <w:bCs/>
          <w:lang w:val="en-GB"/>
        </w:rPr>
        <w:t>,</w:t>
      </w:r>
    </w:p>
    <w:p w14:paraId="3DF72800" w14:textId="36546863" w:rsidR="000E34B3" w:rsidRDefault="00254051" w:rsidP="00CA49D0">
      <w:pPr>
        <w:pStyle w:val="para0"/>
        <w:suppressAutoHyphens/>
        <w:ind w:firstLine="0"/>
        <w:rPr>
          <w:lang w:val="en-US"/>
        </w:rPr>
      </w:pPr>
      <w:r>
        <w:rPr>
          <w:b/>
          <w:bCs/>
          <w:lang w:val="en-GB"/>
        </w:rPr>
        <w:t>i</w:t>
      </w:r>
      <w:r w:rsidRPr="008942C9">
        <w:rPr>
          <w:b/>
          <w:bCs/>
          <w:lang w:val="en-GB"/>
        </w:rPr>
        <w:t>f</w:t>
      </w:r>
      <w:r w:rsidR="00643B4C" w:rsidRPr="005874E6">
        <w:rPr>
          <w:b/>
          <w:bCs/>
          <w:lang w:val="en-GB"/>
        </w:rPr>
        <w:t xml:space="preserve"> a selective-yellow front position lamp is reciprocally incorporated with a direction-indicator</w:t>
      </w:r>
      <w:r w:rsidR="00CA49D0" w:rsidRPr="008942C9">
        <w:rPr>
          <w:b/>
          <w:bCs/>
          <w:lang w:val="en-GB"/>
        </w:rPr>
        <w:t>,</w:t>
      </w:r>
      <w:r w:rsidR="00643B4C" w:rsidRPr="005874E6">
        <w:rPr>
          <w:b/>
          <w:bCs/>
          <w:lang w:val="en-GB"/>
        </w:rPr>
        <w:t xml:space="preserve"> the electrical connection of the selective-yellow front position lamp on the relevant side of the vehicle or the reciprocally incorporated part of it shall be such that it is switched OFF during the entire </w:t>
      </w:r>
      <w:r w:rsidR="00643B4C" w:rsidRPr="008942C9">
        <w:rPr>
          <w:b/>
          <w:bCs/>
          <w:lang w:val="en-GB"/>
        </w:rPr>
        <w:t>time</w:t>
      </w:r>
      <w:r w:rsidR="00643B4C" w:rsidRPr="005874E6">
        <w:rPr>
          <w:b/>
          <w:bCs/>
          <w:lang w:val="en-GB"/>
        </w:rPr>
        <w:t xml:space="preserve"> (both ON and OFF cycle) of operation of the direction-indicator lamp.</w:t>
      </w:r>
      <w:r w:rsidR="000E34B3" w:rsidRPr="005278CA">
        <w:rPr>
          <w:lang w:val="en-US"/>
        </w:rPr>
        <w:t>”</w:t>
      </w:r>
    </w:p>
    <w:p w14:paraId="794D3417" w14:textId="77777777" w:rsidR="00083603" w:rsidRDefault="00083603" w:rsidP="00083603">
      <w:pPr>
        <w:ind w:left="2268" w:hanging="1134"/>
        <w:jc w:val="both"/>
        <w:rPr>
          <w:strike/>
          <w:lang w:val="en-US"/>
        </w:rPr>
      </w:pPr>
    </w:p>
    <w:p w14:paraId="4B3A6E18" w14:textId="07BC5F6A" w:rsidR="000E34B3" w:rsidRPr="005347A6" w:rsidRDefault="00F47DB9" w:rsidP="000E34B3">
      <w:pPr>
        <w:pStyle w:val="SingleTxtG"/>
      </w:pPr>
      <w:r>
        <w:rPr>
          <w:i/>
          <w:iCs/>
        </w:rPr>
        <w:t>Add new p</w:t>
      </w:r>
      <w:r w:rsidR="000E34B3" w:rsidRPr="00C1319A">
        <w:rPr>
          <w:i/>
          <w:iCs/>
        </w:rPr>
        <w:t>aragraph</w:t>
      </w:r>
      <w:r w:rsidR="000E34B3" w:rsidRPr="00C1319A">
        <w:rPr>
          <w:i/>
          <w:iCs/>
          <w:lang w:eastAsia="ja-JP"/>
        </w:rPr>
        <w:t xml:space="preserve"> </w:t>
      </w:r>
      <w:r w:rsidR="00643B4C" w:rsidRPr="005874E6">
        <w:rPr>
          <w:i/>
          <w:iCs/>
          <w:lang w:eastAsia="ja-JP"/>
        </w:rPr>
        <w:t>6.19.7.7</w:t>
      </w:r>
      <w:r w:rsidR="000E34B3">
        <w:rPr>
          <w:i/>
          <w:iCs/>
        </w:rPr>
        <w:t>.</w:t>
      </w:r>
      <w:r w:rsidR="000E34B3" w:rsidRPr="00F67CB7">
        <w:rPr>
          <w:i/>
          <w:iCs/>
        </w:rPr>
        <w:t xml:space="preserve">, </w:t>
      </w:r>
      <w:r w:rsidR="000E34B3" w:rsidRPr="005347A6">
        <w:t>to read:</w:t>
      </w:r>
    </w:p>
    <w:p w14:paraId="1B9E5AEC" w14:textId="7A5E9A94" w:rsidR="000E34B3" w:rsidRPr="00254051" w:rsidRDefault="000E34B3" w:rsidP="000E34B3">
      <w:pPr>
        <w:pStyle w:val="para0"/>
        <w:suppressAutoHyphens/>
        <w:rPr>
          <w:b/>
          <w:bCs/>
          <w:lang w:val="en-GB"/>
        </w:rPr>
      </w:pPr>
      <w:r w:rsidRPr="00254051">
        <w:rPr>
          <w:lang w:val="en-GB"/>
        </w:rPr>
        <w:t>“</w:t>
      </w:r>
      <w:r w:rsidR="00643B4C" w:rsidRPr="00254051">
        <w:rPr>
          <w:b/>
          <w:bCs/>
          <w:lang w:val="en-GB"/>
        </w:rPr>
        <w:t>6.19.7.7</w:t>
      </w:r>
      <w:r w:rsidRPr="00254051">
        <w:rPr>
          <w:b/>
          <w:bCs/>
          <w:lang w:val="en-GB"/>
        </w:rPr>
        <w:t>.</w:t>
      </w:r>
      <w:r w:rsidRPr="00254051">
        <w:rPr>
          <w:b/>
          <w:bCs/>
          <w:lang w:val="en-GB"/>
        </w:rPr>
        <w:tab/>
      </w:r>
      <w:r w:rsidR="00643B4C" w:rsidRPr="00254051">
        <w:rPr>
          <w:b/>
          <w:bCs/>
          <w:lang w:val="en-GB"/>
        </w:rPr>
        <w:t xml:space="preserve">Irrespective of the requirements </w:t>
      </w:r>
      <w:r w:rsidR="00254051" w:rsidRPr="00254051">
        <w:rPr>
          <w:b/>
          <w:bCs/>
          <w:lang w:val="en-GB"/>
        </w:rPr>
        <w:t xml:space="preserve">in </w:t>
      </w:r>
      <w:r w:rsidR="00643B4C" w:rsidRPr="00254051">
        <w:rPr>
          <w:b/>
          <w:bCs/>
          <w:lang w:val="en-GB"/>
        </w:rPr>
        <w:t>paragraph</w:t>
      </w:r>
      <w:r w:rsidR="00254051" w:rsidRPr="00254051">
        <w:rPr>
          <w:b/>
          <w:bCs/>
          <w:lang w:val="en-GB"/>
        </w:rPr>
        <w:t>s</w:t>
      </w:r>
      <w:r w:rsidR="00643B4C" w:rsidRPr="00254051">
        <w:rPr>
          <w:b/>
          <w:bCs/>
          <w:lang w:val="en-GB"/>
        </w:rPr>
        <w:t xml:space="preserve"> 6.19.7.5. and 6.19.7.6., a selective-yellow daytime running lamp on the relevant side of the vehicle shall be switched OFF during the entire time (both ON and OFF</w:t>
      </w:r>
      <w:r w:rsidR="00254051" w:rsidRPr="00254051">
        <w:rPr>
          <w:b/>
          <w:bCs/>
          <w:lang w:val="en-GB"/>
        </w:rPr>
        <w:t xml:space="preserve"> cycle</w:t>
      </w:r>
      <w:r w:rsidR="00643B4C" w:rsidRPr="00254051">
        <w:rPr>
          <w:b/>
          <w:bCs/>
          <w:lang w:val="en-GB"/>
        </w:rPr>
        <w:t>) of operation of the direction-indicator lamp</w:t>
      </w:r>
      <w:proofErr w:type="gramStart"/>
      <w:r w:rsidR="00643B4C" w:rsidRPr="00254051">
        <w:rPr>
          <w:b/>
          <w:bCs/>
          <w:lang w:val="en-GB"/>
        </w:rPr>
        <w:t xml:space="preserve">. </w:t>
      </w:r>
      <w:r w:rsidR="00254051">
        <w:rPr>
          <w:b/>
          <w:bCs/>
          <w:lang w:val="en-GB"/>
        </w:rPr>
        <w:t>”</w:t>
      </w:r>
      <w:proofErr w:type="gramEnd"/>
    </w:p>
    <w:p w14:paraId="5D444D1C" w14:textId="77777777" w:rsidR="008A758F" w:rsidRDefault="008A758F" w:rsidP="000E34B3">
      <w:pPr>
        <w:ind w:left="2268"/>
        <w:jc w:val="both"/>
        <w:rPr>
          <w:lang w:val="en-US"/>
        </w:rPr>
      </w:pPr>
    </w:p>
    <w:p w14:paraId="7FD9958C" w14:textId="127CE090" w:rsidR="00643B4C" w:rsidRPr="00A00B2E" w:rsidRDefault="00643B4C" w:rsidP="00643B4C">
      <w:pPr>
        <w:pStyle w:val="H1G"/>
        <w:ind w:hanging="567"/>
        <w:rPr>
          <w:rFonts w:eastAsia="SimSun"/>
          <w:szCs w:val="24"/>
        </w:rPr>
      </w:pPr>
      <w:r w:rsidRPr="00A00B2E">
        <w:rPr>
          <w:rFonts w:eastAsia="SimSun"/>
          <w:szCs w:val="24"/>
        </w:rPr>
        <w:lastRenderedPageBreak/>
        <w:tab/>
        <w:t>II.</w:t>
      </w:r>
      <w:r w:rsidRPr="00A00B2E">
        <w:rPr>
          <w:rFonts w:eastAsia="SimSun"/>
          <w:szCs w:val="24"/>
        </w:rPr>
        <w:tab/>
      </w:r>
      <w:r w:rsidRPr="00A00B2E">
        <w:rPr>
          <w:rFonts w:eastAsia="SimSun"/>
          <w:szCs w:val="24"/>
        </w:rPr>
        <w:tab/>
      </w:r>
      <w:r w:rsidRPr="00A00B2E">
        <w:rPr>
          <w:rFonts w:eastAsia="SimSun"/>
          <w:szCs w:val="24"/>
          <w:lang w:val="en-US"/>
        </w:rPr>
        <w:t>Proposal for a Supplement to the 08 and 09 series of amendments to UN Regulation No. 48</w:t>
      </w:r>
    </w:p>
    <w:p w14:paraId="3A5F7091" w14:textId="77777777" w:rsidR="00643B4C" w:rsidRPr="00F67CB7" w:rsidRDefault="00643B4C" w:rsidP="00643B4C">
      <w:pPr>
        <w:pStyle w:val="SingleTxtG"/>
        <w:rPr>
          <w:i/>
          <w:iCs/>
        </w:rPr>
      </w:pPr>
      <w:r w:rsidRPr="00F67CB7">
        <w:rPr>
          <w:i/>
          <w:iCs/>
        </w:rPr>
        <w:t>Paragraph</w:t>
      </w:r>
      <w:r w:rsidRPr="00F67CB7">
        <w:rPr>
          <w:i/>
          <w:iCs/>
          <w:lang w:eastAsia="ja-JP"/>
        </w:rPr>
        <w:t xml:space="preserve"> </w:t>
      </w:r>
      <w:r>
        <w:rPr>
          <w:i/>
          <w:iCs/>
          <w:lang w:eastAsia="ja-JP"/>
        </w:rPr>
        <w:t>5</w:t>
      </w:r>
      <w:r w:rsidRPr="00F67CB7">
        <w:rPr>
          <w:i/>
          <w:iCs/>
        </w:rPr>
        <w:t>.</w:t>
      </w:r>
      <w:r>
        <w:rPr>
          <w:i/>
          <w:iCs/>
        </w:rPr>
        <w:t>15.</w:t>
      </w:r>
      <w:r w:rsidRPr="00F67CB7">
        <w:rPr>
          <w:i/>
          <w:iCs/>
        </w:rPr>
        <w:t xml:space="preserve">, </w:t>
      </w:r>
      <w:r w:rsidRPr="005347A6">
        <w:t>amend to read:</w:t>
      </w:r>
    </w:p>
    <w:p w14:paraId="1BAA173C" w14:textId="29A7A869" w:rsidR="004C5EAC" w:rsidRPr="005874E6" w:rsidRDefault="004C5EAC" w:rsidP="004C5EAC">
      <w:pPr>
        <w:pStyle w:val="para0"/>
        <w:rPr>
          <w:lang w:val="en-GB"/>
        </w:rPr>
      </w:pPr>
      <w:r>
        <w:rPr>
          <w:lang w:val="en-GB"/>
        </w:rPr>
        <w:t>“</w:t>
      </w:r>
      <w:r w:rsidRPr="005874E6">
        <w:rPr>
          <w:lang w:val="en-GB"/>
        </w:rPr>
        <w:t>5.15.</w:t>
      </w:r>
      <w:r w:rsidRPr="005874E6">
        <w:rPr>
          <w:lang w:val="en-GB"/>
        </w:rPr>
        <w:tab/>
        <w:t>The colours of the light emitted by the lamps</w:t>
      </w:r>
      <w:r w:rsidR="00D23AAC" w:rsidRPr="00D23AAC">
        <w:rPr>
          <w:sz w:val="18"/>
          <w:szCs w:val="18"/>
          <w:vertAlign w:val="superscript"/>
          <w:lang w:val="en-GB"/>
        </w:rPr>
        <w:t>7</w:t>
      </w:r>
      <w:r w:rsidRPr="005874E6">
        <w:rPr>
          <w:lang w:val="en-GB"/>
        </w:rPr>
        <w:t xml:space="preserve"> are the following: </w:t>
      </w:r>
    </w:p>
    <w:tbl>
      <w:tblPr>
        <w:tblW w:w="0" w:type="auto"/>
        <w:tblInd w:w="2376" w:type="dxa"/>
        <w:tblLook w:val="01E0" w:firstRow="1" w:lastRow="1" w:firstColumn="1" w:lastColumn="1" w:noHBand="0" w:noVBand="0"/>
      </w:tblPr>
      <w:tblGrid>
        <w:gridCol w:w="3258"/>
        <w:gridCol w:w="3121"/>
      </w:tblGrid>
      <w:tr w:rsidR="004C5EAC" w:rsidRPr="005874E6" w14:paraId="512459A2" w14:textId="77777777" w:rsidTr="00D677D3">
        <w:trPr>
          <w:cantSplit/>
        </w:trPr>
        <w:tc>
          <w:tcPr>
            <w:tcW w:w="3258" w:type="dxa"/>
          </w:tcPr>
          <w:p w14:paraId="674A2A8B" w14:textId="77777777" w:rsidR="004C5EAC" w:rsidRPr="005874E6" w:rsidRDefault="004C5EAC" w:rsidP="00D677D3">
            <w:pPr>
              <w:suppressAutoHyphens w:val="0"/>
              <w:spacing w:before="20" w:after="20" w:line="240" w:lineRule="auto"/>
              <w:jc w:val="both"/>
            </w:pPr>
            <w:r w:rsidRPr="005874E6">
              <w:t>Main-beam headlamp:</w:t>
            </w:r>
          </w:p>
          <w:p w14:paraId="234EF6DB" w14:textId="77777777" w:rsidR="004C5EAC" w:rsidRPr="005874E6" w:rsidRDefault="004C5EAC" w:rsidP="00D677D3">
            <w:pPr>
              <w:suppressAutoHyphens w:val="0"/>
              <w:spacing w:before="20" w:after="20" w:line="240" w:lineRule="auto"/>
              <w:jc w:val="both"/>
            </w:pPr>
            <w:r w:rsidRPr="005874E6">
              <w:t>Dipped-beam headlamp:</w:t>
            </w:r>
          </w:p>
          <w:p w14:paraId="2760F9AA" w14:textId="77777777" w:rsidR="004C5EAC" w:rsidRPr="005874E6" w:rsidRDefault="004C5EAC" w:rsidP="00D677D3">
            <w:pPr>
              <w:suppressAutoHyphens w:val="0"/>
              <w:spacing w:before="20" w:after="20" w:line="240" w:lineRule="auto"/>
              <w:jc w:val="both"/>
            </w:pPr>
            <w:r w:rsidRPr="005874E6">
              <w:t xml:space="preserve">Front fog lamp: </w:t>
            </w:r>
          </w:p>
        </w:tc>
        <w:tc>
          <w:tcPr>
            <w:tcW w:w="3121" w:type="dxa"/>
          </w:tcPr>
          <w:p w14:paraId="4E56BAE2" w14:textId="77777777" w:rsidR="004C5EAC" w:rsidRPr="005874E6" w:rsidRDefault="004C5EAC" w:rsidP="00D677D3">
            <w:pPr>
              <w:suppressAutoHyphens w:val="0"/>
              <w:spacing w:before="20" w:after="20" w:line="240" w:lineRule="auto"/>
              <w:jc w:val="both"/>
            </w:pPr>
            <w:r w:rsidRPr="005874E6">
              <w:t>White</w:t>
            </w:r>
          </w:p>
          <w:p w14:paraId="704C5EEB" w14:textId="77777777" w:rsidR="004C5EAC" w:rsidRPr="005874E6" w:rsidRDefault="004C5EAC" w:rsidP="00D677D3">
            <w:pPr>
              <w:suppressAutoHyphens w:val="0"/>
              <w:spacing w:before="20" w:after="20" w:line="240" w:lineRule="auto"/>
              <w:jc w:val="both"/>
            </w:pPr>
            <w:r w:rsidRPr="005874E6">
              <w:t>White</w:t>
            </w:r>
          </w:p>
          <w:p w14:paraId="3CE25003" w14:textId="77777777" w:rsidR="004C5EAC" w:rsidRPr="005874E6" w:rsidRDefault="004C5EAC" w:rsidP="00D677D3">
            <w:pPr>
              <w:suppressAutoHyphens w:val="0"/>
              <w:spacing w:before="20" w:after="20" w:line="240" w:lineRule="auto"/>
              <w:jc w:val="both"/>
            </w:pPr>
            <w:r w:rsidRPr="005874E6">
              <w:t>White or selective yellow</w:t>
            </w:r>
          </w:p>
        </w:tc>
      </w:tr>
      <w:tr w:rsidR="004C5EAC" w:rsidRPr="005874E6" w14:paraId="03893368" w14:textId="77777777" w:rsidTr="00D677D3">
        <w:trPr>
          <w:cantSplit/>
        </w:trPr>
        <w:tc>
          <w:tcPr>
            <w:tcW w:w="3258" w:type="dxa"/>
          </w:tcPr>
          <w:p w14:paraId="7A8F6DD2" w14:textId="77777777" w:rsidR="004C5EAC" w:rsidRPr="005874E6" w:rsidRDefault="004C5EAC" w:rsidP="00D677D3">
            <w:pPr>
              <w:suppressAutoHyphens w:val="0"/>
              <w:spacing w:before="20" w:after="20" w:line="240" w:lineRule="auto"/>
              <w:jc w:val="both"/>
            </w:pPr>
            <w:r w:rsidRPr="005874E6">
              <w:t>…</w:t>
            </w:r>
          </w:p>
        </w:tc>
        <w:tc>
          <w:tcPr>
            <w:tcW w:w="3121" w:type="dxa"/>
          </w:tcPr>
          <w:p w14:paraId="6B75068D" w14:textId="77777777" w:rsidR="004C5EAC" w:rsidRPr="005874E6" w:rsidRDefault="004C5EAC" w:rsidP="00D677D3">
            <w:pPr>
              <w:suppressAutoHyphens w:val="0"/>
              <w:spacing w:before="20" w:after="20" w:line="240" w:lineRule="auto"/>
              <w:jc w:val="both"/>
            </w:pPr>
          </w:p>
        </w:tc>
      </w:tr>
      <w:tr w:rsidR="004C5EAC" w:rsidRPr="005874E6" w14:paraId="5D892EC9" w14:textId="77777777" w:rsidTr="00D677D3">
        <w:trPr>
          <w:cantSplit/>
        </w:trPr>
        <w:tc>
          <w:tcPr>
            <w:tcW w:w="3258" w:type="dxa"/>
          </w:tcPr>
          <w:p w14:paraId="4185CAB6" w14:textId="77777777" w:rsidR="004C5EAC" w:rsidRPr="005874E6" w:rsidRDefault="004C5EAC" w:rsidP="00D677D3">
            <w:pPr>
              <w:suppressAutoHyphens w:val="0"/>
              <w:spacing w:before="20" w:after="20" w:line="240" w:lineRule="auto"/>
              <w:jc w:val="both"/>
            </w:pPr>
            <w:r w:rsidRPr="005874E6">
              <w:t>Front position lamp:</w:t>
            </w:r>
          </w:p>
        </w:tc>
        <w:tc>
          <w:tcPr>
            <w:tcW w:w="3121" w:type="dxa"/>
          </w:tcPr>
          <w:p w14:paraId="44BE8F38" w14:textId="77777777" w:rsidR="004C5EAC" w:rsidRPr="005874E6" w:rsidRDefault="004C5EAC" w:rsidP="00D677D3">
            <w:pPr>
              <w:suppressAutoHyphens w:val="0"/>
              <w:spacing w:before="20" w:after="20" w:line="240" w:lineRule="auto"/>
              <w:jc w:val="both"/>
            </w:pPr>
            <w:r w:rsidRPr="005874E6">
              <w:t xml:space="preserve">White </w:t>
            </w:r>
            <w:r w:rsidRPr="005874E6">
              <w:rPr>
                <w:b/>
                <w:bCs/>
              </w:rPr>
              <w:t>or selective yellow</w:t>
            </w:r>
          </w:p>
        </w:tc>
      </w:tr>
      <w:tr w:rsidR="004C5EAC" w:rsidRPr="005874E6" w14:paraId="2C7AE31B" w14:textId="77777777" w:rsidTr="00D677D3">
        <w:trPr>
          <w:cantSplit/>
        </w:trPr>
        <w:tc>
          <w:tcPr>
            <w:tcW w:w="3258" w:type="dxa"/>
          </w:tcPr>
          <w:p w14:paraId="72D4ADE2" w14:textId="77777777" w:rsidR="004C5EAC" w:rsidRPr="005874E6" w:rsidRDefault="004C5EAC" w:rsidP="00D677D3">
            <w:pPr>
              <w:suppressAutoHyphens w:val="0"/>
              <w:spacing w:before="20" w:after="20" w:line="240" w:lineRule="auto"/>
              <w:jc w:val="both"/>
            </w:pPr>
            <w:r w:rsidRPr="005874E6">
              <w:t>Rear position lamp:</w:t>
            </w:r>
          </w:p>
        </w:tc>
        <w:tc>
          <w:tcPr>
            <w:tcW w:w="3121" w:type="dxa"/>
          </w:tcPr>
          <w:p w14:paraId="641FA146" w14:textId="77777777" w:rsidR="004C5EAC" w:rsidRPr="005874E6" w:rsidRDefault="004C5EAC" w:rsidP="00D677D3">
            <w:pPr>
              <w:suppressAutoHyphens w:val="0"/>
              <w:spacing w:before="20" w:after="20" w:line="240" w:lineRule="auto"/>
              <w:jc w:val="both"/>
            </w:pPr>
            <w:r w:rsidRPr="005874E6">
              <w:t>Red</w:t>
            </w:r>
          </w:p>
        </w:tc>
      </w:tr>
      <w:tr w:rsidR="004C5EAC" w:rsidRPr="005874E6" w14:paraId="684E5118" w14:textId="77777777" w:rsidTr="00D677D3">
        <w:trPr>
          <w:cantSplit/>
        </w:trPr>
        <w:tc>
          <w:tcPr>
            <w:tcW w:w="3258" w:type="dxa"/>
          </w:tcPr>
          <w:p w14:paraId="01675323" w14:textId="77777777" w:rsidR="004C5EAC" w:rsidRPr="005874E6" w:rsidRDefault="004C5EAC" w:rsidP="00D677D3">
            <w:pPr>
              <w:suppressAutoHyphens w:val="0"/>
              <w:spacing w:before="20" w:after="20" w:line="240" w:lineRule="auto"/>
              <w:jc w:val="both"/>
              <w:rPr>
                <w:strike/>
              </w:rPr>
            </w:pPr>
            <w:r w:rsidRPr="005874E6">
              <w:rPr>
                <w:strike/>
              </w:rPr>
              <w:t>Front fog lamp</w:t>
            </w:r>
          </w:p>
        </w:tc>
        <w:tc>
          <w:tcPr>
            <w:tcW w:w="3121" w:type="dxa"/>
          </w:tcPr>
          <w:p w14:paraId="73ED0E66" w14:textId="77777777" w:rsidR="004C5EAC" w:rsidRPr="005874E6" w:rsidRDefault="004C5EAC" w:rsidP="00D677D3">
            <w:pPr>
              <w:suppressAutoHyphens w:val="0"/>
              <w:spacing w:before="20" w:after="20" w:line="240" w:lineRule="auto"/>
              <w:jc w:val="both"/>
              <w:rPr>
                <w:strike/>
              </w:rPr>
            </w:pPr>
            <w:r w:rsidRPr="005874E6">
              <w:rPr>
                <w:strike/>
              </w:rPr>
              <w:t>White or selective yellow</w:t>
            </w:r>
          </w:p>
        </w:tc>
      </w:tr>
      <w:tr w:rsidR="004C5EAC" w:rsidRPr="005874E6" w14:paraId="1C8B24BB" w14:textId="77777777" w:rsidTr="00D677D3">
        <w:trPr>
          <w:cantSplit/>
        </w:trPr>
        <w:tc>
          <w:tcPr>
            <w:tcW w:w="3258" w:type="dxa"/>
          </w:tcPr>
          <w:p w14:paraId="1F89FCA2" w14:textId="77777777" w:rsidR="004C5EAC" w:rsidRPr="005874E6" w:rsidRDefault="004C5EAC" w:rsidP="00D677D3">
            <w:pPr>
              <w:suppressAutoHyphens w:val="0"/>
              <w:spacing w:before="20" w:after="20" w:line="240" w:lineRule="auto"/>
              <w:jc w:val="both"/>
            </w:pPr>
            <w:r w:rsidRPr="005874E6">
              <w:t>…</w:t>
            </w:r>
          </w:p>
        </w:tc>
        <w:tc>
          <w:tcPr>
            <w:tcW w:w="3121" w:type="dxa"/>
          </w:tcPr>
          <w:p w14:paraId="0BAD9072" w14:textId="77777777" w:rsidR="004C5EAC" w:rsidRPr="005874E6" w:rsidRDefault="004C5EAC" w:rsidP="00D677D3">
            <w:pPr>
              <w:suppressAutoHyphens w:val="0"/>
              <w:spacing w:before="20" w:after="20" w:line="240" w:lineRule="auto"/>
              <w:jc w:val="both"/>
            </w:pPr>
          </w:p>
        </w:tc>
      </w:tr>
      <w:tr w:rsidR="004C5EAC" w:rsidRPr="005874E6" w14:paraId="4D5C5817" w14:textId="77777777" w:rsidTr="00D677D3">
        <w:trPr>
          <w:cantSplit/>
        </w:trPr>
        <w:tc>
          <w:tcPr>
            <w:tcW w:w="3258" w:type="dxa"/>
          </w:tcPr>
          <w:p w14:paraId="210CE012" w14:textId="77777777" w:rsidR="004C5EAC" w:rsidRPr="005874E6" w:rsidRDefault="004C5EAC" w:rsidP="00D677D3">
            <w:pPr>
              <w:suppressAutoHyphens w:val="0"/>
              <w:spacing w:before="20" w:after="20" w:line="240" w:lineRule="auto"/>
              <w:jc w:val="both"/>
            </w:pPr>
            <w:r w:rsidRPr="005874E6">
              <w:t>Daytime running lamp:</w:t>
            </w:r>
          </w:p>
        </w:tc>
        <w:tc>
          <w:tcPr>
            <w:tcW w:w="3121" w:type="dxa"/>
          </w:tcPr>
          <w:p w14:paraId="05FCC69E" w14:textId="77777777" w:rsidR="004C5EAC" w:rsidRPr="005874E6" w:rsidRDefault="004C5EAC" w:rsidP="00D677D3">
            <w:pPr>
              <w:suppressAutoHyphens w:val="0"/>
              <w:spacing w:before="20" w:after="20" w:line="240" w:lineRule="auto"/>
              <w:jc w:val="both"/>
            </w:pPr>
            <w:r w:rsidRPr="005874E6">
              <w:t xml:space="preserve">White </w:t>
            </w:r>
            <w:r w:rsidRPr="005874E6">
              <w:rPr>
                <w:b/>
                <w:bCs/>
              </w:rPr>
              <w:t>or selective yellow</w:t>
            </w:r>
          </w:p>
        </w:tc>
      </w:tr>
      <w:tr w:rsidR="004C5EAC" w:rsidRPr="005874E6" w14:paraId="0EE44EEB" w14:textId="77777777" w:rsidTr="00D677D3">
        <w:trPr>
          <w:cantSplit/>
        </w:trPr>
        <w:tc>
          <w:tcPr>
            <w:tcW w:w="3258" w:type="dxa"/>
          </w:tcPr>
          <w:p w14:paraId="6AAC4923" w14:textId="77777777" w:rsidR="004C5EAC" w:rsidRPr="005874E6" w:rsidRDefault="004C5EAC" w:rsidP="00D677D3">
            <w:pPr>
              <w:suppressAutoHyphens w:val="0"/>
              <w:spacing w:before="20" w:after="20" w:line="240" w:lineRule="auto"/>
            </w:pPr>
            <w:r w:rsidRPr="005874E6">
              <w:t>…</w:t>
            </w:r>
            <w:r>
              <w:t>”</w:t>
            </w:r>
          </w:p>
        </w:tc>
        <w:tc>
          <w:tcPr>
            <w:tcW w:w="3121" w:type="dxa"/>
          </w:tcPr>
          <w:p w14:paraId="6E7EBB4C" w14:textId="77777777" w:rsidR="004C5EAC" w:rsidRPr="005874E6" w:rsidRDefault="004C5EAC" w:rsidP="00D677D3">
            <w:pPr>
              <w:suppressAutoHyphens w:val="0"/>
              <w:spacing w:before="20" w:after="20" w:line="240" w:lineRule="auto"/>
              <w:jc w:val="both"/>
            </w:pPr>
          </w:p>
        </w:tc>
      </w:tr>
    </w:tbl>
    <w:p w14:paraId="6C72D999" w14:textId="77777777" w:rsidR="00643B4C" w:rsidRPr="000E34B3" w:rsidRDefault="00643B4C" w:rsidP="00643B4C">
      <w:pPr>
        <w:ind w:left="2268" w:hanging="1134"/>
        <w:jc w:val="both"/>
        <w:rPr>
          <w:strike/>
          <w:lang w:val="en-US"/>
        </w:rPr>
      </w:pPr>
    </w:p>
    <w:p w14:paraId="0D12C64F" w14:textId="77777777" w:rsidR="00643B4C" w:rsidRPr="005347A6" w:rsidRDefault="00643B4C" w:rsidP="00643B4C">
      <w:pPr>
        <w:pStyle w:val="SingleTxtG"/>
      </w:pPr>
      <w:r w:rsidRPr="00F67CB7">
        <w:rPr>
          <w:i/>
          <w:iCs/>
        </w:rPr>
        <w:t>Paragraph</w:t>
      </w:r>
      <w:r w:rsidRPr="00F67CB7">
        <w:rPr>
          <w:i/>
          <w:iCs/>
          <w:lang w:eastAsia="ja-JP"/>
        </w:rPr>
        <w:t xml:space="preserve"> </w:t>
      </w:r>
      <w:r w:rsidRPr="005874E6">
        <w:rPr>
          <w:i/>
          <w:iCs/>
          <w:lang w:eastAsia="ja-JP"/>
        </w:rPr>
        <w:t>6.9.7</w:t>
      </w:r>
      <w:r>
        <w:rPr>
          <w:i/>
          <w:iCs/>
        </w:rPr>
        <w:t>.</w:t>
      </w:r>
      <w:r w:rsidRPr="00643B4C">
        <w:t>,</w:t>
      </w:r>
      <w:r w:rsidRPr="00F67CB7">
        <w:rPr>
          <w:i/>
          <w:iCs/>
        </w:rPr>
        <w:t xml:space="preserve"> </w:t>
      </w:r>
      <w:r w:rsidRPr="005347A6">
        <w:t>amend to read:</w:t>
      </w:r>
    </w:p>
    <w:p w14:paraId="7D9A2942" w14:textId="77777777" w:rsidR="006C4EC1" w:rsidRPr="00CA49D0" w:rsidRDefault="006C4EC1" w:rsidP="006C4EC1">
      <w:pPr>
        <w:pStyle w:val="para0"/>
        <w:rPr>
          <w:lang w:val="en-GB"/>
        </w:rPr>
      </w:pPr>
      <w:r>
        <w:rPr>
          <w:lang w:val="en-GB"/>
        </w:rPr>
        <w:t>“</w:t>
      </w:r>
      <w:r w:rsidRPr="00CA49D0">
        <w:rPr>
          <w:lang w:val="en-GB"/>
        </w:rPr>
        <w:t>6.9.7.</w:t>
      </w:r>
      <w:r w:rsidRPr="00CA49D0">
        <w:rPr>
          <w:lang w:val="en-GB"/>
        </w:rPr>
        <w:tab/>
        <w:t>Electrical connections</w:t>
      </w:r>
    </w:p>
    <w:p w14:paraId="1E2DCFDA" w14:textId="77777777" w:rsidR="006C4EC1" w:rsidRPr="00CA49D0" w:rsidRDefault="006C4EC1" w:rsidP="006C4EC1">
      <w:pPr>
        <w:pStyle w:val="para0"/>
        <w:ind w:firstLine="0"/>
        <w:rPr>
          <w:lang w:val="en-GB"/>
        </w:rPr>
      </w:pPr>
      <w:r w:rsidRPr="00CA49D0">
        <w:rPr>
          <w:lang w:val="en-GB"/>
        </w:rPr>
        <w:t>In accordance with paragraph 5.11.</w:t>
      </w:r>
    </w:p>
    <w:p w14:paraId="463D070B" w14:textId="7DAE4B61" w:rsidR="00643B4C" w:rsidRPr="005874E6" w:rsidRDefault="00643B4C" w:rsidP="00643B4C">
      <w:pPr>
        <w:pStyle w:val="para0"/>
        <w:ind w:firstLine="0"/>
        <w:rPr>
          <w:lang w:val="en-GB"/>
        </w:rPr>
      </w:pPr>
      <w:r w:rsidRPr="005874E6">
        <w:rPr>
          <w:lang w:val="en-GB"/>
        </w:rPr>
        <w:t xml:space="preserve">However, if a </w:t>
      </w:r>
      <w:r w:rsidRPr="005874E6">
        <w:rPr>
          <w:b/>
          <w:bCs/>
          <w:lang w:val="en-GB"/>
        </w:rPr>
        <w:t xml:space="preserve">white </w:t>
      </w:r>
      <w:r w:rsidRPr="005874E6">
        <w:rPr>
          <w:lang w:val="en-GB"/>
        </w:rPr>
        <w:t>front position lamp is reciprocally incorporated with a direction-</w:t>
      </w:r>
      <w:r w:rsidRPr="00D23AAC">
        <w:rPr>
          <w:lang w:val="en-GB"/>
        </w:rPr>
        <w:t>indicator</w:t>
      </w:r>
      <w:r w:rsidR="006C4EC1" w:rsidRPr="00D23AAC">
        <w:rPr>
          <w:lang w:val="en-GB"/>
        </w:rPr>
        <w:t>,</w:t>
      </w:r>
      <w:r w:rsidRPr="00D23AAC">
        <w:rPr>
          <w:lang w:val="en-GB"/>
        </w:rPr>
        <w:t xml:space="preserve"> the</w:t>
      </w:r>
      <w:r w:rsidRPr="005874E6">
        <w:rPr>
          <w:lang w:val="en-GB"/>
        </w:rPr>
        <w:t xml:space="preserve"> electrical connection of the </w:t>
      </w:r>
      <w:r w:rsidRPr="005874E6">
        <w:rPr>
          <w:b/>
          <w:bCs/>
          <w:lang w:val="en-GB"/>
        </w:rPr>
        <w:t>white</w:t>
      </w:r>
      <w:r w:rsidRPr="005874E6">
        <w:rPr>
          <w:lang w:val="en-GB"/>
        </w:rPr>
        <w:t xml:space="preserve"> front position lamp on the relevant side of the vehicle or the reciprocally incorporated part of it may be such that it is switched OFF during the entire time (both ON and OFF cycle) of operation of the direction-indicator lamp</w:t>
      </w:r>
      <w:r w:rsidR="006C4EC1" w:rsidRPr="008942C9">
        <w:rPr>
          <w:strike/>
          <w:lang w:val="en-GB"/>
        </w:rPr>
        <w:t>.</w:t>
      </w:r>
      <w:r w:rsidR="006C4EC1" w:rsidRPr="008942C9">
        <w:rPr>
          <w:b/>
          <w:bCs/>
          <w:lang w:val="en-GB"/>
        </w:rPr>
        <w:t>; or,</w:t>
      </w:r>
    </w:p>
    <w:p w14:paraId="2EF29ED7" w14:textId="7D3A7732" w:rsidR="00643B4C" w:rsidRDefault="006C4EC1" w:rsidP="00643B4C">
      <w:pPr>
        <w:pStyle w:val="para0"/>
        <w:ind w:firstLine="0"/>
        <w:rPr>
          <w:strike/>
          <w:lang w:val="en-US"/>
        </w:rPr>
      </w:pPr>
      <w:r>
        <w:rPr>
          <w:b/>
          <w:bCs/>
          <w:lang w:val="en-GB"/>
        </w:rPr>
        <w:t>i</w:t>
      </w:r>
      <w:r w:rsidRPr="008942C9">
        <w:rPr>
          <w:b/>
          <w:bCs/>
          <w:lang w:val="en-GB"/>
        </w:rPr>
        <w:t>f</w:t>
      </w:r>
      <w:r>
        <w:rPr>
          <w:b/>
          <w:bCs/>
          <w:lang w:val="en-GB"/>
        </w:rPr>
        <w:t xml:space="preserve"> </w:t>
      </w:r>
      <w:r w:rsidR="00643B4C" w:rsidRPr="005874E6">
        <w:rPr>
          <w:b/>
          <w:bCs/>
          <w:lang w:val="en-GB"/>
        </w:rPr>
        <w:t>a selective-yellow front position lamp is reciprocally incorporated with a direction-indicator</w:t>
      </w:r>
      <w:r>
        <w:rPr>
          <w:b/>
          <w:bCs/>
          <w:lang w:val="en-GB"/>
        </w:rPr>
        <w:t>,</w:t>
      </w:r>
      <w:r w:rsidR="00643B4C" w:rsidRPr="005874E6">
        <w:rPr>
          <w:b/>
          <w:bCs/>
          <w:lang w:val="en-GB"/>
        </w:rPr>
        <w:t xml:space="preserve"> the electrical connection of the selective-yellow front position lamp on the relevant side of the vehicle or the reciprocally incorporated part of it shall be such that it is switched OFF during the entire time (both ON and OFF cycle) of operation of the direction-indicator lamp.</w:t>
      </w:r>
      <w:r w:rsidR="00643B4C" w:rsidRPr="005278CA">
        <w:rPr>
          <w:lang w:val="en-US"/>
        </w:rPr>
        <w:t>”</w:t>
      </w:r>
    </w:p>
    <w:p w14:paraId="5887E715" w14:textId="77777777" w:rsidR="00643B4C" w:rsidRPr="000E34B3" w:rsidRDefault="00643B4C" w:rsidP="00643B4C">
      <w:pPr>
        <w:ind w:left="2268" w:hanging="1134"/>
        <w:jc w:val="both"/>
        <w:rPr>
          <w:strike/>
          <w:lang w:val="en-US"/>
        </w:rPr>
      </w:pPr>
    </w:p>
    <w:p w14:paraId="046EBC4D" w14:textId="19726882" w:rsidR="00643B4C" w:rsidRPr="005347A6" w:rsidRDefault="006C4EC1" w:rsidP="00643B4C">
      <w:pPr>
        <w:pStyle w:val="SingleTxtG"/>
      </w:pPr>
      <w:r>
        <w:rPr>
          <w:i/>
          <w:iCs/>
        </w:rPr>
        <w:t>Add new p</w:t>
      </w:r>
      <w:r w:rsidRPr="00C1319A">
        <w:rPr>
          <w:i/>
          <w:iCs/>
        </w:rPr>
        <w:t>aragraph</w:t>
      </w:r>
      <w:r w:rsidRPr="00C1319A">
        <w:rPr>
          <w:i/>
          <w:iCs/>
          <w:lang w:eastAsia="ja-JP"/>
        </w:rPr>
        <w:t xml:space="preserve"> </w:t>
      </w:r>
      <w:r w:rsidR="00643B4C" w:rsidRPr="005874E6">
        <w:rPr>
          <w:i/>
          <w:iCs/>
          <w:lang w:eastAsia="ja-JP"/>
        </w:rPr>
        <w:t>6.19.7.</w:t>
      </w:r>
      <w:r w:rsidR="00643B4C">
        <w:rPr>
          <w:i/>
          <w:iCs/>
          <w:lang w:eastAsia="ja-JP"/>
        </w:rPr>
        <w:t>8</w:t>
      </w:r>
      <w:r w:rsidR="00643B4C">
        <w:rPr>
          <w:i/>
          <w:iCs/>
        </w:rPr>
        <w:t>.</w:t>
      </w:r>
      <w:r w:rsidR="00643B4C" w:rsidRPr="00F67CB7">
        <w:rPr>
          <w:i/>
          <w:iCs/>
        </w:rPr>
        <w:t xml:space="preserve">, </w:t>
      </w:r>
      <w:r w:rsidR="00643B4C" w:rsidRPr="005347A6">
        <w:t>to read:</w:t>
      </w:r>
    </w:p>
    <w:p w14:paraId="273A94D7" w14:textId="2CABFF7A" w:rsidR="00643B4C" w:rsidRPr="006C4EC1" w:rsidRDefault="00643B4C" w:rsidP="00643B4C">
      <w:pPr>
        <w:pStyle w:val="para0"/>
        <w:rPr>
          <w:b/>
          <w:bCs/>
          <w:lang w:val="en-GB"/>
        </w:rPr>
      </w:pPr>
      <w:r w:rsidRPr="006C4EC1">
        <w:rPr>
          <w:lang w:val="en-GB"/>
        </w:rPr>
        <w:t>“</w:t>
      </w:r>
      <w:r w:rsidRPr="006C4EC1">
        <w:rPr>
          <w:b/>
          <w:bCs/>
          <w:lang w:val="en-GB"/>
        </w:rPr>
        <w:t xml:space="preserve">6.19.7.8. </w:t>
      </w:r>
      <w:r w:rsidRPr="006C4EC1">
        <w:rPr>
          <w:b/>
          <w:bCs/>
          <w:lang w:val="en-GB"/>
        </w:rPr>
        <w:tab/>
      </w:r>
      <w:r w:rsidR="006C4EC1" w:rsidRPr="006C4EC1">
        <w:rPr>
          <w:b/>
          <w:bCs/>
          <w:lang w:val="en-GB"/>
        </w:rPr>
        <w:t>Irrespective of the requirements in paragraphs 6.19.7.6. and 6.19.7.7., a selective-yellow daytime running lamp on the relevant side of the vehicle shall be switched OFF during the entire time (both ON and OFF cycle) of operation of the direction-indicator lamp</w:t>
      </w:r>
      <w:proofErr w:type="gramStart"/>
      <w:r w:rsidR="006C4EC1" w:rsidRPr="006C4EC1">
        <w:rPr>
          <w:b/>
          <w:bCs/>
          <w:lang w:val="en-GB"/>
        </w:rPr>
        <w:t>.</w:t>
      </w:r>
      <w:r w:rsidRPr="006C4EC1">
        <w:rPr>
          <w:b/>
          <w:bCs/>
          <w:lang w:val="en-GB"/>
        </w:rPr>
        <w:t xml:space="preserve"> </w:t>
      </w:r>
      <w:r w:rsidR="006C4EC1">
        <w:rPr>
          <w:b/>
          <w:bCs/>
          <w:lang w:val="en-GB"/>
        </w:rPr>
        <w:t>”</w:t>
      </w:r>
      <w:proofErr w:type="gramEnd"/>
    </w:p>
    <w:p w14:paraId="13C7C706" w14:textId="77777777" w:rsidR="008A758F" w:rsidRPr="00643B4C" w:rsidRDefault="008A758F" w:rsidP="000E34B3">
      <w:pPr>
        <w:ind w:left="2268"/>
        <w:jc w:val="both"/>
        <w:rPr>
          <w:lang w:val="en-US"/>
        </w:rPr>
      </w:pPr>
    </w:p>
    <w:p w14:paraId="711763C5" w14:textId="55B25F00" w:rsidR="00D23AAC" w:rsidRDefault="00D23AAC">
      <w:pPr>
        <w:suppressAutoHyphens w:val="0"/>
        <w:spacing w:line="240" w:lineRule="auto"/>
        <w:rPr>
          <w:lang w:val="en-US"/>
        </w:rPr>
      </w:pPr>
      <w:r>
        <w:rPr>
          <w:lang w:val="en-US"/>
        </w:rPr>
        <w:br w:type="page"/>
      </w:r>
    </w:p>
    <w:p w14:paraId="54E23031" w14:textId="594B207B" w:rsidR="000E34B3" w:rsidRPr="00643B4C" w:rsidRDefault="000E34B3" w:rsidP="000E34B3">
      <w:pPr>
        <w:pStyle w:val="H1G"/>
        <w:ind w:hanging="567"/>
        <w:rPr>
          <w:rFonts w:eastAsia="SimSun"/>
          <w:szCs w:val="24"/>
        </w:rPr>
      </w:pPr>
      <w:r>
        <w:rPr>
          <w:rFonts w:eastAsia="SimSun"/>
        </w:rPr>
        <w:lastRenderedPageBreak/>
        <w:tab/>
      </w:r>
      <w:r w:rsidR="00643B4C" w:rsidRPr="00643B4C">
        <w:rPr>
          <w:rFonts w:eastAsia="SimSun"/>
          <w:szCs w:val="24"/>
        </w:rPr>
        <w:t>I</w:t>
      </w:r>
      <w:r w:rsidRPr="00643B4C">
        <w:rPr>
          <w:rFonts w:eastAsia="SimSun"/>
          <w:szCs w:val="24"/>
        </w:rPr>
        <w:t>II.</w:t>
      </w:r>
      <w:r w:rsidRPr="00643B4C">
        <w:rPr>
          <w:rFonts w:eastAsia="SimSun"/>
          <w:szCs w:val="24"/>
        </w:rPr>
        <w:tab/>
      </w:r>
      <w:r w:rsidRPr="00643B4C">
        <w:rPr>
          <w:rFonts w:eastAsia="SimSun"/>
          <w:szCs w:val="24"/>
        </w:rPr>
        <w:tab/>
      </w:r>
      <w:r w:rsidRPr="00643B4C">
        <w:rPr>
          <w:rFonts w:eastAsia="SimSun"/>
          <w:szCs w:val="24"/>
          <w:lang w:val="en-US"/>
        </w:rPr>
        <w:t>Proposal</w:t>
      </w:r>
      <w:r w:rsidRPr="00643B4C">
        <w:rPr>
          <w:rFonts w:eastAsia="SimSun"/>
          <w:szCs w:val="24"/>
        </w:rPr>
        <w:t xml:space="preserve"> for a Supplement to the 01 series of amendments to UN Regulation No. 148</w:t>
      </w:r>
    </w:p>
    <w:p w14:paraId="11824BBF" w14:textId="77777777" w:rsidR="00E543BE" w:rsidRPr="005874E6" w:rsidRDefault="00E543BE" w:rsidP="00E543BE">
      <w:pPr>
        <w:pStyle w:val="SingleTxtG"/>
      </w:pPr>
      <w:r w:rsidRPr="005874E6">
        <w:rPr>
          <w:i/>
          <w:iCs/>
        </w:rPr>
        <w:t>Paragraph</w:t>
      </w:r>
      <w:r w:rsidRPr="005874E6">
        <w:rPr>
          <w:i/>
          <w:iCs/>
          <w:lang w:eastAsia="ja-JP"/>
        </w:rPr>
        <w:t xml:space="preserve"> 5.1.7.</w:t>
      </w:r>
      <w:r w:rsidRPr="005874E6">
        <w:t>, amend to read:</w:t>
      </w:r>
    </w:p>
    <w:p w14:paraId="4EA0A8CA" w14:textId="7ACF97B3" w:rsidR="00E543BE" w:rsidRPr="005874E6" w:rsidRDefault="00930375" w:rsidP="00E543BE">
      <w:pPr>
        <w:pStyle w:val="para0"/>
        <w:rPr>
          <w:lang w:val="en-GB"/>
        </w:rPr>
      </w:pPr>
      <w:r>
        <w:rPr>
          <w:lang w:val="en-GB"/>
        </w:rPr>
        <w:t>“</w:t>
      </w:r>
      <w:r w:rsidR="00E543BE" w:rsidRPr="005874E6">
        <w:rPr>
          <w:lang w:val="en-GB"/>
        </w:rPr>
        <w:t xml:space="preserve">5.1.7. </w:t>
      </w:r>
      <w:r w:rsidR="00E543BE" w:rsidRPr="005874E6">
        <w:rPr>
          <w:lang w:val="en-GB"/>
        </w:rPr>
        <w:tab/>
        <w:t>Colour:</w:t>
      </w:r>
    </w:p>
    <w:p w14:paraId="04783563" w14:textId="77777777" w:rsidR="00E543BE" w:rsidRPr="00930375" w:rsidRDefault="00E543BE" w:rsidP="00E543BE">
      <w:pPr>
        <w:pStyle w:val="para0"/>
        <w:ind w:firstLine="0"/>
        <w:rPr>
          <w:lang w:val="en-GB"/>
        </w:rPr>
      </w:pPr>
      <w:r w:rsidRPr="00930375">
        <w:rPr>
          <w:lang w:val="en-GB"/>
        </w:rPr>
        <w:t xml:space="preserve">The colour of the light emitted shall be </w:t>
      </w:r>
      <w:r w:rsidRPr="00930375">
        <w:rPr>
          <w:b/>
          <w:bCs/>
          <w:lang w:val="en-GB"/>
        </w:rPr>
        <w:t xml:space="preserve">for lamps identified by symbol: </w:t>
      </w:r>
      <w:r w:rsidRPr="00930375">
        <w:rPr>
          <w:strike/>
          <w:lang w:val="en-GB"/>
        </w:rPr>
        <w:t>white, however the lamp identified by symbol MA may be amber.</w:t>
      </w:r>
    </w:p>
    <w:p w14:paraId="12A4CEF0" w14:textId="78110086" w:rsidR="00E543BE" w:rsidRPr="00930375" w:rsidRDefault="00930375" w:rsidP="00E543BE">
      <w:pPr>
        <w:pStyle w:val="para0"/>
        <w:ind w:firstLine="0"/>
        <w:rPr>
          <w:b/>
          <w:bCs/>
          <w:lang w:val="en-GB"/>
        </w:rPr>
      </w:pPr>
      <w:r w:rsidRPr="00930375">
        <w:rPr>
          <w:b/>
          <w:bCs/>
          <w:lang w:val="en-GB"/>
        </w:rPr>
        <w:t>(a)</w:t>
      </w:r>
      <w:r w:rsidRPr="00930375">
        <w:rPr>
          <w:b/>
          <w:bCs/>
          <w:lang w:val="en-GB"/>
        </w:rPr>
        <w:tab/>
      </w:r>
      <w:r w:rsidR="00E543BE" w:rsidRPr="00930375">
        <w:rPr>
          <w:b/>
          <w:bCs/>
          <w:lang w:val="en-GB"/>
        </w:rPr>
        <w:t xml:space="preserve">A, </w:t>
      </w:r>
      <w:r w:rsidRPr="00930375">
        <w:rPr>
          <w:b/>
          <w:bCs/>
          <w:lang w:val="en-GB"/>
        </w:rPr>
        <w:t xml:space="preserve">white or selective </w:t>
      </w:r>
      <w:proofErr w:type="gramStart"/>
      <w:r w:rsidRPr="00930375">
        <w:rPr>
          <w:b/>
          <w:bCs/>
          <w:lang w:val="en-GB"/>
        </w:rPr>
        <w:t>yellow</w:t>
      </w:r>
      <w:r w:rsidR="00E543BE" w:rsidRPr="00930375">
        <w:rPr>
          <w:b/>
          <w:bCs/>
          <w:lang w:val="en-GB"/>
        </w:rPr>
        <w:t>;</w:t>
      </w:r>
      <w:proofErr w:type="gramEnd"/>
    </w:p>
    <w:p w14:paraId="57A39AF6" w14:textId="43D3E920" w:rsidR="00E543BE" w:rsidRPr="00930375" w:rsidRDefault="00930375" w:rsidP="00E543BE">
      <w:pPr>
        <w:pStyle w:val="para0"/>
        <w:ind w:firstLine="0"/>
        <w:rPr>
          <w:b/>
          <w:bCs/>
          <w:lang w:val="en-GB"/>
        </w:rPr>
      </w:pPr>
      <w:r w:rsidRPr="00930375">
        <w:rPr>
          <w:b/>
          <w:bCs/>
          <w:lang w:val="en-GB"/>
        </w:rPr>
        <w:t>(b)</w:t>
      </w:r>
      <w:r w:rsidRPr="00930375">
        <w:rPr>
          <w:b/>
          <w:bCs/>
          <w:lang w:val="en-GB"/>
        </w:rPr>
        <w:tab/>
      </w:r>
      <w:r w:rsidR="00E543BE" w:rsidRPr="00930375">
        <w:rPr>
          <w:b/>
          <w:bCs/>
          <w:lang w:val="en-GB"/>
        </w:rPr>
        <w:t xml:space="preserve">MA, </w:t>
      </w:r>
      <w:r w:rsidRPr="00930375">
        <w:rPr>
          <w:b/>
          <w:bCs/>
          <w:lang w:val="en-GB"/>
        </w:rPr>
        <w:t xml:space="preserve">white or </w:t>
      </w:r>
      <w:proofErr w:type="gramStart"/>
      <w:r w:rsidRPr="00930375">
        <w:rPr>
          <w:b/>
          <w:bCs/>
          <w:lang w:val="en-GB"/>
        </w:rPr>
        <w:t>amber</w:t>
      </w:r>
      <w:r w:rsidR="00E543BE" w:rsidRPr="00930375">
        <w:rPr>
          <w:b/>
          <w:bCs/>
          <w:lang w:val="en-GB"/>
        </w:rPr>
        <w:t>;</w:t>
      </w:r>
      <w:proofErr w:type="gramEnd"/>
    </w:p>
    <w:p w14:paraId="3A7CBE09" w14:textId="18BF4BB7" w:rsidR="00E543BE" w:rsidRPr="005874E6" w:rsidRDefault="00930375" w:rsidP="00E543BE">
      <w:pPr>
        <w:pStyle w:val="para0"/>
        <w:ind w:firstLine="0"/>
        <w:rPr>
          <w:strike/>
          <w:lang w:val="en-GB"/>
        </w:rPr>
      </w:pPr>
      <w:r w:rsidRPr="00930375">
        <w:rPr>
          <w:b/>
          <w:bCs/>
          <w:lang w:val="en-GB"/>
        </w:rPr>
        <w:t>(c)</w:t>
      </w:r>
      <w:r w:rsidRPr="00930375">
        <w:rPr>
          <w:b/>
          <w:bCs/>
          <w:lang w:val="en-GB"/>
        </w:rPr>
        <w:tab/>
      </w:r>
      <w:r w:rsidR="00E543BE" w:rsidRPr="00930375">
        <w:rPr>
          <w:b/>
          <w:bCs/>
          <w:lang w:val="en-GB"/>
        </w:rPr>
        <w:t xml:space="preserve">AM, </w:t>
      </w:r>
      <w:r>
        <w:rPr>
          <w:b/>
          <w:bCs/>
          <w:lang w:val="en-GB"/>
        </w:rPr>
        <w:t>w</w:t>
      </w:r>
      <w:r w:rsidR="00E543BE" w:rsidRPr="00930375">
        <w:rPr>
          <w:b/>
          <w:bCs/>
          <w:lang w:val="en-GB"/>
        </w:rPr>
        <w:t>hite</w:t>
      </w:r>
      <w:proofErr w:type="gramStart"/>
      <w:r w:rsidR="00E543BE" w:rsidRPr="00930375">
        <w:rPr>
          <w:b/>
          <w:bCs/>
          <w:lang w:val="en-GB"/>
        </w:rPr>
        <w:t>.</w:t>
      </w:r>
      <w:r>
        <w:rPr>
          <w:b/>
          <w:bCs/>
          <w:lang w:val="en-GB"/>
        </w:rPr>
        <w:t xml:space="preserve"> ”</w:t>
      </w:r>
      <w:proofErr w:type="gramEnd"/>
    </w:p>
    <w:p w14:paraId="5E9343F9" w14:textId="77777777" w:rsidR="00E543BE" w:rsidRPr="005874E6" w:rsidRDefault="00E543BE" w:rsidP="00E543BE">
      <w:pPr>
        <w:pStyle w:val="SingleTxtG"/>
        <w:spacing w:before="240"/>
      </w:pPr>
      <w:r w:rsidRPr="005874E6">
        <w:rPr>
          <w:i/>
          <w:iCs/>
        </w:rPr>
        <w:t>Paragraph</w:t>
      </w:r>
      <w:r w:rsidRPr="005874E6">
        <w:rPr>
          <w:i/>
          <w:iCs/>
          <w:lang w:eastAsia="ja-JP"/>
        </w:rPr>
        <w:t xml:space="preserve"> 5.4.7.</w:t>
      </w:r>
      <w:r w:rsidRPr="005874E6">
        <w:t>, amend to read:</w:t>
      </w:r>
    </w:p>
    <w:p w14:paraId="4E771FDD" w14:textId="77777777" w:rsidR="00930375" w:rsidRDefault="00E543BE" w:rsidP="00E543BE">
      <w:pPr>
        <w:pStyle w:val="para0"/>
        <w:rPr>
          <w:lang w:val="en-GB"/>
        </w:rPr>
      </w:pPr>
      <w:r w:rsidRPr="005874E6">
        <w:rPr>
          <w:lang w:val="en-GB"/>
        </w:rPr>
        <w:t xml:space="preserve">“5.4.7. </w:t>
      </w:r>
      <w:r w:rsidRPr="005874E6">
        <w:rPr>
          <w:lang w:val="en-GB"/>
        </w:rPr>
        <w:tab/>
        <w:t xml:space="preserve">Colour: </w:t>
      </w:r>
    </w:p>
    <w:p w14:paraId="52A38617" w14:textId="64C4016A" w:rsidR="00E543BE" w:rsidRPr="005874E6" w:rsidRDefault="00E543BE" w:rsidP="00930375">
      <w:pPr>
        <w:pStyle w:val="para0"/>
        <w:ind w:firstLine="0"/>
        <w:rPr>
          <w:lang w:val="en-GB"/>
        </w:rPr>
      </w:pPr>
      <w:r w:rsidRPr="005874E6">
        <w:rPr>
          <w:lang w:val="en-GB"/>
        </w:rPr>
        <w:t xml:space="preserve">The colour of the light emitted shall be white </w:t>
      </w:r>
      <w:r w:rsidRPr="005874E6">
        <w:rPr>
          <w:b/>
          <w:bCs/>
          <w:lang w:val="en-GB"/>
        </w:rPr>
        <w:t>or selective yellow</w:t>
      </w:r>
      <w:r w:rsidRPr="005874E6">
        <w:rPr>
          <w:lang w:val="en-GB"/>
        </w:rPr>
        <w:t>.”</w:t>
      </w:r>
    </w:p>
    <w:p w14:paraId="665C0A01" w14:textId="77777777" w:rsidR="00E543BE" w:rsidRPr="005874E6" w:rsidRDefault="00E543BE" w:rsidP="00E543BE">
      <w:pPr>
        <w:pStyle w:val="para0"/>
        <w:spacing w:before="240"/>
        <w:rPr>
          <w:lang w:val="en-GB"/>
        </w:rPr>
      </w:pPr>
      <w:r w:rsidRPr="005874E6">
        <w:rPr>
          <w:i/>
          <w:iCs/>
          <w:lang w:val="en-GB"/>
        </w:rPr>
        <w:t>Annex 1, item 9.2</w:t>
      </w:r>
      <w:r w:rsidRPr="005874E6">
        <w:rPr>
          <w:lang w:val="en-GB"/>
        </w:rPr>
        <w:t>., amend to read:</w:t>
      </w:r>
    </w:p>
    <w:p w14:paraId="73F8A68C" w14:textId="77777777" w:rsidR="00E543BE" w:rsidRPr="005874E6" w:rsidRDefault="00E543BE" w:rsidP="00E543BE">
      <w:pPr>
        <w:tabs>
          <w:tab w:val="left" w:pos="2000"/>
          <w:tab w:val="left" w:leader="dot" w:pos="8505"/>
        </w:tabs>
        <w:spacing w:after="120"/>
        <w:ind w:left="1134" w:right="1134"/>
        <w:jc w:val="both"/>
      </w:pPr>
      <w:r w:rsidRPr="005874E6">
        <w:t>“9.2.</w:t>
      </w:r>
      <w:r w:rsidRPr="005874E6">
        <w:tab/>
        <w:t>By light signalling function and category:</w:t>
      </w:r>
    </w:p>
    <w:p w14:paraId="251A2F10" w14:textId="77777777" w:rsidR="00E543BE" w:rsidRPr="005874E6" w:rsidRDefault="00E543BE" w:rsidP="00E543BE">
      <w:pPr>
        <w:tabs>
          <w:tab w:val="left" w:pos="2000"/>
          <w:tab w:val="left" w:leader="dot" w:pos="8505"/>
        </w:tabs>
        <w:spacing w:after="120"/>
        <w:ind w:left="1134" w:right="1134"/>
        <w:jc w:val="both"/>
      </w:pPr>
      <w:r w:rsidRPr="005874E6">
        <w:tab/>
        <w:t>For mounting either outside or inside or both</w:t>
      </w:r>
      <w:r w:rsidRPr="005874E6">
        <w:rPr>
          <w:rStyle w:val="FootnoteCharacters"/>
          <w:rFonts w:eastAsiaTheme="minorEastAsia"/>
        </w:rPr>
        <w:t>2</w:t>
      </w:r>
    </w:p>
    <w:p w14:paraId="788C495B" w14:textId="77777777" w:rsidR="00E543BE" w:rsidRPr="005874E6" w:rsidRDefault="00E543BE" w:rsidP="00E543BE">
      <w:pPr>
        <w:tabs>
          <w:tab w:val="left" w:pos="2000"/>
          <w:tab w:val="left" w:leader="dot" w:pos="8505"/>
        </w:tabs>
        <w:spacing w:after="120"/>
        <w:ind w:left="1134" w:right="1134"/>
        <w:jc w:val="both"/>
        <w:rPr>
          <w:rStyle w:val="FootnoteCharacters"/>
          <w:rFonts w:eastAsiaTheme="minorEastAsia"/>
        </w:rPr>
      </w:pPr>
      <w:r w:rsidRPr="005874E6">
        <w:tab/>
        <w:t>Colour of light emitted: red/white/amber/colourless/</w:t>
      </w:r>
      <w:r w:rsidRPr="005874E6">
        <w:rPr>
          <w:b/>
          <w:bCs/>
        </w:rPr>
        <w:t>selective yellow</w:t>
      </w:r>
      <w:r w:rsidRPr="005874E6">
        <w:rPr>
          <w:rStyle w:val="FootnoteCharacters"/>
          <w:rFonts w:eastAsiaTheme="minorEastAsia"/>
        </w:rPr>
        <w:t>2</w:t>
      </w:r>
    </w:p>
    <w:p w14:paraId="38E73261" w14:textId="1F83F545" w:rsidR="00E543BE" w:rsidRPr="00930375" w:rsidRDefault="00E543BE" w:rsidP="00930375">
      <w:pPr>
        <w:tabs>
          <w:tab w:val="left" w:pos="2000"/>
          <w:tab w:val="left" w:pos="3030"/>
        </w:tabs>
        <w:spacing w:after="120"/>
        <w:ind w:left="1134" w:right="1134"/>
        <w:jc w:val="both"/>
      </w:pPr>
      <w:r w:rsidRPr="00930375">
        <w:rPr>
          <w:rStyle w:val="FootnoteCharacters"/>
          <w:rFonts w:eastAsiaTheme="minorEastAsia"/>
          <w:vertAlign w:val="baseline"/>
        </w:rPr>
        <w:tab/>
        <w:t>…</w:t>
      </w:r>
      <w:r w:rsidR="00930375">
        <w:rPr>
          <w:rStyle w:val="FootnoteCharacters"/>
          <w:rFonts w:eastAsiaTheme="minorEastAsia"/>
          <w:vertAlign w:val="baseline"/>
        </w:rPr>
        <w:t xml:space="preserve"> ”</w:t>
      </w:r>
    </w:p>
    <w:p w14:paraId="5E233769" w14:textId="77777777" w:rsidR="000E34B3" w:rsidRDefault="000E34B3" w:rsidP="000E34B3">
      <w:pPr>
        <w:ind w:left="2268"/>
        <w:jc w:val="both"/>
        <w:rPr>
          <w:lang w:val="en-US"/>
        </w:rPr>
      </w:pPr>
    </w:p>
    <w:p w14:paraId="08119C87" w14:textId="77777777" w:rsidR="000E34B3" w:rsidRDefault="000E34B3" w:rsidP="000E34B3">
      <w:pPr>
        <w:suppressAutoHyphens w:val="0"/>
        <w:spacing w:line="240" w:lineRule="auto"/>
        <w:rPr>
          <w:lang w:val="en-US"/>
        </w:rPr>
      </w:pPr>
      <w:r>
        <w:rPr>
          <w:lang w:val="en-US"/>
        </w:rPr>
        <w:br w:type="page"/>
      </w:r>
    </w:p>
    <w:p w14:paraId="26AE914E" w14:textId="670A3357" w:rsidR="000E34B3" w:rsidRPr="00A00B2E" w:rsidRDefault="000E34B3" w:rsidP="000E34B3">
      <w:pPr>
        <w:pStyle w:val="HChG"/>
        <w:rPr>
          <w:sz w:val="24"/>
          <w:szCs w:val="18"/>
        </w:rPr>
      </w:pPr>
      <w:r>
        <w:lastRenderedPageBreak/>
        <w:tab/>
      </w:r>
      <w:r w:rsidRPr="00A00B2E">
        <w:rPr>
          <w:sz w:val="24"/>
          <w:szCs w:val="18"/>
        </w:rPr>
        <w:t>I</w:t>
      </w:r>
      <w:r w:rsidR="00E543BE" w:rsidRPr="00A00B2E">
        <w:rPr>
          <w:sz w:val="24"/>
          <w:szCs w:val="18"/>
        </w:rPr>
        <w:t>V</w:t>
      </w:r>
      <w:r w:rsidRPr="00A00B2E">
        <w:rPr>
          <w:sz w:val="24"/>
          <w:szCs w:val="18"/>
        </w:rPr>
        <w:t>.</w:t>
      </w:r>
      <w:r w:rsidRPr="00A00B2E">
        <w:rPr>
          <w:sz w:val="24"/>
          <w:szCs w:val="18"/>
        </w:rPr>
        <w:tab/>
        <w:t>Justification</w:t>
      </w:r>
    </w:p>
    <w:p w14:paraId="046AC7F4" w14:textId="7CD2115F" w:rsidR="00CA12C7" w:rsidRPr="006C2803" w:rsidRDefault="00CA12C7" w:rsidP="00637D8B">
      <w:pPr>
        <w:snapToGrid w:val="0"/>
        <w:spacing w:after="120" w:line="240" w:lineRule="auto"/>
        <w:ind w:left="1134" w:right="1134"/>
        <w:jc w:val="both"/>
        <w:rPr>
          <w:u w:val="single"/>
        </w:rPr>
      </w:pPr>
      <w:r w:rsidRPr="006C2803">
        <w:rPr>
          <w:u w:val="single"/>
        </w:rPr>
        <w:t>General</w:t>
      </w:r>
    </w:p>
    <w:p w14:paraId="1EF64A92" w14:textId="1D91FB84" w:rsidR="00E543BE" w:rsidRPr="005874E6" w:rsidRDefault="00E543BE" w:rsidP="00E543BE">
      <w:pPr>
        <w:pStyle w:val="ListParagraph"/>
        <w:numPr>
          <w:ilvl w:val="0"/>
          <w:numId w:val="15"/>
        </w:numPr>
        <w:snapToGrid w:val="0"/>
        <w:spacing w:after="120" w:line="240" w:lineRule="auto"/>
        <w:ind w:left="1712" w:right="1134" w:hanging="578"/>
        <w:contextualSpacing w:val="0"/>
        <w:jc w:val="both"/>
      </w:pPr>
      <w:r w:rsidRPr="005874E6">
        <w:t>The proposal aims to introduce selective yellow as an alternative to white for front position lamps and daytime running lamps.</w:t>
      </w:r>
    </w:p>
    <w:p w14:paraId="7705C572" w14:textId="42A40A18" w:rsidR="00E543BE" w:rsidRPr="005874E6" w:rsidRDefault="00636858" w:rsidP="00E543BE">
      <w:pPr>
        <w:pStyle w:val="ListParagraph"/>
        <w:numPr>
          <w:ilvl w:val="0"/>
          <w:numId w:val="15"/>
        </w:numPr>
        <w:snapToGrid w:val="0"/>
        <w:spacing w:after="120" w:line="240" w:lineRule="auto"/>
        <w:ind w:left="1712" w:right="1134" w:hanging="578"/>
        <w:contextualSpacing w:val="0"/>
        <w:jc w:val="both"/>
      </w:pPr>
      <w:r>
        <w:t>In the study</w:t>
      </w:r>
      <w:r w:rsidR="00E543BE" w:rsidRPr="005874E6">
        <w:t xml:space="preserve"> it was found that the safety aspect of recognising an oncoming vehicle and estimating its speed, and thus the possibility of turning left, is fulfilled in the same way with selective yellow as with white.</w:t>
      </w:r>
    </w:p>
    <w:p w14:paraId="33748C18" w14:textId="3DC0720D" w:rsidR="00E543BE" w:rsidRPr="005874E6" w:rsidRDefault="00E543BE" w:rsidP="00E543BE">
      <w:pPr>
        <w:pStyle w:val="ListParagraph"/>
        <w:numPr>
          <w:ilvl w:val="0"/>
          <w:numId w:val="15"/>
        </w:numPr>
        <w:snapToGrid w:val="0"/>
        <w:spacing w:after="120" w:line="240" w:lineRule="auto"/>
        <w:ind w:left="1712" w:right="1134" w:hanging="578"/>
        <w:contextualSpacing w:val="0"/>
        <w:jc w:val="both"/>
      </w:pPr>
      <w:r w:rsidRPr="005874E6">
        <w:t>In former times</w:t>
      </w:r>
      <w:r w:rsidR="00563F40">
        <w:t>,</w:t>
      </w:r>
      <w:r w:rsidRPr="005874E6">
        <w:t xml:space="preserve"> selective yellow was used in Sweden for daytime running lamps. At that time only filament lamps were used and the colour “selective yellow” was produced by a filter between the light source and the lens, either directly on the bulb or as a separate filter. Thus, the maximum possible luminous intensity was reduced compared to white and intensity is also connected to the visibility for other road users. Nowadays LEDs are typically used instead of filament lamps, so there is no reduction of luminous intensity anymore and thus the same intensity level can be reached.</w:t>
      </w:r>
    </w:p>
    <w:p w14:paraId="192F3AEE" w14:textId="77777777" w:rsidR="00E543BE" w:rsidRDefault="00E543BE" w:rsidP="00E543BE">
      <w:pPr>
        <w:pStyle w:val="ListParagraph"/>
        <w:numPr>
          <w:ilvl w:val="0"/>
          <w:numId w:val="15"/>
        </w:numPr>
        <w:snapToGrid w:val="0"/>
        <w:spacing w:after="120" w:line="240" w:lineRule="auto"/>
        <w:ind w:left="1712" w:right="1134" w:hanging="578"/>
        <w:contextualSpacing w:val="0"/>
        <w:jc w:val="both"/>
      </w:pPr>
      <w:r w:rsidRPr="005874E6">
        <w:t xml:space="preserve">In </w:t>
      </w:r>
      <w:r w:rsidRPr="00E543BE">
        <w:t>the USA, vehicles can be optionally equipped with daytime running lights in the colour selective yellow.</w:t>
      </w:r>
    </w:p>
    <w:p w14:paraId="29FE0107" w14:textId="6BDE01E9" w:rsidR="00CA12C7" w:rsidRPr="006C2803" w:rsidRDefault="00CA12C7" w:rsidP="00637D8B">
      <w:pPr>
        <w:snapToGrid w:val="0"/>
        <w:spacing w:after="120" w:line="240" w:lineRule="auto"/>
        <w:ind w:left="1134" w:right="1134"/>
        <w:jc w:val="both"/>
        <w:rPr>
          <w:u w:val="single"/>
        </w:rPr>
      </w:pPr>
      <w:r w:rsidRPr="006C2803">
        <w:rPr>
          <w:u w:val="single"/>
        </w:rPr>
        <w:t>Specific</w:t>
      </w:r>
    </w:p>
    <w:p w14:paraId="076239E8" w14:textId="6A4AD018" w:rsidR="00E543BE" w:rsidRPr="00E543BE" w:rsidRDefault="00CA12C7" w:rsidP="00CA12C7">
      <w:pPr>
        <w:pStyle w:val="ListParagraph"/>
        <w:numPr>
          <w:ilvl w:val="0"/>
          <w:numId w:val="15"/>
        </w:numPr>
        <w:snapToGrid w:val="0"/>
        <w:spacing w:after="120" w:line="240" w:lineRule="auto"/>
        <w:ind w:left="1712" w:right="1134" w:hanging="578"/>
        <w:contextualSpacing w:val="0"/>
        <w:jc w:val="both"/>
      </w:pPr>
      <w:r>
        <w:t xml:space="preserve">Paragraph </w:t>
      </w:r>
      <w:r w:rsidR="00E543BE" w:rsidRPr="00E543BE">
        <w:t xml:space="preserve">5.15. is amended to </w:t>
      </w:r>
      <w:r>
        <w:t>reflect</w:t>
      </w:r>
      <w:r w:rsidRPr="00E543BE">
        <w:t xml:space="preserve"> </w:t>
      </w:r>
      <w:r w:rsidR="00E543BE" w:rsidRPr="00E543BE">
        <w:t xml:space="preserve">the </w:t>
      </w:r>
      <w:r>
        <w:t xml:space="preserve">selective yellow </w:t>
      </w:r>
      <w:r w:rsidR="00E543BE" w:rsidRPr="00E543BE">
        <w:t xml:space="preserve">options. The boundaries of selective yellow are known and stated in </w:t>
      </w:r>
      <w:r>
        <w:t xml:space="preserve">Par. </w:t>
      </w:r>
      <w:r w:rsidR="00E543BE" w:rsidRPr="00E543BE">
        <w:t xml:space="preserve">2.11.1.2. and needs not to be amended. Additionally, it is proposed to delete </w:t>
      </w:r>
      <w:r>
        <w:t xml:space="preserve">from Par. 5.15. </w:t>
      </w:r>
      <w:r w:rsidR="00E543BE" w:rsidRPr="00E543BE">
        <w:t>one of the doubled “Front Fog lamp” requirements.</w:t>
      </w:r>
    </w:p>
    <w:p w14:paraId="5E543BBE" w14:textId="17E54E2F" w:rsidR="00E543BE" w:rsidRPr="00E543BE" w:rsidRDefault="00E543BE" w:rsidP="00E543BE">
      <w:pPr>
        <w:pStyle w:val="ListParagraph"/>
        <w:numPr>
          <w:ilvl w:val="0"/>
          <w:numId w:val="15"/>
        </w:numPr>
        <w:snapToGrid w:val="0"/>
        <w:spacing w:after="120" w:line="240" w:lineRule="auto"/>
        <w:ind w:left="1712" w:right="1134" w:hanging="578"/>
        <w:contextualSpacing w:val="0"/>
        <w:jc w:val="both"/>
      </w:pPr>
      <w:r w:rsidRPr="00E543BE">
        <w:t xml:space="preserve">To ensure </w:t>
      </w:r>
      <w:r w:rsidR="00637D8B">
        <w:t xml:space="preserve">the perception of the </w:t>
      </w:r>
      <w:r w:rsidR="00637D8B" w:rsidRPr="00E543BE">
        <w:t>direction indicator</w:t>
      </w:r>
      <w:r w:rsidR="00637D8B">
        <w:t xml:space="preserve"> signal</w:t>
      </w:r>
      <w:r w:rsidR="00CA12C7">
        <w:t>,</w:t>
      </w:r>
      <w:r w:rsidRPr="00E543BE">
        <w:t xml:space="preserve"> </w:t>
      </w:r>
      <w:r w:rsidR="00637D8B">
        <w:t xml:space="preserve">paragraphs 6.9.7. and 6.19.7. are amended </w:t>
      </w:r>
      <w:r w:rsidRPr="00E543BE">
        <w:t xml:space="preserve">to switch off the selective yellow position lamp and daytime running lamp on the relevant side of the vehicle during the whole time of </w:t>
      </w:r>
      <w:r w:rsidR="00637D8B" w:rsidRPr="00E543BE">
        <w:t xml:space="preserve">activation </w:t>
      </w:r>
      <w:r w:rsidR="00637D8B">
        <w:t xml:space="preserve">of </w:t>
      </w:r>
      <w:r w:rsidRPr="00E543BE">
        <w:t>the direction indicator.</w:t>
      </w:r>
    </w:p>
    <w:p w14:paraId="004E53F2" w14:textId="0CDA72E9" w:rsidR="00E543BE" w:rsidRPr="00E543BE" w:rsidRDefault="00E543BE" w:rsidP="00E543BE">
      <w:pPr>
        <w:pStyle w:val="ListParagraph"/>
        <w:numPr>
          <w:ilvl w:val="0"/>
          <w:numId w:val="15"/>
        </w:numPr>
        <w:snapToGrid w:val="0"/>
        <w:spacing w:after="120" w:line="240" w:lineRule="auto"/>
        <w:ind w:left="1712" w:right="1134" w:hanging="578"/>
        <w:contextualSpacing w:val="0"/>
        <w:jc w:val="both"/>
      </w:pPr>
      <w:r w:rsidRPr="00E543BE">
        <w:t xml:space="preserve">To align UN Regulation </w:t>
      </w:r>
      <w:r w:rsidR="00637D8B">
        <w:t xml:space="preserve">No. </w:t>
      </w:r>
      <w:r w:rsidRPr="00E543BE">
        <w:t>148</w:t>
      </w:r>
      <w:r w:rsidR="00637D8B">
        <w:t xml:space="preserve"> (01 series)</w:t>
      </w:r>
      <w:r w:rsidRPr="00E543BE">
        <w:t xml:space="preserve"> with the </w:t>
      </w:r>
      <w:r w:rsidR="00637D8B">
        <w:t>selective yellow option</w:t>
      </w:r>
      <w:r w:rsidRPr="00E543BE">
        <w:t xml:space="preserve"> for front position lamps and daytime running lamps </w:t>
      </w:r>
      <w:r w:rsidR="00637D8B">
        <w:t xml:space="preserve">proposed </w:t>
      </w:r>
      <w:r w:rsidRPr="00E543BE">
        <w:t xml:space="preserve">in UN Regulation </w:t>
      </w:r>
      <w:r w:rsidR="00637D8B">
        <w:t xml:space="preserve">No. </w:t>
      </w:r>
      <w:r w:rsidRPr="00E543BE">
        <w:t>48, paragraphs 5.1.7. and 5.4.7.</w:t>
      </w:r>
      <w:r w:rsidR="00637D8B">
        <w:t xml:space="preserve">, </w:t>
      </w:r>
      <w:proofErr w:type="spellStart"/>
      <w:r w:rsidR="00637D8B">
        <w:t>aswell</w:t>
      </w:r>
      <w:proofErr w:type="spellEnd"/>
      <w:r w:rsidR="00637D8B">
        <w:t xml:space="preserve"> as Annex 1,</w:t>
      </w:r>
      <w:r w:rsidRPr="00E543BE">
        <w:t xml:space="preserve"> </w:t>
      </w:r>
      <w:r w:rsidR="00637D8B">
        <w:t xml:space="preserve">have been </w:t>
      </w:r>
      <w:r w:rsidRPr="00E543BE">
        <w:t>amended accordingly.</w:t>
      </w:r>
    </w:p>
    <w:p w14:paraId="57F728E1" w14:textId="77777777" w:rsidR="00E543BE" w:rsidRPr="00E543BE" w:rsidRDefault="00E543BE" w:rsidP="00E543BE">
      <w:pPr>
        <w:pStyle w:val="ListParagraph"/>
        <w:ind w:left="1843" w:hanging="708"/>
      </w:pPr>
    </w:p>
    <w:p w14:paraId="2CCC8A1A" w14:textId="77777777" w:rsidR="000E34B3" w:rsidRDefault="000E34B3" w:rsidP="000E34B3">
      <w:pPr>
        <w:spacing w:before="240"/>
        <w:ind w:left="1134" w:right="1134"/>
        <w:jc w:val="center"/>
        <w:rPr>
          <w:b/>
          <w:sz w:val="18"/>
          <w:lang w:eastAsia="it-IT"/>
        </w:rPr>
      </w:pPr>
      <w:r>
        <w:rPr>
          <w:bCs/>
          <w:u w:val="single"/>
        </w:rPr>
        <w:tab/>
      </w:r>
      <w:r>
        <w:rPr>
          <w:bCs/>
          <w:u w:val="single"/>
        </w:rPr>
        <w:tab/>
      </w:r>
      <w:r>
        <w:rPr>
          <w:bCs/>
          <w:u w:val="single"/>
        </w:rPr>
        <w:tab/>
      </w:r>
      <w:r>
        <w:rPr>
          <w:bCs/>
          <w:u w:val="single"/>
        </w:rPr>
        <w:tab/>
      </w:r>
    </w:p>
    <w:sectPr w:rsidR="000E34B3">
      <w:headerReference w:type="even" r:id="rId11"/>
      <w:headerReference w:type="default" r:id="rId12"/>
      <w:headerReference w:type="first" r:id="rId13"/>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9143" w14:textId="77777777" w:rsidR="009B1BF5" w:rsidRDefault="009B1BF5"/>
  </w:endnote>
  <w:endnote w:type="continuationSeparator" w:id="0">
    <w:p w14:paraId="7CC049A3" w14:textId="77777777" w:rsidR="009B1BF5" w:rsidRDefault="009B1BF5"/>
  </w:endnote>
  <w:endnote w:type="continuationNotice" w:id="1">
    <w:p w14:paraId="6493F245" w14:textId="77777777" w:rsidR="009B1BF5" w:rsidRDefault="009B1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HGSGothicM">
    <w:altName w:val="Yu Gothic"/>
    <w:charset w:val="80"/>
    <w:family w:val="modern"/>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FE5D" w14:textId="77777777" w:rsidR="009B1BF5" w:rsidRDefault="009B1BF5">
      <w:pPr>
        <w:tabs>
          <w:tab w:val="right" w:pos="2155"/>
        </w:tabs>
        <w:spacing w:after="80"/>
        <w:ind w:left="680"/>
        <w:rPr>
          <w:u w:val="single"/>
        </w:rPr>
      </w:pPr>
      <w:r>
        <w:rPr>
          <w:u w:val="single"/>
        </w:rPr>
        <w:tab/>
      </w:r>
    </w:p>
  </w:footnote>
  <w:footnote w:type="continuationSeparator" w:id="0">
    <w:p w14:paraId="4BD33ADD" w14:textId="77777777" w:rsidR="009B1BF5" w:rsidRDefault="009B1BF5">
      <w:pPr>
        <w:tabs>
          <w:tab w:val="left" w:pos="2155"/>
        </w:tabs>
        <w:spacing w:after="80"/>
        <w:ind w:left="680"/>
        <w:rPr>
          <w:u w:val="single"/>
        </w:rPr>
      </w:pPr>
      <w:r>
        <w:rPr>
          <w:u w:val="single"/>
        </w:rPr>
        <w:tab/>
      </w:r>
    </w:p>
  </w:footnote>
  <w:footnote w:type="continuationNotice" w:id="1">
    <w:p w14:paraId="106FC615" w14:textId="77777777" w:rsidR="009B1BF5" w:rsidRDefault="009B1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17B86432" w:rsidR="007D5CD1" w:rsidRPr="0000037A" w:rsidRDefault="007D5CD1" w:rsidP="000003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28D06940" w:rsidR="007D5CD1" w:rsidRPr="0000037A" w:rsidRDefault="007D5CD1" w:rsidP="000003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70E45"/>
    <w:multiLevelType w:val="multilevel"/>
    <w:tmpl w:val="63704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0" w15:restartNumberingAfterBreak="0">
    <w:nsid w:val="4FE01953"/>
    <w:multiLevelType w:val="hybridMultilevel"/>
    <w:tmpl w:val="724A2096"/>
    <w:lvl w:ilvl="0" w:tplc="8F90E966">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6"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74123188"/>
    <w:multiLevelType w:val="hybridMultilevel"/>
    <w:tmpl w:val="F8E8A6EE"/>
    <w:lvl w:ilvl="0" w:tplc="0946FF9E">
      <w:start w:val="2"/>
      <w:numFmt w:val="bullet"/>
      <w:lvlText w:val="-"/>
      <w:lvlJc w:val="left"/>
      <w:pPr>
        <w:ind w:left="2619" w:hanging="360"/>
      </w:pPr>
      <w:rPr>
        <w:rFonts w:ascii="Times New Roman" w:eastAsia="Times New Roman" w:hAnsi="Times New Roman" w:cs="Times New Roman" w:hint="default"/>
      </w:rPr>
    </w:lvl>
    <w:lvl w:ilvl="1" w:tplc="08090003" w:tentative="1">
      <w:start w:val="1"/>
      <w:numFmt w:val="bullet"/>
      <w:lvlText w:val="o"/>
      <w:lvlJc w:val="left"/>
      <w:pPr>
        <w:ind w:left="3339" w:hanging="360"/>
      </w:pPr>
      <w:rPr>
        <w:rFonts w:ascii="Courier New" w:hAnsi="Courier New" w:cs="Courier New" w:hint="default"/>
      </w:rPr>
    </w:lvl>
    <w:lvl w:ilvl="2" w:tplc="08090005" w:tentative="1">
      <w:start w:val="1"/>
      <w:numFmt w:val="bullet"/>
      <w:lvlText w:val=""/>
      <w:lvlJc w:val="left"/>
      <w:pPr>
        <w:ind w:left="4059" w:hanging="360"/>
      </w:pPr>
      <w:rPr>
        <w:rFonts w:ascii="Wingdings" w:hAnsi="Wingdings" w:hint="default"/>
      </w:rPr>
    </w:lvl>
    <w:lvl w:ilvl="3" w:tplc="08090001" w:tentative="1">
      <w:start w:val="1"/>
      <w:numFmt w:val="bullet"/>
      <w:lvlText w:val=""/>
      <w:lvlJc w:val="left"/>
      <w:pPr>
        <w:ind w:left="4779" w:hanging="360"/>
      </w:pPr>
      <w:rPr>
        <w:rFonts w:ascii="Symbol" w:hAnsi="Symbol" w:hint="default"/>
      </w:rPr>
    </w:lvl>
    <w:lvl w:ilvl="4" w:tplc="08090003" w:tentative="1">
      <w:start w:val="1"/>
      <w:numFmt w:val="bullet"/>
      <w:lvlText w:val="o"/>
      <w:lvlJc w:val="left"/>
      <w:pPr>
        <w:ind w:left="5499" w:hanging="360"/>
      </w:pPr>
      <w:rPr>
        <w:rFonts w:ascii="Courier New" w:hAnsi="Courier New" w:cs="Courier New" w:hint="default"/>
      </w:rPr>
    </w:lvl>
    <w:lvl w:ilvl="5" w:tplc="08090005" w:tentative="1">
      <w:start w:val="1"/>
      <w:numFmt w:val="bullet"/>
      <w:lvlText w:val=""/>
      <w:lvlJc w:val="left"/>
      <w:pPr>
        <w:ind w:left="6219" w:hanging="360"/>
      </w:pPr>
      <w:rPr>
        <w:rFonts w:ascii="Wingdings" w:hAnsi="Wingdings" w:hint="default"/>
      </w:rPr>
    </w:lvl>
    <w:lvl w:ilvl="6" w:tplc="08090001" w:tentative="1">
      <w:start w:val="1"/>
      <w:numFmt w:val="bullet"/>
      <w:lvlText w:val=""/>
      <w:lvlJc w:val="left"/>
      <w:pPr>
        <w:ind w:left="6939" w:hanging="360"/>
      </w:pPr>
      <w:rPr>
        <w:rFonts w:ascii="Symbol" w:hAnsi="Symbol" w:hint="default"/>
      </w:rPr>
    </w:lvl>
    <w:lvl w:ilvl="7" w:tplc="08090003" w:tentative="1">
      <w:start w:val="1"/>
      <w:numFmt w:val="bullet"/>
      <w:lvlText w:val="o"/>
      <w:lvlJc w:val="left"/>
      <w:pPr>
        <w:ind w:left="7659" w:hanging="360"/>
      </w:pPr>
      <w:rPr>
        <w:rFonts w:ascii="Courier New" w:hAnsi="Courier New" w:cs="Courier New" w:hint="default"/>
      </w:rPr>
    </w:lvl>
    <w:lvl w:ilvl="8" w:tplc="08090005" w:tentative="1">
      <w:start w:val="1"/>
      <w:numFmt w:val="bullet"/>
      <w:lvlText w:val=""/>
      <w:lvlJc w:val="left"/>
      <w:pPr>
        <w:ind w:left="8379" w:hanging="360"/>
      </w:pPr>
      <w:rPr>
        <w:rFonts w:ascii="Wingdings" w:hAnsi="Wingdings" w:hint="default"/>
      </w:rPr>
    </w:lvl>
  </w:abstractNum>
  <w:num w:numId="1" w16cid:durableId="600332165">
    <w:abstractNumId w:val="1"/>
  </w:num>
  <w:num w:numId="2" w16cid:durableId="841971361">
    <w:abstractNumId w:val="14"/>
  </w:num>
  <w:num w:numId="3" w16cid:durableId="1876891138">
    <w:abstractNumId w:val="9"/>
  </w:num>
  <w:num w:numId="4" w16cid:durableId="1051269458">
    <w:abstractNumId w:val="12"/>
  </w:num>
  <w:num w:numId="5" w16cid:durableId="1909342700">
    <w:abstractNumId w:val="13"/>
  </w:num>
  <w:num w:numId="6" w16cid:durableId="1420523150">
    <w:abstractNumId w:val="3"/>
  </w:num>
  <w:num w:numId="7" w16cid:durableId="1831435083">
    <w:abstractNumId w:val="2"/>
  </w:num>
  <w:num w:numId="8" w16cid:durableId="900991185">
    <w:abstractNumId w:val="11"/>
  </w:num>
  <w:num w:numId="9" w16cid:durableId="560865110">
    <w:abstractNumId w:val="6"/>
  </w:num>
  <w:num w:numId="10" w16cid:durableId="267272274">
    <w:abstractNumId w:val="7"/>
  </w:num>
  <w:num w:numId="11" w16cid:durableId="1196043688">
    <w:abstractNumId w:val="5"/>
  </w:num>
  <w:num w:numId="12" w16cid:durableId="510877766">
    <w:abstractNumId w:val="0"/>
  </w:num>
  <w:num w:numId="13" w16cid:durableId="512232110">
    <w:abstractNumId w:val="16"/>
  </w:num>
  <w:num w:numId="14" w16cid:durableId="747926297">
    <w:abstractNumId w:val="4"/>
  </w:num>
  <w:num w:numId="15" w16cid:durableId="1199204801">
    <w:abstractNumId w:val="15"/>
  </w:num>
  <w:num w:numId="16" w16cid:durableId="1821849740">
    <w:abstractNumId w:val="8"/>
  </w:num>
  <w:num w:numId="17" w16cid:durableId="1436173429">
    <w:abstractNumId w:val="17"/>
  </w:num>
  <w:num w:numId="18" w16cid:durableId="812796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037A"/>
    <w:rsid w:val="00003ABE"/>
    <w:rsid w:val="000066E4"/>
    <w:rsid w:val="00007B75"/>
    <w:rsid w:val="000305CF"/>
    <w:rsid w:val="00032A9C"/>
    <w:rsid w:val="00040DCB"/>
    <w:rsid w:val="000624A4"/>
    <w:rsid w:val="00083603"/>
    <w:rsid w:val="0009054D"/>
    <w:rsid w:val="000B071D"/>
    <w:rsid w:val="000B3015"/>
    <w:rsid w:val="000C732E"/>
    <w:rsid w:val="000E34B3"/>
    <w:rsid w:val="000F609A"/>
    <w:rsid w:val="001078FE"/>
    <w:rsid w:val="001112AE"/>
    <w:rsid w:val="00117D01"/>
    <w:rsid w:val="001379A8"/>
    <w:rsid w:val="00146937"/>
    <w:rsid w:val="00156BD1"/>
    <w:rsid w:val="001600CF"/>
    <w:rsid w:val="001B150D"/>
    <w:rsid w:val="002303F4"/>
    <w:rsid w:val="002527AF"/>
    <w:rsid w:val="00254051"/>
    <w:rsid w:val="0027199A"/>
    <w:rsid w:val="00275E5C"/>
    <w:rsid w:val="002C02B3"/>
    <w:rsid w:val="002E07D8"/>
    <w:rsid w:val="002F2786"/>
    <w:rsid w:val="00304A17"/>
    <w:rsid w:val="0033567F"/>
    <w:rsid w:val="003772E3"/>
    <w:rsid w:val="003D068F"/>
    <w:rsid w:val="00412237"/>
    <w:rsid w:val="00417C5D"/>
    <w:rsid w:val="00457039"/>
    <w:rsid w:val="004839D1"/>
    <w:rsid w:val="00497CB3"/>
    <w:rsid w:val="004A6AFE"/>
    <w:rsid w:val="004B2B00"/>
    <w:rsid w:val="004C5EAC"/>
    <w:rsid w:val="004D05EB"/>
    <w:rsid w:val="004D48E1"/>
    <w:rsid w:val="004D50F3"/>
    <w:rsid w:val="004D5F91"/>
    <w:rsid w:val="004E3247"/>
    <w:rsid w:val="004E71D1"/>
    <w:rsid w:val="005462F4"/>
    <w:rsid w:val="0055721C"/>
    <w:rsid w:val="005625E8"/>
    <w:rsid w:val="00563F40"/>
    <w:rsid w:val="005838C8"/>
    <w:rsid w:val="005979FA"/>
    <w:rsid w:val="005A5AE8"/>
    <w:rsid w:val="005B2445"/>
    <w:rsid w:val="005C1550"/>
    <w:rsid w:val="005C3994"/>
    <w:rsid w:val="006069B9"/>
    <w:rsid w:val="00636858"/>
    <w:rsid w:val="00637D8B"/>
    <w:rsid w:val="00643B4C"/>
    <w:rsid w:val="006567DA"/>
    <w:rsid w:val="006B703B"/>
    <w:rsid w:val="006C2803"/>
    <w:rsid w:val="006C4EC1"/>
    <w:rsid w:val="006D06F0"/>
    <w:rsid w:val="006D5F24"/>
    <w:rsid w:val="00713749"/>
    <w:rsid w:val="00746A41"/>
    <w:rsid w:val="00773199"/>
    <w:rsid w:val="007A59DE"/>
    <w:rsid w:val="007D5197"/>
    <w:rsid w:val="007D5CD1"/>
    <w:rsid w:val="008222F6"/>
    <w:rsid w:val="008238A6"/>
    <w:rsid w:val="00842E9F"/>
    <w:rsid w:val="008542F8"/>
    <w:rsid w:val="00857F7B"/>
    <w:rsid w:val="0088715C"/>
    <w:rsid w:val="00887273"/>
    <w:rsid w:val="008942C9"/>
    <w:rsid w:val="008960CA"/>
    <w:rsid w:val="008A6DD3"/>
    <w:rsid w:val="008A758F"/>
    <w:rsid w:val="008F07A6"/>
    <w:rsid w:val="00930375"/>
    <w:rsid w:val="00940BBF"/>
    <w:rsid w:val="009537F2"/>
    <w:rsid w:val="00974441"/>
    <w:rsid w:val="009775BD"/>
    <w:rsid w:val="009B1BF5"/>
    <w:rsid w:val="009B6458"/>
    <w:rsid w:val="009D56CD"/>
    <w:rsid w:val="009E0E5C"/>
    <w:rsid w:val="009E4C1A"/>
    <w:rsid w:val="009F01AC"/>
    <w:rsid w:val="00A00B2E"/>
    <w:rsid w:val="00A4180F"/>
    <w:rsid w:val="00A538A7"/>
    <w:rsid w:val="00A6421B"/>
    <w:rsid w:val="00A7466E"/>
    <w:rsid w:val="00A77D79"/>
    <w:rsid w:val="00A86C1C"/>
    <w:rsid w:val="00A939D1"/>
    <w:rsid w:val="00AB4FFB"/>
    <w:rsid w:val="00AF0078"/>
    <w:rsid w:val="00B151CF"/>
    <w:rsid w:val="00B1674F"/>
    <w:rsid w:val="00B96B92"/>
    <w:rsid w:val="00BB794A"/>
    <w:rsid w:val="00BE4E3C"/>
    <w:rsid w:val="00BE5D73"/>
    <w:rsid w:val="00C47123"/>
    <w:rsid w:val="00C76B53"/>
    <w:rsid w:val="00C849A8"/>
    <w:rsid w:val="00C92713"/>
    <w:rsid w:val="00C97E56"/>
    <w:rsid w:val="00CA12C7"/>
    <w:rsid w:val="00CA49D0"/>
    <w:rsid w:val="00CD269E"/>
    <w:rsid w:val="00CD26B1"/>
    <w:rsid w:val="00D23AAC"/>
    <w:rsid w:val="00D479F7"/>
    <w:rsid w:val="00D52B84"/>
    <w:rsid w:val="00D56068"/>
    <w:rsid w:val="00D674FA"/>
    <w:rsid w:val="00D70512"/>
    <w:rsid w:val="00DA14B0"/>
    <w:rsid w:val="00DA228E"/>
    <w:rsid w:val="00DC5FBD"/>
    <w:rsid w:val="00E30F93"/>
    <w:rsid w:val="00E35877"/>
    <w:rsid w:val="00E4095F"/>
    <w:rsid w:val="00E42F84"/>
    <w:rsid w:val="00E543BE"/>
    <w:rsid w:val="00E55B09"/>
    <w:rsid w:val="00E650D1"/>
    <w:rsid w:val="00E92344"/>
    <w:rsid w:val="00E95CCE"/>
    <w:rsid w:val="00EA5362"/>
    <w:rsid w:val="00F05569"/>
    <w:rsid w:val="00F07C1C"/>
    <w:rsid w:val="00F41DD2"/>
    <w:rsid w:val="00F47DB9"/>
    <w:rsid w:val="00F7414C"/>
    <w:rsid w:val="00F756B7"/>
    <w:rsid w:val="00F83F2A"/>
    <w:rsid w:val="00F9233A"/>
    <w:rsid w:val="00FA5740"/>
    <w:rsid w:val="00FA5B08"/>
    <w:rsid w:val="00FC151A"/>
    <w:rsid w:val="00FC75CA"/>
    <w:rsid w:val="00FC767E"/>
    <w:rsid w:val="00FC7C05"/>
    <w:rsid w:val="00FD2B85"/>
    <w:rsid w:val="00FD3106"/>
    <w:rsid w:val="00FE73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qFormat/>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qFormat/>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0E34B3"/>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0E34B3"/>
    <w:rPr>
      <w:rFonts w:eastAsiaTheme="minorEastAsia"/>
      <w:lang w:eastAsia="en-US"/>
    </w:rPr>
  </w:style>
  <w:style w:type="character" w:customStyle="1" w:styleId="FootnoteCharacters">
    <w:name w:val="Footnote Characters"/>
    <w:uiPriority w:val="99"/>
    <w:qFormat/>
    <w:rsid w:val="00E543BE"/>
    <w:rPr>
      <w:rFonts w:ascii="Times New Roman" w:eastAsia="Times New Roman" w:hAnsi="Times New Roman" w:cs="Times New Roman"/>
      <w:position w:val="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A6CE2016-3272-424D-B1FC-8547514C328E}">
  <ds:schemaRefs>
    <ds:schemaRef ds:uri="http://schemas.microsoft.com/sharepoint/v3/contenttype/forms"/>
  </ds:schemaRefs>
</ds:datastoreItem>
</file>

<file path=customXml/itemProps2.xml><?xml version="1.0" encoding="utf-8"?>
<ds:datastoreItem xmlns:ds="http://schemas.openxmlformats.org/officeDocument/2006/customXml" ds:itemID="{C5DF762A-354E-4640-8432-5647DD60C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4.xml><?xml version="1.0" encoding="utf-8"?>
<ds:datastoreItem xmlns:ds="http://schemas.openxmlformats.org/officeDocument/2006/customXml" ds:itemID="{BEEC83A0-13BD-4FD7-9779-83CC72273742}">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2909</TotalTime>
  <Pages>4</Pages>
  <Words>934</Words>
  <Characters>5112</Characters>
  <Application>Microsoft Office Word</Application>
  <DocSecurity>0</DocSecurity>
  <Lines>138</Lines>
  <Paragraphs>59</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5987</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Konstantin Glukhenkiy</cp:lastModifiedBy>
  <cp:revision>45</cp:revision>
  <cp:lastPrinted>2019-01-31T15:08:00Z</cp:lastPrinted>
  <dcterms:created xsi:type="dcterms:W3CDTF">2026-01-04T11:43:00Z</dcterms:created>
  <dcterms:modified xsi:type="dcterms:W3CDTF">2026-02-18T09:37:00Z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