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8C0A" w14:textId="01818F9B" w:rsidR="00D14683" w:rsidRPr="004D3A1C" w:rsidRDefault="00C667A8" w:rsidP="00200A2E">
      <w:pPr>
        <w:pStyle w:val="HChG"/>
      </w:pPr>
      <w:r>
        <w:tab/>
      </w:r>
      <w:r>
        <w:tab/>
      </w:r>
      <w:r w:rsidR="0079243E" w:rsidRPr="0079243E">
        <w:t>Propos</w:t>
      </w:r>
      <w:r w:rsidR="00833BFB">
        <w:t xml:space="preserve">al to </w:t>
      </w:r>
      <w:r w:rsidR="002926BC" w:rsidRPr="002926BC">
        <w:rPr>
          <w:bCs/>
        </w:rPr>
        <w:t>Streamlining the regulatory activities at WP.29</w:t>
      </w:r>
      <w:r w:rsidR="000E362D">
        <w:tab/>
      </w:r>
      <w:r w:rsidR="000E362D">
        <w:tab/>
      </w:r>
    </w:p>
    <w:p w14:paraId="096079DE" w14:textId="77777777" w:rsidR="002926BC" w:rsidRPr="002926BC" w:rsidRDefault="002926BC" w:rsidP="002926BC">
      <w:pPr>
        <w:spacing w:before="120"/>
        <w:ind w:left="777" w:right="1134"/>
        <w:jc w:val="both"/>
      </w:pPr>
    </w:p>
    <w:p w14:paraId="0DC6A367" w14:textId="77777777" w:rsidR="002926BC" w:rsidRDefault="002926BC" w:rsidP="002926BC">
      <w:pPr>
        <w:pStyle w:val="ListParagraph"/>
        <w:numPr>
          <w:ilvl w:val="0"/>
          <w:numId w:val="25"/>
        </w:numPr>
        <w:spacing w:after="240"/>
        <w:ind w:left="714" w:hanging="357"/>
        <w:contextualSpacing w:val="0"/>
        <w:rPr>
          <w:rFonts w:ascii="Times New Roman" w:hAnsi="Times New Roman" w:cs="Times New Roman"/>
          <w:b/>
          <w:bCs/>
          <w:sz w:val="20"/>
          <w:szCs w:val="20"/>
          <w:lang w:val="en-GB"/>
        </w:rPr>
      </w:pPr>
      <w:r w:rsidRPr="00D65DAE">
        <w:rPr>
          <w:rFonts w:ascii="Times New Roman" w:hAnsi="Times New Roman" w:cs="Times New Roman"/>
          <w:b/>
          <w:bCs/>
          <w:sz w:val="20"/>
          <w:szCs w:val="20"/>
          <w:lang w:val="en-GB"/>
        </w:rPr>
        <w:t>Background</w:t>
      </w:r>
    </w:p>
    <w:p w14:paraId="18776AAE" w14:textId="77777777" w:rsidR="002926BC" w:rsidRDefault="002926BC" w:rsidP="002926BC">
      <w:pPr>
        <w:pStyle w:val="ListParagraph"/>
        <w:numPr>
          <w:ilvl w:val="1"/>
          <w:numId w:val="25"/>
        </w:numPr>
        <w:spacing w:before="120"/>
        <w:ind w:left="1434" w:hanging="357"/>
        <w:rPr>
          <w:rFonts w:ascii="Times New Roman" w:hAnsi="Times New Roman" w:cs="Times New Roman"/>
          <w:sz w:val="20"/>
          <w:szCs w:val="20"/>
          <w:lang w:val="en-GB"/>
        </w:rPr>
      </w:pPr>
      <w:r>
        <w:rPr>
          <w:rFonts w:ascii="Times New Roman" w:hAnsi="Times New Roman" w:cs="Times New Roman"/>
          <w:sz w:val="20"/>
          <w:szCs w:val="20"/>
          <w:lang w:val="en-GB"/>
        </w:rPr>
        <w:t>History</w:t>
      </w:r>
    </w:p>
    <w:p w14:paraId="38445AE5" w14:textId="77777777" w:rsidR="002926BC" w:rsidRDefault="002926BC" w:rsidP="002926BC">
      <w:pPr>
        <w:spacing w:after="240"/>
      </w:pPr>
      <w:r w:rsidRPr="00377F6E">
        <w:t xml:space="preserve">Over the past 30 years, motor vehicle </w:t>
      </w:r>
      <w:r>
        <w:t>performance</w:t>
      </w:r>
      <w:r w:rsidRPr="00377F6E">
        <w:t xml:space="preserve"> has </w:t>
      </w:r>
      <w:r>
        <w:t>been subject to an enormous change and improvement</w:t>
      </w:r>
      <w:r w:rsidRPr="00377F6E">
        <w:t xml:space="preserve">, </w:t>
      </w:r>
      <w:r>
        <w:t xml:space="preserve">with significantly </w:t>
      </w:r>
      <w:r w:rsidRPr="00377F6E">
        <w:t>reduc</w:t>
      </w:r>
      <w:r>
        <w:t>ed</w:t>
      </w:r>
      <w:r w:rsidRPr="00377F6E">
        <w:t xml:space="preserve"> pollutant emissions and enhanc</w:t>
      </w:r>
      <w:r>
        <w:t>ed</w:t>
      </w:r>
      <w:r w:rsidRPr="00377F6E">
        <w:t xml:space="preserve"> safety. Technological advancements, such as </w:t>
      </w:r>
      <w:r w:rsidRPr="00A31D70">
        <w:t>advanced after-treatment systems, electrification of powertrains</w:t>
      </w:r>
      <w:r w:rsidRPr="00A31D70" w:rsidDel="00B20ECB">
        <w:t xml:space="preserve"> </w:t>
      </w:r>
      <w:r w:rsidRPr="00377F6E">
        <w:t>and advanced driver-assistance systems (ADAS), have played a crucial role</w:t>
      </w:r>
      <w:r>
        <w:t xml:space="preserve"> in this improvement</w:t>
      </w:r>
      <w:r w:rsidRPr="00377F6E">
        <w:t xml:space="preserve">. Regulations have also been pivotal, with stringent emission </w:t>
      </w:r>
      <w:r>
        <w:t>requirements and test methods,</w:t>
      </w:r>
      <w:r w:rsidRPr="00377F6E">
        <w:t xml:space="preserve"> and safety protocols enforced globally. The UNECE World Forum for Harmonization of Vehicle Regulations (WP.29) has been instrumental in this progress, fostering international collaboration to develop and implement these </w:t>
      </w:r>
      <w:r>
        <w:t>regulations</w:t>
      </w:r>
      <w:r w:rsidRPr="00377F6E">
        <w:t>. This synergy between technology and regulation has led to cleaner, safer vehicles on our roads.</w:t>
      </w:r>
      <w:r>
        <w:t xml:space="preserve"> In this regard, WP.29 can be proud of its work, and the </w:t>
      </w:r>
      <w:r w:rsidRPr="00510E2A">
        <w:t xml:space="preserve">International Organization of Motor Vehicle Manufacturers (OICA) </w:t>
      </w:r>
      <w:r>
        <w:t xml:space="preserve">never failed to contribute to this effort. </w:t>
      </w:r>
    </w:p>
    <w:p w14:paraId="315FDA2F" w14:textId="77777777" w:rsidR="002926BC" w:rsidRDefault="002926BC" w:rsidP="002926BC">
      <w:pPr>
        <w:pStyle w:val="ListParagraph"/>
        <w:numPr>
          <w:ilvl w:val="1"/>
          <w:numId w:val="25"/>
        </w:numPr>
        <w:rPr>
          <w:rFonts w:ascii="Times New Roman" w:hAnsi="Times New Roman" w:cs="Times New Roman"/>
          <w:sz w:val="20"/>
          <w:szCs w:val="20"/>
          <w:lang w:val="en-GB"/>
        </w:rPr>
      </w:pPr>
      <w:r>
        <w:rPr>
          <w:rFonts w:ascii="Times New Roman" w:hAnsi="Times New Roman" w:cs="Times New Roman"/>
          <w:sz w:val="20"/>
          <w:szCs w:val="20"/>
          <w:lang w:val="en-GB"/>
        </w:rPr>
        <w:t>Current situation</w:t>
      </w:r>
    </w:p>
    <w:p w14:paraId="4542127E" w14:textId="77777777" w:rsidR="002926BC" w:rsidRDefault="002926BC" w:rsidP="002926BC">
      <w:r>
        <w:t>With the technological advancements, increased access to data to highlight vehicle issues, and the increase in the number and size of regulations that require maintenance, t</w:t>
      </w:r>
      <w:r w:rsidRPr="00377F6E">
        <w:t>he workload at WP.29 has grown substantially</w:t>
      </w:r>
      <w:r>
        <w:t>.</w:t>
      </w:r>
      <w:r w:rsidRPr="00510E2A">
        <w:t xml:space="preserve"> Decisions to establish new working groups, task forces or special interest groups sometimes</w:t>
      </w:r>
      <w:r>
        <w:t xml:space="preserve"> have not been</w:t>
      </w:r>
      <w:r w:rsidRPr="00510E2A">
        <w:t xml:space="preserve"> based on rational criteria. </w:t>
      </w:r>
      <w:r>
        <w:t>At times, t</w:t>
      </w:r>
      <w:r w:rsidRPr="00510E2A">
        <w:t>his has led to experts focusing on low-</w:t>
      </w:r>
      <w:r>
        <w:t>benefit</w:t>
      </w:r>
      <w:r w:rsidRPr="0096355C">
        <w:rPr>
          <w:rStyle w:val="CommentReference"/>
          <w:lang w:val="en-US"/>
        </w:rPr>
        <w:t xml:space="preserve"> </w:t>
      </w:r>
      <w:r w:rsidRPr="00510E2A">
        <w:t xml:space="preserve">regulatory measures, diverting their efforts from more critical aspects. </w:t>
      </w:r>
      <w:r>
        <w:t>In some cases</w:t>
      </w:r>
      <w:r w:rsidRPr="00510E2A">
        <w:t>, this misallocation of resources hampers the ability to address truly important regulatory issues effectively.</w:t>
      </w:r>
      <w:r w:rsidRPr="004233B1">
        <w:t xml:space="preserve"> </w:t>
      </w:r>
    </w:p>
    <w:p w14:paraId="12CC4850" w14:textId="77777777" w:rsidR="002926BC" w:rsidRDefault="002926BC" w:rsidP="002926BC"/>
    <w:p w14:paraId="41FEE50D" w14:textId="77777777" w:rsidR="002926BC" w:rsidRPr="00D65DAE" w:rsidRDefault="002926BC" w:rsidP="002926BC">
      <w:pPr>
        <w:pStyle w:val="ListParagraph"/>
        <w:numPr>
          <w:ilvl w:val="0"/>
          <w:numId w:val="25"/>
        </w:numPr>
        <w:spacing w:after="240"/>
        <w:ind w:left="714" w:hanging="357"/>
        <w:rPr>
          <w:rFonts w:ascii="Times New Roman" w:hAnsi="Times New Roman" w:cs="Times New Roman"/>
          <w:b/>
          <w:bCs/>
          <w:sz w:val="20"/>
          <w:szCs w:val="20"/>
          <w:lang w:val="en-GB"/>
        </w:rPr>
      </w:pPr>
      <w:r w:rsidRPr="00D65DAE">
        <w:rPr>
          <w:rFonts w:ascii="Times New Roman" w:hAnsi="Times New Roman" w:cs="Times New Roman"/>
          <w:b/>
          <w:bCs/>
          <w:sz w:val="20"/>
          <w:szCs w:val="20"/>
          <w:lang w:val="en-GB"/>
        </w:rPr>
        <w:t>Possible solutions</w:t>
      </w:r>
    </w:p>
    <w:p w14:paraId="6AA60234" w14:textId="0F1EAB50" w:rsidR="002926BC" w:rsidRPr="004233B1" w:rsidRDefault="002926BC" w:rsidP="002926BC">
      <w:pPr>
        <w:rPr>
          <w:b/>
          <w:bCs/>
        </w:rPr>
      </w:pPr>
      <w:r>
        <w:t>WP 29 and the GRs should</w:t>
      </w:r>
      <w:r w:rsidRPr="004233B1">
        <w:t xml:space="preserve"> prioritize and become more selective in their activities. Such a shift could help ensuring that resources are allocated to the most impactful areas, balancing the need for progress with practical constraints.</w:t>
      </w:r>
    </w:p>
    <w:p w14:paraId="7DAF86F6" w14:textId="77777777" w:rsidR="002926BC" w:rsidRDefault="002926BC" w:rsidP="002926BC">
      <w:r w:rsidRPr="009D7F4B">
        <w:t>During the 194</w:t>
      </w:r>
      <w:r w:rsidRPr="00585B20">
        <w:rPr>
          <w:vertAlign w:val="superscript"/>
        </w:rPr>
        <w:t>th</w:t>
      </w:r>
      <w:r>
        <w:t xml:space="preserve"> </w:t>
      </w:r>
      <w:r w:rsidRPr="009D7F4B">
        <w:t>session of WP.29</w:t>
      </w:r>
      <w:r>
        <w:t xml:space="preserve"> in November 2024</w:t>
      </w:r>
      <w:r w:rsidRPr="009D7F4B">
        <w:t xml:space="preserve">, OICA engaged in informal discussions with experts from various </w:t>
      </w:r>
      <w:r>
        <w:t>C</w:t>
      </w:r>
      <w:r w:rsidRPr="009D7F4B">
        <w:t xml:space="preserve">ontracting </w:t>
      </w:r>
      <w:r>
        <w:t>P</w:t>
      </w:r>
      <w:r w:rsidRPr="009D7F4B">
        <w:t xml:space="preserve">arties to share opinions on streamlining regulatory activities. All participants acknowledged that resources to follow activities in Geneva are limited, and the increasing number of groups (IWGs, TFs, SIGs, Subgroups) is becoming overwhelming. Each </w:t>
      </w:r>
      <w:r>
        <w:t>C</w:t>
      </w:r>
      <w:r w:rsidRPr="009D7F4B">
        <w:t xml:space="preserve">ontracting </w:t>
      </w:r>
      <w:r>
        <w:t>P</w:t>
      </w:r>
      <w:r w:rsidRPr="009D7F4B">
        <w:t xml:space="preserve">arty has its own political priorities, making it difficult to reach a consensus on which items are </w:t>
      </w:r>
      <w:r>
        <w:t xml:space="preserve">the </w:t>
      </w:r>
      <w:r w:rsidRPr="009D7F4B">
        <w:t xml:space="preserve">most important. Many </w:t>
      </w:r>
      <w:r>
        <w:t>C</w:t>
      </w:r>
      <w:r w:rsidRPr="009D7F4B">
        <w:t xml:space="preserve">ontracting </w:t>
      </w:r>
      <w:r>
        <w:t>P</w:t>
      </w:r>
      <w:r w:rsidRPr="009D7F4B">
        <w:t>arties, especially those in AC.2, have already discussed the issues of overload, poor prioritization, and lack of transparency</w:t>
      </w:r>
      <w:r>
        <w:t xml:space="preserve"> or visibility</w:t>
      </w:r>
      <w:r w:rsidRPr="009D7F4B">
        <w:t xml:space="preserve"> </w:t>
      </w:r>
      <w:r>
        <w:t>of</w:t>
      </w:r>
      <w:r w:rsidRPr="009D7F4B">
        <w:t xml:space="preserve"> the group</w:t>
      </w:r>
      <w:r>
        <w:t>s’</w:t>
      </w:r>
      <w:r w:rsidRPr="009D7F4B">
        <w:t xml:space="preserve"> structure. A proposed improvement is to </w:t>
      </w:r>
      <w:r>
        <w:t>include</w:t>
      </w:r>
      <w:r w:rsidRPr="009D7F4B">
        <w:t xml:space="preserve"> all groups</w:t>
      </w:r>
      <w:r>
        <w:t>, not just IWGs,</w:t>
      </w:r>
      <w:r w:rsidRPr="009D7F4B">
        <w:t xml:space="preserve"> in the updates of the “List of IWGs” informal document at every WP.29 session</w:t>
      </w:r>
      <w:r>
        <w:t>.</w:t>
      </w:r>
    </w:p>
    <w:p w14:paraId="1D8457F6" w14:textId="77777777" w:rsidR="002926BC" w:rsidRDefault="002926BC" w:rsidP="002926BC"/>
    <w:p w14:paraId="51D99828" w14:textId="77777777" w:rsidR="002926BC" w:rsidRPr="009D7F4B" w:rsidRDefault="002926BC" w:rsidP="002926BC">
      <w:pPr>
        <w:spacing w:after="240"/>
      </w:pPr>
      <w:r w:rsidRPr="009D7F4B">
        <w:t xml:space="preserve">Other initial suggestions </w:t>
      </w:r>
      <w:r>
        <w:t xml:space="preserve">that OICA collected </w:t>
      </w:r>
      <w:r w:rsidRPr="009D7F4B">
        <w:t xml:space="preserve">from the </w:t>
      </w:r>
      <w:r>
        <w:t xml:space="preserve">Contracting Parties </w:t>
      </w:r>
      <w:r w:rsidRPr="009D7F4B">
        <w:t xml:space="preserve">(in </w:t>
      </w:r>
      <w:r>
        <w:t>no particular</w:t>
      </w:r>
      <w:r w:rsidRPr="009D7F4B">
        <w:t xml:space="preserve"> order):</w:t>
      </w:r>
    </w:p>
    <w:p w14:paraId="23AF1C10" w14:textId="77777777" w:rsidR="002926BC" w:rsidRPr="009D7F4B" w:rsidRDefault="002926BC" w:rsidP="002926BC">
      <w:pPr>
        <w:numPr>
          <w:ilvl w:val="0"/>
          <w:numId w:val="27"/>
        </w:numPr>
        <w:suppressAutoHyphens w:val="0"/>
        <w:spacing w:after="160" w:line="259" w:lineRule="auto"/>
      </w:pPr>
      <w:r w:rsidRPr="009D7F4B">
        <w:t>Perform a Cost/Benefit Analysis before proposing a new item of work</w:t>
      </w:r>
      <w:r>
        <w:t>;</w:t>
      </w:r>
    </w:p>
    <w:p w14:paraId="0FD44A03" w14:textId="77777777" w:rsidR="002926BC" w:rsidRPr="009D7F4B" w:rsidRDefault="002926BC" w:rsidP="002926BC">
      <w:pPr>
        <w:numPr>
          <w:ilvl w:val="0"/>
          <w:numId w:val="27"/>
        </w:numPr>
        <w:suppressAutoHyphens w:val="0"/>
        <w:spacing w:after="160" w:line="259" w:lineRule="auto"/>
      </w:pPr>
      <w:r w:rsidRPr="009D7F4B">
        <w:t>Perform a Gap Analysis before proposing a new item of work</w:t>
      </w:r>
      <w:r>
        <w:t>;</w:t>
      </w:r>
    </w:p>
    <w:p w14:paraId="5E281168" w14:textId="77777777" w:rsidR="002926BC" w:rsidRPr="009D7F4B" w:rsidRDefault="002926BC" w:rsidP="002926BC">
      <w:pPr>
        <w:numPr>
          <w:ilvl w:val="0"/>
          <w:numId w:val="27"/>
        </w:numPr>
        <w:suppressAutoHyphens w:val="0"/>
        <w:spacing w:after="160" w:line="259" w:lineRule="auto"/>
      </w:pPr>
      <w:r w:rsidRPr="009D7F4B">
        <w:t xml:space="preserve">Set a minimum number of </w:t>
      </w:r>
      <w:r>
        <w:t xml:space="preserve">Contracting Parties </w:t>
      </w:r>
      <w:r w:rsidRPr="009D7F4B">
        <w:t>being needed as sponsors before starting a new activity</w:t>
      </w:r>
      <w:r>
        <w:t>;</w:t>
      </w:r>
    </w:p>
    <w:p w14:paraId="4230A516" w14:textId="77777777" w:rsidR="002926BC" w:rsidRPr="009D7F4B" w:rsidRDefault="002926BC" w:rsidP="002926BC">
      <w:pPr>
        <w:numPr>
          <w:ilvl w:val="0"/>
          <w:numId w:val="27"/>
        </w:numPr>
        <w:suppressAutoHyphens w:val="0"/>
        <w:spacing w:after="160" w:line="259" w:lineRule="auto"/>
      </w:pPr>
      <w:r w:rsidRPr="009D7F4B">
        <w:t>Improve the PoW document with real weighting of the different priorities</w:t>
      </w:r>
      <w:r>
        <w:t>;</w:t>
      </w:r>
    </w:p>
    <w:p w14:paraId="5F3A22D1" w14:textId="77777777" w:rsidR="002926BC" w:rsidRPr="009D7F4B" w:rsidRDefault="002926BC" w:rsidP="002926BC">
      <w:pPr>
        <w:numPr>
          <w:ilvl w:val="0"/>
          <w:numId w:val="27"/>
        </w:numPr>
        <w:suppressAutoHyphens w:val="0"/>
        <w:spacing w:after="160" w:line="259" w:lineRule="auto"/>
      </w:pPr>
      <w:r w:rsidRPr="009D7F4B">
        <w:t>Adopt metrics to assess priority (National examples: Canada; Japan)</w:t>
      </w:r>
      <w:r>
        <w:t xml:space="preserve">. See in particular the document </w:t>
      </w:r>
      <w:hyperlink r:id="rId11" w:history="1">
        <w:r w:rsidRPr="009D7F4B">
          <w:rPr>
            <w:rStyle w:val="Hyperlink"/>
          </w:rPr>
          <w:t>GRSP-76-49</w:t>
        </w:r>
      </w:hyperlink>
      <w:r w:rsidRPr="009D7F4B">
        <w:t xml:space="preserve"> (CAN)</w:t>
      </w:r>
      <w:r>
        <w:t>;</w:t>
      </w:r>
    </w:p>
    <w:p w14:paraId="5456A65C" w14:textId="77777777" w:rsidR="002926BC" w:rsidRPr="009D7F4B" w:rsidRDefault="002926BC" w:rsidP="002926BC">
      <w:pPr>
        <w:numPr>
          <w:ilvl w:val="0"/>
          <w:numId w:val="27"/>
        </w:numPr>
        <w:suppressAutoHyphens w:val="0"/>
        <w:spacing w:after="160" w:line="259" w:lineRule="auto"/>
      </w:pPr>
      <w:r w:rsidRPr="009D7F4B">
        <w:t xml:space="preserve">Share good practices between </w:t>
      </w:r>
      <w:r>
        <w:t xml:space="preserve">the 58 Agreement </w:t>
      </w:r>
      <w:r w:rsidRPr="009D7F4B">
        <w:t xml:space="preserve">and </w:t>
      </w:r>
      <w:r>
        <w:t>the 98 Agreement;</w:t>
      </w:r>
    </w:p>
    <w:p w14:paraId="1B38E99F" w14:textId="77777777" w:rsidR="002926BC" w:rsidRPr="009D7F4B" w:rsidRDefault="002926BC" w:rsidP="002926BC">
      <w:pPr>
        <w:numPr>
          <w:ilvl w:val="0"/>
          <w:numId w:val="27"/>
        </w:numPr>
        <w:suppressAutoHyphens w:val="0"/>
        <w:spacing w:after="160" w:line="259" w:lineRule="auto"/>
      </w:pPr>
      <w:r w:rsidRPr="009D7F4B">
        <w:t>Focus WP</w:t>
      </w:r>
      <w:r>
        <w:t>.</w:t>
      </w:r>
      <w:r w:rsidRPr="009D7F4B">
        <w:t xml:space="preserve">29 efforts on Management Systems at OEM level (examples: CSMS, SUMS, SMS, Audit pillar of the NATM for ADS) in a view to let the </w:t>
      </w:r>
      <w:r>
        <w:t xml:space="preserve">58 Agreement </w:t>
      </w:r>
      <w:r w:rsidRPr="009D7F4B">
        <w:t xml:space="preserve">and </w:t>
      </w:r>
      <w:r>
        <w:t xml:space="preserve">the 98 Agreement </w:t>
      </w:r>
      <w:r w:rsidRPr="009D7F4B">
        <w:t>converge and be future-proof</w:t>
      </w:r>
      <w:r>
        <w:t>;</w:t>
      </w:r>
    </w:p>
    <w:p w14:paraId="71673633" w14:textId="77777777" w:rsidR="002926BC" w:rsidRPr="009D7F4B" w:rsidRDefault="002926BC" w:rsidP="002926BC">
      <w:pPr>
        <w:numPr>
          <w:ilvl w:val="0"/>
          <w:numId w:val="27"/>
        </w:numPr>
        <w:suppressAutoHyphens w:val="0"/>
        <w:spacing w:after="160" w:line="259" w:lineRule="auto"/>
      </w:pPr>
      <w:r w:rsidRPr="00870405">
        <w:lastRenderedPageBreak/>
        <w:t xml:space="preserve">Combine different Regulations (and new Series of Amendments) with the same </w:t>
      </w:r>
      <w:proofErr w:type="spellStart"/>
      <w:r w:rsidRPr="00870405">
        <w:t>EiF</w:t>
      </w:r>
      <w:proofErr w:type="spellEnd"/>
      <w:r w:rsidRPr="00870405">
        <w:t xml:space="preserve"> dates in a single package every e.g. [3]-years</w:t>
      </w:r>
      <w:r>
        <w:t>.</w:t>
      </w:r>
    </w:p>
    <w:p w14:paraId="1F9740A2" w14:textId="544552DD" w:rsidR="002926BC" w:rsidRDefault="002926BC" w:rsidP="002926BC">
      <w:r>
        <w:t xml:space="preserve">It was also pointed out that </w:t>
      </w:r>
      <w:r w:rsidRPr="00227129">
        <w:t>Contracting Part</w:t>
      </w:r>
      <w:r>
        <w:t>ies</w:t>
      </w:r>
      <w:r w:rsidRPr="00227129">
        <w:t xml:space="preserve"> and NGO</w:t>
      </w:r>
      <w:r>
        <w:t>s</w:t>
      </w:r>
      <w:r w:rsidRPr="00227129">
        <w:t xml:space="preserve"> may</w:t>
      </w:r>
      <w:r>
        <w:t>,</w:t>
      </w:r>
      <w:r w:rsidRPr="00227129">
        <w:t xml:space="preserve"> </w:t>
      </w:r>
      <w:r>
        <w:t xml:space="preserve">in particular cases, </w:t>
      </w:r>
      <w:r w:rsidRPr="00227129">
        <w:t>have the urgency to submit proposals which are not included in the programme of work.</w:t>
      </w:r>
      <w:r>
        <w:t xml:space="preserve"> </w:t>
      </w:r>
      <w:r w:rsidRPr="00227129">
        <w:t xml:space="preserve">In such a case those </w:t>
      </w:r>
      <w:r>
        <w:t xml:space="preserve">contracting parties </w:t>
      </w:r>
      <w:r w:rsidRPr="00227129">
        <w:t>or NGO</w:t>
      </w:r>
      <w:r>
        <w:t>s</w:t>
      </w:r>
      <w:r w:rsidRPr="00227129">
        <w:t xml:space="preserve"> </w:t>
      </w:r>
      <w:r>
        <w:t>should be</w:t>
      </w:r>
      <w:r w:rsidRPr="00227129">
        <w:t xml:space="preserve"> encouraged to collect as much information as possible in advance to </w:t>
      </w:r>
      <w:r>
        <w:t>improve the quality</w:t>
      </w:r>
      <w:r w:rsidRPr="00227129">
        <w:t xml:space="preserve"> </w:t>
      </w:r>
      <w:r>
        <w:t xml:space="preserve">of the </w:t>
      </w:r>
      <w:r w:rsidRPr="00227129">
        <w:t xml:space="preserve">discussion </w:t>
      </w:r>
      <w:r>
        <w:t>at GR level in an effort to</w:t>
      </w:r>
      <w:r w:rsidRPr="00227129">
        <w:t xml:space="preserve"> prevent</w:t>
      </w:r>
      <w:r>
        <w:t xml:space="preserve">, if the conditions will allow it, </w:t>
      </w:r>
      <w:r w:rsidRPr="00227129">
        <w:t xml:space="preserve">the establishment of a </w:t>
      </w:r>
      <w:r>
        <w:t xml:space="preserve">dedicated </w:t>
      </w:r>
      <w:r w:rsidRPr="00227129">
        <w:t xml:space="preserve">new </w:t>
      </w:r>
      <w:r>
        <w:t>g</w:t>
      </w:r>
      <w:r w:rsidRPr="00227129">
        <w:t xml:space="preserve">roup </w:t>
      </w:r>
      <w:r>
        <w:t>of experts.</w:t>
      </w:r>
    </w:p>
    <w:p w14:paraId="0897554E" w14:textId="77777777" w:rsidR="002926BC" w:rsidRDefault="002926BC" w:rsidP="002926BC">
      <w:r>
        <w:t>Overall, t</w:t>
      </w:r>
      <w:r w:rsidRPr="009D7F4B">
        <w:t xml:space="preserve">here was a general positive feeling from the </w:t>
      </w:r>
      <w:r>
        <w:t xml:space="preserve">experts </w:t>
      </w:r>
      <w:r w:rsidRPr="009D7F4B">
        <w:t>as they felt this initiative by OICA is a good starting point to improve the actual practice within WP</w:t>
      </w:r>
      <w:r>
        <w:t>.</w:t>
      </w:r>
      <w:r w:rsidRPr="009D7F4B">
        <w:t>29 and the GRs.</w:t>
      </w:r>
      <w:r>
        <w:t xml:space="preserve"> </w:t>
      </w:r>
      <w:r w:rsidRPr="009D7F4B">
        <w:t xml:space="preserve">All the </w:t>
      </w:r>
      <w:r>
        <w:t xml:space="preserve">Contracting Parties’ delegates approached in this informal exercise </w:t>
      </w:r>
      <w:r w:rsidRPr="009D7F4B">
        <w:t>declared that they would be willing to receive a first baseline document from OICA and that they would be happy to provide their own suggestions and feedback</w:t>
      </w:r>
      <w:r>
        <w:t>.</w:t>
      </w:r>
    </w:p>
    <w:p w14:paraId="30B04BA2" w14:textId="77777777" w:rsidR="002926BC" w:rsidRDefault="002926BC" w:rsidP="002926BC"/>
    <w:p w14:paraId="76524576" w14:textId="77777777" w:rsidR="002926BC" w:rsidRDefault="002926BC" w:rsidP="002926BC">
      <w:pPr>
        <w:pStyle w:val="ListParagraph"/>
        <w:numPr>
          <w:ilvl w:val="0"/>
          <w:numId w:val="25"/>
        </w:numPr>
        <w:spacing w:after="240"/>
        <w:ind w:left="714" w:hanging="357"/>
        <w:rPr>
          <w:rFonts w:ascii="Times New Roman" w:hAnsi="Times New Roman" w:cs="Times New Roman"/>
          <w:b/>
          <w:bCs/>
          <w:sz w:val="20"/>
          <w:szCs w:val="20"/>
          <w:lang w:val="en-GB"/>
        </w:rPr>
      </w:pPr>
      <w:r w:rsidRPr="00D65DAE">
        <w:rPr>
          <w:rFonts w:ascii="Times New Roman" w:hAnsi="Times New Roman" w:cs="Times New Roman"/>
          <w:b/>
          <w:bCs/>
          <w:sz w:val="20"/>
          <w:szCs w:val="20"/>
          <w:lang w:val="en-GB"/>
        </w:rPr>
        <w:t>OICA initiative</w:t>
      </w:r>
    </w:p>
    <w:p w14:paraId="4D3FC83C" w14:textId="77777777" w:rsidR="002926BC" w:rsidRDefault="002926BC" w:rsidP="002926BC">
      <w:r w:rsidRPr="00E701CB">
        <w:t>OICA</w:t>
      </w:r>
      <w:r>
        <w:t xml:space="preserve"> h</w:t>
      </w:r>
      <w:r w:rsidRPr="00E701CB">
        <w:t xml:space="preserve">as </w:t>
      </w:r>
      <w:r>
        <w:t xml:space="preserve">internally </w:t>
      </w:r>
      <w:r w:rsidRPr="00E701CB">
        <w:t xml:space="preserve">taken the initiative </w:t>
      </w:r>
      <w:r>
        <w:t xml:space="preserve">of scrutinizing the way </w:t>
      </w:r>
      <w:r w:rsidRPr="00E701CB">
        <w:t>to address the</w:t>
      </w:r>
      <w:r>
        <w:t xml:space="preserve"> approach to regulatory</w:t>
      </w:r>
      <w:r w:rsidRPr="00E701CB">
        <w:t xml:space="preserve"> work within WP.29. Experts from OICA have been working to identify the proper criteria that justify new rulemaking. These criteria vary depending on the nature of the World Forum participants</w:t>
      </w:r>
      <w:r>
        <w:t>; for example, for</w:t>
      </w:r>
      <w:r w:rsidRPr="00E701CB">
        <w:t xml:space="preserve"> </w:t>
      </w:r>
      <w:r>
        <w:t>C</w:t>
      </w:r>
      <w:r w:rsidRPr="00E701CB">
        <w:t xml:space="preserve">ontracting </w:t>
      </w:r>
      <w:r>
        <w:t>P</w:t>
      </w:r>
      <w:r w:rsidRPr="00E701CB">
        <w:t xml:space="preserve">arties, </w:t>
      </w:r>
      <w:r>
        <w:t xml:space="preserve">most of the times </w:t>
      </w:r>
      <w:r w:rsidRPr="00E701CB">
        <w:t xml:space="preserve">the focus </w:t>
      </w:r>
      <w:r>
        <w:t>is</w:t>
      </w:r>
      <w:r w:rsidRPr="00E701CB">
        <w:t xml:space="preserve"> on user safety and environmental protection. Meanwhile, </w:t>
      </w:r>
      <w:r>
        <w:t xml:space="preserve">while this is also a priority for the </w:t>
      </w:r>
      <w:r w:rsidRPr="00E701CB">
        <w:t>industry</w:t>
      </w:r>
      <w:r>
        <w:t>, it might also wish to</w:t>
      </w:r>
      <w:r w:rsidRPr="00E701CB">
        <w:t xml:space="preserve"> emphasize harmonization </w:t>
      </w:r>
      <w:r>
        <w:t>of</w:t>
      </w:r>
      <w:r w:rsidRPr="00E701CB">
        <w:t xml:space="preserve"> safety</w:t>
      </w:r>
      <w:r>
        <w:t xml:space="preserve"> requirements allowing economies of scale</w:t>
      </w:r>
      <w:r w:rsidRPr="00E701CB">
        <w:t xml:space="preserve">. </w:t>
      </w:r>
      <w:r>
        <w:t>An</w:t>
      </w:r>
      <w:r w:rsidRPr="00E701CB">
        <w:t xml:space="preserve"> approach</w:t>
      </w:r>
      <w:r>
        <w:t xml:space="preserve"> of identifying the proper criteria may</w:t>
      </w:r>
      <w:r w:rsidRPr="00E701CB">
        <w:t xml:space="preserve"> ensure that regulatory efforts are directed towards the most impactful and necessary areas, optimizing the use of resources and expertise.</w:t>
      </w:r>
    </w:p>
    <w:p w14:paraId="22F1961E" w14:textId="77777777" w:rsidR="002926BC" w:rsidRPr="00FE3968" w:rsidRDefault="002926BC" w:rsidP="002926BC">
      <w:pPr>
        <w:spacing w:after="240"/>
      </w:pPr>
      <w:r w:rsidRPr="00FE3968">
        <w:t>To enhance the efficiency of regulatory activities within WP.29, OICA propose</w:t>
      </w:r>
      <w:r>
        <w:t>s to identify</w:t>
      </w:r>
      <w:r w:rsidRPr="00FE3968">
        <w:t xml:space="preserve"> several criteria for a "good regulat</w:t>
      </w:r>
      <w:r>
        <w:t>ory</w:t>
      </w:r>
      <w:r w:rsidRPr="00FE3968">
        <w:t xml:space="preserve"> activity." These </w:t>
      </w:r>
      <w:r>
        <w:t xml:space="preserve">may </w:t>
      </w:r>
      <w:r w:rsidRPr="00FE3968">
        <w:t>include:</w:t>
      </w:r>
    </w:p>
    <w:p w14:paraId="2918BB17" w14:textId="77777777" w:rsidR="002926BC" w:rsidRDefault="002926BC" w:rsidP="002926BC">
      <w:pPr>
        <w:numPr>
          <w:ilvl w:val="0"/>
          <w:numId w:val="26"/>
        </w:numPr>
        <w:suppressAutoHyphens w:val="0"/>
        <w:spacing w:after="160" w:line="259" w:lineRule="auto"/>
      </w:pPr>
      <w:r w:rsidRPr="00FE3968">
        <w:rPr>
          <w:b/>
          <w:bCs/>
        </w:rPr>
        <w:t>Improvement</w:t>
      </w:r>
      <w:r>
        <w:rPr>
          <w:b/>
          <w:bCs/>
        </w:rPr>
        <w:t>s</w:t>
      </w:r>
      <w:r w:rsidRPr="00FE3968">
        <w:rPr>
          <w:b/>
          <w:bCs/>
        </w:rPr>
        <w:t xml:space="preserve"> in safety</w:t>
      </w:r>
      <w:r>
        <w:rPr>
          <w:b/>
          <w:bCs/>
        </w:rPr>
        <w:t xml:space="preserve">, </w:t>
      </w:r>
      <w:r w:rsidRPr="00FE3968">
        <w:rPr>
          <w:b/>
          <w:bCs/>
        </w:rPr>
        <w:t>emissions</w:t>
      </w:r>
      <w:r>
        <w:rPr>
          <w:b/>
          <w:bCs/>
        </w:rPr>
        <w:t>, security</w:t>
      </w:r>
      <w:r w:rsidRPr="00FE3968">
        <w:t xml:space="preserve">: Prioritizing regulations that significantly </w:t>
      </w:r>
      <w:r w:rsidRPr="00B41AC5">
        <w:t>and demonstrably</w:t>
      </w:r>
      <w:r w:rsidRPr="005C112F">
        <w:rPr>
          <w:color w:val="FF0000"/>
        </w:rPr>
        <w:t xml:space="preserve"> </w:t>
      </w:r>
      <w:r w:rsidRPr="00FE3968">
        <w:t>enhance vehicle safety</w:t>
      </w:r>
      <w:r>
        <w:t>,</w:t>
      </w:r>
      <w:r w:rsidRPr="00FE3968">
        <w:t xml:space="preserve"> reduce emissions</w:t>
      </w:r>
      <w:r>
        <w:t>, or increase security.</w:t>
      </w:r>
    </w:p>
    <w:p w14:paraId="34CE320E" w14:textId="77777777" w:rsidR="002926BC" w:rsidRPr="00FE3968" w:rsidRDefault="002926BC" w:rsidP="002926BC">
      <w:pPr>
        <w:numPr>
          <w:ilvl w:val="0"/>
          <w:numId w:val="26"/>
        </w:numPr>
        <w:suppressAutoHyphens w:val="0"/>
        <w:spacing w:after="160" w:line="259" w:lineRule="auto"/>
      </w:pPr>
      <w:r w:rsidRPr="00FE3968">
        <w:rPr>
          <w:b/>
          <w:bCs/>
        </w:rPr>
        <w:t>Harmonization of the provisions</w:t>
      </w:r>
      <w:r w:rsidRPr="00FE3968">
        <w:t>: Ensuring consistency and compatibility of regulations across different regions to streamline compliance</w:t>
      </w:r>
      <w:r>
        <w:t xml:space="preserve"> activity</w:t>
      </w:r>
      <w:r w:rsidRPr="00FE3968">
        <w:t>.</w:t>
      </w:r>
    </w:p>
    <w:p w14:paraId="65630E9D" w14:textId="77777777" w:rsidR="002926BC" w:rsidRPr="00FE3968" w:rsidRDefault="002926BC" w:rsidP="002926BC">
      <w:pPr>
        <w:numPr>
          <w:ilvl w:val="0"/>
          <w:numId w:val="26"/>
        </w:numPr>
        <w:suppressAutoHyphens w:val="0"/>
        <w:spacing w:after="160" w:line="259" w:lineRule="auto"/>
      </w:pPr>
      <w:r w:rsidRPr="00FE3968">
        <w:rPr>
          <w:b/>
          <w:bCs/>
        </w:rPr>
        <w:t>Regulatory stability</w:t>
      </w:r>
      <w:r w:rsidRPr="00FE3968">
        <w:t>: Maintaining stable and predictable regulatory environments to support long-term planning and investment.</w:t>
      </w:r>
    </w:p>
    <w:p w14:paraId="24347A79" w14:textId="77777777" w:rsidR="002926BC" w:rsidRDefault="002926BC" w:rsidP="002926BC">
      <w:r w:rsidRPr="00FE3968">
        <w:t xml:space="preserve">By focusing on these criteria, OICA aims to ensure that regulatory efforts are both impactful and efficient, </w:t>
      </w:r>
      <w:r>
        <w:t xml:space="preserve">while delivering </w:t>
      </w:r>
      <w:r w:rsidRPr="00FE3968">
        <w:t xml:space="preserve">the diverse needs of </w:t>
      </w:r>
      <w:r>
        <w:t>C</w:t>
      </w:r>
      <w:r w:rsidRPr="00FE3968">
        <w:t xml:space="preserve">ontracting </w:t>
      </w:r>
      <w:r>
        <w:t>P</w:t>
      </w:r>
      <w:r w:rsidRPr="00FE3968">
        <w:t>arties and the industry.</w:t>
      </w:r>
    </w:p>
    <w:p w14:paraId="0C4B3AD8" w14:textId="77777777" w:rsidR="002926BC" w:rsidRPr="00FE3968" w:rsidRDefault="002926BC" w:rsidP="002926BC"/>
    <w:p w14:paraId="3D1D1D80" w14:textId="77777777" w:rsidR="002926BC" w:rsidRPr="00D65DAE" w:rsidRDefault="002926BC" w:rsidP="002926BC">
      <w:pPr>
        <w:pStyle w:val="ListParagraph"/>
        <w:numPr>
          <w:ilvl w:val="0"/>
          <w:numId w:val="25"/>
        </w:numPr>
        <w:spacing w:after="240"/>
        <w:ind w:left="714" w:hanging="357"/>
        <w:rPr>
          <w:rFonts w:ascii="Times New Roman" w:hAnsi="Times New Roman" w:cs="Times New Roman"/>
          <w:b/>
          <w:bCs/>
          <w:sz w:val="20"/>
          <w:szCs w:val="20"/>
          <w:lang w:val="en-GB"/>
        </w:rPr>
      </w:pPr>
      <w:r w:rsidRPr="00D65DAE">
        <w:rPr>
          <w:rFonts w:ascii="Times New Roman" w:hAnsi="Times New Roman" w:cs="Times New Roman"/>
          <w:b/>
          <w:bCs/>
          <w:sz w:val="20"/>
          <w:szCs w:val="20"/>
          <w:lang w:val="en-GB"/>
        </w:rPr>
        <w:t xml:space="preserve">Conclusion </w:t>
      </w:r>
    </w:p>
    <w:p w14:paraId="210197B6" w14:textId="77777777" w:rsidR="002926BC" w:rsidRDefault="002926BC" w:rsidP="002926BC">
      <w:r w:rsidRPr="00DE144B">
        <w:t xml:space="preserve">OICA's </w:t>
      </w:r>
      <w:r>
        <w:t xml:space="preserve">informal </w:t>
      </w:r>
      <w:r w:rsidRPr="00DE144B">
        <w:t>initiative to</w:t>
      </w:r>
      <w:r>
        <w:t xml:space="preserve"> propose</w:t>
      </w:r>
      <w:r w:rsidRPr="00DE144B">
        <w:t xml:space="preserve"> streamlin</w:t>
      </w:r>
      <w:r>
        <w:t>ing</w:t>
      </w:r>
      <w:r w:rsidRPr="00DE144B">
        <w:t xml:space="preserve"> regulatory activities within WP.29 has been positively received by</w:t>
      </w:r>
      <w:r>
        <w:t xml:space="preserve"> the</w:t>
      </w:r>
      <w:r w:rsidRPr="00DE144B">
        <w:t xml:space="preserve"> experts </w:t>
      </w:r>
      <w:r>
        <w:t>approached in the margins of the 194</w:t>
      </w:r>
      <w:r w:rsidRPr="00DE144B">
        <w:rPr>
          <w:vertAlign w:val="superscript"/>
        </w:rPr>
        <w:t>th</w:t>
      </w:r>
      <w:r>
        <w:t xml:space="preserve"> session of WP.29</w:t>
      </w:r>
      <w:r w:rsidRPr="00DE144B">
        <w:t xml:space="preserve">. The discussions highlighted the need for better prioritization and transparency, given the limited resources and increasing number of working groups. Proposed solutions include performing cost/benefit and gap analyses, setting minimum sponsor requirements, and improving the </w:t>
      </w:r>
      <w:r>
        <w:t xml:space="preserve">objective </w:t>
      </w:r>
      <w:r w:rsidRPr="00DE144B">
        <w:t xml:space="preserve">prioritization of work items. The general consensus is that OICA's efforts are a promising starting point for enhancing the efficiency and effectiveness of WP.29's regulatory processes, with </w:t>
      </w:r>
      <w:r>
        <w:t>C</w:t>
      </w:r>
      <w:r w:rsidRPr="00DE144B">
        <w:t xml:space="preserve">ontracting </w:t>
      </w:r>
      <w:r>
        <w:t>P</w:t>
      </w:r>
      <w:r w:rsidRPr="00DE144B">
        <w:t>arties willing to provide further feedback and suggestions.</w:t>
      </w:r>
    </w:p>
    <w:p w14:paraId="5525DD49" w14:textId="77777777" w:rsidR="002926BC" w:rsidRDefault="002926BC" w:rsidP="002926BC"/>
    <w:p w14:paraId="28A70DE4" w14:textId="77777777" w:rsidR="002926BC" w:rsidRPr="004233B1" w:rsidRDefault="002926BC" w:rsidP="002926BC">
      <w:pPr>
        <w:pStyle w:val="ListParagraph"/>
        <w:numPr>
          <w:ilvl w:val="0"/>
          <w:numId w:val="25"/>
        </w:numPr>
        <w:spacing w:after="240"/>
        <w:ind w:left="714" w:hanging="357"/>
        <w:rPr>
          <w:rFonts w:ascii="Times New Roman" w:hAnsi="Times New Roman" w:cs="Times New Roman"/>
          <w:b/>
          <w:bCs/>
          <w:sz w:val="20"/>
          <w:szCs w:val="20"/>
          <w:lang w:val="en-GB"/>
        </w:rPr>
      </w:pPr>
      <w:r w:rsidRPr="004233B1">
        <w:rPr>
          <w:rFonts w:ascii="Times New Roman" w:hAnsi="Times New Roman" w:cs="Times New Roman"/>
          <w:b/>
          <w:bCs/>
          <w:sz w:val="20"/>
          <w:szCs w:val="20"/>
          <w:lang w:val="en-GB"/>
        </w:rPr>
        <w:t>Next Steps</w:t>
      </w:r>
    </w:p>
    <w:p w14:paraId="2BCCAB89" w14:textId="77777777" w:rsidR="002926BC" w:rsidRDefault="002926BC" w:rsidP="002926BC">
      <w:r>
        <w:t>OICA is willing to undertake further actions in this regard, in collaboration with the Contracting Parties to help all stakeholders allocate the existing resources</w:t>
      </w:r>
      <w:r w:rsidRPr="00377F6E">
        <w:t xml:space="preserve"> to the most impactful areas, balancing the need for progress with practical constraints</w:t>
      </w:r>
      <w:r>
        <w:t>.</w:t>
      </w:r>
    </w:p>
    <w:p w14:paraId="6ACFEFD5" w14:textId="4256C7FF" w:rsidR="00CC7412" w:rsidRPr="002A6725" w:rsidRDefault="002A6725" w:rsidP="002A6725">
      <w:pPr>
        <w:spacing w:before="240"/>
        <w:jc w:val="center"/>
        <w:rPr>
          <w:u w:val="single"/>
        </w:rPr>
      </w:pPr>
      <w:r>
        <w:rPr>
          <w:u w:val="single"/>
        </w:rPr>
        <w:tab/>
      </w:r>
      <w:r>
        <w:rPr>
          <w:u w:val="single"/>
        </w:rPr>
        <w:tab/>
      </w:r>
      <w:r>
        <w:rPr>
          <w:u w:val="single"/>
        </w:rPr>
        <w:tab/>
      </w:r>
    </w:p>
    <w:sectPr w:rsidR="00CC7412" w:rsidRPr="002A6725" w:rsidSect="00576667">
      <w:headerReference w:type="even" r:id="rId12"/>
      <w:footerReference w:type="even" r:id="rId13"/>
      <w:footerReference w:type="default" r:id="rId14"/>
      <w:headerReference w:type="first" r:id="rId15"/>
      <w:footerReference w:type="first" r:id="rId16"/>
      <w:endnotePr>
        <w:numFmt w:val="decimal"/>
      </w:endnotePr>
      <w:pgSz w:w="11907" w:h="16840" w:code="9"/>
      <w:pgMar w:top="1701" w:right="1134" w:bottom="851" w:left="1134" w:header="1134" w:footer="6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C2C0" w14:textId="77777777" w:rsidR="008C56F0" w:rsidRDefault="008C56F0"/>
  </w:endnote>
  <w:endnote w:type="continuationSeparator" w:id="0">
    <w:p w14:paraId="3535A5C6" w14:textId="77777777" w:rsidR="008C56F0" w:rsidRDefault="008C56F0"/>
  </w:endnote>
  <w:endnote w:type="continuationNotice" w:id="1">
    <w:p w14:paraId="44F424A1" w14:textId="77777777" w:rsidR="008C56F0" w:rsidRDefault="008C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8D1E" w14:textId="5544836F" w:rsidR="00D14683" w:rsidRPr="00D14683" w:rsidRDefault="00D14683" w:rsidP="002926BC">
    <w:pPr>
      <w:pStyle w:val="Footer"/>
      <w:tabs>
        <w:tab w:val="right" w:pos="9638"/>
      </w:tabs>
      <w:jc w:val="center"/>
      <w:rPr>
        <w:sz w:val="18"/>
      </w:rPr>
    </w:pPr>
    <w:r w:rsidRPr="00D14683">
      <w:rPr>
        <w:b/>
        <w:sz w:val="18"/>
      </w:rPr>
      <w:fldChar w:fldCharType="begin"/>
    </w:r>
    <w:r w:rsidRPr="00D14683">
      <w:rPr>
        <w:b/>
        <w:sz w:val="18"/>
      </w:rPr>
      <w:instrText xml:space="preserve"> PAGE  \* MERGEFORMAT </w:instrText>
    </w:r>
    <w:r w:rsidRPr="00D14683">
      <w:rPr>
        <w:b/>
        <w:sz w:val="18"/>
      </w:rPr>
      <w:fldChar w:fldCharType="separate"/>
    </w:r>
    <w:r w:rsidR="00F20B1D">
      <w:rPr>
        <w:b/>
        <w:noProof/>
        <w:sz w:val="18"/>
      </w:rPr>
      <w:t>2</w:t>
    </w:r>
    <w:r w:rsidRPr="00D14683">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BE99" w14:textId="5AFF7A4A" w:rsidR="00D14683" w:rsidRPr="00D14683" w:rsidRDefault="00CE7648" w:rsidP="00D14683">
    <w:pPr>
      <w:pStyle w:val="Footer"/>
      <w:tabs>
        <w:tab w:val="right" w:pos="9638"/>
      </w:tabs>
      <w:rPr>
        <w:b/>
        <w:sz w:val="18"/>
      </w:rPr>
    </w:pPr>
    <w:r>
      <w:rPr>
        <w:noProof/>
        <w:lang w:val="es-ES" w:eastAsia="es-ES"/>
      </w:rPr>
      <mc:AlternateContent>
        <mc:Choice Requires="wps">
          <w:drawing>
            <wp:anchor distT="0" distB="0" distL="0" distR="0" simplePos="0" relativeHeight="251658240" behindDoc="0" locked="0" layoutInCell="1" allowOverlap="1" wp14:anchorId="16034EB7" wp14:editId="593EE4B2">
              <wp:simplePos x="635" y="635"/>
              <wp:positionH relativeFrom="page">
                <wp:align>center</wp:align>
              </wp:positionH>
              <wp:positionV relativeFrom="page">
                <wp:align>bottom</wp:align>
              </wp:positionV>
              <wp:extent cx="443865" cy="443865"/>
              <wp:effectExtent l="0" t="0" r="10160" b="0"/>
              <wp:wrapNone/>
              <wp:docPr id="1418715321" name="Zone de texte 3"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B31A9" w14:textId="18FCD1C6"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34EB7" id="_x0000_t202" coordsize="21600,21600" o:spt="202" path="m,l,21600r21600,l21600,xe">
              <v:stroke joinstyle="miter"/>
              <v:path gradientshapeok="t" o:connecttype="rect"/>
            </v:shapetype>
            <v:shape id="Zone de texte 3" o:spid="_x0000_s1026" type="#_x0000_t202" alt="Confidential Docum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A8B31A9" w14:textId="18FCD1C6" w:rsidR="00CE7648" w:rsidRPr="00CE7648" w:rsidRDefault="00CE7648" w:rsidP="00CE7648">
                    <w:pPr>
                      <w:rPr>
                        <w:rFonts w:ascii="Arial" w:eastAsia="Arial" w:hAnsi="Arial" w:cs="Arial"/>
                        <w:noProof/>
                        <w:color w:val="D76600"/>
                      </w:rPr>
                    </w:pPr>
                    <w:r w:rsidRPr="00CE7648">
                      <w:rPr>
                        <w:rFonts w:ascii="Arial" w:eastAsia="Arial" w:hAnsi="Arial" w:cs="Arial"/>
                        <w:noProof/>
                        <w:color w:val="D76600"/>
                      </w:rPr>
                      <w:t>Confidential Document</w:t>
                    </w:r>
                  </w:p>
                </w:txbxContent>
              </v:textbox>
              <w10:wrap anchorx="page" anchory="page"/>
            </v:shape>
          </w:pict>
        </mc:Fallback>
      </mc:AlternateContent>
    </w:r>
    <w:r w:rsidR="00D14683">
      <w:tab/>
    </w:r>
    <w:r w:rsidR="00D14683" w:rsidRPr="00D14683">
      <w:rPr>
        <w:b/>
        <w:sz w:val="18"/>
      </w:rPr>
      <w:fldChar w:fldCharType="begin"/>
    </w:r>
    <w:r w:rsidR="00D14683" w:rsidRPr="00D14683">
      <w:rPr>
        <w:b/>
        <w:sz w:val="18"/>
      </w:rPr>
      <w:instrText xml:space="preserve"> PAGE  \* MERGEFORMAT </w:instrText>
    </w:r>
    <w:r w:rsidR="00D14683" w:rsidRPr="00D14683">
      <w:rPr>
        <w:b/>
        <w:sz w:val="18"/>
      </w:rPr>
      <w:fldChar w:fldCharType="separate"/>
    </w:r>
    <w:r w:rsidR="00123B30">
      <w:rPr>
        <w:b/>
        <w:noProof/>
        <w:sz w:val="18"/>
      </w:rPr>
      <w:t>3</w:t>
    </w:r>
    <w:r w:rsidR="00D14683" w:rsidRPr="00D1468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785308"/>
      <w:docPartObj>
        <w:docPartGallery w:val="Page Numbers (Bottom of Page)"/>
        <w:docPartUnique/>
      </w:docPartObj>
    </w:sdtPr>
    <w:sdtEndPr>
      <w:rPr>
        <w:noProof/>
      </w:rPr>
    </w:sdtEndPr>
    <w:sdtContent>
      <w:p w14:paraId="681C9976" w14:textId="35501C03" w:rsidR="002926BC" w:rsidRDefault="00292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4F516" w14:textId="77777777" w:rsidR="002926BC" w:rsidRDefault="0029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793D" w14:textId="77777777" w:rsidR="008C56F0" w:rsidRPr="000B175B" w:rsidRDefault="008C56F0" w:rsidP="000B175B">
      <w:pPr>
        <w:tabs>
          <w:tab w:val="right" w:pos="2155"/>
        </w:tabs>
        <w:spacing w:after="80"/>
        <w:ind w:left="680"/>
        <w:rPr>
          <w:u w:val="single"/>
        </w:rPr>
      </w:pPr>
      <w:r>
        <w:rPr>
          <w:u w:val="single"/>
        </w:rPr>
        <w:tab/>
      </w:r>
    </w:p>
  </w:footnote>
  <w:footnote w:type="continuationSeparator" w:id="0">
    <w:p w14:paraId="2DA71BFC" w14:textId="77777777" w:rsidR="008C56F0" w:rsidRPr="00FC68B7" w:rsidRDefault="008C56F0" w:rsidP="00FC68B7">
      <w:pPr>
        <w:tabs>
          <w:tab w:val="left" w:pos="2155"/>
        </w:tabs>
        <w:spacing w:after="80"/>
        <w:ind w:left="680"/>
        <w:rPr>
          <w:u w:val="single"/>
        </w:rPr>
      </w:pPr>
      <w:r>
        <w:rPr>
          <w:u w:val="single"/>
        </w:rPr>
        <w:tab/>
      </w:r>
    </w:p>
  </w:footnote>
  <w:footnote w:type="continuationNotice" w:id="1">
    <w:p w14:paraId="5877AB99" w14:textId="77777777" w:rsidR="008C56F0" w:rsidRDefault="008C5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D6A2" w14:textId="1B4F7140" w:rsidR="0027006E" w:rsidRPr="0027006E" w:rsidRDefault="0027006E">
    <w:pPr>
      <w:pStyle w:val="Header"/>
      <w:rPr>
        <w:lang w:val="fr-CH"/>
      </w:rPr>
    </w:pPr>
    <w:r>
      <w:rPr>
        <w:lang w:val="fr-CH"/>
      </w:rPr>
      <w:t>WP.29-19</w:t>
    </w:r>
    <w:r w:rsidR="00611F11">
      <w:rPr>
        <w:lang w:val="fr-CH"/>
      </w:rPr>
      <w:t>6</w:t>
    </w:r>
    <w:r>
      <w:rPr>
        <w:lang w:val="fr-CH"/>
      </w:rPr>
      <w:t>-</w:t>
    </w:r>
    <w:r w:rsidR="00611F11">
      <w:rPr>
        <w:lang w:val="fr-CH"/>
      </w:rPr>
      <w:t>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0" w:type="dxa"/>
      <w:tblCellMar>
        <w:left w:w="0" w:type="dxa"/>
        <w:right w:w="0" w:type="dxa"/>
      </w:tblCellMar>
      <w:tblLook w:val="04A0" w:firstRow="1" w:lastRow="0" w:firstColumn="1" w:lastColumn="0" w:noHBand="0" w:noVBand="1"/>
    </w:tblPr>
    <w:tblGrid>
      <w:gridCol w:w="4960"/>
      <w:gridCol w:w="4960"/>
    </w:tblGrid>
    <w:tr w:rsidR="008E7873" w:rsidRPr="008E7873" w14:paraId="528C96EB" w14:textId="77777777">
      <w:tc>
        <w:tcPr>
          <w:tcW w:w="4960" w:type="dxa"/>
          <w:tcBorders>
            <w:top w:val="single" w:sz="8" w:space="0" w:color="FFFFFF"/>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EBA1553" w14:textId="47A93003" w:rsidR="008E7873" w:rsidRPr="008E7873" w:rsidRDefault="008E7873" w:rsidP="008E7873">
          <w:r w:rsidRPr="008E7873">
            <w:t>Subm</w:t>
          </w:r>
          <w:r>
            <w:t>itted by the expert</w:t>
          </w:r>
          <w:r w:rsidR="007007BF">
            <w:t>s</w:t>
          </w:r>
          <w:r>
            <w:t xml:space="preserve"> from </w:t>
          </w:r>
          <w:r w:rsidR="002926BC">
            <w:t>OICA</w:t>
          </w:r>
        </w:p>
        <w:p w14:paraId="03D0E1DB" w14:textId="77777777" w:rsidR="008E7873" w:rsidRPr="008E7873" w:rsidRDefault="008E7873" w:rsidP="008E7873">
          <w:r w:rsidRPr="008E7873">
            <w:t> </w:t>
          </w:r>
        </w:p>
      </w:tc>
      <w:tc>
        <w:tcPr>
          <w:tcW w:w="4960" w:type="dxa"/>
          <w:tcBorders>
            <w:top w:val="single" w:sz="8" w:space="0" w:color="FFFFFF"/>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1D169CDC" w14:textId="6ECED64F" w:rsidR="00EC43D4" w:rsidRPr="002A6725" w:rsidRDefault="00EC43D4" w:rsidP="00691A2B">
          <w:pPr>
            <w:jc w:val="right"/>
          </w:pPr>
          <w:r w:rsidRPr="00EC43D4">
            <w:rPr>
              <w:u w:val="single"/>
            </w:rPr>
            <w:t xml:space="preserve">Informal document </w:t>
          </w:r>
          <w:r w:rsidRPr="002A6725">
            <w:rPr>
              <w:b/>
              <w:bCs/>
            </w:rPr>
            <w:t>WP.29-19</w:t>
          </w:r>
          <w:r w:rsidR="002926BC">
            <w:rPr>
              <w:b/>
              <w:bCs/>
            </w:rPr>
            <w:t>6-</w:t>
          </w:r>
          <w:r w:rsidR="002A6BE7">
            <w:rPr>
              <w:b/>
              <w:bCs/>
            </w:rPr>
            <w:t>07</w:t>
          </w:r>
        </w:p>
        <w:p w14:paraId="078C72AD" w14:textId="4EA76B2A" w:rsidR="00EC43D4" w:rsidRPr="002A6725" w:rsidRDefault="00EC43D4" w:rsidP="00691A2B">
          <w:pPr>
            <w:jc w:val="right"/>
          </w:pPr>
          <w:r w:rsidRPr="002A6725">
            <w:t>19</w:t>
          </w:r>
          <w:r w:rsidR="002926BC">
            <w:t>6</w:t>
          </w:r>
          <w:r w:rsidR="002926BC" w:rsidRPr="002926BC">
            <w:rPr>
              <w:vertAlign w:val="superscript"/>
            </w:rPr>
            <w:t>th</w:t>
          </w:r>
          <w:r w:rsidR="002926BC">
            <w:t xml:space="preserve"> </w:t>
          </w:r>
          <w:r w:rsidRPr="002A6725">
            <w:t xml:space="preserve">WP.29, </w:t>
          </w:r>
          <w:r w:rsidR="002926BC">
            <w:t>24-27 June</w:t>
          </w:r>
          <w:r w:rsidRPr="002A6725">
            <w:t xml:space="preserve"> 202</w:t>
          </w:r>
          <w:r w:rsidR="00D47FC1">
            <w:t>5</w:t>
          </w:r>
        </w:p>
        <w:p w14:paraId="25D409E7" w14:textId="5CA0A3A0" w:rsidR="008E7873" w:rsidRPr="008E7873" w:rsidRDefault="00EC43D4" w:rsidP="0052330B">
          <w:pPr>
            <w:jc w:val="right"/>
          </w:pPr>
          <w:r w:rsidRPr="002A6725">
            <w:t xml:space="preserve">Agenda item </w:t>
          </w:r>
          <w:r w:rsidR="008327F0">
            <w:t>2.</w:t>
          </w:r>
        </w:p>
      </w:tc>
    </w:tr>
  </w:tbl>
  <w:p w14:paraId="76869174" w14:textId="77777777" w:rsidR="008E7873" w:rsidRDefault="008E7873" w:rsidP="0052330B">
    <w:pPr>
      <w:pStyle w:val="Header"/>
      <w:ind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2C2CBC"/>
    <w:multiLevelType w:val="hybridMultilevel"/>
    <w:tmpl w:val="DDDCC396"/>
    <w:lvl w:ilvl="0" w:tplc="100C000F">
      <w:start w:val="1"/>
      <w:numFmt w:val="decimal"/>
      <w:lvlText w:val="%1."/>
      <w:lvlJc w:val="left"/>
      <w:pPr>
        <w:ind w:left="1353" w:hanging="360"/>
      </w:pPr>
    </w:lvl>
    <w:lvl w:ilvl="1" w:tplc="100C0019" w:tentative="1">
      <w:start w:val="1"/>
      <w:numFmt w:val="lowerLetter"/>
      <w:lvlText w:val="%2."/>
      <w:lvlJc w:val="left"/>
      <w:pPr>
        <w:ind w:left="3143" w:hanging="360"/>
      </w:pPr>
    </w:lvl>
    <w:lvl w:ilvl="2" w:tplc="100C001B" w:tentative="1">
      <w:start w:val="1"/>
      <w:numFmt w:val="lowerRoman"/>
      <w:lvlText w:val="%3."/>
      <w:lvlJc w:val="right"/>
      <w:pPr>
        <w:ind w:left="3863" w:hanging="180"/>
      </w:pPr>
    </w:lvl>
    <w:lvl w:ilvl="3" w:tplc="100C000F" w:tentative="1">
      <w:start w:val="1"/>
      <w:numFmt w:val="decimal"/>
      <w:lvlText w:val="%4."/>
      <w:lvlJc w:val="left"/>
      <w:pPr>
        <w:ind w:left="4583" w:hanging="360"/>
      </w:pPr>
    </w:lvl>
    <w:lvl w:ilvl="4" w:tplc="100C0019" w:tentative="1">
      <w:start w:val="1"/>
      <w:numFmt w:val="lowerLetter"/>
      <w:lvlText w:val="%5."/>
      <w:lvlJc w:val="left"/>
      <w:pPr>
        <w:ind w:left="5303" w:hanging="360"/>
      </w:pPr>
    </w:lvl>
    <w:lvl w:ilvl="5" w:tplc="100C001B" w:tentative="1">
      <w:start w:val="1"/>
      <w:numFmt w:val="lowerRoman"/>
      <w:lvlText w:val="%6."/>
      <w:lvlJc w:val="right"/>
      <w:pPr>
        <w:ind w:left="6023" w:hanging="180"/>
      </w:pPr>
    </w:lvl>
    <w:lvl w:ilvl="6" w:tplc="100C000F" w:tentative="1">
      <w:start w:val="1"/>
      <w:numFmt w:val="decimal"/>
      <w:lvlText w:val="%7."/>
      <w:lvlJc w:val="left"/>
      <w:pPr>
        <w:ind w:left="6743" w:hanging="360"/>
      </w:pPr>
    </w:lvl>
    <w:lvl w:ilvl="7" w:tplc="100C0019" w:tentative="1">
      <w:start w:val="1"/>
      <w:numFmt w:val="lowerLetter"/>
      <w:lvlText w:val="%8."/>
      <w:lvlJc w:val="left"/>
      <w:pPr>
        <w:ind w:left="7463" w:hanging="360"/>
      </w:pPr>
    </w:lvl>
    <w:lvl w:ilvl="8" w:tplc="100C001B" w:tentative="1">
      <w:start w:val="1"/>
      <w:numFmt w:val="lowerRoman"/>
      <w:lvlText w:val="%9."/>
      <w:lvlJc w:val="right"/>
      <w:pPr>
        <w:ind w:left="8183" w:hanging="180"/>
      </w:pPr>
    </w:lvl>
  </w:abstractNum>
  <w:abstractNum w:abstractNumId="15" w15:restartNumberingAfterBreak="0">
    <w:nsid w:val="3948381E"/>
    <w:multiLevelType w:val="hybridMultilevel"/>
    <w:tmpl w:val="2C263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169EA"/>
    <w:multiLevelType w:val="hybridMultilevel"/>
    <w:tmpl w:val="F488B630"/>
    <w:lvl w:ilvl="0" w:tplc="0D469ABE">
      <w:start w:val="1"/>
      <w:numFmt w:val="decimal"/>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7" w15:restartNumberingAfterBreak="0">
    <w:nsid w:val="4C4B1146"/>
    <w:multiLevelType w:val="hybridMultilevel"/>
    <w:tmpl w:val="3E967A22"/>
    <w:lvl w:ilvl="0" w:tplc="DDE8B48E">
      <w:start w:val="1"/>
      <w:numFmt w:val="upperRoman"/>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368F7"/>
    <w:multiLevelType w:val="hybridMultilevel"/>
    <w:tmpl w:val="273ED092"/>
    <w:lvl w:ilvl="0" w:tplc="04E88CD4">
      <w:start w:val="1"/>
      <w:numFmt w:val="decimal"/>
      <w:lvlText w:val="%1."/>
      <w:lvlJc w:val="left"/>
      <w:pPr>
        <w:ind w:left="1698" w:hanging="570"/>
      </w:pPr>
      <w:rPr>
        <w:rFonts w:hint="default"/>
      </w:rPr>
    </w:lvl>
    <w:lvl w:ilvl="1" w:tplc="040C0019" w:tentative="1">
      <w:start w:val="1"/>
      <w:numFmt w:val="lowerLetter"/>
      <w:lvlText w:val="%2."/>
      <w:lvlJc w:val="left"/>
      <w:pPr>
        <w:ind w:left="2208" w:hanging="360"/>
      </w:pPr>
    </w:lvl>
    <w:lvl w:ilvl="2" w:tplc="040C001B" w:tentative="1">
      <w:start w:val="1"/>
      <w:numFmt w:val="lowerRoman"/>
      <w:lvlText w:val="%3."/>
      <w:lvlJc w:val="right"/>
      <w:pPr>
        <w:ind w:left="2928" w:hanging="180"/>
      </w:pPr>
    </w:lvl>
    <w:lvl w:ilvl="3" w:tplc="040C000F" w:tentative="1">
      <w:start w:val="1"/>
      <w:numFmt w:val="decimal"/>
      <w:lvlText w:val="%4."/>
      <w:lvlJc w:val="left"/>
      <w:pPr>
        <w:ind w:left="3648" w:hanging="360"/>
      </w:pPr>
    </w:lvl>
    <w:lvl w:ilvl="4" w:tplc="040C0019" w:tentative="1">
      <w:start w:val="1"/>
      <w:numFmt w:val="lowerLetter"/>
      <w:lvlText w:val="%5."/>
      <w:lvlJc w:val="left"/>
      <w:pPr>
        <w:ind w:left="4368" w:hanging="360"/>
      </w:pPr>
    </w:lvl>
    <w:lvl w:ilvl="5" w:tplc="040C001B" w:tentative="1">
      <w:start w:val="1"/>
      <w:numFmt w:val="lowerRoman"/>
      <w:lvlText w:val="%6."/>
      <w:lvlJc w:val="right"/>
      <w:pPr>
        <w:ind w:left="5088" w:hanging="180"/>
      </w:pPr>
    </w:lvl>
    <w:lvl w:ilvl="6" w:tplc="040C000F" w:tentative="1">
      <w:start w:val="1"/>
      <w:numFmt w:val="decimal"/>
      <w:lvlText w:val="%7."/>
      <w:lvlJc w:val="left"/>
      <w:pPr>
        <w:ind w:left="5808" w:hanging="360"/>
      </w:pPr>
    </w:lvl>
    <w:lvl w:ilvl="7" w:tplc="040C0019" w:tentative="1">
      <w:start w:val="1"/>
      <w:numFmt w:val="lowerLetter"/>
      <w:lvlText w:val="%8."/>
      <w:lvlJc w:val="left"/>
      <w:pPr>
        <w:ind w:left="6528" w:hanging="360"/>
      </w:pPr>
    </w:lvl>
    <w:lvl w:ilvl="8" w:tplc="040C001B" w:tentative="1">
      <w:start w:val="1"/>
      <w:numFmt w:val="lowerRoman"/>
      <w:lvlText w:val="%9."/>
      <w:lvlJc w:val="right"/>
      <w:pPr>
        <w:ind w:left="7248" w:hanging="180"/>
      </w:pPr>
    </w:lvl>
  </w:abstractNum>
  <w:abstractNum w:abstractNumId="19" w15:restartNumberingAfterBreak="0">
    <w:nsid w:val="5FCF663A"/>
    <w:multiLevelType w:val="hybridMultilevel"/>
    <w:tmpl w:val="FE40927C"/>
    <w:lvl w:ilvl="0" w:tplc="04130001">
      <w:start w:val="1"/>
      <w:numFmt w:val="bullet"/>
      <w:lvlText w:val=""/>
      <w:lvlJc w:val="left"/>
      <w:pPr>
        <w:ind w:left="3030" w:hanging="360"/>
      </w:pPr>
      <w:rPr>
        <w:rFonts w:ascii="Symbol" w:hAnsi="Symbol" w:hint="default"/>
      </w:rPr>
    </w:lvl>
    <w:lvl w:ilvl="1" w:tplc="04130003" w:tentative="1">
      <w:start w:val="1"/>
      <w:numFmt w:val="bullet"/>
      <w:lvlText w:val="o"/>
      <w:lvlJc w:val="left"/>
      <w:pPr>
        <w:ind w:left="3750" w:hanging="360"/>
      </w:pPr>
      <w:rPr>
        <w:rFonts w:ascii="Courier New" w:hAnsi="Courier New" w:cs="Courier New" w:hint="default"/>
      </w:rPr>
    </w:lvl>
    <w:lvl w:ilvl="2" w:tplc="04130005" w:tentative="1">
      <w:start w:val="1"/>
      <w:numFmt w:val="bullet"/>
      <w:lvlText w:val=""/>
      <w:lvlJc w:val="left"/>
      <w:pPr>
        <w:ind w:left="4470" w:hanging="360"/>
      </w:pPr>
      <w:rPr>
        <w:rFonts w:ascii="Wingdings" w:hAnsi="Wingdings" w:hint="default"/>
      </w:rPr>
    </w:lvl>
    <w:lvl w:ilvl="3" w:tplc="04130001" w:tentative="1">
      <w:start w:val="1"/>
      <w:numFmt w:val="bullet"/>
      <w:lvlText w:val=""/>
      <w:lvlJc w:val="left"/>
      <w:pPr>
        <w:ind w:left="5190" w:hanging="360"/>
      </w:pPr>
      <w:rPr>
        <w:rFonts w:ascii="Symbol" w:hAnsi="Symbol" w:hint="default"/>
      </w:rPr>
    </w:lvl>
    <w:lvl w:ilvl="4" w:tplc="04130003" w:tentative="1">
      <w:start w:val="1"/>
      <w:numFmt w:val="bullet"/>
      <w:lvlText w:val="o"/>
      <w:lvlJc w:val="left"/>
      <w:pPr>
        <w:ind w:left="5910" w:hanging="360"/>
      </w:pPr>
      <w:rPr>
        <w:rFonts w:ascii="Courier New" w:hAnsi="Courier New" w:cs="Courier New" w:hint="default"/>
      </w:rPr>
    </w:lvl>
    <w:lvl w:ilvl="5" w:tplc="04130005" w:tentative="1">
      <w:start w:val="1"/>
      <w:numFmt w:val="bullet"/>
      <w:lvlText w:val=""/>
      <w:lvlJc w:val="left"/>
      <w:pPr>
        <w:ind w:left="6630" w:hanging="360"/>
      </w:pPr>
      <w:rPr>
        <w:rFonts w:ascii="Wingdings" w:hAnsi="Wingdings" w:hint="default"/>
      </w:rPr>
    </w:lvl>
    <w:lvl w:ilvl="6" w:tplc="04130001" w:tentative="1">
      <w:start w:val="1"/>
      <w:numFmt w:val="bullet"/>
      <w:lvlText w:val=""/>
      <w:lvlJc w:val="left"/>
      <w:pPr>
        <w:ind w:left="7350" w:hanging="360"/>
      </w:pPr>
      <w:rPr>
        <w:rFonts w:ascii="Symbol" w:hAnsi="Symbol" w:hint="default"/>
      </w:rPr>
    </w:lvl>
    <w:lvl w:ilvl="7" w:tplc="04130003" w:tentative="1">
      <w:start w:val="1"/>
      <w:numFmt w:val="bullet"/>
      <w:lvlText w:val="o"/>
      <w:lvlJc w:val="left"/>
      <w:pPr>
        <w:ind w:left="8070" w:hanging="360"/>
      </w:pPr>
      <w:rPr>
        <w:rFonts w:ascii="Courier New" w:hAnsi="Courier New" w:cs="Courier New" w:hint="default"/>
      </w:rPr>
    </w:lvl>
    <w:lvl w:ilvl="8" w:tplc="04130005" w:tentative="1">
      <w:start w:val="1"/>
      <w:numFmt w:val="bullet"/>
      <w:lvlText w:val=""/>
      <w:lvlJc w:val="left"/>
      <w:pPr>
        <w:ind w:left="8790" w:hanging="360"/>
      </w:pPr>
      <w:rPr>
        <w:rFonts w:ascii="Wingdings" w:hAnsi="Wingdings" w:hint="default"/>
      </w:r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F414A1"/>
    <w:multiLevelType w:val="hybridMultilevel"/>
    <w:tmpl w:val="5DC85998"/>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184076"/>
    <w:multiLevelType w:val="multilevel"/>
    <w:tmpl w:val="609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7343B8"/>
    <w:multiLevelType w:val="hybridMultilevel"/>
    <w:tmpl w:val="52BC5E12"/>
    <w:lvl w:ilvl="0" w:tplc="0374B138">
      <w:start w:val="1"/>
      <w:numFmt w:val="upperRoman"/>
      <w:lvlText w:val="%1."/>
      <w:lvlJc w:val="left"/>
      <w:pPr>
        <w:ind w:left="1210" w:hanging="8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4E2166"/>
    <w:multiLevelType w:val="hybridMultilevel"/>
    <w:tmpl w:val="2FE83144"/>
    <w:lvl w:ilvl="0" w:tplc="6E448F48">
      <w:start w:val="1"/>
      <w:numFmt w:val="upperRoman"/>
      <w:lvlText w:val="%1."/>
      <w:lvlJc w:val="left"/>
      <w:pPr>
        <w:ind w:left="1395" w:hanging="72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num w:numId="1" w16cid:durableId="1650357645">
    <w:abstractNumId w:val="1"/>
  </w:num>
  <w:num w:numId="2" w16cid:durableId="1794900329">
    <w:abstractNumId w:val="0"/>
  </w:num>
  <w:num w:numId="3" w16cid:durableId="195505083">
    <w:abstractNumId w:val="2"/>
  </w:num>
  <w:num w:numId="4" w16cid:durableId="244994400">
    <w:abstractNumId w:val="3"/>
  </w:num>
  <w:num w:numId="5" w16cid:durableId="609625078">
    <w:abstractNumId w:val="8"/>
  </w:num>
  <w:num w:numId="6" w16cid:durableId="1941914103">
    <w:abstractNumId w:val="9"/>
  </w:num>
  <w:num w:numId="7" w16cid:durableId="26957998">
    <w:abstractNumId w:val="7"/>
  </w:num>
  <w:num w:numId="8" w16cid:durableId="1045325193">
    <w:abstractNumId w:val="6"/>
  </w:num>
  <w:num w:numId="9" w16cid:durableId="1606040342">
    <w:abstractNumId w:val="5"/>
  </w:num>
  <w:num w:numId="10" w16cid:durableId="1795056254">
    <w:abstractNumId w:val="4"/>
  </w:num>
  <w:num w:numId="11" w16cid:durableId="1132016804">
    <w:abstractNumId w:val="20"/>
  </w:num>
  <w:num w:numId="12" w16cid:durableId="1913854759">
    <w:abstractNumId w:val="12"/>
  </w:num>
  <w:num w:numId="13" w16cid:durableId="2115899950">
    <w:abstractNumId w:val="11"/>
  </w:num>
  <w:num w:numId="14" w16cid:durableId="568733709">
    <w:abstractNumId w:val="21"/>
  </w:num>
  <w:num w:numId="15" w16cid:durableId="776679984">
    <w:abstractNumId w:val="25"/>
  </w:num>
  <w:num w:numId="16" w16cid:durableId="1052967900">
    <w:abstractNumId w:val="10"/>
  </w:num>
  <w:num w:numId="17" w16cid:durableId="192692403">
    <w:abstractNumId w:val="13"/>
  </w:num>
  <w:num w:numId="18" w16cid:durableId="1448743430">
    <w:abstractNumId w:val="26"/>
  </w:num>
  <w:num w:numId="19" w16cid:durableId="578904429">
    <w:abstractNumId w:val="19"/>
  </w:num>
  <w:num w:numId="20" w16cid:durableId="935551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168905">
    <w:abstractNumId w:val="18"/>
  </w:num>
  <w:num w:numId="22" w16cid:durableId="1219434331">
    <w:abstractNumId w:val="24"/>
  </w:num>
  <w:num w:numId="23" w16cid:durableId="30498535">
    <w:abstractNumId w:val="17"/>
  </w:num>
  <w:num w:numId="24" w16cid:durableId="1693534845">
    <w:abstractNumId w:val="14"/>
  </w:num>
  <w:num w:numId="25" w16cid:durableId="1809203027">
    <w:abstractNumId w:val="15"/>
  </w:num>
  <w:num w:numId="26" w16cid:durableId="728043480">
    <w:abstractNumId w:val="23"/>
  </w:num>
  <w:num w:numId="27" w16cid:durableId="6002585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fr-CH" w:vendorID="64" w:dllVersion="6" w:nlCheck="1" w:checkStyle="0"/>
  <w:activeWritingStyle w:appName="MSWord" w:lang="nl-NL" w:vendorID="64" w:dllVersion="6" w:nlCheck="1" w:checkStyle="0"/>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14683"/>
    <w:rsid w:val="0000032E"/>
    <w:rsid w:val="000023F0"/>
    <w:rsid w:val="00003114"/>
    <w:rsid w:val="000032B3"/>
    <w:rsid w:val="00003F99"/>
    <w:rsid w:val="00004E7E"/>
    <w:rsid w:val="0001031F"/>
    <w:rsid w:val="00011417"/>
    <w:rsid w:val="000118F4"/>
    <w:rsid w:val="00011DD5"/>
    <w:rsid w:val="00013C81"/>
    <w:rsid w:val="000162C2"/>
    <w:rsid w:val="0002335A"/>
    <w:rsid w:val="00025F68"/>
    <w:rsid w:val="0003757A"/>
    <w:rsid w:val="00045706"/>
    <w:rsid w:val="0004613D"/>
    <w:rsid w:val="00046B1F"/>
    <w:rsid w:val="00047B11"/>
    <w:rsid w:val="00050F6B"/>
    <w:rsid w:val="00052237"/>
    <w:rsid w:val="00052635"/>
    <w:rsid w:val="00054854"/>
    <w:rsid w:val="00054B23"/>
    <w:rsid w:val="00055629"/>
    <w:rsid w:val="00057E97"/>
    <w:rsid w:val="00061A45"/>
    <w:rsid w:val="00061E18"/>
    <w:rsid w:val="000646F4"/>
    <w:rsid w:val="000656CD"/>
    <w:rsid w:val="00072C8C"/>
    <w:rsid w:val="000732DE"/>
    <w:rsid w:val="000733B5"/>
    <w:rsid w:val="0007443F"/>
    <w:rsid w:val="00080484"/>
    <w:rsid w:val="00081815"/>
    <w:rsid w:val="000832C6"/>
    <w:rsid w:val="00083C2A"/>
    <w:rsid w:val="00084E64"/>
    <w:rsid w:val="00084FFF"/>
    <w:rsid w:val="0008723B"/>
    <w:rsid w:val="00087FAF"/>
    <w:rsid w:val="000917F9"/>
    <w:rsid w:val="000931C0"/>
    <w:rsid w:val="000932AE"/>
    <w:rsid w:val="00095BF8"/>
    <w:rsid w:val="00097C31"/>
    <w:rsid w:val="000A436F"/>
    <w:rsid w:val="000A6AE9"/>
    <w:rsid w:val="000B0595"/>
    <w:rsid w:val="000B175B"/>
    <w:rsid w:val="000B1BF0"/>
    <w:rsid w:val="000B2F02"/>
    <w:rsid w:val="000B3A0F"/>
    <w:rsid w:val="000B4EF7"/>
    <w:rsid w:val="000B54AD"/>
    <w:rsid w:val="000B5E76"/>
    <w:rsid w:val="000C001B"/>
    <w:rsid w:val="000C100B"/>
    <w:rsid w:val="000C1B8E"/>
    <w:rsid w:val="000C28F2"/>
    <w:rsid w:val="000C2C03"/>
    <w:rsid w:val="000C2D2E"/>
    <w:rsid w:val="000C5087"/>
    <w:rsid w:val="000C6B20"/>
    <w:rsid w:val="000D198C"/>
    <w:rsid w:val="000E0415"/>
    <w:rsid w:val="000E13A1"/>
    <w:rsid w:val="000E362D"/>
    <w:rsid w:val="000E38BA"/>
    <w:rsid w:val="000E3BC5"/>
    <w:rsid w:val="000E64E5"/>
    <w:rsid w:val="000F0772"/>
    <w:rsid w:val="000F3AE9"/>
    <w:rsid w:val="000F436F"/>
    <w:rsid w:val="000F767E"/>
    <w:rsid w:val="00101CA0"/>
    <w:rsid w:val="00101E1E"/>
    <w:rsid w:val="00102E0B"/>
    <w:rsid w:val="00110175"/>
    <w:rsid w:val="001103AA"/>
    <w:rsid w:val="00110402"/>
    <w:rsid w:val="001144A7"/>
    <w:rsid w:val="001157B4"/>
    <w:rsid w:val="00115C12"/>
    <w:rsid w:val="0011666B"/>
    <w:rsid w:val="0012063C"/>
    <w:rsid w:val="00123B30"/>
    <w:rsid w:val="00130164"/>
    <w:rsid w:val="00130507"/>
    <w:rsid w:val="0013407A"/>
    <w:rsid w:val="00134154"/>
    <w:rsid w:val="00134250"/>
    <w:rsid w:val="00137B9B"/>
    <w:rsid w:val="001413A4"/>
    <w:rsid w:val="00143AD1"/>
    <w:rsid w:val="00144A8D"/>
    <w:rsid w:val="0014514F"/>
    <w:rsid w:val="00147725"/>
    <w:rsid w:val="0015279F"/>
    <w:rsid w:val="001558CD"/>
    <w:rsid w:val="0015642A"/>
    <w:rsid w:val="001570A7"/>
    <w:rsid w:val="00162CC8"/>
    <w:rsid w:val="0016372C"/>
    <w:rsid w:val="00165F3A"/>
    <w:rsid w:val="00167732"/>
    <w:rsid w:val="00172F24"/>
    <w:rsid w:val="001758CC"/>
    <w:rsid w:val="00182290"/>
    <w:rsid w:val="00183157"/>
    <w:rsid w:val="0018324F"/>
    <w:rsid w:val="00183DD2"/>
    <w:rsid w:val="001858F0"/>
    <w:rsid w:val="00190D52"/>
    <w:rsid w:val="0019559A"/>
    <w:rsid w:val="001A034D"/>
    <w:rsid w:val="001A3955"/>
    <w:rsid w:val="001A63A2"/>
    <w:rsid w:val="001B4B04"/>
    <w:rsid w:val="001B73A9"/>
    <w:rsid w:val="001C0C6A"/>
    <w:rsid w:val="001C18E2"/>
    <w:rsid w:val="001C2A68"/>
    <w:rsid w:val="001C4AD4"/>
    <w:rsid w:val="001C6663"/>
    <w:rsid w:val="001C7895"/>
    <w:rsid w:val="001C7F55"/>
    <w:rsid w:val="001C7F72"/>
    <w:rsid w:val="001D0C8C"/>
    <w:rsid w:val="001D1419"/>
    <w:rsid w:val="001D26DF"/>
    <w:rsid w:val="001D3A03"/>
    <w:rsid w:val="001D5147"/>
    <w:rsid w:val="001D51A3"/>
    <w:rsid w:val="001E2C13"/>
    <w:rsid w:val="001E5786"/>
    <w:rsid w:val="001E5CB3"/>
    <w:rsid w:val="001E6C26"/>
    <w:rsid w:val="001E7B67"/>
    <w:rsid w:val="001E7E0E"/>
    <w:rsid w:val="00200A2E"/>
    <w:rsid w:val="00202DA8"/>
    <w:rsid w:val="0020630A"/>
    <w:rsid w:val="00206589"/>
    <w:rsid w:val="00206755"/>
    <w:rsid w:val="0020759A"/>
    <w:rsid w:val="00210BAD"/>
    <w:rsid w:val="00211E0B"/>
    <w:rsid w:val="00212B46"/>
    <w:rsid w:val="0021483D"/>
    <w:rsid w:val="0022316C"/>
    <w:rsid w:val="00224437"/>
    <w:rsid w:val="002259D6"/>
    <w:rsid w:val="00226076"/>
    <w:rsid w:val="002260EE"/>
    <w:rsid w:val="00231053"/>
    <w:rsid w:val="00231DB6"/>
    <w:rsid w:val="00234EDA"/>
    <w:rsid w:val="00242AB1"/>
    <w:rsid w:val="00243F57"/>
    <w:rsid w:val="0024459A"/>
    <w:rsid w:val="00244688"/>
    <w:rsid w:val="002466E3"/>
    <w:rsid w:val="0024772E"/>
    <w:rsid w:val="002508C6"/>
    <w:rsid w:val="002578FB"/>
    <w:rsid w:val="00266387"/>
    <w:rsid w:val="00267F5F"/>
    <w:rsid w:val="0027006E"/>
    <w:rsid w:val="00272C72"/>
    <w:rsid w:val="00286B4D"/>
    <w:rsid w:val="002912A1"/>
    <w:rsid w:val="002926BC"/>
    <w:rsid w:val="00294F4B"/>
    <w:rsid w:val="002A6714"/>
    <w:rsid w:val="002A6725"/>
    <w:rsid w:val="002A69F4"/>
    <w:rsid w:val="002A6BE7"/>
    <w:rsid w:val="002A7BF6"/>
    <w:rsid w:val="002A7FFB"/>
    <w:rsid w:val="002B212A"/>
    <w:rsid w:val="002B504C"/>
    <w:rsid w:val="002B53F9"/>
    <w:rsid w:val="002B54F9"/>
    <w:rsid w:val="002B5A41"/>
    <w:rsid w:val="002B70EB"/>
    <w:rsid w:val="002C1A5B"/>
    <w:rsid w:val="002C2C34"/>
    <w:rsid w:val="002C3BD0"/>
    <w:rsid w:val="002C4285"/>
    <w:rsid w:val="002C4940"/>
    <w:rsid w:val="002D0AEC"/>
    <w:rsid w:val="002D125C"/>
    <w:rsid w:val="002D4643"/>
    <w:rsid w:val="002D63CB"/>
    <w:rsid w:val="002E38B7"/>
    <w:rsid w:val="002E495D"/>
    <w:rsid w:val="002E6642"/>
    <w:rsid w:val="002F175C"/>
    <w:rsid w:val="002F316C"/>
    <w:rsid w:val="002F7838"/>
    <w:rsid w:val="002F7DE0"/>
    <w:rsid w:val="00302E18"/>
    <w:rsid w:val="00303042"/>
    <w:rsid w:val="00304755"/>
    <w:rsid w:val="00305707"/>
    <w:rsid w:val="003070DB"/>
    <w:rsid w:val="00311DBF"/>
    <w:rsid w:val="0031519A"/>
    <w:rsid w:val="00316168"/>
    <w:rsid w:val="003229D8"/>
    <w:rsid w:val="00331DFA"/>
    <w:rsid w:val="00332907"/>
    <w:rsid w:val="00340217"/>
    <w:rsid w:val="00340EC5"/>
    <w:rsid w:val="00341C83"/>
    <w:rsid w:val="00342935"/>
    <w:rsid w:val="00343BBD"/>
    <w:rsid w:val="00346629"/>
    <w:rsid w:val="00350052"/>
    <w:rsid w:val="00352709"/>
    <w:rsid w:val="00352AFB"/>
    <w:rsid w:val="003619B5"/>
    <w:rsid w:val="00361AC3"/>
    <w:rsid w:val="00365763"/>
    <w:rsid w:val="00371178"/>
    <w:rsid w:val="00371B2F"/>
    <w:rsid w:val="00371CAA"/>
    <w:rsid w:val="00375FCA"/>
    <w:rsid w:val="00376E64"/>
    <w:rsid w:val="00377081"/>
    <w:rsid w:val="0038291E"/>
    <w:rsid w:val="0038570D"/>
    <w:rsid w:val="00392E47"/>
    <w:rsid w:val="00393F8F"/>
    <w:rsid w:val="003A0036"/>
    <w:rsid w:val="003A156F"/>
    <w:rsid w:val="003A2051"/>
    <w:rsid w:val="003A6810"/>
    <w:rsid w:val="003B0225"/>
    <w:rsid w:val="003B052B"/>
    <w:rsid w:val="003B5638"/>
    <w:rsid w:val="003C2CC4"/>
    <w:rsid w:val="003C534D"/>
    <w:rsid w:val="003C73E9"/>
    <w:rsid w:val="003D3419"/>
    <w:rsid w:val="003D4B23"/>
    <w:rsid w:val="003D65A1"/>
    <w:rsid w:val="003E082E"/>
    <w:rsid w:val="003E130E"/>
    <w:rsid w:val="003E1824"/>
    <w:rsid w:val="003E1FCF"/>
    <w:rsid w:val="003E6C9E"/>
    <w:rsid w:val="003E79E2"/>
    <w:rsid w:val="003F180A"/>
    <w:rsid w:val="00400F24"/>
    <w:rsid w:val="00404EE7"/>
    <w:rsid w:val="00406ACA"/>
    <w:rsid w:val="00410571"/>
    <w:rsid w:val="00410C89"/>
    <w:rsid w:val="00412A19"/>
    <w:rsid w:val="004167DE"/>
    <w:rsid w:val="00422A14"/>
    <w:rsid w:val="00422E03"/>
    <w:rsid w:val="00423891"/>
    <w:rsid w:val="00424DCF"/>
    <w:rsid w:val="00426B9B"/>
    <w:rsid w:val="004312B4"/>
    <w:rsid w:val="004325CB"/>
    <w:rsid w:val="0043292C"/>
    <w:rsid w:val="00437E70"/>
    <w:rsid w:val="00442A83"/>
    <w:rsid w:val="00450153"/>
    <w:rsid w:val="004540AB"/>
    <w:rsid w:val="004545BD"/>
    <w:rsid w:val="0045495B"/>
    <w:rsid w:val="004561E5"/>
    <w:rsid w:val="0046196D"/>
    <w:rsid w:val="00465B85"/>
    <w:rsid w:val="00466324"/>
    <w:rsid w:val="00481467"/>
    <w:rsid w:val="0048397A"/>
    <w:rsid w:val="00485CBB"/>
    <w:rsid w:val="004866B7"/>
    <w:rsid w:val="0049025E"/>
    <w:rsid w:val="00491D33"/>
    <w:rsid w:val="00491FAE"/>
    <w:rsid w:val="00492886"/>
    <w:rsid w:val="00497CAA"/>
    <w:rsid w:val="004A101B"/>
    <w:rsid w:val="004B253E"/>
    <w:rsid w:val="004B4395"/>
    <w:rsid w:val="004B5E10"/>
    <w:rsid w:val="004C197E"/>
    <w:rsid w:val="004C1A4F"/>
    <w:rsid w:val="004C2461"/>
    <w:rsid w:val="004C7462"/>
    <w:rsid w:val="004D17EE"/>
    <w:rsid w:val="004D2C2E"/>
    <w:rsid w:val="004D2E22"/>
    <w:rsid w:val="004D3E4D"/>
    <w:rsid w:val="004D6601"/>
    <w:rsid w:val="004D761E"/>
    <w:rsid w:val="004E02E0"/>
    <w:rsid w:val="004E46C7"/>
    <w:rsid w:val="004E6D1D"/>
    <w:rsid w:val="004E77B2"/>
    <w:rsid w:val="004F11D1"/>
    <w:rsid w:val="005046E1"/>
    <w:rsid w:val="00504B2D"/>
    <w:rsid w:val="00504D06"/>
    <w:rsid w:val="005064CE"/>
    <w:rsid w:val="00507D31"/>
    <w:rsid w:val="00507E6E"/>
    <w:rsid w:val="00516D31"/>
    <w:rsid w:val="0052136D"/>
    <w:rsid w:val="0052330B"/>
    <w:rsid w:val="0052463F"/>
    <w:rsid w:val="00525743"/>
    <w:rsid w:val="00526869"/>
    <w:rsid w:val="0052775E"/>
    <w:rsid w:val="00527E04"/>
    <w:rsid w:val="00531307"/>
    <w:rsid w:val="00533833"/>
    <w:rsid w:val="00536456"/>
    <w:rsid w:val="005403A7"/>
    <w:rsid w:val="005420F2"/>
    <w:rsid w:val="00542BE8"/>
    <w:rsid w:val="0054402A"/>
    <w:rsid w:val="005533EB"/>
    <w:rsid w:val="00553E17"/>
    <w:rsid w:val="0055515A"/>
    <w:rsid w:val="0056209A"/>
    <w:rsid w:val="005628B6"/>
    <w:rsid w:val="00567F65"/>
    <w:rsid w:val="00572A64"/>
    <w:rsid w:val="005739B7"/>
    <w:rsid w:val="005763EB"/>
    <w:rsid w:val="00576667"/>
    <w:rsid w:val="00577F7E"/>
    <w:rsid w:val="00581047"/>
    <w:rsid w:val="00584DBB"/>
    <w:rsid w:val="005851DF"/>
    <w:rsid w:val="00586686"/>
    <w:rsid w:val="005908B6"/>
    <w:rsid w:val="005933E9"/>
    <w:rsid w:val="005941EC"/>
    <w:rsid w:val="005952CB"/>
    <w:rsid w:val="00596E65"/>
    <w:rsid w:val="0059724D"/>
    <w:rsid w:val="005A3267"/>
    <w:rsid w:val="005A5969"/>
    <w:rsid w:val="005A5D25"/>
    <w:rsid w:val="005B206A"/>
    <w:rsid w:val="005B26F4"/>
    <w:rsid w:val="005B2CB2"/>
    <w:rsid w:val="005B304A"/>
    <w:rsid w:val="005B320C"/>
    <w:rsid w:val="005B3DB3"/>
    <w:rsid w:val="005B4E13"/>
    <w:rsid w:val="005B6B2A"/>
    <w:rsid w:val="005B781E"/>
    <w:rsid w:val="005C342F"/>
    <w:rsid w:val="005C3B93"/>
    <w:rsid w:val="005C4BD2"/>
    <w:rsid w:val="005C7D1E"/>
    <w:rsid w:val="005C7D71"/>
    <w:rsid w:val="005D55B9"/>
    <w:rsid w:val="005E0FC4"/>
    <w:rsid w:val="005E138B"/>
    <w:rsid w:val="005F0992"/>
    <w:rsid w:val="005F1035"/>
    <w:rsid w:val="005F5B3C"/>
    <w:rsid w:val="005F7B75"/>
    <w:rsid w:val="006001EE"/>
    <w:rsid w:val="006022E6"/>
    <w:rsid w:val="0060335B"/>
    <w:rsid w:val="00603441"/>
    <w:rsid w:val="00604DBB"/>
    <w:rsid w:val="00605042"/>
    <w:rsid w:val="00605E54"/>
    <w:rsid w:val="00605EDF"/>
    <w:rsid w:val="00611F11"/>
    <w:rsid w:val="00611FC4"/>
    <w:rsid w:val="00613E4C"/>
    <w:rsid w:val="006176FB"/>
    <w:rsid w:val="00626505"/>
    <w:rsid w:val="00627075"/>
    <w:rsid w:val="006271CC"/>
    <w:rsid w:val="006279C8"/>
    <w:rsid w:val="00630B27"/>
    <w:rsid w:val="00630E04"/>
    <w:rsid w:val="00631032"/>
    <w:rsid w:val="00633011"/>
    <w:rsid w:val="00636463"/>
    <w:rsid w:val="00637903"/>
    <w:rsid w:val="00640B26"/>
    <w:rsid w:val="00640CCF"/>
    <w:rsid w:val="00643652"/>
    <w:rsid w:val="00644715"/>
    <w:rsid w:val="00644E74"/>
    <w:rsid w:val="00646CCC"/>
    <w:rsid w:val="0065089C"/>
    <w:rsid w:val="00651D51"/>
    <w:rsid w:val="0065278B"/>
    <w:rsid w:val="00652D0A"/>
    <w:rsid w:val="00662BB6"/>
    <w:rsid w:val="006647AD"/>
    <w:rsid w:val="0066728C"/>
    <w:rsid w:val="006676D6"/>
    <w:rsid w:val="00671B51"/>
    <w:rsid w:val="0067362F"/>
    <w:rsid w:val="0067364D"/>
    <w:rsid w:val="00676606"/>
    <w:rsid w:val="006769D5"/>
    <w:rsid w:val="00680A55"/>
    <w:rsid w:val="00684C21"/>
    <w:rsid w:val="00687B11"/>
    <w:rsid w:val="00691A2B"/>
    <w:rsid w:val="00695084"/>
    <w:rsid w:val="0069728C"/>
    <w:rsid w:val="006A2530"/>
    <w:rsid w:val="006C3589"/>
    <w:rsid w:val="006C6D4F"/>
    <w:rsid w:val="006D0A67"/>
    <w:rsid w:val="006D17C9"/>
    <w:rsid w:val="006D37AF"/>
    <w:rsid w:val="006D51D0"/>
    <w:rsid w:val="006D5625"/>
    <w:rsid w:val="006D5FB9"/>
    <w:rsid w:val="006D658E"/>
    <w:rsid w:val="006D774A"/>
    <w:rsid w:val="006E0201"/>
    <w:rsid w:val="006E2C1E"/>
    <w:rsid w:val="006E46A8"/>
    <w:rsid w:val="006E4DD7"/>
    <w:rsid w:val="006E564B"/>
    <w:rsid w:val="006E7191"/>
    <w:rsid w:val="006F0BEC"/>
    <w:rsid w:val="006F34EB"/>
    <w:rsid w:val="006F6CEE"/>
    <w:rsid w:val="006F7FB0"/>
    <w:rsid w:val="007007BF"/>
    <w:rsid w:val="007009A3"/>
    <w:rsid w:val="00702A55"/>
    <w:rsid w:val="00703577"/>
    <w:rsid w:val="00705894"/>
    <w:rsid w:val="00705F3D"/>
    <w:rsid w:val="0071240D"/>
    <w:rsid w:val="007129DD"/>
    <w:rsid w:val="007138A9"/>
    <w:rsid w:val="00720CD3"/>
    <w:rsid w:val="007232CA"/>
    <w:rsid w:val="0072632A"/>
    <w:rsid w:val="007264B0"/>
    <w:rsid w:val="0072754A"/>
    <w:rsid w:val="007327D5"/>
    <w:rsid w:val="0075512D"/>
    <w:rsid w:val="00757D7C"/>
    <w:rsid w:val="0076149E"/>
    <w:rsid w:val="007629C8"/>
    <w:rsid w:val="0077047D"/>
    <w:rsid w:val="0078016B"/>
    <w:rsid w:val="00787A33"/>
    <w:rsid w:val="007923A9"/>
    <w:rsid w:val="0079243E"/>
    <w:rsid w:val="00792642"/>
    <w:rsid w:val="0079622E"/>
    <w:rsid w:val="007A3511"/>
    <w:rsid w:val="007A3F8F"/>
    <w:rsid w:val="007B5E32"/>
    <w:rsid w:val="007B6BA5"/>
    <w:rsid w:val="007C045F"/>
    <w:rsid w:val="007C3390"/>
    <w:rsid w:val="007C4F4B"/>
    <w:rsid w:val="007C7CFC"/>
    <w:rsid w:val="007D1460"/>
    <w:rsid w:val="007D1A12"/>
    <w:rsid w:val="007D36FD"/>
    <w:rsid w:val="007E01E9"/>
    <w:rsid w:val="007E0EF3"/>
    <w:rsid w:val="007E1B56"/>
    <w:rsid w:val="007E6249"/>
    <w:rsid w:val="007E63F3"/>
    <w:rsid w:val="007F05E3"/>
    <w:rsid w:val="007F6611"/>
    <w:rsid w:val="007F6F53"/>
    <w:rsid w:val="00800925"/>
    <w:rsid w:val="0080540A"/>
    <w:rsid w:val="0081141A"/>
    <w:rsid w:val="00811920"/>
    <w:rsid w:val="00812F0B"/>
    <w:rsid w:val="00813552"/>
    <w:rsid w:val="00814E31"/>
    <w:rsid w:val="00815AD0"/>
    <w:rsid w:val="00815EDB"/>
    <w:rsid w:val="00816E35"/>
    <w:rsid w:val="00820F76"/>
    <w:rsid w:val="00822EF3"/>
    <w:rsid w:val="008242D7"/>
    <w:rsid w:val="008257B1"/>
    <w:rsid w:val="0083046D"/>
    <w:rsid w:val="00832334"/>
    <w:rsid w:val="008327F0"/>
    <w:rsid w:val="00833BFB"/>
    <w:rsid w:val="00834806"/>
    <w:rsid w:val="00834BC9"/>
    <w:rsid w:val="00842A3B"/>
    <w:rsid w:val="00843191"/>
    <w:rsid w:val="00843767"/>
    <w:rsid w:val="008579EE"/>
    <w:rsid w:val="008637B4"/>
    <w:rsid w:val="00865878"/>
    <w:rsid w:val="008679D9"/>
    <w:rsid w:val="008718BC"/>
    <w:rsid w:val="00874951"/>
    <w:rsid w:val="00874F96"/>
    <w:rsid w:val="00877057"/>
    <w:rsid w:val="00882F23"/>
    <w:rsid w:val="008878DE"/>
    <w:rsid w:val="008932E6"/>
    <w:rsid w:val="008979B1"/>
    <w:rsid w:val="008A1ED5"/>
    <w:rsid w:val="008A28B2"/>
    <w:rsid w:val="008A2EF9"/>
    <w:rsid w:val="008A4ADF"/>
    <w:rsid w:val="008A6B25"/>
    <w:rsid w:val="008A6C4F"/>
    <w:rsid w:val="008B16DC"/>
    <w:rsid w:val="008B1F87"/>
    <w:rsid w:val="008B2335"/>
    <w:rsid w:val="008B2E36"/>
    <w:rsid w:val="008B4600"/>
    <w:rsid w:val="008C0813"/>
    <w:rsid w:val="008C38B6"/>
    <w:rsid w:val="008C3DD5"/>
    <w:rsid w:val="008C56F0"/>
    <w:rsid w:val="008C6C16"/>
    <w:rsid w:val="008D10E9"/>
    <w:rsid w:val="008D3C73"/>
    <w:rsid w:val="008E0678"/>
    <w:rsid w:val="008E2B2F"/>
    <w:rsid w:val="008E6B4D"/>
    <w:rsid w:val="008E7873"/>
    <w:rsid w:val="008F05D6"/>
    <w:rsid w:val="008F31D2"/>
    <w:rsid w:val="008F654C"/>
    <w:rsid w:val="008F70B5"/>
    <w:rsid w:val="009034C1"/>
    <w:rsid w:val="00906A6A"/>
    <w:rsid w:val="00913B1D"/>
    <w:rsid w:val="00914081"/>
    <w:rsid w:val="00915EF6"/>
    <w:rsid w:val="00921CD9"/>
    <w:rsid w:val="009223CA"/>
    <w:rsid w:val="00922D22"/>
    <w:rsid w:val="009231DC"/>
    <w:rsid w:val="00931037"/>
    <w:rsid w:val="0093126F"/>
    <w:rsid w:val="009330C0"/>
    <w:rsid w:val="00940F93"/>
    <w:rsid w:val="009448C3"/>
    <w:rsid w:val="009451F6"/>
    <w:rsid w:val="0095131A"/>
    <w:rsid w:val="009514CE"/>
    <w:rsid w:val="00952A1A"/>
    <w:rsid w:val="00955198"/>
    <w:rsid w:val="00955924"/>
    <w:rsid w:val="009618AD"/>
    <w:rsid w:val="0096668F"/>
    <w:rsid w:val="00972FD9"/>
    <w:rsid w:val="00974D03"/>
    <w:rsid w:val="009760F3"/>
    <w:rsid w:val="0097642C"/>
    <w:rsid w:val="00976CFB"/>
    <w:rsid w:val="00976F59"/>
    <w:rsid w:val="00982FD7"/>
    <w:rsid w:val="009836C5"/>
    <w:rsid w:val="009964F6"/>
    <w:rsid w:val="0099690C"/>
    <w:rsid w:val="009A0830"/>
    <w:rsid w:val="009A0E8D"/>
    <w:rsid w:val="009B0F0E"/>
    <w:rsid w:val="009B26E7"/>
    <w:rsid w:val="009B3280"/>
    <w:rsid w:val="009B64BB"/>
    <w:rsid w:val="009C2231"/>
    <w:rsid w:val="009D0129"/>
    <w:rsid w:val="009D0F6A"/>
    <w:rsid w:val="009D1FA1"/>
    <w:rsid w:val="009D25A4"/>
    <w:rsid w:val="009D25D6"/>
    <w:rsid w:val="009D2C47"/>
    <w:rsid w:val="009D30EE"/>
    <w:rsid w:val="009D38BE"/>
    <w:rsid w:val="009E07AD"/>
    <w:rsid w:val="009E73F4"/>
    <w:rsid w:val="009F121E"/>
    <w:rsid w:val="009F4C23"/>
    <w:rsid w:val="009F5CB6"/>
    <w:rsid w:val="009F66EF"/>
    <w:rsid w:val="009F7104"/>
    <w:rsid w:val="009F7613"/>
    <w:rsid w:val="009F7F78"/>
    <w:rsid w:val="00A00697"/>
    <w:rsid w:val="00A00A3F"/>
    <w:rsid w:val="00A01489"/>
    <w:rsid w:val="00A0212C"/>
    <w:rsid w:val="00A0258F"/>
    <w:rsid w:val="00A05587"/>
    <w:rsid w:val="00A066EE"/>
    <w:rsid w:val="00A1023C"/>
    <w:rsid w:val="00A126D9"/>
    <w:rsid w:val="00A22E08"/>
    <w:rsid w:val="00A278B7"/>
    <w:rsid w:val="00A3026E"/>
    <w:rsid w:val="00A3170F"/>
    <w:rsid w:val="00A338F1"/>
    <w:rsid w:val="00A35BE0"/>
    <w:rsid w:val="00A37FE8"/>
    <w:rsid w:val="00A40740"/>
    <w:rsid w:val="00A45F04"/>
    <w:rsid w:val="00A46A28"/>
    <w:rsid w:val="00A500F8"/>
    <w:rsid w:val="00A54152"/>
    <w:rsid w:val="00A57F4F"/>
    <w:rsid w:val="00A60424"/>
    <w:rsid w:val="00A6129C"/>
    <w:rsid w:val="00A6140D"/>
    <w:rsid w:val="00A616DB"/>
    <w:rsid w:val="00A7028E"/>
    <w:rsid w:val="00A70C84"/>
    <w:rsid w:val="00A716F1"/>
    <w:rsid w:val="00A72F22"/>
    <w:rsid w:val="00A7351C"/>
    <w:rsid w:val="00A7360F"/>
    <w:rsid w:val="00A748A6"/>
    <w:rsid w:val="00A7587F"/>
    <w:rsid w:val="00A769F4"/>
    <w:rsid w:val="00A771A9"/>
    <w:rsid w:val="00A776B4"/>
    <w:rsid w:val="00A80FDC"/>
    <w:rsid w:val="00A8304A"/>
    <w:rsid w:val="00A8700B"/>
    <w:rsid w:val="00A9240C"/>
    <w:rsid w:val="00A92CF5"/>
    <w:rsid w:val="00A93636"/>
    <w:rsid w:val="00A93ECC"/>
    <w:rsid w:val="00A94361"/>
    <w:rsid w:val="00AA03FF"/>
    <w:rsid w:val="00AA180E"/>
    <w:rsid w:val="00AA293C"/>
    <w:rsid w:val="00AA72CC"/>
    <w:rsid w:val="00AA7343"/>
    <w:rsid w:val="00AA7D16"/>
    <w:rsid w:val="00AB19AE"/>
    <w:rsid w:val="00AB3399"/>
    <w:rsid w:val="00AB3D62"/>
    <w:rsid w:val="00AB4B1F"/>
    <w:rsid w:val="00AC230D"/>
    <w:rsid w:val="00AC493F"/>
    <w:rsid w:val="00AC5318"/>
    <w:rsid w:val="00AC74D9"/>
    <w:rsid w:val="00AD1211"/>
    <w:rsid w:val="00AD1FB1"/>
    <w:rsid w:val="00AD2009"/>
    <w:rsid w:val="00AD3972"/>
    <w:rsid w:val="00AE300A"/>
    <w:rsid w:val="00AE4FAA"/>
    <w:rsid w:val="00AE5B44"/>
    <w:rsid w:val="00AE7C37"/>
    <w:rsid w:val="00AF202C"/>
    <w:rsid w:val="00AF35A1"/>
    <w:rsid w:val="00AF73E6"/>
    <w:rsid w:val="00B04EFB"/>
    <w:rsid w:val="00B1087B"/>
    <w:rsid w:val="00B1456A"/>
    <w:rsid w:val="00B166E0"/>
    <w:rsid w:val="00B2350C"/>
    <w:rsid w:val="00B2449E"/>
    <w:rsid w:val="00B300B5"/>
    <w:rsid w:val="00B30179"/>
    <w:rsid w:val="00B3243A"/>
    <w:rsid w:val="00B377A3"/>
    <w:rsid w:val="00B37A72"/>
    <w:rsid w:val="00B421C1"/>
    <w:rsid w:val="00B438D2"/>
    <w:rsid w:val="00B46E2E"/>
    <w:rsid w:val="00B51153"/>
    <w:rsid w:val="00B53C21"/>
    <w:rsid w:val="00B55C71"/>
    <w:rsid w:val="00B56E4A"/>
    <w:rsid w:val="00B56E9C"/>
    <w:rsid w:val="00B60F43"/>
    <w:rsid w:val="00B61DE3"/>
    <w:rsid w:val="00B64B1F"/>
    <w:rsid w:val="00B6553F"/>
    <w:rsid w:val="00B72CB2"/>
    <w:rsid w:val="00B7475F"/>
    <w:rsid w:val="00B761F6"/>
    <w:rsid w:val="00B77D05"/>
    <w:rsid w:val="00B80AC5"/>
    <w:rsid w:val="00B81206"/>
    <w:rsid w:val="00B81D30"/>
    <w:rsid w:val="00B81E12"/>
    <w:rsid w:val="00B8473B"/>
    <w:rsid w:val="00B87E80"/>
    <w:rsid w:val="00B90F1E"/>
    <w:rsid w:val="00B9387D"/>
    <w:rsid w:val="00B97750"/>
    <w:rsid w:val="00BA31E5"/>
    <w:rsid w:val="00BA3ADE"/>
    <w:rsid w:val="00BA4281"/>
    <w:rsid w:val="00BA5467"/>
    <w:rsid w:val="00BA6647"/>
    <w:rsid w:val="00BB131C"/>
    <w:rsid w:val="00BB27DB"/>
    <w:rsid w:val="00BB3205"/>
    <w:rsid w:val="00BC0671"/>
    <w:rsid w:val="00BC11B7"/>
    <w:rsid w:val="00BC1B56"/>
    <w:rsid w:val="00BC2AC9"/>
    <w:rsid w:val="00BC2D4E"/>
    <w:rsid w:val="00BC3FA0"/>
    <w:rsid w:val="00BC4634"/>
    <w:rsid w:val="00BC73CB"/>
    <w:rsid w:val="00BC74E9"/>
    <w:rsid w:val="00BD4BA1"/>
    <w:rsid w:val="00BD659A"/>
    <w:rsid w:val="00BD68A5"/>
    <w:rsid w:val="00BD7B86"/>
    <w:rsid w:val="00BE4798"/>
    <w:rsid w:val="00BF30B3"/>
    <w:rsid w:val="00BF380C"/>
    <w:rsid w:val="00BF68A8"/>
    <w:rsid w:val="00C0063B"/>
    <w:rsid w:val="00C01A73"/>
    <w:rsid w:val="00C02674"/>
    <w:rsid w:val="00C02731"/>
    <w:rsid w:val="00C02E91"/>
    <w:rsid w:val="00C04E4F"/>
    <w:rsid w:val="00C109D5"/>
    <w:rsid w:val="00C10A8E"/>
    <w:rsid w:val="00C11A03"/>
    <w:rsid w:val="00C1476D"/>
    <w:rsid w:val="00C14E4E"/>
    <w:rsid w:val="00C2199F"/>
    <w:rsid w:val="00C22C0C"/>
    <w:rsid w:val="00C23109"/>
    <w:rsid w:val="00C256D3"/>
    <w:rsid w:val="00C25B4A"/>
    <w:rsid w:val="00C269F8"/>
    <w:rsid w:val="00C3089F"/>
    <w:rsid w:val="00C34109"/>
    <w:rsid w:val="00C35A05"/>
    <w:rsid w:val="00C35D9C"/>
    <w:rsid w:val="00C401F7"/>
    <w:rsid w:val="00C421B9"/>
    <w:rsid w:val="00C44242"/>
    <w:rsid w:val="00C4527F"/>
    <w:rsid w:val="00C463DD"/>
    <w:rsid w:val="00C4724C"/>
    <w:rsid w:val="00C47A6F"/>
    <w:rsid w:val="00C47ABE"/>
    <w:rsid w:val="00C500A9"/>
    <w:rsid w:val="00C50912"/>
    <w:rsid w:val="00C51BBB"/>
    <w:rsid w:val="00C5303D"/>
    <w:rsid w:val="00C54465"/>
    <w:rsid w:val="00C54A31"/>
    <w:rsid w:val="00C629A0"/>
    <w:rsid w:val="00C64330"/>
    <w:rsid w:val="00C64629"/>
    <w:rsid w:val="00C64653"/>
    <w:rsid w:val="00C667A8"/>
    <w:rsid w:val="00C67E84"/>
    <w:rsid w:val="00C716AB"/>
    <w:rsid w:val="00C740FC"/>
    <w:rsid w:val="00C745C3"/>
    <w:rsid w:val="00C74DF1"/>
    <w:rsid w:val="00C750B3"/>
    <w:rsid w:val="00C83625"/>
    <w:rsid w:val="00C84325"/>
    <w:rsid w:val="00C847D5"/>
    <w:rsid w:val="00C94A05"/>
    <w:rsid w:val="00C96DF2"/>
    <w:rsid w:val="00CA1FDD"/>
    <w:rsid w:val="00CA3FE7"/>
    <w:rsid w:val="00CA7023"/>
    <w:rsid w:val="00CB3E03"/>
    <w:rsid w:val="00CB44A4"/>
    <w:rsid w:val="00CC27AB"/>
    <w:rsid w:val="00CC36DE"/>
    <w:rsid w:val="00CC5A5B"/>
    <w:rsid w:val="00CC5ACF"/>
    <w:rsid w:val="00CC6037"/>
    <w:rsid w:val="00CC6561"/>
    <w:rsid w:val="00CC65BA"/>
    <w:rsid w:val="00CC6936"/>
    <w:rsid w:val="00CC7412"/>
    <w:rsid w:val="00CD0BEA"/>
    <w:rsid w:val="00CD3270"/>
    <w:rsid w:val="00CD4AA6"/>
    <w:rsid w:val="00CD4F03"/>
    <w:rsid w:val="00CD6B12"/>
    <w:rsid w:val="00CE021E"/>
    <w:rsid w:val="00CE4A8F"/>
    <w:rsid w:val="00CE4D6A"/>
    <w:rsid w:val="00CE60DC"/>
    <w:rsid w:val="00CE7648"/>
    <w:rsid w:val="00CF14F4"/>
    <w:rsid w:val="00CF6B46"/>
    <w:rsid w:val="00D00E15"/>
    <w:rsid w:val="00D02A04"/>
    <w:rsid w:val="00D036C2"/>
    <w:rsid w:val="00D04743"/>
    <w:rsid w:val="00D14683"/>
    <w:rsid w:val="00D17186"/>
    <w:rsid w:val="00D2031B"/>
    <w:rsid w:val="00D248B6"/>
    <w:rsid w:val="00D25FE2"/>
    <w:rsid w:val="00D26E07"/>
    <w:rsid w:val="00D30828"/>
    <w:rsid w:val="00D30CFF"/>
    <w:rsid w:val="00D35047"/>
    <w:rsid w:val="00D35BE2"/>
    <w:rsid w:val="00D36374"/>
    <w:rsid w:val="00D43252"/>
    <w:rsid w:val="00D46641"/>
    <w:rsid w:val="00D47EEA"/>
    <w:rsid w:val="00D47FC1"/>
    <w:rsid w:val="00D50651"/>
    <w:rsid w:val="00D51A37"/>
    <w:rsid w:val="00D52637"/>
    <w:rsid w:val="00D60CF9"/>
    <w:rsid w:val="00D6722E"/>
    <w:rsid w:val="00D773DF"/>
    <w:rsid w:val="00D77E45"/>
    <w:rsid w:val="00D820DF"/>
    <w:rsid w:val="00D82D07"/>
    <w:rsid w:val="00D83295"/>
    <w:rsid w:val="00D85AC3"/>
    <w:rsid w:val="00D86C6E"/>
    <w:rsid w:val="00D9237D"/>
    <w:rsid w:val="00D95303"/>
    <w:rsid w:val="00D95714"/>
    <w:rsid w:val="00D978C6"/>
    <w:rsid w:val="00DA056C"/>
    <w:rsid w:val="00DA232A"/>
    <w:rsid w:val="00DA3C1C"/>
    <w:rsid w:val="00DA596B"/>
    <w:rsid w:val="00DA64FA"/>
    <w:rsid w:val="00DB2939"/>
    <w:rsid w:val="00DB4187"/>
    <w:rsid w:val="00DB6D5F"/>
    <w:rsid w:val="00DC0508"/>
    <w:rsid w:val="00DC2458"/>
    <w:rsid w:val="00DC53A9"/>
    <w:rsid w:val="00DC5F16"/>
    <w:rsid w:val="00DC67B4"/>
    <w:rsid w:val="00DC6D39"/>
    <w:rsid w:val="00DD1690"/>
    <w:rsid w:val="00DD2D9B"/>
    <w:rsid w:val="00DE6B18"/>
    <w:rsid w:val="00DE79F5"/>
    <w:rsid w:val="00DF50E4"/>
    <w:rsid w:val="00E00FBD"/>
    <w:rsid w:val="00E01658"/>
    <w:rsid w:val="00E046DF"/>
    <w:rsid w:val="00E140D8"/>
    <w:rsid w:val="00E17424"/>
    <w:rsid w:val="00E17762"/>
    <w:rsid w:val="00E17ACC"/>
    <w:rsid w:val="00E17F9B"/>
    <w:rsid w:val="00E205F5"/>
    <w:rsid w:val="00E222E2"/>
    <w:rsid w:val="00E22B0C"/>
    <w:rsid w:val="00E26668"/>
    <w:rsid w:val="00E27346"/>
    <w:rsid w:val="00E30E17"/>
    <w:rsid w:val="00E3289A"/>
    <w:rsid w:val="00E329E4"/>
    <w:rsid w:val="00E37FEA"/>
    <w:rsid w:val="00E40A45"/>
    <w:rsid w:val="00E43688"/>
    <w:rsid w:val="00E440C3"/>
    <w:rsid w:val="00E50B74"/>
    <w:rsid w:val="00E523BC"/>
    <w:rsid w:val="00E560CA"/>
    <w:rsid w:val="00E56EA4"/>
    <w:rsid w:val="00E573F7"/>
    <w:rsid w:val="00E62F96"/>
    <w:rsid w:val="00E64EE8"/>
    <w:rsid w:val="00E65C55"/>
    <w:rsid w:val="00E6783F"/>
    <w:rsid w:val="00E71BC8"/>
    <w:rsid w:val="00E7260F"/>
    <w:rsid w:val="00E73F5D"/>
    <w:rsid w:val="00E74331"/>
    <w:rsid w:val="00E743FC"/>
    <w:rsid w:val="00E77E4E"/>
    <w:rsid w:val="00E816E3"/>
    <w:rsid w:val="00E9120F"/>
    <w:rsid w:val="00E94403"/>
    <w:rsid w:val="00E96630"/>
    <w:rsid w:val="00E978FA"/>
    <w:rsid w:val="00EA2A77"/>
    <w:rsid w:val="00EA49DD"/>
    <w:rsid w:val="00EA6982"/>
    <w:rsid w:val="00EB54EA"/>
    <w:rsid w:val="00EB69A8"/>
    <w:rsid w:val="00EC0C0A"/>
    <w:rsid w:val="00EC0D83"/>
    <w:rsid w:val="00EC43D4"/>
    <w:rsid w:val="00ED0386"/>
    <w:rsid w:val="00ED7A2A"/>
    <w:rsid w:val="00EE60D3"/>
    <w:rsid w:val="00EE726A"/>
    <w:rsid w:val="00EE7A9E"/>
    <w:rsid w:val="00EF1D7F"/>
    <w:rsid w:val="00EF721E"/>
    <w:rsid w:val="00F018FD"/>
    <w:rsid w:val="00F07024"/>
    <w:rsid w:val="00F072E9"/>
    <w:rsid w:val="00F13DCD"/>
    <w:rsid w:val="00F16B31"/>
    <w:rsid w:val="00F1742A"/>
    <w:rsid w:val="00F20B1D"/>
    <w:rsid w:val="00F214F0"/>
    <w:rsid w:val="00F21FE5"/>
    <w:rsid w:val="00F24DA8"/>
    <w:rsid w:val="00F2549C"/>
    <w:rsid w:val="00F27E35"/>
    <w:rsid w:val="00F30D68"/>
    <w:rsid w:val="00F31E5F"/>
    <w:rsid w:val="00F32F19"/>
    <w:rsid w:val="00F33E54"/>
    <w:rsid w:val="00F36565"/>
    <w:rsid w:val="00F37294"/>
    <w:rsid w:val="00F374AB"/>
    <w:rsid w:val="00F3751B"/>
    <w:rsid w:val="00F37BE3"/>
    <w:rsid w:val="00F40E7A"/>
    <w:rsid w:val="00F457AA"/>
    <w:rsid w:val="00F53261"/>
    <w:rsid w:val="00F542BB"/>
    <w:rsid w:val="00F57457"/>
    <w:rsid w:val="00F6100A"/>
    <w:rsid w:val="00F61C97"/>
    <w:rsid w:val="00F67C33"/>
    <w:rsid w:val="00F70B59"/>
    <w:rsid w:val="00F71229"/>
    <w:rsid w:val="00F73BFC"/>
    <w:rsid w:val="00F7447F"/>
    <w:rsid w:val="00F75A2E"/>
    <w:rsid w:val="00F81E8E"/>
    <w:rsid w:val="00F87CD6"/>
    <w:rsid w:val="00F9143A"/>
    <w:rsid w:val="00F9290D"/>
    <w:rsid w:val="00F92ADD"/>
    <w:rsid w:val="00F93781"/>
    <w:rsid w:val="00FA657F"/>
    <w:rsid w:val="00FA684F"/>
    <w:rsid w:val="00FB088B"/>
    <w:rsid w:val="00FB227B"/>
    <w:rsid w:val="00FB2363"/>
    <w:rsid w:val="00FB2989"/>
    <w:rsid w:val="00FB613B"/>
    <w:rsid w:val="00FC1194"/>
    <w:rsid w:val="00FC1B26"/>
    <w:rsid w:val="00FC68B7"/>
    <w:rsid w:val="00FD3F98"/>
    <w:rsid w:val="00FD5B03"/>
    <w:rsid w:val="00FE0C30"/>
    <w:rsid w:val="00FE0CF0"/>
    <w:rsid w:val="00FE106A"/>
    <w:rsid w:val="00FE10BA"/>
    <w:rsid w:val="00FE50DE"/>
    <w:rsid w:val="00FE676D"/>
    <w:rsid w:val="00FE6A7F"/>
    <w:rsid w:val="00FE7450"/>
    <w:rsid w:val="00FE752A"/>
    <w:rsid w:val="00FF145D"/>
    <w:rsid w:val="00FF348B"/>
    <w:rsid w:val="00FF3AB2"/>
    <w:rsid w:val="00FF6930"/>
    <w:rsid w:val="00FF7801"/>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C3344"/>
  <w15:docId w15:val="{19BB8C1C-FF3A-41B7-B5BC-C96855BD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52A"/>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ind w:left="0" w:firstLine="0"/>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styleId="BalloonText">
    <w:name w:val="Balloon Text"/>
    <w:basedOn w:val="Normal"/>
    <w:link w:val="BalloonTextChar"/>
    <w:rsid w:val="00D14683"/>
    <w:pPr>
      <w:spacing w:line="240" w:lineRule="auto"/>
    </w:pPr>
    <w:rPr>
      <w:rFonts w:ascii="Tahoma" w:hAnsi="Tahoma" w:cs="Tahoma"/>
      <w:sz w:val="16"/>
      <w:szCs w:val="16"/>
    </w:rPr>
  </w:style>
  <w:style w:type="character" w:customStyle="1" w:styleId="BalloonTextChar">
    <w:name w:val="Balloon Text Char"/>
    <w:link w:val="BalloonText"/>
    <w:rsid w:val="00D14683"/>
    <w:rPr>
      <w:rFonts w:ascii="Tahoma" w:hAnsi="Tahoma" w:cs="Tahoma"/>
      <w:sz w:val="16"/>
      <w:szCs w:val="16"/>
      <w:lang w:eastAsia="en-US"/>
    </w:rPr>
  </w:style>
  <w:style w:type="paragraph" w:customStyle="1" w:styleId="para">
    <w:name w:val="para"/>
    <w:basedOn w:val="Normal"/>
    <w:link w:val="paraChar"/>
    <w:rsid w:val="000E3BC5"/>
    <w:pPr>
      <w:suppressAutoHyphens w:val="0"/>
      <w:spacing w:after="120"/>
      <w:ind w:left="2268" w:right="1134" w:hanging="1134"/>
      <w:jc w:val="both"/>
    </w:pPr>
    <w:rPr>
      <w:snapToGrid w:val="0"/>
      <w:lang w:val="fr-FR"/>
    </w:rPr>
  </w:style>
  <w:style w:type="character" w:customStyle="1" w:styleId="paraChar">
    <w:name w:val="para Char"/>
    <w:link w:val="para"/>
    <w:rsid w:val="000E3BC5"/>
    <w:rPr>
      <w:snapToGrid w:val="0"/>
      <w:lang w:val="fr-FR" w:eastAsia="en-US"/>
    </w:rPr>
  </w:style>
  <w:style w:type="character" w:customStyle="1" w:styleId="HChGChar">
    <w:name w:val="_ H _Ch_G Char"/>
    <w:link w:val="HChG"/>
    <w:rsid w:val="000E3BC5"/>
    <w:rPr>
      <w:b/>
      <w:sz w:val="28"/>
      <w:lang w:eastAsia="en-US"/>
    </w:rPr>
  </w:style>
  <w:style w:type="paragraph" w:customStyle="1" w:styleId="Default">
    <w:name w:val="Default"/>
    <w:rsid w:val="00F81E8E"/>
    <w:pPr>
      <w:autoSpaceDE w:val="0"/>
      <w:autoSpaceDN w:val="0"/>
      <w:adjustRightInd w:val="0"/>
    </w:pPr>
    <w:rPr>
      <w:color w:val="000000"/>
      <w:sz w:val="24"/>
      <w:szCs w:val="24"/>
      <w:lang w:val="nl-NL" w:eastAsia="zh-CN"/>
    </w:rPr>
  </w:style>
  <w:style w:type="character" w:customStyle="1" w:styleId="HeaderChar">
    <w:name w:val="Header Char"/>
    <w:aliases w:val="6_G Char"/>
    <w:link w:val="Header"/>
    <w:uiPriority w:val="99"/>
    <w:rsid w:val="00C750B3"/>
    <w:rPr>
      <w:b/>
      <w:sz w:val="18"/>
      <w:lang w:eastAsia="en-US"/>
    </w:rPr>
  </w:style>
  <w:style w:type="character" w:customStyle="1" w:styleId="FootnoteTextChar">
    <w:name w:val="Footnote Text Char"/>
    <w:aliases w:val="5_G Char,PP Char,5_G_6 Char"/>
    <w:link w:val="FootnoteText"/>
    <w:rsid w:val="00C02E91"/>
    <w:rPr>
      <w:sz w:val="18"/>
      <w:lang w:eastAsia="en-US"/>
    </w:rPr>
  </w:style>
  <w:style w:type="paragraph" w:customStyle="1" w:styleId="SingleTxtG1">
    <w:name w:val="_Single Txt_G_1"/>
    <w:basedOn w:val="Normal"/>
    <w:qFormat/>
    <w:rsid w:val="004A101B"/>
    <w:pPr>
      <w:spacing w:after="120" w:line="200" w:lineRule="atLeast"/>
      <w:ind w:left="2268" w:right="1134" w:hanging="1134"/>
      <w:jc w:val="both"/>
    </w:pPr>
  </w:style>
  <w:style w:type="paragraph" w:styleId="CommentSubject">
    <w:name w:val="annotation subject"/>
    <w:basedOn w:val="CommentText"/>
    <w:next w:val="CommentText"/>
    <w:link w:val="CommentSubjectChar"/>
    <w:semiHidden/>
    <w:unhideWhenUsed/>
    <w:rsid w:val="00E9120F"/>
    <w:pPr>
      <w:spacing w:line="240" w:lineRule="auto"/>
    </w:pPr>
    <w:rPr>
      <w:b/>
      <w:bCs/>
    </w:rPr>
  </w:style>
  <w:style w:type="character" w:customStyle="1" w:styleId="CommentTextChar">
    <w:name w:val="Comment Text Char"/>
    <w:basedOn w:val="DefaultParagraphFont"/>
    <w:link w:val="CommentText"/>
    <w:semiHidden/>
    <w:rsid w:val="00E9120F"/>
    <w:rPr>
      <w:lang w:eastAsia="en-US"/>
    </w:rPr>
  </w:style>
  <w:style w:type="character" w:customStyle="1" w:styleId="CommentSubjectChar">
    <w:name w:val="Comment Subject Char"/>
    <w:basedOn w:val="CommentTextChar"/>
    <w:link w:val="CommentSubject"/>
    <w:semiHidden/>
    <w:rsid w:val="00E9120F"/>
    <w:rPr>
      <w:b/>
      <w:bCs/>
      <w:lang w:eastAsia="en-US"/>
    </w:rPr>
  </w:style>
  <w:style w:type="paragraph" w:customStyle="1" w:styleId="H5-3-Race">
    <w:name w:val="H5-3-Race"/>
    <w:basedOn w:val="Normal"/>
    <w:next w:val="Normal"/>
    <w:link w:val="H5-3-RaceCar"/>
    <w:qFormat/>
    <w:rsid w:val="005B781E"/>
    <w:pPr>
      <w:keepNext/>
      <w:keepLines/>
      <w:suppressAutoHyphens w:val="0"/>
      <w:spacing w:before="360" w:after="120" w:line="252" w:lineRule="auto"/>
      <w:ind w:left="454"/>
      <w:outlineLvl w:val="2"/>
    </w:pPr>
    <w:rPr>
      <w:rFonts w:eastAsiaTheme="majorEastAsia" w:cs="Arial"/>
      <w:b/>
      <w:bCs/>
      <w:sz w:val="24"/>
      <w:szCs w:val="22"/>
      <w:lang w:val="fr-FR" w:eastAsia="fr-FR"/>
    </w:rPr>
  </w:style>
  <w:style w:type="character" w:customStyle="1" w:styleId="H5-3-RaceCar">
    <w:name w:val="H5-3-Race Car"/>
    <w:basedOn w:val="DefaultParagraphFont"/>
    <w:link w:val="H5-3-Race"/>
    <w:rsid w:val="005B781E"/>
    <w:rPr>
      <w:rFonts w:eastAsiaTheme="majorEastAsia" w:cs="Arial"/>
      <w:b/>
      <w:bCs/>
      <w:sz w:val="24"/>
      <w:szCs w:val="22"/>
      <w:lang w:val="fr-FR" w:eastAsia="fr-FR"/>
    </w:rPr>
  </w:style>
  <w:style w:type="paragraph" w:customStyle="1" w:styleId="H6-4-Race">
    <w:name w:val="H6-4-Race"/>
    <w:basedOn w:val="Heading6"/>
    <w:next w:val="Normal"/>
    <w:link w:val="H6-4-RaceCar"/>
    <w:qFormat/>
    <w:rsid w:val="0003757A"/>
    <w:pPr>
      <w:keepNext/>
      <w:keepLines/>
      <w:suppressAutoHyphens w:val="0"/>
      <w:spacing w:before="160" w:after="160" w:line="252" w:lineRule="auto"/>
      <w:ind w:left="227"/>
      <w:outlineLvl w:val="3"/>
    </w:pPr>
    <w:rPr>
      <w:rFonts w:eastAsiaTheme="majorEastAsia" w:cs="Arial"/>
      <w:b/>
      <w:bCs/>
      <w:szCs w:val="22"/>
      <w:lang w:val="fr-FR" w:eastAsia="fr-FR"/>
    </w:rPr>
  </w:style>
  <w:style w:type="character" w:customStyle="1" w:styleId="H6-4-RaceCar">
    <w:name w:val="H6-4-Race Car"/>
    <w:basedOn w:val="DefaultParagraphFont"/>
    <w:link w:val="H6-4-Race"/>
    <w:rsid w:val="0003757A"/>
    <w:rPr>
      <w:rFonts w:eastAsiaTheme="majorEastAsia" w:cs="Arial"/>
      <w:b/>
      <w:bCs/>
      <w:szCs w:val="22"/>
      <w:lang w:val="fr-FR" w:eastAsia="fr-FR"/>
    </w:rPr>
  </w:style>
  <w:style w:type="paragraph" w:styleId="Revision">
    <w:name w:val="Revision"/>
    <w:hidden/>
    <w:uiPriority w:val="99"/>
    <w:semiHidden/>
    <w:rsid w:val="0071240D"/>
    <w:rPr>
      <w:lang w:eastAsia="en-US"/>
    </w:rPr>
  </w:style>
  <w:style w:type="paragraph" w:styleId="ListParagraph">
    <w:name w:val="List Paragraph"/>
    <w:basedOn w:val="Normal"/>
    <w:uiPriority w:val="34"/>
    <w:qFormat/>
    <w:rsid w:val="002926BC"/>
    <w:pPr>
      <w:suppressAutoHyphens w:val="0"/>
      <w:spacing w:after="160" w:line="259" w:lineRule="auto"/>
      <w:ind w:left="720"/>
      <w:contextualSpacing/>
    </w:pPr>
    <w:rPr>
      <w:rFonts w:asciiTheme="minorHAnsi" w:eastAsiaTheme="minorHAnsi" w:hAnsiTheme="minorHAnsi" w:cstheme="minorBidi"/>
      <w:kern w:val="2"/>
      <w:sz w:val="22"/>
      <w:szCs w:val="22"/>
      <w:lang w:val="fr-FR"/>
      <w14:ligatures w14:val="standardContextual"/>
    </w:rPr>
  </w:style>
  <w:style w:type="character" w:customStyle="1" w:styleId="FooterChar">
    <w:name w:val="Footer Char"/>
    <w:aliases w:val="3_G Char"/>
    <w:basedOn w:val="DefaultParagraphFont"/>
    <w:link w:val="Footer"/>
    <w:uiPriority w:val="99"/>
    <w:rsid w:val="002926BC"/>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316">
      <w:bodyDiv w:val="1"/>
      <w:marLeft w:val="0"/>
      <w:marRight w:val="0"/>
      <w:marTop w:val="0"/>
      <w:marBottom w:val="0"/>
      <w:divBdr>
        <w:top w:val="none" w:sz="0" w:space="0" w:color="auto"/>
        <w:left w:val="none" w:sz="0" w:space="0" w:color="auto"/>
        <w:bottom w:val="none" w:sz="0" w:space="0" w:color="auto"/>
        <w:right w:val="none" w:sz="0" w:space="0" w:color="auto"/>
      </w:divBdr>
    </w:div>
    <w:div w:id="286199764">
      <w:bodyDiv w:val="1"/>
      <w:marLeft w:val="0"/>
      <w:marRight w:val="0"/>
      <w:marTop w:val="0"/>
      <w:marBottom w:val="0"/>
      <w:divBdr>
        <w:top w:val="none" w:sz="0" w:space="0" w:color="auto"/>
        <w:left w:val="none" w:sz="0" w:space="0" w:color="auto"/>
        <w:bottom w:val="none" w:sz="0" w:space="0" w:color="auto"/>
        <w:right w:val="none" w:sz="0" w:space="0" w:color="auto"/>
      </w:divBdr>
    </w:div>
    <w:div w:id="508837786">
      <w:bodyDiv w:val="1"/>
      <w:marLeft w:val="0"/>
      <w:marRight w:val="0"/>
      <w:marTop w:val="0"/>
      <w:marBottom w:val="0"/>
      <w:divBdr>
        <w:top w:val="none" w:sz="0" w:space="0" w:color="auto"/>
        <w:left w:val="none" w:sz="0" w:space="0" w:color="auto"/>
        <w:bottom w:val="none" w:sz="0" w:space="0" w:color="auto"/>
        <w:right w:val="none" w:sz="0" w:space="0" w:color="auto"/>
      </w:divBdr>
    </w:div>
    <w:div w:id="735475898">
      <w:bodyDiv w:val="1"/>
      <w:marLeft w:val="0"/>
      <w:marRight w:val="0"/>
      <w:marTop w:val="0"/>
      <w:marBottom w:val="0"/>
      <w:divBdr>
        <w:top w:val="none" w:sz="0" w:space="0" w:color="auto"/>
        <w:left w:val="none" w:sz="0" w:space="0" w:color="auto"/>
        <w:bottom w:val="none" w:sz="0" w:space="0" w:color="auto"/>
        <w:right w:val="none" w:sz="0" w:space="0" w:color="auto"/>
      </w:divBdr>
    </w:div>
    <w:div w:id="855776663">
      <w:bodyDiv w:val="1"/>
      <w:marLeft w:val="0"/>
      <w:marRight w:val="0"/>
      <w:marTop w:val="0"/>
      <w:marBottom w:val="0"/>
      <w:divBdr>
        <w:top w:val="none" w:sz="0" w:space="0" w:color="auto"/>
        <w:left w:val="none" w:sz="0" w:space="0" w:color="auto"/>
        <w:bottom w:val="none" w:sz="0" w:space="0" w:color="auto"/>
        <w:right w:val="none" w:sz="0" w:space="0" w:color="auto"/>
      </w:divBdr>
    </w:div>
    <w:div w:id="1062561736">
      <w:bodyDiv w:val="1"/>
      <w:marLeft w:val="0"/>
      <w:marRight w:val="0"/>
      <w:marTop w:val="0"/>
      <w:marBottom w:val="0"/>
      <w:divBdr>
        <w:top w:val="none" w:sz="0" w:space="0" w:color="auto"/>
        <w:left w:val="none" w:sz="0" w:space="0" w:color="auto"/>
        <w:bottom w:val="none" w:sz="0" w:space="0" w:color="auto"/>
        <w:right w:val="none" w:sz="0" w:space="0" w:color="auto"/>
      </w:divBdr>
    </w:div>
    <w:div w:id="1368532649">
      <w:bodyDiv w:val="1"/>
      <w:marLeft w:val="0"/>
      <w:marRight w:val="0"/>
      <w:marTop w:val="0"/>
      <w:marBottom w:val="0"/>
      <w:divBdr>
        <w:top w:val="none" w:sz="0" w:space="0" w:color="auto"/>
        <w:left w:val="none" w:sz="0" w:space="0" w:color="auto"/>
        <w:bottom w:val="none" w:sz="0" w:space="0" w:color="auto"/>
        <w:right w:val="none" w:sz="0" w:space="0" w:color="auto"/>
      </w:divBdr>
    </w:div>
    <w:div w:id="1446342533">
      <w:bodyDiv w:val="1"/>
      <w:marLeft w:val="0"/>
      <w:marRight w:val="0"/>
      <w:marTop w:val="0"/>
      <w:marBottom w:val="0"/>
      <w:divBdr>
        <w:top w:val="none" w:sz="0" w:space="0" w:color="auto"/>
        <w:left w:val="none" w:sz="0" w:space="0" w:color="auto"/>
        <w:bottom w:val="none" w:sz="0" w:space="0" w:color="auto"/>
        <w:right w:val="none" w:sz="0" w:space="0" w:color="auto"/>
      </w:divBdr>
    </w:div>
    <w:div w:id="1513186722">
      <w:bodyDiv w:val="1"/>
      <w:marLeft w:val="0"/>
      <w:marRight w:val="0"/>
      <w:marTop w:val="0"/>
      <w:marBottom w:val="0"/>
      <w:divBdr>
        <w:top w:val="none" w:sz="0" w:space="0" w:color="auto"/>
        <w:left w:val="none" w:sz="0" w:space="0" w:color="auto"/>
        <w:bottom w:val="none" w:sz="0" w:space="0" w:color="auto"/>
        <w:right w:val="none" w:sz="0" w:space="0" w:color="auto"/>
      </w:divBdr>
    </w:div>
    <w:div w:id="1531457924">
      <w:bodyDiv w:val="1"/>
      <w:marLeft w:val="0"/>
      <w:marRight w:val="0"/>
      <w:marTop w:val="0"/>
      <w:marBottom w:val="0"/>
      <w:divBdr>
        <w:top w:val="none" w:sz="0" w:space="0" w:color="auto"/>
        <w:left w:val="none" w:sz="0" w:space="0" w:color="auto"/>
        <w:bottom w:val="none" w:sz="0" w:space="0" w:color="auto"/>
        <w:right w:val="none" w:sz="0" w:space="0" w:color="auto"/>
      </w:divBdr>
    </w:div>
    <w:div w:id="1651208946">
      <w:bodyDiv w:val="1"/>
      <w:marLeft w:val="0"/>
      <w:marRight w:val="0"/>
      <w:marTop w:val="0"/>
      <w:marBottom w:val="0"/>
      <w:divBdr>
        <w:top w:val="none" w:sz="0" w:space="0" w:color="auto"/>
        <w:left w:val="none" w:sz="0" w:space="0" w:color="auto"/>
        <w:bottom w:val="none" w:sz="0" w:space="0" w:color="auto"/>
        <w:right w:val="none" w:sz="0" w:space="0" w:color="auto"/>
      </w:divBdr>
    </w:div>
    <w:div w:id="1769544424">
      <w:bodyDiv w:val="1"/>
      <w:marLeft w:val="0"/>
      <w:marRight w:val="0"/>
      <w:marTop w:val="0"/>
      <w:marBottom w:val="0"/>
      <w:divBdr>
        <w:top w:val="none" w:sz="0" w:space="0" w:color="auto"/>
        <w:left w:val="none" w:sz="0" w:space="0" w:color="auto"/>
        <w:bottom w:val="none" w:sz="0" w:space="0" w:color="auto"/>
        <w:right w:val="none" w:sz="0" w:space="0" w:color="auto"/>
      </w:divBdr>
    </w:div>
    <w:div w:id="1847479615">
      <w:bodyDiv w:val="1"/>
      <w:marLeft w:val="0"/>
      <w:marRight w:val="0"/>
      <w:marTop w:val="0"/>
      <w:marBottom w:val="0"/>
      <w:divBdr>
        <w:top w:val="none" w:sz="0" w:space="0" w:color="auto"/>
        <w:left w:val="none" w:sz="0" w:space="0" w:color="auto"/>
        <w:bottom w:val="none" w:sz="0" w:space="0" w:color="auto"/>
        <w:right w:val="none" w:sz="0" w:space="0" w:color="auto"/>
      </w:divBdr>
    </w:div>
    <w:div w:id="20082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sites/default/files/2024-12/GRSP-76-49.ppt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8F3D3-8049-44EC-9046-F92F3D93C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9941-6E9E-461E-ACAC-3D6FF6E4EBD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80E6CCDD-D335-4A41-8BD0-BB27693DC242}">
  <ds:schemaRefs>
    <ds:schemaRef ds:uri="http://schemas.openxmlformats.org/officeDocument/2006/bibliography"/>
  </ds:schemaRefs>
</ds:datastoreItem>
</file>

<file path=customXml/itemProps4.xml><?xml version="1.0" encoding="utf-8"?>
<ds:datastoreItem xmlns:ds="http://schemas.openxmlformats.org/officeDocument/2006/customXml" ds:itemID="{478679A3-D3F8-49F1-A52F-6EAAAEC413AB}">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TRANS_WP29_2009_E.dotm</Template>
  <TotalTime>1</TotalTime>
  <Pages>2</Pages>
  <Words>1076</Words>
  <Characters>6139</Characters>
  <Application>Microsoft Office Word</Application>
  <DocSecurity>0</DocSecurity>
  <Lines>51</Lines>
  <Paragraphs>14</Paragraphs>
  <ScaleCrop>false</ScaleCrop>
  <HeadingPairs>
    <vt:vector size="10" baseType="variant">
      <vt:variant>
        <vt:lpstr>Title</vt:lpstr>
      </vt:variant>
      <vt:variant>
        <vt:i4>1</vt:i4>
      </vt:variant>
      <vt:variant>
        <vt:lpstr>Título</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1716683</vt:lpstr>
      <vt:lpstr>1716683</vt:lpstr>
      <vt:lpstr>1716683</vt:lpstr>
      <vt:lpstr>1716683</vt:lpstr>
      <vt:lpstr>United Nations</vt:lpstr>
    </vt:vector>
  </TitlesOfParts>
  <Company>CSD</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1716683</dc:title>
  <dc:subject>ECE/TRANS/WP.29/GRSP/2017/27</dc:subject>
  <dc:creator>Gianotti</dc:creator>
  <cp:keywords/>
  <cp:lastModifiedBy>Nadiya</cp:lastModifiedBy>
  <cp:revision>3</cp:revision>
  <cp:lastPrinted>2017-09-19T17:06:00Z</cp:lastPrinted>
  <dcterms:created xsi:type="dcterms:W3CDTF">2025-06-18T16:21:00Z</dcterms:created>
  <dcterms:modified xsi:type="dcterms:W3CDTF">2025-06-18T16:22:00Z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2022-11-02T12:23:56Z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2c287ed0-37f4-476e-8388-f155da45cbf4</vt:lpwstr>
  </property>
  <property fmtid="{D5CDD505-2E9C-101B-9397-08002B2CF9AE}" pid="8" name="MSIP_Label_2fd53d93-3f4c-4b90-b511-bd6bdbb4fba9_ContentBits">
    <vt:lpwstr>0</vt:lpwstr>
  </property>
  <property fmtid="{D5CDD505-2E9C-101B-9397-08002B2CF9AE}" pid="9" name="MSIP_Label_7f30fc12-c89a-4829-a476-5bf9e2086332_Enabled">
    <vt:lpwstr>true</vt:lpwstr>
  </property>
  <property fmtid="{D5CDD505-2E9C-101B-9397-08002B2CF9AE}" pid="10" name="MSIP_Label_7f30fc12-c89a-4829-a476-5bf9e2086332_SetDate">
    <vt:lpwstr>2022-11-25T18:30:28Z</vt:lpwstr>
  </property>
  <property fmtid="{D5CDD505-2E9C-101B-9397-08002B2CF9AE}" pid="11" name="MSIP_Label_7f30fc12-c89a-4829-a476-5bf9e2086332_Method">
    <vt:lpwstr>Privileged</vt:lpwstr>
  </property>
  <property fmtid="{D5CDD505-2E9C-101B-9397-08002B2CF9AE}" pid="12" name="MSIP_Label_7f30fc12-c89a-4829-a476-5bf9e2086332_Name">
    <vt:lpwstr>Not protected (Anyone)_0</vt:lpwstr>
  </property>
  <property fmtid="{D5CDD505-2E9C-101B-9397-08002B2CF9AE}" pid="13" name="MSIP_Label_7f30fc12-c89a-4829-a476-5bf9e2086332_SiteId">
    <vt:lpwstr>d6b0bbee-7cd9-4d60-bce6-4a67b543e2ae</vt:lpwstr>
  </property>
  <property fmtid="{D5CDD505-2E9C-101B-9397-08002B2CF9AE}" pid="14" name="MSIP_Label_7f30fc12-c89a-4829-a476-5bf9e2086332_ActionId">
    <vt:lpwstr>39c3dfdb-daf3-40cf-a389-57dab2bafaf2</vt:lpwstr>
  </property>
  <property fmtid="{D5CDD505-2E9C-101B-9397-08002B2CF9AE}" pid="15" name="MSIP_Label_7f30fc12-c89a-4829-a476-5bf9e2086332_ContentBits">
    <vt:lpwstr>0</vt:lpwstr>
  </property>
  <property fmtid="{D5CDD505-2E9C-101B-9397-08002B2CF9AE}" pid="16" name="ContentTypeId">
    <vt:lpwstr>0x0101003B8422D08C252547BB1CFA7F78E2CB83</vt:lpwstr>
  </property>
  <property fmtid="{D5CDD505-2E9C-101B-9397-08002B2CF9AE}" pid="17" name="ClassificationContentMarkingFooterShapeIds">
    <vt:lpwstr>3821cda6,2d81e833,548fe0b9</vt:lpwstr>
  </property>
  <property fmtid="{D5CDD505-2E9C-101B-9397-08002B2CF9AE}" pid="18" name="ClassificationContentMarkingFooterFontProps">
    <vt:lpwstr>#d76600,10,Arial</vt:lpwstr>
  </property>
  <property fmtid="{D5CDD505-2E9C-101B-9397-08002B2CF9AE}" pid="19" name="ClassificationContentMarkingFooterText">
    <vt:lpwstr>Confidential Document</vt:lpwstr>
  </property>
  <property fmtid="{D5CDD505-2E9C-101B-9397-08002B2CF9AE}" pid="20" name="MSIP_Label_6501eca1-87bf-404d-9090-4f3d6ac13224_Enabled">
    <vt:lpwstr>true</vt:lpwstr>
  </property>
  <property fmtid="{D5CDD505-2E9C-101B-9397-08002B2CF9AE}" pid="21" name="MSIP_Label_6501eca1-87bf-404d-9090-4f3d6ac13224_SetDate">
    <vt:lpwstr>2024-02-27T14:06:03Z</vt:lpwstr>
  </property>
  <property fmtid="{D5CDD505-2E9C-101B-9397-08002B2CF9AE}" pid="22" name="MSIP_Label_6501eca1-87bf-404d-9090-4f3d6ac13224_Method">
    <vt:lpwstr>Standard</vt:lpwstr>
  </property>
  <property fmtid="{D5CDD505-2E9C-101B-9397-08002B2CF9AE}" pid="23" name="MSIP_Label_6501eca1-87bf-404d-9090-4f3d6ac13224_Name">
    <vt:lpwstr>Confidential Standard</vt:lpwstr>
  </property>
  <property fmtid="{D5CDD505-2E9C-101B-9397-08002B2CF9AE}" pid="24" name="MSIP_Label_6501eca1-87bf-404d-9090-4f3d6ac13224_SiteId">
    <vt:lpwstr>95579480-b619-4d86-9f0d-74f0cdef4bfb</vt:lpwstr>
  </property>
  <property fmtid="{D5CDD505-2E9C-101B-9397-08002B2CF9AE}" pid="25" name="MSIP_Label_6501eca1-87bf-404d-9090-4f3d6ac13224_ActionId">
    <vt:lpwstr>bbb166b1-25ad-4b07-809d-ba5bfbb36a31</vt:lpwstr>
  </property>
  <property fmtid="{D5CDD505-2E9C-101B-9397-08002B2CF9AE}" pid="26" name="MSIP_Label_6501eca1-87bf-404d-9090-4f3d6ac13224_ContentBits">
    <vt:lpwstr>2</vt:lpwstr>
  </property>
  <property fmtid="{D5CDD505-2E9C-101B-9397-08002B2CF9AE}" pid="27" name="MediaServiceImageTags">
    <vt:lpwstr/>
  </property>
  <property fmtid="{D5CDD505-2E9C-101B-9397-08002B2CF9AE}" pid="28" name="gba66df640194346a5267c50f24d4797">
    <vt:lpwstr/>
  </property>
  <property fmtid="{D5CDD505-2E9C-101B-9397-08002B2CF9AE}" pid="29" name="Office_x0020_of_x0020_Origin">
    <vt:lpwstr/>
  </property>
  <property fmtid="{D5CDD505-2E9C-101B-9397-08002B2CF9AE}" pid="30" name="Office of Origin">
    <vt:lpwstr/>
  </property>
</Properties>
</file>