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695C" w14:textId="5BF5DE12" w:rsidR="00E03A64" w:rsidRDefault="00E03A64" w:rsidP="00E03A64">
      <w:pPr>
        <w:keepNext/>
        <w:keepLines/>
        <w:tabs>
          <w:tab w:val="right" w:pos="851"/>
        </w:tabs>
        <w:spacing w:before="360" w:after="240" w:line="300" w:lineRule="exact"/>
        <w:ind w:left="1134" w:right="1134" w:hanging="1134"/>
        <w:rPr>
          <w:b/>
          <w:sz w:val="28"/>
          <w:lang w:val="en-GB"/>
        </w:rPr>
      </w:pPr>
      <w:r w:rsidRPr="000C16D8">
        <w:rPr>
          <w:b/>
          <w:sz w:val="28"/>
          <w:lang w:val="en-GB"/>
        </w:rPr>
        <w:tab/>
      </w:r>
      <w:r w:rsidRPr="000C16D8">
        <w:rPr>
          <w:b/>
          <w:sz w:val="28"/>
          <w:lang w:val="en-GB"/>
        </w:rPr>
        <w:tab/>
      </w:r>
      <w:r w:rsidR="0036573C">
        <w:rPr>
          <w:b/>
          <w:sz w:val="28"/>
          <w:lang w:val="en-GB"/>
        </w:rPr>
        <w:t xml:space="preserve">Proposal to replace document </w:t>
      </w:r>
      <w:r w:rsidR="0036573C" w:rsidRPr="0036573C">
        <w:rPr>
          <w:b/>
          <w:sz w:val="28"/>
          <w:lang w:val="en-GB"/>
        </w:rPr>
        <w:t>GRBP/2025/15</w:t>
      </w:r>
      <w:r w:rsidR="0036573C">
        <w:rPr>
          <w:b/>
          <w:sz w:val="28"/>
          <w:lang w:val="en-GB"/>
        </w:rPr>
        <w:t xml:space="preserve"> (</w:t>
      </w:r>
      <w:r w:rsidR="00716F84" w:rsidRPr="00C9409C">
        <w:rPr>
          <w:b/>
          <w:sz w:val="28"/>
          <w:lang w:val="en-GB"/>
        </w:rPr>
        <w:t xml:space="preserve">Proposal for </w:t>
      </w:r>
      <w:r w:rsidR="00436278" w:rsidRPr="00C9409C">
        <w:rPr>
          <w:b/>
          <w:sz w:val="28"/>
          <w:lang w:val="en-GB"/>
        </w:rPr>
        <w:t xml:space="preserve">a new </w:t>
      </w:r>
      <w:r w:rsidR="0072299F">
        <w:rPr>
          <w:b/>
          <w:sz w:val="28"/>
          <w:lang w:val="en-GB"/>
        </w:rPr>
        <w:t>S</w:t>
      </w:r>
      <w:r w:rsidR="00436278" w:rsidRPr="00C9409C">
        <w:rPr>
          <w:b/>
          <w:sz w:val="28"/>
          <w:lang w:val="en-GB"/>
        </w:rPr>
        <w:t>upplement</w:t>
      </w:r>
      <w:r w:rsidR="00716F84" w:rsidRPr="00C9409C">
        <w:rPr>
          <w:b/>
          <w:sz w:val="28"/>
          <w:lang w:val="en-GB"/>
        </w:rPr>
        <w:t xml:space="preserve"> </w:t>
      </w:r>
      <w:r w:rsidR="00201F1D" w:rsidRPr="00C9409C">
        <w:rPr>
          <w:b/>
          <w:sz w:val="28"/>
          <w:lang w:val="en-GB"/>
        </w:rPr>
        <w:t xml:space="preserve">the 01 series of amendments </w:t>
      </w:r>
      <w:r w:rsidR="00716F84" w:rsidRPr="00C9409C">
        <w:rPr>
          <w:b/>
          <w:sz w:val="28"/>
          <w:lang w:val="en-GB"/>
        </w:rPr>
        <w:t xml:space="preserve">to UN Regulation No. </w:t>
      </w:r>
      <w:r w:rsidR="00201F1D" w:rsidRPr="00C9409C">
        <w:rPr>
          <w:b/>
          <w:sz w:val="28"/>
          <w:lang w:val="en-GB"/>
        </w:rPr>
        <w:t>10</w:t>
      </w:r>
      <w:r w:rsidR="00174B30" w:rsidRPr="00C9409C">
        <w:rPr>
          <w:b/>
          <w:sz w:val="28"/>
          <w:lang w:val="en-GB"/>
        </w:rPr>
        <w:t>8</w:t>
      </w:r>
      <w:r w:rsidR="0036573C">
        <w:rPr>
          <w:b/>
          <w:sz w:val="28"/>
          <w:lang w:val="en-GB"/>
        </w:rPr>
        <w:t>)</w:t>
      </w:r>
      <w:r w:rsidR="00716F84" w:rsidRPr="00C9409C">
        <w:rPr>
          <w:b/>
          <w:sz w:val="28"/>
          <w:lang w:val="en-GB"/>
        </w:rPr>
        <w:t xml:space="preserve"> </w:t>
      </w:r>
    </w:p>
    <w:p w14:paraId="2454B94A" w14:textId="77777777" w:rsidR="0036573C" w:rsidRDefault="0036573C" w:rsidP="00E03A64">
      <w:pPr>
        <w:keepNext/>
        <w:keepLines/>
        <w:tabs>
          <w:tab w:val="right" w:pos="851"/>
        </w:tabs>
        <w:spacing w:before="360" w:after="240" w:line="300" w:lineRule="exact"/>
        <w:ind w:left="1134" w:right="1134" w:hanging="1134"/>
        <w:rPr>
          <w:b/>
          <w:sz w:val="28"/>
          <w:lang w:val="en-GB"/>
        </w:rPr>
      </w:pPr>
    </w:p>
    <w:p w14:paraId="0EB11F41" w14:textId="610D3A99" w:rsidR="0036573C" w:rsidRDefault="0036573C" w:rsidP="0036573C">
      <w:pPr>
        <w:ind w:left="1134" w:right="521"/>
        <w:rPr>
          <w:lang w:val="en-GB"/>
        </w:rPr>
      </w:pPr>
      <w:r w:rsidRPr="00EB0658">
        <w:rPr>
          <w:lang w:val="en-GB"/>
        </w:rPr>
        <w:t>The changes compared to document GRBP</w:t>
      </w:r>
      <w:r>
        <w:rPr>
          <w:lang w:val="en-GB"/>
        </w:rPr>
        <w:t>/2025/</w:t>
      </w:r>
      <w:r w:rsidR="0031605C">
        <w:rPr>
          <w:lang w:val="en-GB"/>
        </w:rPr>
        <w:t>15</w:t>
      </w:r>
      <w:r w:rsidRPr="00EB0658">
        <w:rPr>
          <w:lang w:val="en-GB"/>
        </w:rPr>
        <w:t xml:space="preserve"> </w:t>
      </w:r>
      <w:proofErr w:type="gramStart"/>
      <w:r w:rsidRPr="00EB0658">
        <w:rPr>
          <w:lang w:val="en-GB"/>
        </w:rPr>
        <w:t>are</w:t>
      </w:r>
      <w:proofErr w:type="gramEnd"/>
      <w:r w:rsidRPr="00EB0658">
        <w:rPr>
          <w:lang w:val="en-GB"/>
        </w:rPr>
        <w:t xml:space="preserve"> marked in </w:t>
      </w:r>
      <w:r w:rsidRPr="00CF336F">
        <w:rPr>
          <w:b/>
          <w:bCs/>
          <w:color w:val="C00000"/>
          <w:lang w:val="en-GB"/>
        </w:rPr>
        <w:t xml:space="preserve">bold </w:t>
      </w:r>
      <w:r w:rsidRPr="00EB0658">
        <w:rPr>
          <w:lang w:val="en-GB"/>
        </w:rPr>
        <w:t xml:space="preserve">for added text and </w:t>
      </w:r>
      <w:r w:rsidRPr="00CF336F">
        <w:rPr>
          <w:color w:val="C00000"/>
          <w:lang w:val="en-GB"/>
        </w:rPr>
        <w:t xml:space="preserve">strike through </w:t>
      </w:r>
      <w:r w:rsidRPr="00EB0658">
        <w:rPr>
          <w:lang w:val="en-GB"/>
        </w:rPr>
        <w:t>for deleted text, all in red font.</w:t>
      </w:r>
    </w:p>
    <w:p w14:paraId="3C08AC12" w14:textId="77777777" w:rsidR="0036573C" w:rsidRDefault="0036573C" w:rsidP="0036573C">
      <w:pPr>
        <w:ind w:left="1134" w:right="521"/>
        <w:rPr>
          <w:lang w:val="en-GB"/>
        </w:rPr>
      </w:pPr>
    </w:p>
    <w:p w14:paraId="33BE15DE" w14:textId="770D05A4" w:rsidR="0036573C" w:rsidRDefault="0036573C" w:rsidP="0036573C">
      <w:pPr>
        <w:ind w:left="1134" w:right="521"/>
        <w:rPr>
          <w:lang w:val="en-GB"/>
        </w:rPr>
      </w:pPr>
      <w:r>
        <w:rPr>
          <w:lang w:val="en-GB"/>
        </w:rPr>
        <w:t xml:space="preserve">Additional changes </w:t>
      </w:r>
      <w:r w:rsidRPr="00EB0658">
        <w:rPr>
          <w:lang w:val="en-GB"/>
        </w:rPr>
        <w:t>compared to document GRBP</w:t>
      </w:r>
      <w:r>
        <w:rPr>
          <w:lang w:val="en-GB"/>
        </w:rPr>
        <w:t>/2025/</w:t>
      </w:r>
      <w:r w:rsidR="0031605C">
        <w:rPr>
          <w:lang w:val="en-GB"/>
        </w:rPr>
        <w:t>15</w:t>
      </w:r>
      <w:r w:rsidRPr="00EB0658">
        <w:rPr>
          <w:lang w:val="en-GB"/>
        </w:rPr>
        <w:t xml:space="preserve"> </w:t>
      </w:r>
      <w:r>
        <w:rPr>
          <w:lang w:val="en-GB"/>
        </w:rPr>
        <w:t xml:space="preserve">proposed by </w:t>
      </w:r>
      <w:r w:rsidR="0032570B">
        <w:rPr>
          <w:lang w:val="en-GB"/>
        </w:rPr>
        <w:t>Contracting Parties</w:t>
      </w:r>
      <w:r>
        <w:rPr>
          <w:lang w:val="en-GB"/>
        </w:rPr>
        <w:t xml:space="preserve"> are </w:t>
      </w:r>
      <w:r w:rsidRPr="00EB0658">
        <w:rPr>
          <w:lang w:val="en-GB"/>
        </w:rPr>
        <w:t xml:space="preserve">marked in </w:t>
      </w:r>
      <w:r w:rsidRPr="00E84AC3">
        <w:rPr>
          <w:b/>
          <w:bCs/>
          <w:color w:val="0000CC"/>
          <w:lang w:val="en-GB"/>
        </w:rPr>
        <w:t xml:space="preserve">bold </w:t>
      </w:r>
      <w:r w:rsidRPr="00EB0658">
        <w:rPr>
          <w:lang w:val="en-GB"/>
        </w:rPr>
        <w:t xml:space="preserve">for added text and </w:t>
      </w:r>
      <w:r w:rsidRPr="00E84AC3">
        <w:rPr>
          <w:color w:val="0000CC"/>
          <w:lang w:val="en-GB"/>
        </w:rPr>
        <w:t xml:space="preserve">strike through </w:t>
      </w:r>
      <w:r w:rsidRPr="00EB0658">
        <w:rPr>
          <w:lang w:val="en-GB"/>
        </w:rPr>
        <w:t xml:space="preserve">for deleted text, all in </w:t>
      </w:r>
      <w:r w:rsidR="0032570B">
        <w:rPr>
          <w:lang w:val="en-GB"/>
        </w:rPr>
        <w:t>blue</w:t>
      </w:r>
      <w:r w:rsidRPr="00EB0658">
        <w:rPr>
          <w:lang w:val="en-GB"/>
        </w:rPr>
        <w:t xml:space="preserve"> font.</w:t>
      </w:r>
    </w:p>
    <w:p w14:paraId="5B3B54A9" w14:textId="77777777" w:rsidR="00EB1EDA" w:rsidRDefault="00EB1EDA" w:rsidP="0036573C">
      <w:pPr>
        <w:ind w:left="1134" w:right="521"/>
        <w:rPr>
          <w:lang w:val="en-GB"/>
        </w:rPr>
      </w:pPr>
    </w:p>
    <w:p w14:paraId="2492C9AF" w14:textId="51E1E1D1" w:rsidR="00EB1EDA" w:rsidRDefault="00EB1EDA" w:rsidP="00EB1EDA">
      <w:pPr>
        <w:ind w:left="1134" w:right="521"/>
        <w:rPr>
          <w:lang w:val="en-GB"/>
        </w:rPr>
      </w:pPr>
      <w:r w:rsidRPr="005C4CB5">
        <w:rPr>
          <w:lang w:val="en-GB"/>
        </w:rPr>
        <w:t>Additional changes compared to document GRBP</w:t>
      </w:r>
      <w:r>
        <w:rPr>
          <w:lang w:val="en-GB"/>
        </w:rPr>
        <w:t>-81-11</w:t>
      </w:r>
      <w:r w:rsidRPr="005C4CB5">
        <w:rPr>
          <w:lang w:val="en-GB"/>
        </w:rPr>
        <w:t xml:space="preserve"> are marked in </w:t>
      </w:r>
      <w:r w:rsidRPr="00AC4102">
        <w:rPr>
          <w:b/>
          <w:bCs/>
          <w:color w:val="7030A0"/>
          <w:lang w:val="en-GB"/>
        </w:rPr>
        <w:t xml:space="preserve">bold </w:t>
      </w:r>
      <w:r w:rsidRPr="005C4CB5">
        <w:rPr>
          <w:lang w:val="en-GB"/>
        </w:rPr>
        <w:t xml:space="preserve">for added text and </w:t>
      </w:r>
      <w:r w:rsidRPr="00AC4102">
        <w:rPr>
          <w:color w:val="7030A0"/>
          <w:lang w:val="en-GB"/>
        </w:rPr>
        <w:t xml:space="preserve">strike through </w:t>
      </w:r>
      <w:r w:rsidRPr="005C4CB5">
        <w:rPr>
          <w:lang w:val="en-GB"/>
        </w:rPr>
        <w:t xml:space="preserve">for deleted text, all in </w:t>
      </w:r>
      <w:r>
        <w:rPr>
          <w:lang w:val="en-GB"/>
        </w:rPr>
        <w:t>purple</w:t>
      </w:r>
      <w:r w:rsidRPr="005C4CB5">
        <w:rPr>
          <w:lang w:val="en-GB"/>
        </w:rPr>
        <w:t xml:space="preserve"> font.</w:t>
      </w:r>
    </w:p>
    <w:p w14:paraId="3C6D7C18" w14:textId="77777777" w:rsidR="0036573C" w:rsidRDefault="0036573C" w:rsidP="0032570B">
      <w:pPr>
        <w:ind w:right="521"/>
        <w:rPr>
          <w:lang w:val="en-GB"/>
        </w:rPr>
      </w:pPr>
    </w:p>
    <w:p w14:paraId="360E1FBC" w14:textId="6DB567EB" w:rsidR="000E1E25" w:rsidRPr="00C9409C" w:rsidRDefault="00E03A64" w:rsidP="0036573C">
      <w:pPr>
        <w:keepNext/>
        <w:keepLines/>
        <w:tabs>
          <w:tab w:val="right" w:pos="851"/>
        </w:tabs>
        <w:spacing w:before="360" w:after="240" w:line="270" w:lineRule="exact"/>
        <w:ind w:left="1134" w:right="1134" w:hanging="1134"/>
        <w:rPr>
          <w:b/>
          <w:bCs/>
          <w:sz w:val="40"/>
          <w:szCs w:val="28"/>
          <w:lang w:val="en-GB"/>
        </w:rPr>
      </w:pPr>
      <w:r w:rsidRPr="00C9409C">
        <w:rPr>
          <w:b/>
          <w:sz w:val="24"/>
          <w:lang w:val="en-GB"/>
        </w:rPr>
        <w:tab/>
      </w:r>
      <w:r w:rsidRPr="00C9409C">
        <w:rPr>
          <w:b/>
          <w:sz w:val="24"/>
          <w:lang w:val="en-GB"/>
        </w:rPr>
        <w:tab/>
      </w:r>
      <w:r w:rsidR="00E5260A" w:rsidRPr="00C9409C">
        <w:rPr>
          <w:b/>
          <w:bCs/>
          <w:sz w:val="28"/>
          <w:szCs w:val="28"/>
          <w:lang w:val="en-GB"/>
        </w:rPr>
        <w:tab/>
        <w:t>I.</w:t>
      </w:r>
      <w:r w:rsidR="00E5260A" w:rsidRPr="00C9409C">
        <w:rPr>
          <w:b/>
          <w:bCs/>
          <w:sz w:val="28"/>
          <w:szCs w:val="28"/>
          <w:lang w:val="en-GB"/>
        </w:rPr>
        <w:tab/>
      </w:r>
      <w:r w:rsidR="00AD4644" w:rsidRPr="00C9409C">
        <w:rPr>
          <w:b/>
          <w:bCs/>
          <w:sz w:val="28"/>
          <w:szCs w:val="28"/>
          <w:lang w:val="en-GB"/>
        </w:rPr>
        <w:t>Proposal</w:t>
      </w:r>
      <w:bookmarkStart w:id="0" w:name="_Hlk117259234"/>
    </w:p>
    <w:p w14:paraId="59C3FED7" w14:textId="77777777" w:rsidR="000C16D8" w:rsidRPr="00C9409C" w:rsidRDefault="000C16D8" w:rsidP="008D3591">
      <w:pPr>
        <w:spacing w:after="120"/>
        <w:ind w:left="513" w:right="1134" w:firstLine="621"/>
        <w:jc w:val="both"/>
        <w:rPr>
          <w:i/>
          <w:iCs/>
          <w:lang w:val="en-GB"/>
        </w:rPr>
      </w:pPr>
      <w:r w:rsidRPr="00C9409C">
        <w:rPr>
          <w:i/>
          <w:iCs/>
          <w:lang w:val="en-GB"/>
        </w:rPr>
        <w:t xml:space="preserve">Paragraph 1.1., </w:t>
      </w:r>
      <w:r w:rsidRPr="00C9409C">
        <w:rPr>
          <w:lang w:val="en-GB"/>
        </w:rPr>
        <w:t xml:space="preserve"> amend to read:</w:t>
      </w:r>
    </w:p>
    <w:p w14:paraId="6DB722AC" w14:textId="1A1E3272" w:rsidR="000C16D8" w:rsidRPr="00C9409C" w:rsidRDefault="000C16D8" w:rsidP="008D3591">
      <w:pPr>
        <w:spacing w:after="120"/>
        <w:ind w:left="2268" w:right="1134" w:hanging="1134"/>
        <w:jc w:val="both"/>
        <w:textAlignment w:val="baseline"/>
        <w:rPr>
          <w:rFonts w:eastAsia="Courier New"/>
          <w:lang w:val="en-GB"/>
        </w:rPr>
      </w:pPr>
      <w:r w:rsidRPr="00C9409C">
        <w:rPr>
          <w:rFonts w:eastAsia="Courier New"/>
          <w:lang w:val="en-GB"/>
        </w:rPr>
        <w:t>"1.1.</w:t>
      </w:r>
      <w:r w:rsidRPr="00C9409C">
        <w:rPr>
          <w:rFonts w:eastAsia="Courier New"/>
          <w:lang w:val="en-GB"/>
        </w:rPr>
        <w:tab/>
        <w:t xml:space="preserve">Retreaded tyres with a speed category </w:t>
      </w:r>
      <w:r w:rsidRPr="00C9409C">
        <w:rPr>
          <w:rFonts w:eastAsia="Courier New"/>
          <w:strike/>
          <w:lang w:val="en-GB"/>
        </w:rPr>
        <w:t xml:space="preserve">symbol </w:t>
      </w:r>
      <w:r w:rsidRPr="00C9409C">
        <w:rPr>
          <w:rFonts w:eastAsia="Courier New"/>
          <w:lang w:val="en-GB"/>
        </w:rPr>
        <w:t xml:space="preserve">below 120 km/h or </w:t>
      </w:r>
      <w:r w:rsidR="002B48CC" w:rsidRPr="00C9409C">
        <w:rPr>
          <w:rFonts w:eastAsia="Courier New"/>
          <w:b/>
          <w:bCs/>
          <w:lang w:val="en-GB"/>
        </w:rPr>
        <w:t xml:space="preserve">suitable for speed </w:t>
      </w:r>
      <w:r w:rsidRPr="00C9409C">
        <w:rPr>
          <w:rFonts w:eastAsia="Courier New"/>
          <w:lang w:val="en-GB"/>
        </w:rPr>
        <w:t>above 300 km/h;"</w:t>
      </w:r>
    </w:p>
    <w:p w14:paraId="38481CDE" w14:textId="072E7248" w:rsidR="000842DE" w:rsidRPr="00C9409C" w:rsidRDefault="000842DE" w:rsidP="008D3591">
      <w:pPr>
        <w:spacing w:after="120"/>
        <w:ind w:left="1170" w:right="1134"/>
        <w:jc w:val="both"/>
        <w:rPr>
          <w:lang w:val="en-GB"/>
        </w:rPr>
      </w:pPr>
      <w:r w:rsidRPr="00C9409C">
        <w:rPr>
          <w:i/>
          <w:iCs/>
          <w:lang w:val="en-GB"/>
        </w:rPr>
        <w:t xml:space="preserve">Paragraph 2.3.2., </w:t>
      </w:r>
      <w:r w:rsidRPr="00C9409C">
        <w:rPr>
          <w:lang w:val="en-GB"/>
        </w:rPr>
        <w:t>amend to read:</w:t>
      </w:r>
      <w:r w:rsidRPr="00C9409C">
        <w:rPr>
          <w:i/>
          <w:iCs/>
          <w:lang w:val="en-GB"/>
        </w:rPr>
        <w:tab/>
      </w:r>
    </w:p>
    <w:p w14:paraId="25D4E11E" w14:textId="0CB73F04" w:rsidR="000842DE" w:rsidRPr="00C9409C" w:rsidRDefault="000842DE" w:rsidP="008D3591">
      <w:pPr>
        <w:tabs>
          <w:tab w:val="left" w:pos="1080"/>
        </w:tabs>
        <w:spacing w:after="120"/>
        <w:ind w:leftChars="567" w:left="2268" w:right="1134" w:hangingChars="567" w:hanging="1134"/>
        <w:jc w:val="both"/>
        <w:textAlignment w:val="baseline"/>
        <w:rPr>
          <w:lang w:val="en-GB"/>
        </w:rPr>
      </w:pPr>
      <w:r w:rsidRPr="00C9409C">
        <w:rPr>
          <w:lang w:val="en-GB"/>
        </w:rPr>
        <w:t>"</w:t>
      </w:r>
      <w:r w:rsidRPr="00C9409C">
        <w:rPr>
          <w:rFonts w:eastAsia="Courier New"/>
          <w:lang w:val="en-GB" w:eastAsia="fr-FR"/>
        </w:rPr>
        <w:t>2.3.2.</w:t>
      </w:r>
      <w:r w:rsidRPr="00C9409C">
        <w:rPr>
          <w:rFonts w:eastAsia="Courier New"/>
          <w:lang w:val="en-GB" w:eastAsia="fr-FR"/>
        </w:rPr>
        <w:tab/>
      </w:r>
      <w:r w:rsidRPr="00C9409C">
        <w:rPr>
          <w:rFonts w:eastAsia="Courier New"/>
          <w:spacing w:val="2"/>
          <w:w w:val="105"/>
          <w:lang w:val="en-GB" w:eastAsia="fr-FR"/>
        </w:rPr>
        <w:t>"</w:t>
      </w:r>
      <w:r w:rsidRPr="00C9409C">
        <w:rPr>
          <w:rFonts w:eastAsia="Courier New"/>
          <w:i/>
          <w:iCs/>
          <w:spacing w:val="2"/>
          <w:w w:val="105"/>
          <w:lang w:val="en-GB" w:eastAsia="fr-FR"/>
        </w:rPr>
        <w:t>Snow tyre</w:t>
      </w:r>
      <w:r w:rsidRPr="00C9409C">
        <w:rPr>
          <w:rFonts w:eastAsia="Courier New"/>
          <w:spacing w:val="2"/>
          <w:w w:val="105"/>
          <w:lang w:val="en-GB" w:eastAsia="fr-FR"/>
        </w:rPr>
        <w:t>"</w:t>
      </w:r>
      <w:r w:rsidRPr="00C9409C">
        <w:rPr>
          <w:rFonts w:ascii="Courier New" w:eastAsia="Courier New" w:hAnsi="Courier New" w:cs="Courier New"/>
          <w:spacing w:val="2"/>
          <w:w w:val="105"/>
          <w:sz w:val="19"/>
          <w:szCs w:val="22"/>
          <w:lang w:val="en-GB" w:eastAsia="fr-FR"/>
        </w:rPr>
        <w:t xml:space="preserve"> </w:t>
      </w:r>
      <w:r w:rsidRPr="00C9409C">
        <w:rPr>
          <w:rFonts w:eastAsia="Courier New"/>
          <w:lang w:val="en-GB" w:eastAsia="fr-FR"/>
        </w:rPr>
        <w:t xml:space="preserve">means a tyre whose </w:t>
      </w:r>
      <w:r w:rsidR="005F2ACC" w:rsidRPr="00C9409C">
        <w:rPr>
          <w:b/>
          <w:bCs/>
          <w:lang w:val="en-GB" w:eastAsia="fr-FR"/>
        </w:rPr>
        <w:t>major features including</w:t>
      </w:r>
      <w:r w:rsidR="005F2ACC" w:rsidRPr="00C9409C">
        <w:rPr>
          <w:lang w:val="en-GB" w:eastAsia="fr-FR"/>
        </w:rPr>
        <w:t xml:space="preserve"> </w:t>
      </w:r>
      <w:r w:rsidRPr="00C9409C">
        <w:rPr>
          <w:rFonts w:eastAsia="Courier New"/>
          <w:lang w:val="en-GB" w:eastAsia="fr-FR"/>
        </w:rPr>
        <w:t>tread pattern</w:t>
      </w:r>
      <w:r w:rsidRPr="00C9409C">
        <w:rPr>
          <w:rFonts w:eastAsia="Courier New"/>
          <w:strike/>
          <w:lang w:val="en-GB" w:eastAsia="fr-FR"/>
        </w:rPr>
        <w:t xml:space="preserve">, tread compound or construction </w:t>
      </w:r>
      <w:proofErr w:type="gramStart"/>
      <w:r w:rsidRPr="00C9409C">
        <w:rPr>
          <w:rFonts w:eastAsia="Courier New"/>
          <w:strike/>
          <w:lang w:val="en-GB" w:eastAsia="fr-FR"/>
        </w:rPr>
        <w:t xml:space="preserve">is </w:t>
      </w:r>
      <w:r w:rsidR="005F2ACC" w:rsidRPr="00C9409C">
        <w:rPr>
          <w:rFonts w:eastAsia="Courier New"/>
          <w:b/>
          <w:bCs/>
          <w:lang w:val="en-GB" w:eastAsia="fr-FR"/>
        </w:rPr>
        <w:t>are</w:t>
      </w:r>
      <w:proofErr w:type="gramEnd"/>
      <w:r w:rsidR="005F2ACC" w:rsidRPr="00C9409C">
        <w:rPr>
          <w:rFonts w:eastAsia="Courier New"/>
          <w:b/>
          <w:bCs/>
          <w:lang w:val="en-GB" w:eastAsia="fr-FR"/>
        </w:rPr>
        <w:t xml:space="preserve"> </w:t>
      </w:r>
      <w:r w:rsidRPr="00C9409C">
        <w:rPr>
          <w:rFonts w:eastAsia="Courier New"/>
          <w:lang w:val="en-GB" w:eastAsia="fr-FR"/>
        </w:rPr>
        <w:t>primarily designed to achieve, in mud and/or snow conditions a performance better than that of a normal tyre with regard to its ability to initiate and control vehicle motion.</w:t>
      </w:r>
      <w:r w:rsidRPr="00C9409C">
        <w:rPr>
          <w:lang w:val="en-GB"/>
        </w:rPr>
        <w:t>"</w:t>
      </w:r>
    </w:p>
    <w:p w14:paraId="599F79BA" w14:textId="15C3A9D7" w:rsidR="00700162" w:rsidRPr="00C9409C" w:rsidRDefault="00700162" w:rsidP="008D3591">
      <w:pPr>
        <w:keepNext/>
        <w:spacing w:after="120"/>
        <w:ind w:left="1134"/>
        <w:rPr>
          <w:lang w:val="en-GB"/>
        </w:rPr>
      </w:pPr>
      <w:r w:rsidRPr="00C9409C">
        <w:rPr>
          <w:i/>
          <w:iCs/>
          <w:lang w:val="en-GB"/>
        </w:rPr>
        <w:t>Paragraph 2.14.</w:t>
      </w:r>
      <w:r w:rsidRPr="00C9409C">
        <w:rPr>
          <w:lang w:val="en-GB"/>
        </w:rPr>
        <w:t>, amend to read:</w:t>
      </w:r>
    </w:p>
    <w:p w14:paraId="560DC483" w14:textId="3D98029A" w:rsidR="00700162" w:rsidRPr="00C9409C" w:rsidRDefault="000842DE" w:rsidP="008D3591">
      <w:pPr>
        <w:spacing w:after="120"/>
        <w:ind w:left="2268" w:right="1134" w:hanging="1134"/>
        <w:jc w:val="both"/>
        <w:rPr>
          <w:lang w:val="en-GB"/>
        </w:rPr>
      </w:pPr>
      <w:r w:rsidRPr="00C9409C">
        <w:rPr>
          <w:lang w:val="en-GB"/>
        </w:rPr>
        <w:t>"</w:t>
      </w:r>
      <w:r w:rsidR="00700162" w:rsidRPr="00C9409C">
        <w:rPr>
          <w:lang w:val="en-GB"/>
        </w:rPr>
        <w:t>2.14.</w:t>
      </w:r>
      <w:r w:rsidR="00700162" w:rsidRPr="00C9409C">
        <w:rPr>
          <w:lang w:val="en-GB"/>
        </w:rPr>
        <w:tab/>
        <w:t>"</w:t>
      </w:r>
      <w:r w:rsidR="00700162" w:rsidRPr="00C9409C">
        <w:rPr>
          <w:i/>
          <w:iCs/>
          <w:lang w:val="en-GB"/>
        </w:rPr>
        <w:t xml:space="preserve">Tread </w:t>
      </w:r>
      <w:r w:rsidR="00700162" w:rsidRPr="00C9409C">
        <w:rPr>
          <w:i/>
          <w:iCs/>
          <w:strike/>
          <w:lang w:val="en-GB"/>
        </w:rPr>
        <w:t xml:space="preserve">pattern </w:t>
      </w:r>
      <w:r w:rsidR="00700162" w:rsidRPr="00C9409C">
        <w:rPr>
          <w:i/>
          <w:iCs/>
          <w:lang w:val="en-GB"/>
        </w:rPr>
        <w:t>groove</w:t>
      </w:r>
      <w:r w:rsidR="00700162" w:rsidRPr="00C9409C">
        <w:rPr>
          <w:lang w:val="en-GB"/>
        </w:rPr>
        <w:t xml:space="preserve">" means the space between two adjacent ribs </w:t>
      </w:r>
      <w:r w:rsidR="008607D3" w:rsidRPr="0032570B">
        <w:rPr>
          <w:b/>
          <w:bCs/>
          <w:lang w:val="en-GB"/>
        </w:rPr>
        <w:t>and/</w:t>
      </w:r>
      <w:r w:rsidR="00700162" w:rsidRPr="00C9409C">
        <w:rPr>
          <w:lang w:val="en-GB"/>
        </w:rPr>
        <w:t xml:space="preserve">or blocks in the tread </w:t>
      </w:r>
      <w:proofErr w:type="gramStart"/>
      <w:r w:rsidR="00700162" w:rsidRPr="00C9409C">
        <w:rPr>
          <w:lang w:val="en-GB"/>
        </w:rPr>
        <w:t>pattern;</w:t>
      </w:r>
      <w:proofErr w:type="gramEnd"/>
      <w:r w:rsidRPr="00C9409C">
        <w:rPr>
          <w:lang w:val="en-GB"/>
        </w:rPr>
        <w:t>"</w:t>
      </w:r>
    </w:p>
    <w:p w14:paraId="6938BDAA" w14:textId="3A5B1135" w:rsidR="00700162" w:rsidRPr="00C9409C" w:rsidRDefault="00700162" w:rsidP="008D3591">
      <w:pPr>
        <w:spacing w:after="120"/>
        <w:ind w:left="1134"/>
        <w:rPr>
          <w:lang w:val="en-GB"/>
        </w:rPr>
      </w:pPr>
      <w:r w:rsidRPr="00C9409C">
        <w:rPr>
          <w:i/>
          <w:iCs/>
          <w:lang w:val="en-GB"/>
        </w:rPr>
        <w:t>Paragraph 2.2</w:t>
      </w:r>
      <w:r w:rsidR="009C6995" w:rsidRPr="00C9409C">
        <w:rPr>
          <w:i/>
          <w:iCs/>
          <w:lang w:val="en-GB"/>
        </w:rPr>
        <w:t>1</w:t>
      </w:r>
      <w:r w:rsidRPr="00C9409C">
        <w:rPr>
          <w:i/>
          <w:iCs/>
          <w:lang w:val="en-GB"/>
        </w:rPr>
        <w:t>.3.2. (former)</w:t>
      </w:r>
      <w:r w:rsidRPr="00C9409C">
        <w:rPr>
          <w:lang w:val="en-GB"/>
        </w:rPr>
        <w:t>, renumber as 2.2</w:t>
      </w:r>
      <w:r w:rsidR="009C6995" w:rsidRPr="00C9409C">
        <w:rPr>
          <w:lang w:val="en-GB"/>
        </w:rPr>
        <w:t>1</w:t>
      </w:r>
      <w:r w:rsidRPr="00C9409C">
        <w:rPr>
          <w:lang w:val="en-GB"/>
        </w:rPr>
        <w:t>.3.3.</w:t>
      </w:r>
    </w:p>
    <w:p w14:paraId="40D10810" w14:textId="671F635D" w:rsidR="00700162" w:rsidRPr="00C9409C" w:rsidRDefault="00700162" w:rsidP="008D3591">
      <w:pPr>
        <w:spacing w:after="120"/>
        <w:ind w:left="1134"/>
        <w:rPr>
          <w:lang w:val="en-GB"/>
        </w:rPr>
      </w:pPr>
      <w:r w:rsidRPr="00C9409C">
        <w:rPr>
          <w:i/>
          <w:iCs/>
          <w:lang w:val="en-GB"/>
        </w:rPr>
        <w:t>Paragraph 2.2</w:t>
      </w:r>
      <w:r w:rsidR="009C6995" w:rsidRPr="00C9409C">
        <w:rPr>
          <w:i/>
          <w:iCs/>
          <w:lang w:val="en-GB"/>
        </w:rPr>
        <w:t>1</w:t>
      </w:r>
      <w:r w:rsidRPr="00C9409C">
        <w:rPr>
          <w:i/>
          <w:iCs/>
          <w:lang w:val="en-GB"/>
        </w:rPr>
        <w:t>.3.3. (former)</w:t>
      </w:r>
      <w:r w:rsidRPr="00C9409C">
        <w:rPr>
          <w:lang w:val="en-GB"/>
        </w:rPr>
        <w:t>, renumber as 2.2</w:t>
      </w:r>
      <w:r w:rsidR="009C6995" w:rsidRPr="00C9409C">
        <w:rPr>
          <w:lang w:val="en-GB"/>
        </w:rPr>
        <w:t>1</w:t>
      </w:r>
      <w:r w:rsidRPr="00C9409C">
        <w:rPr>
          <w:lang w:val="en-GB"/>
        </w:rPr>
        <w:t>.3.2.</w:t>
      </w:r>
    </w:p>
    <w:p w14:paraId="2E2F1778" w14:textId="6734691B" w:rsidR="00700162" w:rsidRPr="00C9409C" w:rsidRDefault="00700162" w:rsidP="008D3591">
      <w:pPr>
        <w:spacing w:after="120"/>
        <w:ind w:left="1134"/>
        <w:rPr>
          <w:lang w:val="en-GB"/>
        </w:rPr>
      </w:pPr>
      <w:r w:rsidRPr="00C9409C">
        <w:rPr>
          <w:i/>
          <w:iCs/>
          <w:lang w:val="en-GB"/>
        </w:rPr>
        <w:t>Paragraph 2.2</w:t>
      </w:r>
      <w:r w:rsidR="009C6995" w:rsidRPr="00C9409C">
        <w:rPr>
          <w:i/>
          <w:iCs/>
          <w:lang w:val="en-GB"/>
        </w:rPr>
        <w:t>1</w:t>
      </w:r>
      <w:r w:rsidRPr="00C9409C">
        <w:rPr>
          <w:i/>
          <w:iCs/>
          <w:lang w:val="en-GB"/>
        </w:rPr>
        <w:t>.3.4. (former)</w:t>
      </w:r>
      <w:r w:rsidRPr="00C9409C">
        <w:rPr>
          <w:lang w:val="en-GB"/>
        </w:rPr>
        <w:t>, renumber as 2.2</w:t>
      </w:r>
      <w:r w:rsidR="009C6995" w:rsidRPr="00C9409C">
        <w:rPr>
          <w:lang w:val="en-GB"/>
        </w:rPr>
        <w:t>1</w:t>
      </w:r>
      <w:r w:rsidRPr="00C9409C">
        <w:rPr>
          <w:lang w:val="en-GB"/>
        </w:rPr>
        <w:t>.3.3.1.</w:t>
      </w:r>
    </w:p>
    <w:p w14:paraId="26722756" w14:textId="63329715" w:rsidR="00700162" w:rsidRPr="00C9409C" w:rsidRDefault="00700162" w:rsidP="008D3591">
      <w:pPr>
        <w:spacing w:after="120"/>
        <w:ind w:left="1134"/>
        <w:rPr>
          <w:lang w:val="en-GB"/>
        </w:rPr>
      </w:pPr>
      <w:bookmarkStart w:id="1" w:name="_Hlk143688285"/>
      <w:r w:rsidRPr="00C9409C">
        <w:rPr>
          <w:i/>
          <w:iCs/>
          <w:lang w:val="en-GB"/>
        </w:rPr>
        <w:t>Paragraph 2.2</w:t>
      </w:r>
      <w:r w:rsidR="00990979" w:rsidRPr="00C9409C">
        <w:rPr>
          <w:i/>
          <w:iCs/>
          <w:lang w:val="en-GB"/>
        </w:rPr>
        <w:t>1</w:t>
      </w:r>
      <w:r w:rsidRPr="00C9409C">
        <w:rPr>
          <w:i/>
          <w:iCs/>
          <w:lang w:val="en-GB"/>
        </w:rPr>
        <w:t>.4.</w:t>
      </w:r>
      <w:r w:rsidRPr="00C9409C">
        <w:rPr>
          <w:lang w:val="en-GB"/>
        </w:rPr>
        <w:t>, amend to read:</w:t>
      </w:r>
    </w:p>
    <w:p w14:paraId="045BDAD3" w14:textId="455FF049" w:rsidR="00700162" w:rsidRPr="00C9409C" w:rsidRDefault="000842DE" w:rsidP="008D3591">
      <w:pPr>
        <w:spacing w:after="120"/>
        <w:ind w:left="2268" w:right="1134" w:hanging="1134"/>
        <w:jc w:val="both"/>
        <w:rPr>
          <w:rFonts w:eastAsia="Courier New"/>
          <w:lang w:val="en-GB" w:eastAsia="fr-FR"/>
        </w:rPr>
      </w:pPr>
      <w:r w:rsidRPr="00C9409C">
        <w:rPr>
          <w:lang w:val="en-GB"/>
        </w:rPr>
        <w:t>"</w:t>
      </w:r>
      <w:r w:rsidR="00700162" w:rsidRPr="00C9409C">
        <w:rPr>
          <w:lang w:val="en-GB"/>
        </w:rPr>
        <w:t>2.2</w:t>
      </w:r>
      <w:r w:rsidR="00990979" w:rsidRPr="00C9409C">
        <w:rPr>
          <w:lang w:val="en-GB"/>
        </w:rPr>
        <w:t>1</w:t>
      </w:r>
      <w:r w:rsidR="00700162" w:rsidRPr="00C9409C">
        <w:rPr>
          <w:lang w:val="en-GB"/>
        </w:rPr>
        <w:t>.4.</w:t>
      </w:r>
      <w:r w:rsidR="00700162" w:rsidRPr="00C9409C">
        <w:rPr>
          <w:lang w:val="en-GB"/>
        </w:rPr>
        <w:tab/>
      </w:r>
      <w:r w:rsidR="00AF4EAC" w:rsidRPr="00C9409C">
        <w:rPr>
          <w:rFonts w:eastAsia="Gulim"/>
          <w:b/>
          <w:bCs/>
          <w:lang w:val="en-GB"/>
        </w:rPr>
        <w:t>The nominal rim diameter</w:t>
      </w:r>
      <w:r w:rsidR="00354922" w:rsidRPr="00C9409C">
        <w:rPr>
          <w:rFonts w:eastAsia="Gulim"/>
          <w:b/>
          <w:bCs/>
          <w:lang w:val="en-GB"/>
        </w:rPr>
        <w:t>.</w:t>
      </w:r>
      <w:r w:rsidR="00AF4EAC" w:rsidRPr="00C9409C">
        <w:rPr>
          <w:rFonts w:eastAsia="MS Mincho"/>
          <w:strike/>
          <w:lang w:val="en-GB" w:eastAsia="ja-JP"/>
        </w:rPr>
        <w:t xml:space="preserve"> </w:t>
      </w:r>
      <w:r w:rsidR="00990979" w:rsidRPr="00C9409C">
        <w:rPr>
          <w:rFonts w:eastAsia="MS Mincho"/>
          <w:strike/>
          <w:lang w:val="en-GB" w:eastAsia="ja-JP"/>
        </w:rPr>
        <w:t>A conventional number "d</w:t>
      </w:r>
      <w:r w:rsidR="00990979" w:rsidRPr="00C9409C">
        <w:rPr>
          <w:rFonts w:eastAsia="Courier New"/>
          <w:strike/>
          <w:lang w:val="en-GB" w:eastAsia="fr-FR"/>
        </w:rPr>
        <w:t xml:space="preserve"> (the "d" symbol) denoting the nominal rim diameter of the rim and corresponding to its diameter expressed either by codes (numbers below 100) or in millimetres (numbers above 100). Numbers corresponding to both types of measurements may be used in the designation.</w:t>
      </w:r>
      <w:r w:rsidRPr="00C9409C">
        <w:rPr>
          <w:lang w:val="en-GB"/>
        </w:rPr>
        <w:t>"</w:t>
      </w:r>
    </w:p>
    <w:p w14:paraId="52E67631" w14:textId="56F3B075" w:rsidR="00700162" w:rsidRPr="00C9409C" w:rsidRDefault="00700162" w:rsidP="008D3591">
      <w:pPr>
        <w:spacing w:after="120"/>
        <w:ind w:left="1134"/>
        <w:rPr>
          <w:lang w:val="en-GB"/>
        </w:rPr>
      </w:pPr>
      <w:r w:rsidRPr="00C9409C">
        <w:rPr>
          <w:i/>
          <w:iCs/>
          <w:lang w:val="en-GB"/>
        </w:rPr>
        <w:t>Paragraph</w:t>
      </w:r>
      <w:r w:rsidRPr="0032570B">
        <w:rPr>
          <w:i/>
          <w:iCs/>
          <w:strike/>
          <w:color w:val="0000FF"/>
          <w:lang w:val="en-GB"/>
        </w:rPr>
        <w:t>s</w:t>
      </w:r>
      <w:r w:rsidRPr="00C9409C">
        <w:rPr>
          <w:i/>
          <w:iCs/>
          <w:lang w:val="en-GB"/>
        </w:rPr>
        <w:t xml:space="preserve"> 2.2</w:t>
      </w:r>
      <w:r w:rsidR="00990979" w:rsidRPr="00C9409C">
        <w:rPr>
          <w:i/>
          <w:iCs/>
          <w:lang w:val="en-GB"/>
        </w:rPr>
        <w:t>2</w:t>
      </w:r>
      <w:r w:rsidRPr="00C9409C">
        <w:rPr>
          <w:i/>
          <w:iCs/>
          <w:lang w:val="en-GB"/>
        </w:rPr>
        <w:t>.</w:t>
      </w:r>
      <w:r w:rsidRPr="0032570B">
        <w:rPr>
          <w:i/>
          <w:iCs/>
          <w:strike/>
          <w:color w:val="0000FF"/>
          <w:lang w:val="en-GB"/>
        </w:rPr>
        <w:t xml:space="preserve"> and 2.26.1.</w:t>
      </w:r>
      <w:r w:rsidRPr="00C9409C">
        <w:rPr>
          <w:lang w:val="en-GB"/>
        </w:rPr>
        <w:t>, amend to read:</w:t>
      </w:r>
    </w:p>
    <w:p w14:paraId="6E510FB6" w14:textId="2B01EDEA" w:rsidR="00700162" w:rsidRPr="00C9409C" w:rsidRDefault="000842DE" w:rsidP="008D3591">
      <w:pPr>
        <w:spacing w:after="120"/>
        <w:ind w:left="2268" w:right="1134" w:hanging="1134"/>
        <w:jc w:val="both"/>
        <w:rPr>
          <w:lang w:val="en-GB"/>
        </w:rPr>
      </w:pPr>
      <w:r w:rsidRPr="00C9409C">
        <w:rPr>
          <w:lang w:val="en-GB"/>
        </w:rPr>
        <w:t>"</w:t>
      </w:r>
      <w:r w:rsidR="00700162" w:rsidRPr="00C9409C">
        <w:rPr>
          <w:lang w:val="en-GB"/>
        </w:rPr>
        <w:t>2.2</w:t>
      </w:r>
      <w:r w:rsidR="00990979" w:rsidRPr="00C9409C">
        <w:rPr>
          <w:lang w:val="en-GB"/>
        </w:rPr>
        <w:t>2</w:t>
      </w:r>
      <w:r w:rsidR="00700162" w:rsidRPr="00C9409C">
        <w:rPr>
          <w:lang w:val="en-GB"/>
        </w:rPr>
        <w:t>.</w:t>
      </w:r>
      <w:r w:rsidR="00700162" w:rsidRPr="00C9409C">
        <w:rPr>
          <w:lang w:val="en-GB"/>
        </w:rPr>
        <w:tab/>
        <w:t>"</w:t>
      </w:r>
      <w:r w:rsidR="00700162" w:rsidRPr="00C9409C">
        <w:rPr>
          <w:i/>
          <w:iCs/>
          <w:lang w:val="en-GB"/>
        </w:rPr>
        <w:t>Nominal rim diameter</w:t>
      </w:r>
      <w:r w:rsidR="00A31AE0" w:rsidRPr="00C9409C">
        <w:rPr>
          <w:i/>
          <w:iCs/>
          <w:strike/>
          <w:lang w:val="en-GB"/>
        </w:rPr>
        <w:t xml:space="preserve"> </w:t>
      </w:r>
      <w:r w:rsidR="00990979" w:rsidRPr="00C9409C">
        <w:rPr>
          <w:i/>
          <w:strike/>
          <w:lang w:val="en-GB" w:eastAsia="fr-FR"/>
        </w:rPr>
        <w:t>(d)</w:t>
      </w:r>
      <w:r w:rsidR="00990979" w:rsidRPr="00C9409C">
        <w:rPr>
          <w:lang w:val="en-GB" w:eastAsia="fr-FR"/>
        </w:rPr>
        <w:t xml:space="preserve">" </w:t>
      </w:r>
      <w:r w:rsidR="00700162" w:rsidRPr="00C9409C">
        <w:rPr>
          <w:lang w:val="en-GB"/>
        </w:rPr>
        <w:t xml:space="preserve">means </w:t>
      </w:r>
      <w:r w:rsidR="00700162" w:rsidRPr="00C9409C">
        <w:rPr>
          <w:b/>
          <w:bCs/>
          <w:lang w:val="en-GB"/>
        </w:rPr>
        <w:t>a conventional number denoting</w:t>
      </w:r>
      <w:r w:rsidR="00700162" w:rsidRPr="00C9409C">
        <w:rPr>
          <w:lang w:val="en-GB"/>
        </w:rPr>
        <w:t xml:space="preserve"> the diameter of the rim on which a tyre is designed to be mounted</w:t>
      </w:r>
      <w:r w:rsidR="00700162" w:rsidRPr="00C9409C">
        <w:rPr>
          <w:b/>
          <w:bCs/>
          <w:lang w:val="en-GB"/>
        </w:rPr>
        <w:t>; the diameter is expressed either by codes (numbers below 100) or in millimetres (numbers above 100)</w:t>
      </w:r>
      <w:r w:rsidR="00700162" w:rsidRPr="00C9409C">
        <w:rPr>
          <w:lang w:val="en-GB"/>
        </w:rPr>
        <w:t xml:space="preserve"> </w:t>
      </w:r>
      <w:r w:rsidR="00700162" w:rsidRPr="00C9409C">
        <w:rPr>
          <w:b/>
          <w:bCs/>
          <w:lang w:val="en-GB"/>
        </w:rPr>
        <w:t>but not both</w:t>
      </w:r>
      <w:r w:rsidR="00990979" w:rsidRPr="00C9409C">
        <w:rPr>
          <w:lang w:val="en-GB"/>
        </w:rPr>
        <w:t>.</w:t>
      </w:r>
      <w:r w:rsidRPr="00C9409C">
        <w:rPr>
          <w:lang w:val="en-GB"/>
        </w:rPr>
        <w:t>"</w:t>
      </w:r>
    </w:p>
    <w:p w14:paraId="2012841A" w14:textId="0C0905AF" w:rsidR="00990979" w:rsidRPr="00C9409C" w:rsidRDefault="00990979" w:rsidP="008D3591">
      <w:pPr>
        <w:spacing w:after="120"/>
        <w:ind w:left="1134"/>
        <w:rPr>
          <w:lang w:val="en-GB"/>
        </w:rPr>
      </w:pPr>
      <w:r w:rsidRPr="00C9409C">
        <w:rPr>
          <w:i/>
          <w:iCs/>
          <w:lang w:val="en-GB"/>
        </w:rPr>
        <w:t>Paragraph 2.21.4.1. (former)</w:t>
      </w:r>
      <w:r w:rsidRPr="00C9409C">
        <w:rPr>
          <w:lang w:val="en-GB"/>
        </w:rPr>
        <w:t>, renumber as 2.22.1</w:t>
      </w:r>
      <w:r w:rsidR="00404562">
        <w:rPr>
          <w:lang w:val="en-GB"/>
        </w:rPr>
        <w:t>.</w:t>
      </w:r>
      <w:r w:rsidRPr="00C9409C">
        <w:rPr>
          <w:lang w:val="en-GB"/>
        </w:rPr>
        <w:t xml:space="preserve"> and amend to read.</w:t>
      </w:r>
    </w:p>
    <w:p w14:paraId="36D4B81F" w14:textId="0410E9A0" w:rsidR="00700162" w:rsidRPr="00C9409C" w:rsidRDefault="000842DE" w:rsidP="008D3591">
      <w:pPr>
        <w:spacing w:after="120"/>
        <w:ind w:left="2268" w:right="1134" w:hanging="1134"/>
        <w:jc w:val="both"/>
        <w:rPr>
          <w:lang w:val="en-GB"/>
        </w:rPr>
      </w:pPr>
      <w:r w:rsidRPr="00C9409C">
        <w:rPr>
          <w:lang w:val="en-GB"/>
        </w:rPr>
        <w:lastRenderedPageBreak/>
        <w:t>"</w:t>
      </w:r>
      <w:r w:rsidR="00700162" w:rsidRPr="00C9409C">
        <w:rPr>
          <w:lang w:val="en-GB"/>
        </w:rPr>
        <w:t>2.</w:t>
      </w:r>
      <w:r w:rsidR="00700162" w:rsidRPr="00C9409C">
        <w:rPr>
          <w:strike/>
          <w:lang w:val="en-GB"/>
        </w:rPr>
        <w:t>2</w:t>
      </w:r>
      <w:r w:rsidR="00990979" w:rsidRPr="00C9409C">
        <w:rPr>
          <w:strike/>
          <w:lang w:val="en-GB"/>
        </w:rPr>
        <w:t>1</w:t>
      </w:r>
      <w:r w:rsidR="00700162" w:rsidRPr="00C9409C">
        <w:rPr>
          <w:strike/>
          <w:lang w:val="en-GB"/>
        </w:rPr>
        <w:t>.</w:t>
      </w:r>
      <w:r w:rsidR="00990979" w:rsidRPr="00C9409C">
        <w:rPr>
          <w:strike/>
          <w:lang w:val="en-GB"/>
        </w:rPr>
        <w:t>4.</w:t>
      </w:r>
      <w:r w:rsidR="00990979" w:rsidRPr="00C9409C">
        <w:rPr>
          <w:b/>
          <w:bCs/>
          <w:lang w:val="en-GB"/>
        </w:rPr>
        <w:t>22.</w:t>
      </w:r>
      <w:r w:rsidR="00700162" w:rsidRPr="00C9409C">
        <w:rPr>
          <w:lang w:val="en-GB"/>
        </w:rPr>
        <w:t>1.</w:t>
      </w:r>
      <w:r w:rsidR="00700162" w:rsidRPr="00C9409C">
        <w:rPr>
          <w:lang w:val="en-GB"/>
        </w:rPr>
        <w:tab/>
      </w:r>
      <w:r w:rsidR="00700162" w:rsidRPr="00C9409C">
        <w:rPr>
          <w:b/>
          <w:bCs/>
          <w:lang w:val="en-GB"/>
        </w:rPr>
        <w:t>When the nominal rim diameter</w:t>
      </w:r>
      <w:r w:rsidR="00700162" w:rsidRPr="00C9409C">
        <w:rPr>
          <w:lang w:val="en-GB"/>
        </w:rPr>
        <w:t xml:space="preserve"> </w:t>
      </w:r>
      <w:r w:rsidR="00700162" w:rsidRPr="00C9409C">
        <w:rPr>
          <w:b/>
          <w:bCs/>
          <w:lang w:val="en-GB"/>
        </w:rPr>
        <w:t xml:space="preserve">("d" symbol) is expressed by code, the values of the "d" symbol </w:t>
      </w:r>
      <w:proofErr w:type="gramStart"/>
      <w:r w:rsidR="00A31AE0" w:rsidRPr="00C9409C">
        <w:rPr>
          <w:strike/>
          <w:lang w:val="en-GB"/>
        </w:rPr>
        <w:t>The</w:t>
      </w:r>
      <w:proofErr w:type="gramEnd"/>
      <w:r w:rsidR="00A31AE0" w:rsidRPr="00C9409C">
        <w:rPr>
          <w:strike/>
          <w:lang w:val="en-GB"/>
        </w:rPr>
        <w:t xml:space="preserve"> values of the "d" symbols for code-designated rims expressed in millimetres are shown below</w:t>
      </w:r>
      <w:r w:rsidR="00700162" w:rsidRPr="00C9409C">
        <w:rPr>
          <w:lang w:val="en-GB"/>
        </w:rPr>
        <w:t xml:space="preserve"> </w:t>
      </w:r>
      <w:r w:rsidR="00700162" w:rsidRPr="00C9409C">
        <w:rPr>
          <w:b/>
          <w:bCs/>
          <w:lang w:val="en-GB"/>
        </w:rPr>
        <w:t>as follows</w:t>
      </w:r>
      <w:r w:rsidR="00700162" w:rsidRPr="00C9409C">
        <w:rPr>
          <w:lang w:val="en-GB"/>
        </w:rPr>
        <w:t>:</w:t>
      </w:r>
    </w:p>
    <w:tbl>
      <w:tblPr>
        <w:tblW w:w="0" w:type="auto"/>
        <w:tblInd w:w="1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3408"/>
      </w:tblGrid>
      <w:tr w:rsidR="00C9409C" w:rsidRPr="00E551C6" w14:paraId="36F3BEB6" w14:textId="77777777" w:rsidTr="00C26062">
        <w:trPr>
          <w:trHeight w:val="308"/>
        </w:trPr>
        <w:tc>
          <w:tcPr>
            <w:tcW w:w="3261" w:type="dxa"/>
          </w:tcPr>
          <w:p w14:paraId="507A0527" w14:textId="77777777" w:rsidR="00A31AE0" w:rsidRPr="00C9409C" w:rsidRDefault="00A31AE0" w:rsidP="00A31AE0">
            <w:pPr>
              <w:widowControl w:val="0"/>
              <w:suppressAutoHyphens w:val="0"/>
              <w:autoSpaceDE w:val="0"/>
              <w:autoSpaceDN w:val="0"/>
              <w:spacing w:before="57" w:line="240" w:lineRule="auto"/>
              <w:ind w:left="287"/>
              <w:jc w:val="center"/>
              <w:rPr>
                <w:rFonts w:eastAsia="Arial"/>
                <w:i/>
                <w:iCs/>
                <w:sz w:val="16"/>
                <w:szCs w:val="16"/>
                <w:lang w:val="en-GB"/>
              </w:rPr>
            </w:pPr>
            <w:r w:rsidRPr="00C9409C">
              <w:rPr>
                <w:rFonts w:eastAsia="Arial"/>
                <w:i/>
                <w:iCs/>
                <w:w w:val="105"/>
                <w:sz w:val="16"/>
                <w:szCs w:val="16"/>
                <w:lang w:val="en-GB"/>
              </w:rPr>
              <w:t>Nominal Rim Diameter Code - "d"</w:t>
            </w:r>
          </w:p>
        </w:tc>
        <w:tc>
          <w:tcPr>
            <w:tcW w:w="3408" w:type="dxa"/>
          </w:tcPr>
          <w:p w14:paraId="74247D9C" w14:textId="77777777" w:rsidR="00A31AE0" w:rsidRPr="00C9409C" w:rsidRDefault="00A31AE0" w:rsidP="00A31AE0">
            <w:pPr>
              <w:widowControl w:val="0"/>
              <w:suppressAutoHyphens w:val="0"/>
              <w:autoSpaceDE w:val="0"/>
              <w:autoSpaceDN w:val="0"/>
              <w:spacing w:before="32"/>
              <w:ind w:left="70" w:right="226" w:firstLine="7"/>
              <w:jc w:val="center"/>
              <w:rPr>
                <w:rFonts w:eastAsia="Arial"/>
                <w:i/>
                <w:iCs/>
                <w:sz w:val="16"/>
                <w:szCs w:val="16"/>
                <w:lang w:val="en-GB"/>
              </w:rPr>
            </w:pPr>
            <w:r w:rsidRPr="00C9409C">
              <w:rPr>
                <w:rFonts w:eastAsia="Arial"/>
                <w:i/>
                <w:iCs/>
                <w:w w:val="105"/>
                <w:sz w:val="16"/>
                <w:szCs w:val="16"/>
                <w:lang w:val="en-GB"/>
              </w:rPr>
              <w:t>Value of the “d” symbol expressed in mm</w:t>
            </w:r>
          </w:p>
        </w:tc>
      </w:tr>
      <w:tr w:rsidR="00C9409C" w:rsidRPr="00C9409C" w14:paraId="3369528C" w14:textId="77777777" w:rsidTr="00C26062">
        <w:trPr>
          <w:trHeight w:val="267"/>
        </w:trPr>
        <w:tc>
          <w:tcPr>
            <w:tcW w:w="3261" w:type="dxa"/>
            <w:tcBorders>
              <w:bottom w:val="nil"/>
            </w:tcBorders>
          </w:tcPr>
          <w:p w14:paraId="3FE81B77" w14:textId="77777777" w:rsidR="00A31AE0" w:rsidRPr="00C9409C" w:rsidRDefault="00A31AE0" w:rsidP="00A31AE0">
            <w:pPr>
              <w:widowControl w:val="0"/>
              <w:suppressAutoHyphens w:val="0"/>
              <w:autoSpaceDE w:val="0"/>
              <w:autoSpaceDN w:val="0"/>
              <w:spacing w:before="57" w:line="208" w:lineRule="exact"/>
              <w:ind w:left="23"/>
              <w:jc w:val="center"/>
              <w:rPr>
                <w:rFonts w:eastAsia="Arial"/>
                <w:sz w:val="18"/>
                <w:szCs w:val="18"/>
                <w:lang w:val="en-GB"/>
              </w:rPr>
            </w:pPr>
            <w:r w:rsidRPr="00C9409C">
              <w:rPr>
                <w:rFonts w:eastAsia="Arial"/>
                <w:w w:val="103"/>
                <w:sz w:val="18"/>
                <w:szCs w:val="18"/>
                <w:lang w:val="en-GB"/>
              </w:rPr>
              <w:t>8</w:t>
            </w:r>
          </w:p>
        </w:tc>
        <w:tc>
          <w:tcPr>
            <w:tcW w:w="3408" w:type="dxa"/>
            <w:tcBorders>
              <w:bottom w:val="nil"/>
            </w:tcBorders>
          </w:tcPr>
          <w:p w14:paraId="46728BC8" w14:textId="77777777" w:rsidR="00A31AE0" w:rsidRPr="00C9409C" w:rsidRDefault="00A31AE0" w:rsidP="00A31AE0">
            <w:pPr>
              <w:widowControl w:val="0"/>
              <w:suppressAutoHyphens w:val="0"/>
              <w:autoSpaceDE w:val="0"/>
              <w:autoSpaceDN w:val="0"/>
              <w:spacing w:before="57" w:line="208" w:lineRule="exact"/>
              <w:ind w:left="-5" w:right="-10"/>
              <w:jc w:val="center"/>
              <w:rPr>
                <w:rFonts w:eastAsia="Arial"/>
                <w:sz w:val="18"/>
                <w:szCs w:val="18"/>
                <w:lang w:val="en-GB"/>
              </w:rPr>
            </w:pPr>
            <w:r w:rsidRPr="00C9409C">
              <w:rPr>
                <w:rFonts w:eastAsia="Arial"/>
                <w:w w:val="105"/>
                <w:sz w:val="18"/>
                <w:szCs w:val="18"/>
                <w:lang w:val="en-GB"/>
              </w:rPr>
              <w:t>203</w:t>
            </w:r>
          </w:p>
        </w:tc>
      </w:tr>
      <w:tr w:rsidR="00C9409C" w:rsidRPr="00C9409C" w14:paraId="6CC06DEB" w14:textId="77777777" w:rsidTr="00C26062">
        <w:trPr>
          <w:trHeight w:val="226"/>
        </w:trPr>
        <w:tc>
          <w:tcPr>
            <w:tcW w:w="3261" w:type="dxa"/>
            <w:tcBorders>
              <w:top w:val="nil"/>
              <w:bottom w:val="nil"/>
            </w:tcBorders>
          </w:tcPr>
          <w:p w14:paraId="6A9084FF" w14:textId="77777777" w:rsidR="00A31AE0" w:rsidRPr="00C9409C" w:rsidRDefault="00A31AE0" w:rsidP="00A31AE0">
            <w:pPr>
              <w:widowControl w:val="0"/>
              <w:suppressAutoHyphens w:val="0"/>
              <w:autoSpaceDE w:val="0"/>
              <w:autoSpaceDN w:val="0"/>
              <w:spacing w:before="16" w:line="206" w:lineRule="exact"/>
              <w:ind w:left="23"/>
              <w:jc w:val="center"/>
              <w:rPr>
                <w:rFonts w:eastAsia="Arial"/>
                <w:sz w:val="18"/>
                <w:szCs w:val="18"/>
                <w:lang w:val="en-GB"/>
              </w:rPr>
            </w:pPr>
            <w:r w:rsidRPr="00C9409C">
              <w:rPr>
                <w:rFonts w:eastAsia="Arial"/>
                <w:w w:val="103"/>
                <w:sz w:val="18"/>
                <w:szCs w:val="18"/>
                <w:lang w:val="en-GB"/>
              </w:rPr>
              <w:t>9</w:t>
            </w:r>
          </w:p>
        </w:tc>
        <w:tc>
          <w:tcPr>
            <w:tcW w:w="3408" w:type="dxa"/>
            <w:tcBorders>
              <w:top w:val="nil"/>
              <w:bottom w:val="nil"/>
            </w:tcBorders>
          </w:tcPr>
          <w:p w14:paraId="454B170F" w14:textId="77777777" w:rsidR="00A31AE0" w:rsidRPr="00C9409C" w:rsidRDefault="00A31AE0" w:rsidP="00A31AE0">
            <w:pPr>
              <w:widowControl w:val="0"/>
              <w:suppressAutoHyphens w:val="0"/>
              <w:autoSpaceDE w:val="0"/>
              <w:autoSpaceDN w:val="0"/>
              <w:spacing w:before="16" w:line="206" w:lineRule="exact"/>
              <w:ind w:left="-5" w:right="-10"/>
              <w:jc w:val="center"/>
              <w:rPr>
                <w:rFonts w:eastAsia="Arial"/>
                <w:sz w:val="18"/>
                <w:szCs w:val="18"/>
                <w:lang w:val="en-GB"/>
              </w:rPr>
            </w:pPr>
            <w:r w:rsidRPr="00C9409C">
              <w:rPr>
                <w:rFonts w:eastAsia="Arial"/>
                <w:w w:val="105"/>
                <w:sz w:val="18"/>
                <w:szCs w:val="18"/>
                <w:lang w:val="en-GB"/>
              </w:rPr>
              <w:t>229</w:t>
            </w:r>
          </w:p>
        </w:tc>
      </w:tr>
      <w:tr w:rsidR="00C9409C" w:rsidRPr="00C9409C" w14:paraId="09738FAF" w14:textId="77777777" w:rsidTr="00C26062">
        <w:trPr>
          <w:trHeight w:val="226"/>
        </w:trPr>
        <w:tc>
          <w:tcPr>
            <w:tcW w:w="3261" w:type="dxa"/>
            <w:tcBorders>
              <w:top w:val="nil"/>
              <w:bottom w:val="nil"/>
            </w:tcBorders>
          </w:tcPr>
          <w:p w14:paraId="2D45B78C" w14:textId="77777777" w:rsidR="00A31AE0" w:rsidRPr="00C9409C" w:rsidRDefault="00A31AE0" w:rsidP="00A31AE0">
            <w:pPr>
              <w:widowControl w:val="0"/>
              <w:suppressAutoHyphens w:val="0"/>
              <w:autoSpaceDE w:val="0"/>
              <w:autoSpaceDN w:val="0"/>
              <w:spacing w:before="14" w:line="208" w:lineRule="exact"/>
              <w:ind w:left="-2"/>
              <w:jc w:val="center"/>
              <w:rPr>
                <w:rFonts w:eastAsia="Arial"/>
                <w:sz w:val="18"/>
                <w:szCs w:val="18"/>
                <w:lang w:val="en-GB"/>
              </w:rPr>
            </w:pPr>
            <w:r w:rsidRPr="00C9409C">
              <w:rPr>
                <w:rFonts w:eastAsia="Arial"/>
                <w:w w:val="105"/>
                <w:sz w:val="18"/>
                <w:szCs w:val="18"/>
                <w:lang w:val="en-GB"/>
              </w:rPr>
              <w:t>10</w:t>
            </w:r>
          </w:p>
        </w:tc>
        <w:tc>
          <w:tcPr>
            <w:tcW w:w="3408" w:type="dxa"/>
            <w:tcBorders>
              <w:top w:val="nil"/>
              <w:bottom w:val="nil"/>
            </w:tcBorders>
          </w:tcPr>
          <w:p w14:paraId="669F5458" w14:textId="77777777" w:rsidR="00A31AE0" w:rsidRPr="00C9409C" w:rsidRDefault="00A31AE0" w:rsidP="00A31AE0">
            <w:pPr>
              <w:widowControl w:val="0"/>
              <w:suppressAutoHyphens w:val="0"/>
              <w:autoSpaceDE w:val="0"/>
              <w:autoSpaceDN w:val="0"/>
              <w:spacing w:before="14" w:line="208" w:lineRule="exact"/>
              <w:ind w:left="-5" w:right="-10"/>
              <w:jc w:val="center"/>
              <w:rPr>
                <w:rFonts w:eastAsia="Arial"/>
                <w:sz w:val="18"/>
                <w:szCs w:val="18"/>
                <w:lang w:val="en-GB"/>
              </w:rPr>
            </w:pPr>
            <w:r w:rsidRPr="00C9409C">
              <w:rPr>
                <w:rFonts w:eastAsia="Arial"/>
                <w:w w:val="105"/>
                <w:sz w:val="18"/>
                <w:szCs w:val="18"/>
                <w:lang w:val="en-GB"/>
              </w:rPr>
              <w:t>254</w:t>
            </w:r>
          </w:p>
        </w:tc>
      </w:tr>
      <w:tr w:rsidR="00C9409C" w:rsidRPr="00C9409C" w14:paraId="34498DB7" w14:textId="77777777" w:rsidTr="00C26062">
        <w:trPr>
          <w:trHeight w:val="226"/>
        </w:trPr>
        <w:tc>
          <w:tcPr>
            <w:tcW w:w="3261" w:type="dxa"/>
            <w:tcBorders>
              <w:top w:val="nil"/>
              <w:bottom w:val="nil"/>
            </w:tcBorders>
          </w:tcPr>
          <w:p w14:paraId="315BECA4" w14:textId="77777777" w:rsidR="00A31AE0" w:rsidRPr="00C9409C" w:rsidRDefault="00A31AE0" w:rsidP="00A31AE0">
            <w:pPr>
              <w:widowControl w:val="0"/>
              <w:suppressAutoHyphens w:val="0"/>
              <w:autoSpaceDE w:val="0"/>
              <w:autoSpaceDN w:val="0"/>
              <w:spacing w:before="16" w:line="206" w:lineRule="exact"/>
              <w:ind w:left="-2"/>
              <w:jc w:val="center"/>
              <w:rPr>
                <w:rFonts w:eastAsia="Arial"/>
                <w:sz w:val="18"/>
                <w:szCs w:val="18"/>
                <w:lang w:val="en-GB"/>
              </w:rPr>
            </w:pPr>
            <w:r w:rsidRPr="00C9409C">
              <w:rPr>
                <w:rFonts w:eastAsia="Arial"/>
                <w:w w:val="105"/>
                <w:sz w:val="18"/>
                <w:szCs w:val="18"/>
                <w:lang w:val="en-GB"/>
              </w:rPr>
              <w:t>11</w:t>
            </w:r>
          </w:p>
        </w:tc>
        <w:tc>
          <w:tcPr>
            <w:tcW w:w="3408" w:type="dxa"/>
            <w:tcBorders>
              <w:top w:val="nil"/>
              <w:bottom w:val="nil"/>
            </w:tcBorders>
          </w:tcPr>
          <w:p w14:paraId="2E920EAB" w14:textId="77777777" w:rsidR="00A31AE0" w:rsidRPr="00C9409C" w:rsidRDefault="00A31AE0" w:rsidP="00A31AE0">
            <w:pPr>
              <w:widowControl w:val="0"/>
              <w:suppressAutoHyphens w:val="0"/>
              <w:autoSpaceDE w:val="0"/>
              <w:autoSpaceDN w:val="0"/>
              <w:spacing w:before="16" w:line="206" w:lineRule="exact"/>
              <w:ind w:left="-5" w:right="-10"/>
              <w:jc w:val="center"/>
              <w:rPr>
                <w:rFonts w:eastAsia="Arial"/>
                <w:sz w:val="18"/>
                <w:szCs w:val="18"/>
                <w:lang w:val="en-GB"/>
              </w:rPr>
            </w:pPr>
            <w:r w:rsidRPr="00C9409C">
              <w:rPr>
                <w:rFonts w:eastAsia="Arial"/>
                <w:w w:val="105"/>
                <w:sz w:val="18"/>
                <w:szCs w:val="18"/>
                <w:lang w:val="en-GB"/>
              </w:rPr>
              <w:t>279</w:t>
            </w:r>
          </w:p>
        </w:tc>
      </w:tr>
      <w:tr w:rsidR="00C9409C" w:rsidRPr="00C9409C" w14:paraId="20E5D553" w14:textId="77777777" w:rsidTr="00C26062">
        <w:trPr>
          <w:trHeight w:val="226"/>
        </w:trPr>
        <w:tc>
          <w:tcPr>
            <w:tcW w:w="3261" w:type="dxa"/>
            <w:tcBorders>
              <w:top w:val="nil"/>
              <w:bottom w:val="nil"/>
            </w:tcBorders>
          </w:tcPr>
          <w:p w14:paraId="04CE65EC" w14:textId="77777777" w:rsidR="00A31AE0" w:rsidRPr="00C9409C" w:rsidRDefault="00A31AE0" w:rsidP="00A31AE0">
            <w:pPr>
              <w:widowControl w:val="0"/>
              <w:suppressAutoHyphens w:val="0"/>
              <w:autoSpaceDE w:val="0"/>
              <w:autoSpaceDN w:val="0"/>
              <w:spacing w:before="14" w:line="208" w:lineRule="exact"/>
              <w:ind w:left="-2"/>
              <w:jc w:val="center"/>
              <w:rPr>
                <w:rFonts w:eastAsia="Arial"/>
                <w:sz w:val="18"/>
                <w:szCs w:val="18"/>
                <w:lang w:val="en-GB"/>
              </w:rPr>
            </w:pPr>
            <w:r w:rsidRPr="00C9409C">
              <w:rPr>
                <w:rFonts w:eastAsia="Arial"/>
                <w:w w:val="105"/>
                <w:sz w:val="18"/>
                <w:szCs w:val="18"/>
                <w:lang w:val="en-GB"/>
              </w:rPr>
              <w:t>12</w:t>
            </w:r>
          </w:p>
        </w:tc>
        <w:tc>
          <w:tcPr>
            <w:tcW w:w="3408" w:type="dxa"/>
            <w:tcBorders>
              <w:top w:val="nil"/>
              <w:bottom w:val="nil"/>
            </w:tcBorders>
          </w:tcPr>
          <w:p w14:paraId="7D28CA4D" w14:textId="77777777" w:rsidR="00A31AE0" w:rsidRPr="00C9409C" w:rsidRDefault="00A31AE0" w:rsidP="00A31AE0">
            <w:pPr>
              <w:widowControl w:val="0"/>
              <w:suppressAutoHyphens w:val="0"/>
              <w:autoSpaceDE w:val="0"/>
              <w:autoSpaceDN w:val="0"/>
              <w:spacing w:before="14" w:line="208" w:lineRule="exact"/>
              <w:ind w:left="-5" w:right="-10"/>
              <w:jc w:val="center"/>
              <w:rPr>
                <w:rFonts w:eastAsia="Arial"/>
                <w:sz w:val="18"/>
                <w:szCs w:val="18"/>
                <w:lang w:val="en-GB"/>
              </w:rPr>
            </w:pPr>
            <w:r w:rsidRPr="00C9409C">
              <w:rPr>
                <w:rFonts w:eastAsia="Arial"/>
                <w:w w:val="105"/>
                <w:sz w:val="18"/>
                <w:szCs w:val="18"/>
                <w:lang w:val="en-GB"/>
              </w:rPr>
              <w:t>305</w:t>
            </w:r>
          </w:p>
        </w:tc>
      </w:tr>
      <w:tr w:rsidR="00C9409C" w:rsidRPr="00C9409C" w14:paraId="4EE6466B" w14:textId="77777777" w:rsidTr="00C26062">
        <w:trPr>
          <w:trHeight w:val="226"/>
        </w:trPr>
        <w:tc>
          <w:tcPr>
            <w:tcW w:w="3261" w:type="dxa"/>
            <w:tcBorders>
              <w:top w:val="nil"/>
              <w:bottom w:val="nil"/>
            </w:tcBorders>
          </w:tcPr>
          <w:p w14:paraId="2C35939E" w14:textId="77777777" w:rsidR="00A31AE0" w:rsidRPr="00C9409C" w:rsidRDefault="00A31AE0" w:rsidP="00A31AE0">
            <w:pPr>
              <w:widowControl w:val="0"/>
              <w:suppressAutoHyphens w:val="0"/>
              <w:autoSpaceDE w:val="0"/>
              <w:autoSpaceDN w:val="0"/>
              <w:spacing w:before="16" w:line="206" w:lineRule="exact"/>
              <w:ind w:left="-2"/>
              <w:jc w:val="center"/>
              <w:rPr>
                <w:rFonts w:eastAsia="Arial"/>
                <w:sz w:val="18"/>
                <w:szCs w:val="18"/>
                <w:lang w:val="en-GB"/>
              </w:rPr>
            </w:pPr>
            <w:r w:rsidRPr="00C9409C">
              <w:rPr>
                <w:rFonts w:eastAsia="Arial"/>
                <w:w w:val="105"/>
                <w:sz w:val="18"/>
                <w:szCs w:val="18"/>
                <w:lang w:val="en-GB"/>
              </w:rPr>
              <w:t>13</w:t>
            </w:r>
          </w:p>
        </w:tc>
        <w:tc>
          <w:tcPr>
            <w:tcW w:w="3408" w:type="dxa"/>
            <w:tcBorders>
              <w:top w:val="nil"/>
              <w:bottom w:val="nil"/>
            </w:tcBorders>
          </w:tcPr>
          <w:p w14:paraId="1E6CCC4C" w14:textId="77777777" w:rsidR="00A31AE0" w:rsidRPr="00C9409C" w:rsidRDefault="00A31AE0" w:rsidP="00A31AE0">
            <w:pPr>
              <w:widowControl w:val="0"/>
              <w:suppressAutoHyphens w:val="0"/>
              <w:autoSpaceDE w:val="0"/>
              <w:autoSpaceDN w:val="0"/>
              <w:spacing w:before="16" w:line="206" w:lineRule="exact"/>
              <w:ind w:left="-5" w:right="-10"/>
              <w:jc w:val="center"/>
              <w:rPr>
                <w:rFonts w:eastAsia="Arial"/>
                <w:sz w:val="18"/>
                <w:szCs w:val="18"/>
                <w:lang w:val="en-GB"/>
              </w:rPr>
            </w:pPr>
            <w:r w:rsidRPr="00C9409C">
              <w:rPr>
                <w:rFonts w:eastAsia="Arial"/>
                <w:w w:val="105"/>
                <w:sz w:val="18"/>
                <w:szCs w:val="18"/>
                <w:lang w:val="en-GB"/>
              </w:rPr>
              <w:t>330</w:t>
            </w:r>
          </w:p>
        </w:tc>
      </w:tr>
      <w:tr w:rsidR="00C9409C" w:rsidRPr="00C9409C" w14:paraId="2EA03F6B" w14:textId="77777777" w:rsidTr="00C26062">
        <w:trPr>
          <w:trHeight w:val="264"/>
        </w:trPr>
        <w:tc>
          <w:tcPr>
            <w:tcW w:w="3261" w:type="dxa"/>
            <w:tcBorders>
              <w:top w:val="nil"/>
            </w:tcBorders>
          </w:tcPr>
          <w:p w14:paraId="7328434C" w14:textId="77777777" w:rsidR="00A31AE0" w:rsidRPr="00C9409C" w:rsidRDefault="00A31AE0" w:rsidP="00A31AE0">
            <w:pPr>
              <w:widowControl w:val="0"/>
              <w:suppressAutoHyphens w:val="0"/>
              <w:autoSpaceDE w:val="0"/>
              <w:autoSpaceDN w:val="0"/>
              <w:spacing w:before="14" w:line="240" w:lineRule="auto"/>
              <w:ind w:left="-2"/>
              <w:jc w:val="center"/>
              <w:rPr>
                <w:rFonts w:eastAsia="Arial"/>
                <w:sz w:val="18"/>
                <w:szCs w:val="18"/>
                <w:lang w:val="en-GB"/>
              </w:rPr>
            </w:pPr>
            <w:r w:rsidRPr="00C9409C">
              <w:rPr>
                <w:rFonts w:eastAsia="Arial"/>
                <w:w w:val="105"/>
                <w:sz w:val="18"/>
                <w:szCs w:val="18"/>
                <w:lang w:val="en-GB"/>
              </w:rPr>
              <w:t>14</w:t>
            </w:r>
          </w:p>
        </w:tc>
        <w:tc>
          <w:tcPr>
            <w:tcW w:w="3408" w:type="dxa"/>
            <w:tcBorders>
              <w:top w:val="nil"/>
            </w:tcBorders>
          </w:tcPr>
          <w:p w14:paraId="6AAA9EF0" w14:textId="77777777" w:rsidR="00A31AE0" w:rsidRPr="00C9409C" w:rsidRDefault="00A31AE0" w:rsidP="00A31AE0">
            <w:pPr>
              <w:widowControl w:val="0"/>
              <w:suppressAutoHyphens w:val="0"/>
              <w:autoSpaceDE w:val="0"/>
              <w:autoSpaceDN w:val="0"/>
              <w:spacing w:before="14" w:line="240" w:lineRule="auto"/>
              <w:ind w:left="-5" w:right="-10"/>
              <w:jc w:val="center"/>
              <w:rPr>
                <w:rFonts w:eastAsia="Arial"/>
                <w:sz w:val="18"/>
                <w:szCs w:val="18"/>
                <w:lang w:val="en-GB"/>
              </w:rPr>
            </w:pPr>
            <w:r w:rsidRPr="00C9409C">
              <w:rPr>
                <w:rFonts w:eastAsia="Arial"/>
                <w:w w:val="105"/>
                <w:sz w:val="18"/>
                <w:szCs w:val="18"/>
                <w:lang w:val="en-GB"/>
              </w:rPr>
              <w:t>356</w:t>
            </w:r>
          </w:p>
        </w:tc>
      </w:tr>
      <w:tr w:rsidR="00C9409C" w:rsidRPr="00C9409C" w14:paraId="0A73DD73" w14:textId="77777777" w:rsidTr="00C26062">
        <w:trPr>
          <w:trHeight w:val="265"/>
        </w:trPr>
        <w:tc>
          <w:tcPr>
            <w:tcW w:w="3261" w:type="dxa"/>
            <w:tcBorders>
              <w:bottom w:val="nil"/>
            </w:tcBorders>
          </w:tcPr>
          <w:p w14:paraId="54ADCABB" w14:textId="77777777" w:rsidR="00A31AE0" w:rsidRPr="00C9409C" w:rsidRDefault="00A31AE0" w:rsidP="00A31AE0">
            <w:pPr>
              <w:widowControl w:val="0"/>
              <w:suppressAutoHyphens w:val="0"/>
              <w:autoSpaceDE w:val="0"/>
              <w:autoSpaceDN w:val="0"/>
              <w:spacing w:before="57" w:line="206" w:lineRule="exact"/>
              <w:ind w:left="-2"/>
              <w:jc w:val="center"/>
              <w:rPr>
                <w:rFonts w:eastAsia="Arial"/>
                <w:sz w:val="18"/>
                <w:szCs w:val="18"/>
                <w:lang w:val="en-GB"/>
              </w:rPr>
            </w:pPr>
            <w:r w:rsidRPr="00C9409C">
              <w:rPr>
                <w:rFonts w:eastAsia="Arial"/>
                <w:w w:val="105"/>
                <w:sz w:val="18"/>
                <w:szCs w:val="18"/>
                <w:lang w:val="en-GB"/>
              </w:rPr>
              <w:t>15</w:t>
            </w:r>
          </w:p>
        </w:tc>
        <w:tc>
          <w:tcPr>
            <w:tcW w:w="3408" w:type="dxa"/>
            <w:tcBorders>
              <w:bottom w:val="nil"/>
            </w:tcBorders>
          </w:tcPr>
          <w:p w14:paraId="2A474020" w14:textId="77777777" w:rsidR="00A31AE0" w:rsidRPr="00C9409C" w:rsidRDefault="00A31AE0" w:rsidP="00A31AE0">
            <w:pPr>
              <w:widowControl w:val="0"/>
              <w:suppressAutoHyphens w:val="0"/>
              <w:autoSpaceDE w:val="0"/>
              <w:autoSpaceDN w:val="0"/>
              <w:spacing w:before="57" w:line="206" w:lineRule="exact"/>
              <w:ind w:left="-5" w:right="-10"/>
              <w:jc w:val="center"/>
              <w:rPr>
                <w:rFonts w:eastAsia="Arial"/>
                <w:sz w:val="18"/>
                <w:szCs w:val="18"/>
                <w:lang w:val="en-GB"/>
              </w:rPr>
            </w:pPr>
            <w:r w:rsidRPr="00C9409C">
              <w:rPr>
                <w:rFonts w:eastAsia="Arial"/>
                <w:w w:val="105"/>
                <w:sz w:val="18"/>
                <w:szCs w:val="18"/>
                <w:lang w:val="en-GB"/>
              </w:rPr>
              <w:t>381</w:t>
            </w:r>
          </w:p>
        </w:tc>
      </w:tr>
      <w:tr w:rsidR="00C9409C" w:rsidRPr="00C9409C" w14:paraId="69E5293A" w14:textId="77777777" w:rsidTr="00C26062">
        <w:trPr>
          <w:trHeight w:val="226"/>
        </w:trPr>
        <w:tc>
          <w:tcPr>
            <w:tcW w:w="3261" w:type="dxa"/>
            <w:tcBorders>
              <w:top w:val="nil"/>
              <w:bottom w:val="nil"/>
            </w:tcBorders>
          </w:tcPr>
          <w:p w14:paraId="1A0345BE" w14:textId="77777777" w:rsidR="00A31AE0" w:rsidRPr="00C9409C" w:rsidRDefault="00A31AE0" w:rsidP="00A31AE0">
            <w:pPr>
              <w:widowControl w:val="0"/>
              <w:suppressAutoHyphens w:val="0"/>
              <w:autoSpaceDE w:val="0"/>
              <w:autoSpaceDN w:val="0"/>
              <w:spacing w:before="14" w:line="208" w:lineRule="exact"/>
              <w:ind w:left="-2"/>
              <w:jc w:val="center"/>
              <w:rPr>
                <w:rFonts w:eastAsia="Arial"/>
                <w:sz w:val="18"/>
                <w:szCs w:val="18"/>
                <w:lang w:val="en-GB"/>
              </w:rPr>
            </w:pPr>
            <w:r w:rsidRPr="00C9409C">
              <w:rPr>
                <w:rFonts w:eastAsia="Arial"/>
                <w:w w:val="105"/>
                <w:sz w:val="18"/>
                <w:szCs w:val="18"/>
                <w:lang w:val="en-GB"/>
              </w:rPr>
              <w:t>16</w:t>
            </w:r>
          </w:p>
        </w:tc>
        <w:tc>
          <w:tcPr>
            <w:tcW w:w="3408" w:type="dxa"/>
            <w:tcBorders>
              <w:top w:val="nil"/>
              <w:bottom w:val="nil"/>
            </w:tcBorders>
          </w:tcPr>
          <w:p w14:paraId="0A975003" w14:textId="77777777" w:rsidR="00A31AE0" w:rsidRPr="00C9409C" w:rsidRDefault="00A31AE0" w:rsidP="00A31AE0">
            <w:pPr>
              <w:widowControl w:val="0"/>
              <w:suppressAutoHyphens w:val="0"/>
              <w:autoSpaceDE w:val="0"/>
              <w:autoSpaceDN w:val="0"/>
              <w:spacing w:before="14" w:line="208" w:lineRule="exact"/>
              <w:ind w:left="-5" w:right="-10"/>
              <w:jc w:val="center"/>
              <w:rPr>
                <w:rFonts w:eastAsia="Arial"/>
                <w:sz w:val="18"/>
                <w:szCs w:val="18"/>
                <w:lang w:val="en-GB"/>
              </w:rPr>
            </w:pPr>
            <w:r w:rsidRPr="00C9409C">
              <w:rPr>
                <w:rFonts w:eastAsia="Arial"/>
                <w:w w:val="105"/>
                <w:sz w:val="18"/>
                <w:szCs w:val="18"/>
                <w:lang w:val="en-GB"/>
              </w:rPr>
              <w:t>406</w:t>
            </w:r>
          </w:p>
        </w:tc>
      </w:tr>
      <w:tr w:rsidR="00C9409C" w:rsidRPr="00C9409C" w14:paraId="74BBD056" w14:textId="77777777" w:rsidTr="00C26062">
        <w:trPr>
          <w:trHeight w:val="226"/>
        </w:trPr>
        <w:tc>
          <w:tcPr>
            <w:tcW w:w="3261" w:type="dxa"/>
            <w:tcBorders>
              <w:top w:val="nil"/>
              <w:bottom w:val="nil"/>
            </w:tcBorders>
          </w:tcPr>
          <w:p w14:paraId="176B815F" w14:textId="77777777" w:rsidR="00A31AE0" w:rsidRPr="00C9409C" w:rsidRDefault="00A31AE0" w:rsidP="00A31AE0">
            <w:pPr>
              <w:widowControl w:val="0"/>
              <w:suppressAutoHyphens w:val="0"/>
              <w:autoSpaceDE w:val="0"/>
              <w:autoSpaceDN w:val="0"/>
              <w:spacing w:before="16" w:line="206" w:lineRule="exact"/>
              <w:ind w:left="-2"/>
              <w:jc w:val="center"/>
              <w:rPr>
                <w:rFonts w:eastAsia="Arial"/>
                <w:sz w:val="18"/>
                <w:szCs w:val="18"/>
                <w:lang w:val="en-GB"/>
              </w:rPr>
            </w:pPr>
            <w:r w:rsidRPr="00C9409C">
              <w:rPr>
                <w:rFonts w:eastAsia="Arial"/>
                <w:w w:val="105"/>
                <w:sz w:val="18"/>
                <w:szCs w:val="18"/>
                <w:lang w:val="en-GB"/>
              </w:rPr>
              <w:t>17</w:t>
            </w:r>
          </w:p>
        </w:tc>
        <w:tc>
          <w:tcPr>
            <w:tcW w:w="3408" w:type="dxa"/>
            <w:tcBorders>
              <w:top w:val="nil"/>
              <w:bottom w:val="nil"/>
            </w:tcBorders>
          </w:tcPr>
          <w:p w14:paraId="124ED130" w14:textId="77777777" w:rsidR="00A31AE0" w:rsidRPr="00C9409C" w:rsidRDefault="00A31AE0" w:rsidP="00A31AE0">
            <w:pPr>
              <w:widowControl w:val="0"/>
              <w:suppressAutoHyphens w:val="0"/>
              <w:autoSpaceDE w:val="0"/>
              <w:autoSpaceDN w:val="0"/>
              <w:spacing w:before="16" w:line="206" w:lineRule="exact"/>
              <w:ind w:left="-5" w:right="-10"/>
              <w:jc w:val="center"/>
              <w:rPr>
                <w:rFonts w:eastAsia="Arial"/>
                <w:sz w:val="18"/>
                <w:szCs w:val="18"/>
                <w:lang w:val="en-GB"/>
              </w:rPr>
            </w:pPr>
            <w:r w:rsidRPr="00C9409C">
              <w:rPr>
                <w:rFonts w:eastAsia="Arial"/>
                <w:w w:val="105"/>
                <w:sz w:val="18"/>
                <w:szCs w:val="18"/>
                <w:lang w:val="en-GB"/>
              </w:rPr>
              <w:t>432</w:t>
            </w:r>
          </w:p>
        </w:tc>
      </w:tr>
      <w:tr w:rsidR="00C9409C" w:rsidRPr="00C9409C" w14:paraId="107570C9" w14:textId="77777777" w:rsidTr="00C26062">
        <w:trPr>
          <w:trHeight w:val="226"/>
        </w:trPr>
        <w:tc>
          <w:tcPr>
            <w:tcW w:w="3261" w:type="dxa"/>
            <w:tcBorders>
              <w:top w:val="nil"/>
              <w:bottom w:val="nil"/>
            </w:tcBorders>
          </w:tcPr>
          <w:p w14:paraId="64347265" w14:textId="77777777" w:rsidR="00A31AE0" w:rsidRPr="00C9409C" w:rsidRDefault="00A31AE0" w:rsidP="00A31AE0">
            <w:pPr>
              <w:widowControl w:val="0"/>
              <w:suppressAutoHyphens w:val="0"/>
              <w:autoSpaceDE w:val="0"/>
              <w:autoSpaceDN w:val="0"/>
              <w:spacing w:before="14" w:line="208" w:lineRule="exact"/>
              <w:ind w:left="-2"/>
              <w:jc w:val="center"/>
              <w:rPr>
                <w:rFonts w:eastAsia="Arial"/>
                <w:sz w:val="18"/>
                <w:szCs w:val="18"/>
                <w:lang w:val="en-GB"/>
              </w:rPr>
            </w:pPr>
            <w:r w:rsidRPr="00C9409C">
              <w:rPr>
                <w:rFonts w:eastAsia="Arial"/>
                <w:w w:val="105"/>
                <w:sz w:val="18"/>
                <w:szCs w:val="18"/>
                <w:lang w:val="en-GB"/>
              </w:rPr>
              <w:t>18</w:t>
            </w:r>
          </w:p>
        </w:tc>
        <w:tc>
          <w:tcPr>
            <w:tcW w:w="3408" w:type="dxa"/>
            <w:tcBorders>
              <w:top w:val="nil"/>
              <w:bottom w:val="nil"/>
            </w:tcBorders>
          </w:tcPr>
          <w:p w14:paraId="4B156FF9" w14:textId="77777777" w:rsidR="00A31AE0" w:rsidRPr="00C9409C" w:rsidRDefault="00A31AE0" w:rsidP="00A31AE0">
            <w:pPr>
              <w:widowControl w:val="0"/>
              <w:suppressAutoHyphens w:val="0"/>
              <w:autoSpaceDE w:val="0"/>
              <w:autoSpaceDN w:val="0"/>
              <w:spacing w:before="14" w:line="208" w:lineRule="exact"/>
              <w:ind w:left="-5" w:right="-10"/>
              <w:jc w:val="center"/>
              <w:rPr>
                <w:rFonts w:eastAsia="Arial"/>
                <w:sz w:val="18"/>
                <w:szCs w:val="18"/>
                <w:lang w:val="en-GB"/>
              </w:rPr>
            </w:pPr>
            <w:r w:rsidRPr="00C9409C">
              <w:rPr>
                <w:rFonts w:eastAsia="Arial"/>
                <w:w w:val="105"/>
                <w:sz w:val="18"/>
                <w:szCs w:val="18"/>
                <w:lang w:val="en-GB"/>
              </w:rPr>
              <w:t>457</w:t>
            </w:r>
          </w:p>
        </w:tc>
      </w:tr>
      <w:tr w:rsidR="00C9409C" w:rsidRPr="00C9409C" w14:paraId="2137BC3A" w14:textId="77777777" w:rsidTr="00C26062">
        <w:trPr>
          <w:trHeight w:val="261"/>
        </w:trPr>
        <w:tc>
          <w:tcPr>
            <w:tcW w:w="3261" w:type="dxa"/>
            <w:tcBorders>
              <w:top w:val="nil"/>
            </w:tcBorders>
          </w:tcPr>
          <w:p w14:paraId="047493E2" w14:textId="77777777" w:rsidR="00A31AE0" w:rsidRPr="00C9409C" w:rsidRDefault="00A31AE0" w:rsidP="00A31AE0">
            <w:pPr>
              <w:widowControl w:val="0"/>
              <w:suppressAutoHyphens w:val="0"/>
              <w:autoSpaceDE w:val="0"/>
              <w:autoSpaceDN w:val="0"/>
              <w:spacing w:before="16" w:line="240" w:lineRule="auto"/>
              <w:ind w:left="-2"/>
              <w:jc w:val="center"/>
              <w:rPr>
                <w:rFonts w:eastAsia="Arial"/>
                <w:sz w:val="18"/>
                <w:szCs w:val="18"/>
                <w:lang w:val="en-GB"/>
              </w:rPr>
            </w:pPr>
            <w:r w:rsidRPr="00C9409C">
              <w:rPr>
                <w:rFonts w:eastAsia="Arial"/>
                <w:w w:val="105"/>
                <w:sz w:val="18"/>
                <w:szCs w:val="18"/>
                <w:lang w:val="en-GB"/>
              </w:rPr>
              <w:t>19</w:t>
            </w:r>
          </w:p>
        </w:tc>
        <w:tc>
          <w:tcPr>
            <w:tcW w:w="3408" w:type="dxa"/>
            <w:tcBorders>
              <w:top w:val="nil"/>
            </w:tcBorders>
          </w:tcPr>
          <w:p w14:paraId="0759F5CF"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sz w:val="18"/>
                <w:szCs w:val="18"/>
                <w:lang w:val="en-GB"/>
              </w:rPr>
            </w:pPr>
            <w:r w:rsidRPr="00C9409C">
              <w:rPr>
                <w:rFonts w:eastAsia="Arial"/>
                <w:w w:val="105"/>
                <w:sz w:val="18"/>
                <w:szCs w:val="18"/>
                <w:lang w:val="en-GB"/>
              </w:rPr>
              <w:t>483</w:t>
            </w:r>
          </w:p>
        </w:tc>
      </w:tr>
      <w:tr w:rsidR="00C9409C" w:rsidRPr="00C9409C" w14:paraId="1B0CAAF3" w14:textId="77777777" w:rsidTr="00C26062">
        <w:trPr>
          <w:trHeight w:val="267"/>
        </w:trPr>
        <w:tc>
          <w:tcPr>
            <w:tcW w:w="3261" w:type="dxa"/>
            <w:tcBorders>
              <w:bottom w:val="nil"/>
            </w:tcBorders>
          </w:tcPr>
          <w:p w14:paraId="723CAF1F" w14:textId="77777777" w:rsidR="00A31AE0" w:rsidRPr="00C9409C" w:rsidRDefault="00A31AE0" w:rsidP="00A31AE0">
            <w:pPr>
              <w:widowControl w:val="0"/>
              <w:suppressAutoHyphens w:val="0"/>
              <w:autoSpaceDE w:val="0"/>
              <w:autoSpaceDN w:val="0"/>
              <w:spacing w:before="57" w:line="208" w:lineRule="exact"/>
              <w:ind w:left="-2"/>
              <w:jc w:val="center"/>
              <w:rPr>
                <w:rFonts w:eastAsia="Arial"/>
                <w:sz w:val="18"/>
                <w:szCs w:val="18"/>
                <w:lang w:val="en-GB"/>
              </w:rPr>
            </w:pPr>
            <w:r w:rsidRPr="00C9409C">
              <w:rPr>
                <w:rFonts w:eastAsia="Arial"/>
                <w:w w:val="105"/>
                <w:sz w:val="18"/>
                <w:szCs w:val="18"/>
                <w:lang w:val="en-GB"/>
              </w:rPr>
              <w:t>20</w:t>
            </w:r>
          </w:p>
        </w:tc>
        <w:tc>
          <w:tcPr>
            <w:tcW w:w="3408" w:type="dxa"/>
            <w:tcBorders>
              <w:bottom w:val="nil"/>
            </w:tcBorders>
          </w:tcPr>
          <w:p w14:paraId="1D171EFE" w14:textId="77777777" w:rsidR="00A31AE0" w:rsidRPr="00C9409C" w:rsidRDefault="00A31AE0" w:rsidP="00A31AE0">
            <w:pPr>
              <w:widowControl w:val="0"/>
              <w:suppressAutoHyphens w:val="0"/>
              <w:autoSpaceDE w:val="0"/>
              <w:autoSpaceDN w:val="0"/>
              <w:spacing w:before="57" w:line="208" w:lineRule="exact"/>
              <w:ind w:left="-5" w:right="-10"/>
              <w:jc w:val="center"/>
              <w:rPr>
                <w:rFonts w:eastAsia="Arial"/>
                <w:sz w:val="18"/>
                <w:szCs w:val="18"/>
                <w:lang w:val="en-GB"/>
              </w:rPr>
            </w:pPr>
            <w:r w:rsidRPr="00C9409C">
              <w:rPr>
                <w:rFonts w:eastAsia="Arial"/>
                <w:w w:val="105"/>
                <w:sz w:val="18"/>
                <w:szCs w:val="18"/>
                <w:lang w:val="en-GB"/>
              </w:rPr>
              <w:t>508</w:t>
            </w:r>
          </w:p>
        </w:tc>
      </w:tr>
      <w:tr w:rsidR="00C9409C" w:rsidRPr="00C9409C" w14:paraId="600F8F98" w14:textId="77777777" w:rsidTr="00C26062">
        <w:trPr>
          <w:trHeight w:val="298"/>
        </w:trPr>
        <w:tc>
          <w:tcPr>
            <w:tcW w:w="3261" w:type="dxa"/>
            <w:tcBorders>
              <w:top w:val="nil"/>
              <w:bottom w:val="nil"/>
            </w:tcBorders>
          </w:tcPr>
          <w:p w14:paraId="5006FA5A" w14:textId="77777777" w:rsidR="00A31AE0" w:rsidRPr="00C9409C" w:rsidRDefault="00A31AE0" w:rsidP="00A31AE0">
            <w:pPr>
              <w:widowControl w:val="0"/>
              <w:suppressAutoHyphens w:val="0"/>
              <w:autoSpaceDE w:val="0"/>
              <w:autoSpaceDN w:val="0"/>
              <w:spacing w:before="16" w:line="240" w:lineRule="auto"/>
              <w:ind w:left="-2"/>
              <w:jc w:val="center"/>
              <w:rPr>
                <w:rFonts w:eastAsia="Arial"/>
                <w:sz w:val="18"/>
                <w:szCs w:val="18"/>
                <w:lang w:val="en-GB"/>
              </w:rPr>
            </w:pPr>
            <w:r w:rsidRPr="00C9409C">
              <w:rPr>
                <w:rFonts w:eastAsia="Arial"/>
                <w:w w:val="105"/>
                <w:sz w:val="18"/>
                <w:szCs w:val="18"/>
                <w:lang w:val="en-GB"/>
              </w:rPr>
              <w:t>21</w:t>
            </w:r>
          </w:p>
        </w:tc>
        <w:tc>
          <w:tcPr>
            <w:tcW w:w="3408" w:type="dxa"/>
            <w:tcBorders>
              <w:top w:val="nil"/>
              <w:bottom w:val="nil"/>
            </w:tcBorders>
          </w:tcPr>
          <w:p w14:paraId="36BF32E0"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sz w:val="18"/>
                <w:szCs w:val="18"/>
                <w:lang w:val="en-GB"/>
              </w:rPr>
            </w:pPr>
            <w:r w:rsidRPr="00C9409C">
              <w:rPr>
                <w:rFonts w:eastAsia="Arial"/>
                <w:w w:val="105"/>
                <w:sz w:val="18"/>
                <w:szCs w:val="18"/>
                <w:lang w:val="en-GB"/>
              </w:rPr>
              <w:t>533</w:t>
            </w:r>
          </w:p>
        </w:tc>
      </w:tr>
      <w:tr w:rsidR="00C9409C" w:rsidRPr="00C9409C" w14:paraId="7C079E77" w14:textId="77777777" w:rsidTr="00C26062">
        <w:trPr>
          <w:trHeight w:val="298"/>
        </w:trPr>
        <w:tc>
          <w:tcPr>
            <w:tcW w:w="3261" w:type="dxa"/>
            <w:tcBorders>
              <w:top w:val="nil"/>
              <w:left w:val="single" w:sz="8" w:space="0" w:color="auto"/>
              <w:bottom w:val="nil"/>
              <w:right w:val="single" w:sz="8" w:space="0" w:color="auto"/>
            </w:tcBorders>
          </w:tcPr>
          <w:p w14:paraId="50049A5A" w14:textId="77777777" w:rsidR="00A31AE0" w:rsidRPr="00C9409C" w:rsidRDefault="00A31AE0" w:rsidP="00A31AE0">
            <w:pPr>
              <w:widowControl w:val="0"/>
              <w:suppressAutoHyphens w:val="0"/>
              <w:autoSpaceDE w:val="0"/>
              <w:autoSpaceDN w:val="0"/>
              <w:spacing w:before="16" w:line="240" w:lineRule="auto"/>
              <w:ind w:left="-2"/>
              <w:jc w:val="center"/>
              <w:rPr>
                <w:rFonts w:eastAsia="Arial"/>
                <w:w w:val="105"/>
                <w:sz w:val="18"/>
                <w:szCs w:val="18"/>
                <w:lang w:val="en-GB"/>
              </w:rPr>
            </w:pPr>
            <w:r w:rsidRPr="00C9409C">
              <w:rPr>
                <w:rFonts w:eastAsia="Arial"/>
                <w:sz w:val="18"/>
                <w:szCs w:val="18"/>
                <w:lang w:val="en-GB" w:eastAsia="zh-CN"/>
              </w:rPr>
              <w:t>22</w:t>
            </w:r>
          </w:p>
        </w:tc>
        <w:tc>
          <w:tcPr>
            <w:tcW w:w="3408" w:type="dxa"/>
            <w:tcBorders>
              <w:top w:val="nil"/>
              <w:left w:val="single" w:sz="8" w:space="0" w:color="auto"/>
              <w:bottom w:val="nil"/>
              <w:right w:val="single" w:sz="8" w:space="0" w:color="auto"/>
            </w:tcBorders>
          </w:tcPr>
          <w:p w14:paraId="5BA24A42"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w w:val="105"/>
                <w:sz w:val="18"/>
                <w:szCs w:val="18"/>
                <w:lang w:val="en-GB"/>
              </w:rPr>
            </w:pPr>
            <w:r w:rsidRPr="00C9409C">
              <w:rPr>
                <w:rFonts w:eastAsia="Arial"/>
                <w:sz w:val="18"/>
                <w:szCs w:val="18"/>
                <w:lang w:val="en-GB" w:eastAsia="zh-CN"/>
              </w:rPr>
              <w:t>559</w:t>
            </w:r>
          </w:p>
        </w:tc>
      </w:tr>
      <w:tr w:rsidR="00C9409C" w:rsidRPr="00C9409C" w14:paraId="0113FF09" w14:textId="77777777" w:rsidTr="00C26062">
        <w:trPr>
          <w:trHeight w:val="298"/>
        </w:trPr>
        <w:tc>
          <w:tcPr>
            <w:tcW w:w="3261" w:type="dxa"/>
            <w:tcBorders>
              <w:top w:val="nil"/>
              <w:left w:val="single" w:sz="8" w:space="0" w:color="auto"/>
              <w:bottom w:val="nil"/>
              <w:right w:val="single" w:sz="8" w:space="0" w:color="auto"/>
            </w:tcBorders>
          </w:tcPr>
          <w:p w14:paraId="4B5728ED" w14:textId="77777777" w:rsidR="00A31AE0" w:rsidRPr="00C9409C" w:rsidRDefault="00A31AE0" w:rsidP="00A31AE0">
            <w:pPr>
              <w:widowControl w:val="0"/>
              <w:suppressAutoHyphens w:val="0"/>
              <w:autoSpaceDE w:val="0"/>
              <w:autoSpaceDN w:val="0"/>
              <w:spacing w:before="16" w:line="240" w:lineRule="auto"/>
              <w:ind w:left="-2"/>
              <w:jc w:val="center"/>
              <w:rPr>
                <w:rFonts w:eastAsia="Arial"/>
                <w:w w:val="105"/>
                <w:sz w:val="18"/>
                <w:szCs w:val="18"/>
                <w:lang w:val="en-GB"/>
              </w:rPr>
            </w:pPr>
            <w:r w:rsidRPr="00C9409C">
              <w:rPr>
                <w:rFonts w:eastAsia="Arial"/>
                <w:sz w:val="18"/>
                <w:szCs w:val="18"/>
                <w:lang w:val="en-GB" w:eastAsia="zh-CN"/>
              </w:rPr>
              <w:t>23</w:t>
            </w:r>
          </w:p>
        </w:tc>
        <w:tc>
          <w:tcPr>
            <w:tcW w:w="3408" w:type="dxa"/>
            <w:tcBorders>
              <w:top w:val="nil"/>
              <w:left w:val="single" w:sz="8" w:space="0" w:color="auto"/>
              <w:bottom w:val="nil"/>
              <w:right w:val="single" w:sz="8" w:space="0" w:color="auto"/>
            </w:tcBorders>
          </w:tcPr>
          <w:p w14:paraId="69C9E2F0"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w w:val="105"/>
                <w:sz w:val="18"/>
                <w:szCs w:val="18"/>
                <w:lang w:val="en-GB"/>
              </w:rPr>
            </w:pPr>
            <w:r w:rsidRPr="00C9409C">
              <w:rPr>
                <w:rFonts w:eastAsia="Arial"/>
                <w:sz w:val="18"/>
                <w:szCs w:val="18"/>
                <w:lang w:val="en-GB" w:eastAsia="zh-CN"/>
              </w:rPr>
              <w:t>584</w:t>
            </w:r>
          </w:p>
        </w:tc>
      </w:tr>
      <w:tr w:rsidR="00C9409C" w:rsidRPr="00C9409C" w14:paraId="668AFC6A" w14:textId="77777777" w:rsidTr="00C26062">
        <w:trPr>
          <w:trHeight w:val="298"/>
        </w:trPr>
        <w:tc>
          <w:tcPr>
            <w:tcW w:w="3261" w:type="dxa"/>
            <w:tcBorders>
              <w:top w:val="nil"/>
              <w:left w:val="single" w:sz="8" w:space="0" w:color="auto"/>
              <w:bottom w:val="nil"/>
              <w:right w:val="single" w:sz="8" w:space="0" w:color="auto"/>
            </w:tcBorders>
          </w:tcPr>
          <w:p w14:paraId="772BBAAF" w14:textId="77777777" w:rsidR="00A31AE0" w:rsidRPr="00C9409C" w:rsidRDefault="00A31AE0" w:rsidP="00A31AE0">
            <w:pPr>
              <w:widowControl w:val="0"/>
              <w:suppressAutoHyphens w:val="0"/>
              <w:autoSpaceDE w:val="0"/>
              <w:autoSpaceDN w:val="0"/>
              <w:spacing w:before="16" w:line="240" w:lineRule="auto"/>
              <w:ind w:left="-2"/>
              <w:jc w:val="center"/>
              <w:rPr>
                <w:rFonts w:eastAsia="Arial"/>
                <w:w w:val="105"/>
                <w:sz w:val="18"/>
                <w:szCs w:val="18"/>
                <w:lang w:val="en-GB"/>
              </w:rPr>
            </w:pPr>
            <w:r w:rsidRPr="00C9409C">
              <w:rPr>
                <w:rFonts w:eastAsia="Arial"/>
                <w:sz w:val="18"/>
                <w:szCs w:val="18"/>
                <w:lang w:val="en-GB" w:eastAsia="zh-CN"/>
              </w:rPr>
              <w:t>24</w:t>
            </w:r>
          </w:p>
        </w:tc>
        <w:tc>
          <w:tcPr>
            <w:tcW w:w="3408" w:type="dxa"/>
            <w:tcBorders>
              <w:top w:val="nil"/>
              <w:left w:val="single" w:sz="8" w:space="0" w:color="auto"/>
              <w:bottom w:val="nil"/>
              <w:right w:val="single" w:sz="8" w:space="0" w:color="auto"/>
            </w:tcBorders>
          </w:tcPr>
          <w:p w14:paraId="63A5B12D"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w w:val="105"/>
                <w:sz w:val="18"/>
                <w:szCs w:val="18"/>
                <w:lang w:val="en-GB"/>
              </w:rPr>
            </w:pPr>
            <w:r w:rsidRPr="00C9409C">
              <w:rPr>
                <w:rFonts w:eastAsia="Arial"/>
                <w:sz w:val="18"/>
                <w:szCs w:val="18"/>
                <w:lang w:val="en-GB" w:eastAsia="zh-CN"/>
              </w:rPr>
              <w:t>610</w:t>
            </w:r>
          </w:p>
        </w:tc>
      </w:tr>
      <w:tr w:rsidR="00C9409C" w:rsidRPr="00C9409C" w14:paraId="7EEA5477" w14:textId="77777777" w:rsidTr="00C26062">
        <w:trPr>
          <w:trHeight w:val="298"/>
        </w:trPr>
        <w:tc>
          <w:tcPr>
            <w:tcW w:w="3261" w:type="dxa"/>
            <w:tcBorders>
              <w:top w:val="nil"/>
              <w:left w:val="single" w:sz="8" w:space="0" w:color="auto"/>
              <w:bottom w:val="nil"/>
              <w:right w:val="single" w:sz="8" w:space="0" w:color="auto"/>
            </w:tcBorders>
          </w:tcPr>
          <w:p w14:paraId="7D024C04" w14:textId="77777777" w:rsidR="00A31AE0" w:rsidRPr="00C9409C" w:rsidRDefault="00A31AE0" w:rsidP="00A31AE0">
            <w:pPr>
              <w:widowControl w:val="0"/>
              <w:suppressAutoHyphens w:val="0"/>
              <w:autoSpaceDE w:val="0"/>
              <w:autoSpaceDN w:val="0"/>
              <w:spacing w:before="16" w:line="240" w:lineRule="auto"/>
              <w:ind w:left="-2"/>
              <w:jc w:val="center"/>
              <w:rPr>
                <w:rFonts w:eastAsia="Arial"/>
                <w:w w:val="105"/>
                <w:sz w:val="18"/>
                <w:szCs w:val="18"/>
                <w:lang w:val="en-GB"/>
              </w:rPr>
            </w:pPr>
            <w:r w:rsidRPr="00C9409C">
              <w:rPr>
                <w:rFonts w:eastAsia="Arial"/>
                <w:sz w:val="18"/>
                <w:szCs w:val="18"/>
                <w:lang w:val="en-GB" w:eastAsia="zh-CN"/>
              </w:rPr>
              <w:t>25</w:t>
            </w:r>
          </w:p>
        </w:tc>
        <w:tc>
          <w:tcPr>
            <w:tcW w:w="3408" w:type="dxa"/>
            <w:tcBorders>
              <w:top w:val="nil"/>
              <w:left w:val="single" w:sz="8" w:space="0" w:color="auto"/>
              <w:bottom w:val="nil"/>
              <w:right w:val="single" w:sz="8" w:space="0" w:color="auto"/>
            </w:tcBorders>
          </w:tcPr>
          <w:p w14:paraId="5C2B29AA"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w w:val="105"/>
                <w:sz w:val="18"/>
                <w:szCs w:val="18"/>
                <w:lang w:val="en-GB"/>
              </w:rPr>
            </w:pPr>
            <w:r w:rsidRPr="00C9409C">
              <w:rPr>
                <w:rFonts w:eastAsia="Arial"/>
                <w:sz w:val="18"/>
                <w:szCs w:val="18"/>
                <w:lang w:val="en-GB" w:eastAsia="zh-CN"/>
              </w:rPr>
              <w:t>635</w:t>
            </w:r>
          </w:p>
        </w:tc>
      </w:tr>
      <w:tr w:rsidR="00C9409C" w:rsidRPr="00C9409C" w14:paraId="69FD29D5" w14:textId="77777777" w:rsidTr="00C26062">
        <w:trPr>
          <w:trHeight w:val="298"/>
        </w:trPr>
        <w:tc>
          <w:tcPr>
            <w:tcW w:w="3261" w:type="dxa"/>
            <w:tcBorders>
              <w:top w:val="nil"/>
              <w:left w:val="single" w:sz="8" w:space="0" w:color="auto"/>
              <w:bottom w:val="nil"/>
              <w:right w:val="single" w:sz="8" w:space="0" w:color="auto"/>
            </w:tcBorders>
          </w:tcPr>
          <w:p w14:paraId="7EB76724" w14:textId="77777777" w:rsidR="00A31AE0" w:rsidRPr="00C9409C" w:rsidRDefault="00A31AE0" w:rsidP="00A31AE0">
            <w:pPr>
              <w:widowControl w:val="0"/>
              <w:suppressAutoHyphens w:val="0"/>
              <w:autoSpaceDE w:val="0"/>
              <w:autoSpaceDN w:val="0"/>
              <w:spacing w:before="16" w:line="240" w:lineRule="auto"/>
              <w:ind w:left="-2"/>
              <w:jc w:val="center"/>
              <w:rPr>
                <w:rFonts w:eastAsia="Arial"/>
                <w:w w:val="105"/>
                <w:sz w:val="18"/>
                <w:szCs w:val="18"/>
                <w:lang w:val="en-GB"/>
              </w:rPr>
            </w:pPr>
            <w:r w:rsidRPr="00C9409C">
              <w:rPr>
                <w:rFonts w:eastAsia="Arial"/>
                <w:sz w:val="18"/>
                <w:szCs w:val="18"/>
                <w:lang w:val="en-GB" w:eastAsia="zh-CN"/>
              </w:rPr>
              <w:t>26</w:t>
            </w:r>
          </w:p>
        </w:tc>
        <w:tc>
          <w:tcPr>
            <w:tcW w:w="3408" w:type="dxa"/>
            <w:tcBorders>
              <w:top w:val="nil"/>
              <w:left w:val="single" w:sz="8" w:space="0" w:color="auto"/>
              <w:bottom w:val="nil"/>
              <w:right w:val="single" w:sz="8" w:space="0" w:color="auto"/>
            </w:tcBorders>
          </w:tcPr>
          <w:p w14:paraId="5CFCD17A"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w w:val="105"/>
                <w:sz w:val="18"/>
                <w:szCs w:val="18"/>
                <w:lang w:val="en-GB"/>
              </w:rPr>
            </w:pPr>
            <w:r w:rsidRPr="00C9409C">
              <w:rPr>
                <w:rFonts w:eastAsia="Arial"/>
                <w:sz w:val="18"/>
                <w:szCs w:val="18"/>
                <w:lang w:val="en-GB" w:eastAsia="zh-CN"/>
              </w:rPr>
              <w:t>660</w:t>
            </w:r>
          </w:p>
        </w:tc>
      </w:tr>
      <w:tr w:rsidR="00C9409C" w:rsidRPr="00C9409C" w14:paraId="1CE11797" w14:textId="77777777" w:rsidTr="00C26062">
        <w:trPr>
          <w:trHeight w:val="298"/>
        </w:trPr>
        <w:tc>
          <w:tcPr>
            <w:tcW w:w="3261" w:type="dxa"/>
            <w:tcBorders>
              <w:top w:val="nil"/>
              <w:left w:val="single" w:sz="8" w:space="0" w:color="auto"/>
              <w:bottom w:val="nil"/>
              <w:right w:val="single" w:sz="8" w:space="0" w:color="auto"/>
            </w:tcBorders>
          </w:tcPr>
          <w:p w14:paraId="303ABB87" w14:textId="77777777" w:rsidR="00A31AE0" w:rsidRPr="00C9409C" w:rsidRDefault="00A31AE0" w:rsidP="00A31AE0">
            <w:pPr>
              <w:widowControl w:val="0"/>
              <w:suppressAutoHyphens w:val="0"/>
              <w:autoSpaceDE w:val="0"/>
              <w:autoSpaceDN w:val="0"/>
              <w:spacing w:before="16" w:line="240" w:lineRule="auto"/>
              <w:ind w:left="-2"/>
              <w:jc w:val="center"/>
              <w:rPr>
                <w:rFonts w:eastAsia="Arial"/>
                <w:w w:val="105"/>
                <w:sz w:val="18"/>
                <w:szCs w:val="18"/>
                <w:lang w:val="en-GB"/>
              </w:rPr>
            </w:pPr>
            <w:r w:rsidRPr="00C9409C">
              <w:rPr>
                <w:rFonts w:eastAsia="Arial"/>
                <w:sz w:val="18"/>
                <w:szCs w:val="18"/>
                <w:lang w:val="en-GB" w:eastAsia="zh-CN"/>
              </w:rPr>
              <w:t>27</w:t>
            </w:r>
          </w:p>
        </w:tc>
        <w:tc>
          <w:tcPr>
            <w:tcW w:w="3408" w:type="dxa"/>
            <w:tcBorders>
              <w:top w:val="nil"/>
              <w:left w:val="single" w:sz="8" w:space="0" w:color="auto"/>
              <w:bottom w:val="nil"/>
              <w:right w:val="single" w:sz="8" w:space="0" w:color="auto"/>
            </w:tcBorders>
          </w:tcPr>
          <w:p w14:paraId="5838FA24"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w w:val="105"/>
                <w:sz w:val="18"/>
                <w:szCs w:val="18"/>
                <w:lang w:val="en-GB"/>
              </w:rPr>
            </w:pPr>
            <w:r w:rsidRPr="00C9409C">
              <w:rPr>
                <w:rFonts w:eastAsia="Arial"/>
                <w:sz w:val="18"/>
                <w:szCs w:val="18"/>
                <w:lang w:val="en-GB" w:eastAsia="zh-CN"/>
              </w:rPr>
              <w:t>686</w:t>
            </w:r>
          </w:p>
        </w:tc>
      </w:tr>
      <w:tr w:rsidR="00C9409C" w:rsidRPr="00C9409C" w14:paraId="57030A3D" w14:textId="77777777" w:rsidTr="00C26062">
        <w:trPr>
          <w:trHeight w:val="298"/>
        </w:trPr>
        <w:tc>
          <w:tcPr>
            <w:tcW w:w="3261" w:type="dxa"/>
            <w:tcBorders>
              <w:top w:val="nil"/>
              <w:left w:val="single" w:sz="8" w:space="0" w:color="auto"/>
              <w:bottom w:val="nil"/>
              <w:right w:val="single" w:sz="8" w:space="0" w:color="auto"/>
            </w:tcBorders>
          </w:tcPr>
          <w:p w14:paraId="0252AD89" w14:textId="77777777" w:rsidR="00A31AE0" w:rsidRPr="00C9409C" w:rsidRDefault="00A31AE0" w:rsidP="00A31AE0">
            <w:pPr>
              <w:widowControl w:val="0"/>
              <w:suppressAutoHyphens w:val="0"/>
              <w:autoSpaceDE w:val="0"/>
              <w:autoSpaceDN w:val="0"/>
              <w:spacing w:before="16" w:line="240" w:lineRule="auto"/>
              <w:ind w:left="-2"/>
              <w:jc w:val="center"/>
              <w:rPr>
                <w:rFonts w:eastAsia="Arial"/>
                <w:w w:val="105"/>
                <w:sz w:val="18"/>
                <w:szCs w:val="18"/>
                <w:lang w:val="en-GB"/>
              </w:rPr>
            </w:pPr>
            <w:r w:rsidRPr="00C9409C">
              <w:rPr>
                <w:rFonts w:eastAsia="Arial"/>
                <w:sz w:val="18"/>
                <w:szCs w:val="18"/>
                <w:lang w:val="en-GB" w:eastAsia="zh-CN"/>
              </w:rPr>
              <w:t>28</w:t>
            </w:r>
          </w:p>
        </w:tc>
        <w:tc>
          <w:tcPr>
            <w:tcW w:w="3408" w:type="dxa"/>
            <w:tcBorders>
              <w:top w:val="nil"/>
              <w:left w:val="single" w:sz="8" w:space="0" w:color="auto"/>
              <w:bottom w:val="nil"/>
              <w:right w:val="single" w:sz="8" w:space="0" w:color="auto"/>
            </w:tcBorders>
          </w:tcPr>
          <w:p w14:paraId="38D824A8"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w w:val="105"/>
                <w:sz w:val="18"/>
                <w:szCs w:val="18"/>
                <w:lang w:val="en-GB"/>
              </w:rPr>
            </w:pPr>
            <w:r w:rsidRPr="00C9409C">
              <w:rPr>
                <w:rFonts w:eastAsia="Arial"/>
                <w:sz w:val="18"/>
                <w:szCs w:val="18"/>
                <w:lang w:val="en-GB" w:eastAsia="zh-CN"/>
              </w:rPr>
              <w:t>711</w:t>
            </w:r>
          </w:p>
        </w:tc>
      </w:tr>
      <w:tr w:rsidR="00C9409C" w:rsidRPr="00C9409C" w14:paraId="724B695F" w14:textId="77777777" w:rsidTr="00C26062">
        <w:trPr>
          <w:trHeight w:val="298"/>
        </w:trPr>
        <w:tc>
          <w:tcPr>
            <w:tcW w:w="3261" w:type="dxa"/>
            <w:tcBorders>
              <w:top w:val="nil"/>
              <w:left w:val="single" w:sz="8" w:space="0" w:color="auto"/>
              <w:bottom w:val="nil"/>
              <w:right w:val="single" w:sz="8" w:space="0" w:color="auto"/>
            </w:tcBorders>
          </w:tcPr>
          <w:p w14:paraId="2AACA266" w14:textId="77777777" w:rsidR="00A31AE0" w:rsidRPr="00C9409C" w:rsidRDefault="00A31AE0" w:rsidP="00A31AE0">
            <w:pPr>
              <w:widowControl w:val="0"/>
              <w:suppressAutoHyphens w:val="0"/>
              <w:autoSpaceDE w:val="0"/>
              <w:autoSpaceDN w:val="0"/>
              <w:spacing w:before="16" w:line="240" w:lineRule="auto"/>
              <w:ind w:left="-2"/>
              <w:jc w:val="center"/>
              <w:rPr>
                <w:rFonts w:eastAsia="Arial"/>
                <w:w w:val="105"/>
                <w:sz w:val="18"/>
                <w:szCs w:val="18"/>
                <w:lang w:val="en-GB"/>
              </w:rPr>
            </w:pPr>
            <w:r w:rsidRPr="00C9409C">
              <w:rPr>
                <w:rFonts w:eastAsia="Arial"/>
                <w:sz w:val="18"/>
                <w:szCs w:val="18"/>
                <w:lang w:val="en-GB" w:eastAsia="zh-CN"/>
              </w:rPr>
              <w:t>29</w:t>
            </w:r>
          </w:p>
        </w:tc>
        <w:tc>
          <w:tcPr>
            <w:tcW w:w="3408" w:type="dxa"/>
            <w:tcBorders>
              <w:top w:val="nil"/>
              <w:left w:val="single" w:sz="8" w:space="0" w:color="auto"/>
              <w:bottom w:val="nil"/>
              <w:right w:val="single" w:sz="8" w:space="0" w:color="auto"/>
            </w:tcBorders>
          </w:tcPr>
          <w:p w14:paraId="3BDEED89"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w w:val="105"/>
                <w:sz w:val="18"/>
                <w:szCs w:val="18"/>
                <w:lang w:val="en-GB"/>
              </w:rPr>
            </w:pPr>
            <w:r w:rsidRPr="00C9409C">
              <w:rPr>
                <w:rFonts w:eastAsia="Arial"/>
                <w:sz w:val="18"/>
                <w:szCs w:val="18"/>
                <w:lang w:val="en-GB" w:eastAsia="zh-CN"/>
              </w:rPr>
              <w:t>737</w:t>
            </w:r>
          </w:p>
        </w:tc>
      </w:tr>
      <w:tr w:rsidR="00C9409C" w:rsidRPr="00C9409C" w14:paraId="71747202" w14:textId="77777777" w:rsidTr="00C26062">
        <w:trPr>
          <w:trHeight w:val="298"/>
        </w:trPr>
        <w:tc>
          <w:tcPr>
            <w:tcW w:w="3261" w:type="dxa"/>
            <w:tcBorders>
              <w:top w:val="nil"/>
              <w:left w:val="single" w:sz="8" w:space="0" w:color="auto"/>
              <w:bottom w:val="single" w:sz="8" w:space="0" w:color="auto"/>
              <w:right w:val="single" w:sz="8" w:space="0" w:color="auto"/>
            </w:tcBorders>
          </w:tcPr>
          <w:p w14:paraId="52166216" w14:textId="77777777" w:rsidR="00A31AE0" w:rsidRPr="00C9409C" w:rsidRDefault="00A31AE0" w:rsidP="00A31AE0">
            <w:pPr>
              <w:widowControl w:val="0"/>
              <w:suppressAutoHyphens w:val="0"/>
              <w:autoSpaceDE w:val="0"/>
              <w:autoSpaceDN w:val="0"/>
              <w:spacing w:before="16" w:line="240" w:lineRule="auto"/>
              <w:ind w:left="-2"/>
              <w:jc w:val="center"/>
              <w:rPr>
                <w:rFonts w:eastAsia="Arial"/>
                <w:w w:val="105"/>
                <w:sz w:val="18"/>
                <w:szCs w:val="18"/>
                <w:lang w:val="en-GB"/>
              </w:rPr>
            </w:pPr>
            <w:r w:rsidRPr="00C9409C">
              <w:rPr>
                <w:rFonts w:eastAsia="Arial"/>
                <w:sz w:val="18"/>
                <w:szCs w:val="18"/>
                <w:lang w:val="en-GB" w:eastAsia="zh-CN"/>
              </w:rPr>
              <w:t>30</w:t>
            </w:r>
          </w:p>
        </w:tc>
        <w:tc>
          <w:tcPr>
            <w:tcW w:w="3408" w:type="dxa"/>
            <w:tcBorders>
              <w:top w:val="nil"/>
              <w:left w:val="single" w:sz="8" w:space="0" w:color="auto"/>
              <w:bottom w:val="single" w:sz="8" w:space="0" w:color="auto"/>
              <w:right w:val="single" w:sz="8" w:space="0" w:color="auto"/>
            </w:tcBorders>
          </w:tcPr>
          <w:p w14:paraId="3FBDDA82" w14:textId="77777777" w:rsidR="00A31AE0" w:rsidRPr="00C9409C" w:rsidRDefault="00A31AE0" w:rsidP="00A31AE0">
            <w:pPr>
              <w:widowControl w:val="0"/>
              <w:suppressAutoHyphens w:val="0"/>
              <w:autoSpaceDE w:val="0"/>
              <w:autoSpaceDN w:val="0"/>
              <w:spacing w:before="16" w:line="240" w:lineRule="auto"/>
              <w:ind w:left="-5" w:right="-10"/>
              <w:jc w:val="center"/>
              <w:rPr>
                <w:rFonts w:eastAsia="Arial"/>
                <w:w w:val="105"/>
                <w:sz w:val="18"/>
                <w:szCs w:val="18"/>
                <w:lang w:val="en-GB"/>
              </w:rPr>
            </w:pPr>
            <w:r w:rsidRPr="00C9409C">
              <w:rPr>
                <w:rFonts w:eastAsia="Arial"/>
                <w:sz w:val="18"/>
                <w:szCs w:val="18"/>
                <w:lang w:val="en-GB" w:eastAsia="zh-CN"/>
              </w:rPr>
              <w:t>762</w:t>
            </w:r>
          </w:p>
        </w:tc>
      </w:tr>
    </w:tbl>
    <w:p w14:paraId="48D06632" w14:textId="77777777" w:rsidR="000842DE" w:rsidRPr="00C9409C" w:rsidRDefault="000842DE" w:rsidP="00700162">
      <w:pPr>
        <w:keepNext/>
        <w:spacing w:before="240" w:after="120"/>
        <w:ind w:left="1134"/>
        <w:rPr>
          <w:lang w:val="en-GB"/>
        </w:rPr>
      </w:pPr>
      <w:r w:rsidRPr="00C9409C">
        <w:rPr>
          <w:lang w:val="en-GB"/>
        </w:rPr>
        <w:t>"</w:t>
      </w:r>
    </w:p>
    <w:p w14:paraId="170E72F2" w14:textId="547FE065" w:rsidR="00700162" w:rsidRPr="00C9409C" w:rsidRDefault="00700162" w:rsidP="00024464">
      <w:pPr>
        <w:keepNext/>
        <w:spacing w:after="120"/>
        <w:ind w:left="1134"/>
        <w:rPr>
          <w:lang w:val="en-GB"/>
        </w:rPr>
      </w:pPr>
      <w:r w:rsidRPr="00C9409C">
        <w:rPr>
          <w:i/>
          <w:iCs/>
          <w:lang w:val="en-GB"/>
        </w:rPr>
        <w:t>Paragraph 2.1</w:t>
      </w:r>
      <w:r w:rsidR="00D51599" w:rsidRPr="00C9409C">
        <w:rPr>
          <w:i/>
          <w:iCs/>
          <w:lang w:val="en-GB"/>
        </w:rPr>
        <w:t>5</w:t>
      </w:r>
      <w:r w:rsidRPr="00C9409C">
        <w:rPr>
          <w:i/>
          <w:iCs/>
          <w:lang w:val="en-GB"/>
        </w:rPr>
        <w:t>. (former)</w:t>
      </w:r>
      <w:r w:rsidRPr="00C9409C">
        <w:rPr>
          <w:lang w:val="en-GB"/>
        </w:rPr>
        <w:t>, renumber as 2.1</w:t>
      </w:r>
      <w:r w:rsidR="00D51599" w:rsidRPr="00C9409C">
        <w:rPr>
          <w:lang w:val="en-GB"/>
        </w:rPr>
        <w:t>4</w:t>
      </w:r>
      <w:r w:rsidRPr="00C9409C">
        <w:rPr>
          <w:lang w:val="en-GB"/>
        </w:rPr>
        <w:t>.1. and amend to read:</w:t>
      </w:r>
    </w:p>
    <w:p w14:paraId="634E469B" w14:textId="3DF3E48E" w:rsidR="00FF1E5F" w:rsidRPr="00C9409C" w:rsidRDefault="000842DE" w:rsidP="00024464">
      <w:pPr>
        <w:spacing w:after="120"/>
        <w:ind w:left="2268" w:right="1134" w:hanging="1134"/>
        <w:jc w:val="both"/>
        <w:rPr>
          <w:i/>
          <w:iCs/>
          <w:lang w:val="en-GB"/>
        </w:rPr>
      </w:pPr>
      <w:r w:rsidRPr="00C9409C">
        <w:rPr>
          <w:lang w:val="en-GB"/>
        </w:rPr>
        <w:t>"</w:t>
      </w:r>
      <w:r w:rsidR="00700162" w:rsidRPr="00C9409C">
        <w:rPr>
          <w:lang w:val="en-GB"/>
        </w:rPr>
        <w:t>2.</w:t>
      </w:r>
      <w:r w:rsidR="00D51599" w:rsidRPr="00C9409C">
        <w:rPr>
          <w:strike/>
          <w:lang w:val="en-GB"/>
        </w:rPr>
        <w:t>15</w:t>
      </w:r>
      <w:r w:rsidR="00700162" w:rsidRPr="00C9409C">
        <w:rPr>
          <w:strike/>
          <w:lang w:val="en-GB"/>
        </w:rPr>
        <w:t>.</w:t>
      </w:r>
      <w:r w:rsidR="00700162" w:rsidRPr="00C9409C">
        <w:rPr>
          <w:b/>
          <w:bCs/>
          <w:lang w:val="en-GB"/>
        </w:rPr>
        <w:t>1</w:t>
      </w:r>
      <w:r w:rsidR="00D51599" w:rsidRPr="00C9409C">
        <w:rPr>
          <w:b/>
          <w:bCs/>
          <w:lang w:val="en-GB"/>
        </w:rPr>
        <w:t>4.1.</w:t>
      </w:r>
      <w:r w:rsidR="00700162" w:rsidRPr="00C9409C">
        <w:rPr>
          <w:lang w:val="en-GB"/>
        </w:rPr>
        <w:tab/>
      </w:r>
      <w:r w:rsidR="005D161E" w:rsidRPr="00C9409C">
        <w:rPr>
          <w:lang w:val="en-GB"/>
        </w:rPr>
        <w:t>"</w:t>
      </w:r>
      <w:r w:rsidR="005D161E" w:rsidRPr="00C9409C">
        <w:rPr>
          <w:i/>
          <w:iCs/>
          <w:lang w:val="en-GB"/>
        </w:rPr>
        <w:t>Principal grooves</w:t>
      </w:r>
      <w:r w:rsidR="005D161E" w:rsidRPr="00C9409C">
        <w:rPr>
          <w:lang w:val="en-GB"/>
        </w:rPr>
        <w:t xml:space="preserve">" means the wide </w:t>
      </w:r>
      <w:r w:rsidR="005D161E" w:rsidRPr="00C9409C">
        <w:rPr>
          <w:strike/>
          <w:lang w:val="en-GB"/>
        </w:rPr>
        <w:t xml:space="preserve">circumferential </w:t>
      </w:r>
      <w:r w:rsidR="005D161E" w:rsidRPr="00C9409C">
        <w:rPr>
          <w:b/>
          <w:bCs/>
          <w:lang w:val="en-GB"/>
        </w:rPr>
        <w:t xml:space="preserve">tread </w:t>
      </w:r>
      <w:r w:rsidR="005D161E" w:rsidRPr="00C9409C">
        <w:rPr>
          <w:lang w:val="en-GB"/>
        </w:rPr>
        <w:t xml:space="preserve">grooves positioned in the central </w:t>
      </w:r>
      <w:r w:rsidR="005D161E" w:rsidRPr="00C9409C">
        <w:rPr>
          <w:bCs/>
          <w:lang w:val="en-GB"/>
        </w:rPr>
        <w:t xml:space="preserve">zone </w:t>
      </w:r>
      <w:r w:rsidR="005D161E" w:rsidRPr="00C9409C">
        <w:rPr>
          <w:lang w:val="en-GB"/>
        </w:rPr>
        <w:t>of the tyre tread</w:t>
      </w:r>
      <w:r w:rsidR="005D161E" w:rsidRPr="000E38B8">
        <w:rPr>
          <w:strike/>
          <w:color w:val="0000FF"/>
          <w:lang w:val="en-GB"/>
        </w:rPr>
        <w:t>, which</w:t>
      </w:r>
      <w:r w:rsidR="005D161E" w:rsidRPr="00C9409C">
        <w:rPr>
          <w:strike/>
          <w:lang w:val="en-GB"/>
        </w:rPr>
        <w:t xml:space="preserve"> have the tread-wear indicators located in the base</w:t>
      </w:r>
      <w:r w:rsidR="005D161E" w:rsidRPr="000E38B8">
        <w:rPr>
          <w:rStyle w:val="cf01"/>
          <w:b/>
          <w:bCs/>
          <w:strike/>
          <w:color w:val="0000FF"/>
          <w:lang w:val="en-GB"/>
        </w:rPr>
        <w:t xml:space="preserve"> </w:t>
      </w:r>
      <w:r w:rsidR="005D161E" w:rsidRPr="000E38B8">
        <w:rPr>
          <w:b/>
          <w:bCs/>
          <w:strike/>
          <w:color w:val="0000FF"/>
          <w:lang w:val="en-GB"/>
        </w:rPr>
        <w:t>covers about three-quarters of the width of the tread surface</w:t>
      </w:r>
      <w:r w:rsidR="005D161E" w:rsidRPr="00C9409C">
        <w:rPr>
          <w:lang w:val="en-GB"/>
        </w:rPr>
        <w:t>.</w:t>
      </w:r>
      <w:r w:rsidR="00F32B67">
        <w:rPr>
          <w:b/>
          <w:bCs/>
          <w:lang w:val="en-GB"/>
        </w:rPr>
        <w:t xml:space="preserve"> </w:t>
      </w:r>
      <w:r w:rsidR="00F32B67" w:rsidRPr="004A5F76">
        <w:rPr>
          <w:b/>
          <w:bCs/>
          <w:color w:val="0000FF"/>
          <w:lang w:val="en-GB"/>
        </w:rPr>
        <w:t xml:space="preserve">The central zone </w:t>
      </w:r>
      <w:r w:rsidR="00F32B67" w:rsidRPr="00FC2B8F">
        <w:rPr>
          <w:b/>
          <w:bCs/>
          <w:strike/>
          <w:color w:val="7030A0"/>
          <w:lang w:val="en-GB"/>
        </w:rPr>
        <w:t xml:space="preserve">represents </w:t>
      </w:r>
      <w:r w:rsidR="00F32B67" w:rsidRPr="00FC2B8F">
        <w:rPr>
          <w:b/>
          <w:bCs/>
          <w:color w:val="7030A0"/>
          <w:lang w:val="en-GB"/>
        </w:rPr>
        <w:t xml:space="preserve">is </w:t>
      </w:r>
      <w:r w:rsidR="00F32B67" w:rsidRPr="004A5F76">
        <w:rPr>
          <w:b/>
          <w:bCs/>
          <w:color w:val="0000FF"/>
          <w:lang w:val="en-GB"/>
        </w:rPr>
        <w:t xml:space="preserve">the area on the tread </w:t>
      </w:r>
      <w:r w:rsidR="00F32B67">
        <w:rPr>
          <w:b/>
          <w:bCs/>
          <w:color w:val="7030A0"/>
          <w:lang w:val="en-GB"/>
        </w:rPr>
        <w:t xml:space="preserve">which comprises of 75 per cent of the width of the tread </w:t>
      </w:r>
      <w:r w:rsidR="00F32B67" w:rsidRPr="00A35ED3">
        <w:rPr>
          <w:b/>
          <w:bCs/>
          <w:color w:val="7030A0"/>
          <w:lang w:val="en-GB"/>
        </w:rPr>
        <w:t>measured</w:t>
      </w:r>
      <w:r w:rsidR="00F32B67" w:rsidRPr="00A35ED3">
        <w:rPr>
          <w:b/>
          <w:bCs/>
          <w:strike/>
          <w:color w:val="7030A0"/>
          <w:lang w:val="en-GB"/>
        </w:rPr>
        <w:t xml:space="preserve"> </w:t>
      </w:r>
      <w:r w:rsidR="00F32B67" w:rsidRPr="00FC2B8F">
        <w:rPr>
          <w:b/>
          <w:bCs/>
          <w:strike/>
          <w:color w:val="7030A0"/>
          <w:lang w:val="en-GB"/>
        </w:rPr>
        <w:t>width defined by the ¾ (75%) of the reference tread width (</w:t>
      </w:r>
      <w:r w:rsidR="00F32B67" w:rsidRPr="00FC2B8F">
        <w:rPr>
          <w:b/>
          <w:bCs/>
          <w:i/>
          <w:iCs/>
          <w:strike/>
          <w:color w:val="7030A0"/>
          <w:lang w:val="en-GB"/>
        </w:rPr>
        <w:t>C</w:t>
      </w:r>
      <w:r w:rsidR="00F32B67" w:rsidRPr="00FC2B8F">
        <w:rPr>
          <w:b/>
          <w:bCs/>
          <w:strike/>
          <w:color w:val="7030A0"/>
          <w:lang w:val="en-GB"/>
        </w:rPr>
        <w:t>)</w:t>
      </w:r>
      <w:r w:rsidR="00F32B67" w:rsidRPr="00FC2B8F">
        <w:rPr>
          <w:b/>
          <w:bCs/>
          <w:color w:val="7030A0"/>
          <w:lang w:val="en-GB"/>
        </w:rPr>
        <w:t xml:space="preserve"> </w:t>
      </w:r>
      <w:r w:rsidR="00F32B67" w:rsidRPr="004A5F76">
        <w:rPr>
          <w:b/>
          <w:bCs/>
          <w:color w:val="0000FF"/>
          <w:lang w:val="en-GB"/>
        </w:rPr>
        <w:t xml:space="preserve">symmetrically </w:t>
      </w:r>
      <w:r w:rsidR="00F32B67" w:rsidRPr="00A35ED3">
        <w:rPr>
          <w:b/>
          <w:bCs/>
          <w:strike/>
          <w:color w:val="7030A0"/>
          <w:lang w:val="en-GB"/>
        </w:rPr>
        <w:t xml:space="preserve">measured </w:t>
      </w:r>
      <w:r w:rsidR="00F32B67" w:rsidRPr="004A5F76">
        <w:rPr>
          <w:b/>
          <w:bCs/>
          <w:color w:val="0000FF"/>
          <w:lang w:val="en-GB"/>
        </w:rPr>
        <w:t>from the centre lin</w:t>
      </w:r>
      <w:r w:rsidR="00F32B67">
        <w:rPr>
          <w:b/>
          <w:bCs/>
          <w:color w:val="0000FF"/>
          <w:lang w:val="en-GB"/>
        </w:rPr>
        <w:t>e</w:t>
      </w:r>
      <w:r w:rsidR="00F32B67" w:rsidRPr="004A5F76">
        <w:rPr>
          <w:lang w:val="en-GB"/>
        </w:rPr>
        <w:t>.</w:t>
      </w:r>
      <w:r w:rsidR="000F6952">
        <w:rPr>
          <w:b/>
          <w:bCs/>
          <w:lang w:val="en-GB"/>
        </w:rPr>
        <w:t xml:space="preserve"> </w:t>
      </w:r>
      <w:r w:rsidR="000F6952" w:rsidRPr="004A5F76">
        <w:rPr>
          <w:b/>
          <w:bCs/>
          <w:color w:val="0000FF"/>
          <w:lang w:val="en-GB"/>
        </w:rPr>
        <w:t xml:space="preserve">The central zone </w:t>
      </w:r>
      <w:r w:rsidR="000F6952" w:rsidRPr="00FC2B8F">
        <w:rPr>
          <w:b/>
          <w:bCs/>
          <w:strike/>
          <w:color w:val="7030A0"/>
          <w:lang w:val="en-GB"/>
        </w:rPr>
        <w:t xml:space="preserve">represents </w:t>
      </w:r>
      <w:r w:rsidR="000F6952" w:rsidRPr="00FC2B8F">
        <w:rPr>
          <w:b/>
          <w:bCs/>
          <w:color w:val="7030A0"/>
          <w:lang w:val="en-GB"/>
        </w:rPr>
        <w:t xml:space="preserve">is </w:t>
      </w:r>
      <w:r w:rsidR="000F6952" w:rsidRPr="004A5F76">
        <w:rPr>
          <w:b/>
          <w:bCs/>
          <w:color w:val="0000FF"/>
          <w:lang w:val="en-GB"/>
        </w:rPr>
        <w:t xml:space="preserve">the area on the tread </w:t>
      </w:r>
      <w:r w:rsidR="000F6952">
        <w:rPr>
          <w:b/>
          <w:bCs/>
          <w:color w:val="7030A0"/>
          <w:lang w:val="en-GB"/>
        </w:rPr>
        <w:t xml:space="preserve">which comprises of 75 per cent of the width of the tread </w:t>
      </w:r>
      <w:r w:rsidR="000F6952" w:rsidRPr="00A35ED3">
        <w:rPr>
          <w:b/>
          <w:bCs/>
          <w:color w:val="7030A0"/>
          <w:lang w:val="en-GB"/>
        </w:rPr>
        <w:t>measured</w:t>
      </w:r>
      <w:r w:rsidR="000F6952" w:rsidRPr="00A35ED3">
        <w:rPr>
          <w:b/>
          <w:bCs/>
          <w:strike/>
          <w:color w:val="7030A0"/>
          <w:lang w:val="en-GB"/>
        </w:rPr>
        <w:t xml:space="preserve"> </w:t>
      </w:r>
      <w:r w:rsidR="000F6952" w:rsidRPr="00FC2B8F">
        <w:rPr>
          <w:b/>
          <w:bCs/>
          <w:strike/>
          <w:color w:val="7030A0"/>
          <w:lang w:val="en-GB"/>
        </w:rPr>
        <w:t>width defined by the ¾ (75%) of the reference tread width (</w:t>
      </w:r>
      <w:r w:rsidR="000F6952" w:rsidRPr="00FC2B8F">
        <w:rPr>
          <w:b/>
          <w:bCs/>
          <w:i/>
          <w:iCs/>
          <w:strike/>
          <w:color w:val="7030A0"/>
          <w:lang w:val="en-GB"/>
        </w:rPr>
        <w:t>C</w:t>
      </w:r>
      <w:r w:rsidR="000F6952" w:rsidRPr="00FC2B8F">
        <w:rPr>
          <w:b/>
          <w:bCs/>
          <w:strike/>
          <w:color w:val="7030A0"/>
          <w:lang w:val="en-GB"/>
        </w:rPr>
        <w:t>)</w:t>
      </w:r>
      <w:r w:rsidR="000F6952" w:rsidRPr="00FC2B8F">
        <w:rPr>
          <w:b/>
          <w:bCs/>
          <w:color w:val="7030A0"/>
          <w:lang w:val="en-GB"/>
        </w:rPr>
        <w:t xml:space="preserve"> </w:t>
      </w:r>
      <w:r w:rsidR="000F6952" w:rsidRPr="004A5F76">
        <w:rPr>
          <w:b/>
          <w:bCs/>
          <w:color w:val="0000FF"/>
          <w:lang w:val="en-GB"/>
        </w:rPr>
        <w:t xml:space="preserve">symmetrically </w:t>
      </w:r>
      <w:r w:rsidR="000F6952" w:rsidRPr="00A35ED3">
        <w:rPr>
          <w:b/>
          <w:bCs/>
          <w:strike/>
          <w:color w:val="7030A0"/>
          <w:lang w:val="en-GB"/>
        </w:rPr>
        <w:t xml:space="preserve">measured </w:t>
      </w:r>
      <w:r w:rsidR="000F6952" w:rsidRPr="004A5F76">
        <w:rPr>
          <w:b/>
          <w:bCs/>
          <w:color w:val="0000FF"/>
          <w:lang w:val="en-GB"/>
        </w:rPr>
        <w:t>from the centre lin</w:t>
      </w:r>
      <w:r w:rsidR="000F6952">
        <w:rPr>
          <w:b/>
          <w:bCs/>
          <w:color w:val="0000FF"/>
          <w:lang w:val="en-GB"/>
        </w:rPr>
        <w:t>e</w:t>
      </w:r>
      <w:r w:rsidR="005D161E" w:rsidRPr="00E551C6">
        <w:rPr>
          <w:lang w:val="en-GB"/>
        </w:rPr>
        <w:t>.</w:t>
      </w:r>
      <w:r w:rsidRPr="00C9409C">
        <w:rPr>
          <w:lang w:val="en-GB"/>
        </w:rPr>
        <w:t>"</w:t>
      </w:r>
      <w:bookmarkStart w:id="2" w:name="_Hlk178158402"/>
    </w:p>
    <w:p w14:paraId="13E001B1" w14:textId="38EFD1BE" w:rsidR="00700162" w:rsidRPr="00C9409C" w:rsidRDefault="00D51599" w:rsidP="00024464">
      <w:pPr>
        <w:keepNext/>
        <w:spacing w:after="120"/>
        <w:ind w:left="1134"/>
        <w:rPr>
          <w:lang w:val="en-GB"/>
        </w:rPr>
      </w:pPr>
      <w:r w:rsidRPr="00C9409C">
        <w:rPr>
          <w:i/>
          <w:iCs/>
          <w:lang w:val="en-GB"/>
        </w:rPr>
        <w:t>Insert a new paragraph 2.14.2.</w:t>
      </w:r>
      <w:r w:rsidRPr="00C9409C">
        <w:rPr>
          <w:lang w:val="en-GB"/>
        </w:rPr>
        <w:t>, to read:</w:t>
      </w:r>
    </w:p>
    <w:bookmarkEnd w:id="2"/>
    <w:p w14:paraId="13ADA085" w14:textId="3ACE865E" w:rsidR="00700162" w:rsidRPr="00C9409C" w:rsidRDefault="000842DE" w:rsidP="00024464">
      <w:pPr>
        <w:spacing w:after="120"/>
        <w:ind w:left="2268" w:right="1134" w:hanging="1134"/>
        <w:jc w:val="both"/>
        <w:rPr>
          <w:lang w:val="en-GB"/>
        </w:rPr>
      </w:pPr>
      <w:r w:rsidRPr="00C9409C">
        <w:rPr>
          <w:lang w:val="en-GB"/>
        </w:rPr>
        <w:t>"</w:t>
      </w:r>
      <w:r w:rsidR="00700162" w:rsidRPr="00C9409C">
        <w:rPr>
          <w:b/>
          <w:bCs/>
          <w:lang w:val="en-GB"/>
        </w:rPr>
        <w:t>2.1</w:t>
      </w:r>
      <w:r w:rsidR="00D51599" w:rsidRPr="00C9409C">
        <w:rPr>
          <w:b/>
          <w:bCs/>
          <w:lang w:val="en-GB"/>
        </w:rPr>
        <w:t>4</w:t>
      </w:r>
      <w:r w:rsidR="00700162" w:rsidRPr="00C9409C">
        <w:rPr>
          <w:b/>
          <w:bCs/>
          <w:lang w:val="en-GB"/>
        </w:rPr>
        <w:t>.2.</w:t>
      </w:r>
      <w:r w:rsidR="00700162" w:rsidRPr="00C9409C">
        <w:rPr>
          <w:lang w:val="en-GB"/>
        </w:rPr>
        <w:tab/>
      </w:r>
      <w:r w:rsidR="00700162" w:rsidRPr="00C9409C">
        <w:rPr>
          <w:b/>
          <w:bCs/>
          <w:lang w:val="en-GB"/>
        </w:rPr>
        <w:t>"</w:t>
      </w:r>
      <w:r w:rsidR="00700162" w:rsidRPr="00C9409C">
        <w:rPr>
          <w:b/>
          <w:bCs/>
          <w:i/>
          <w:iCs/>
          <w:lang w:val="en-GB"/>
        </w:rPr>
        <w:t>Secondary grooves</w:t>
      </w:r>
      <w:r w:rsidR="00700162" w:rsidRPr="00C9409C">
        <w:rPr>
          <w:b/>
          <w:bCs/>
          <w:lang w:val="en-GB"/>
        </w:rPr>
        <w:t>" means the supplementary tread grooves which may disappear in the course of the tyre's life.</w:t>
      </w:r>
      <w:r w:rsidRPr="00C9409C">
        <w:rPr>
          <w:lang w:val="en-GB"/>
        </w:rPr>
        <w:t>"</w:t>
      </w:r>
    </w:p>
    <w:p w14:paraId="06F3D128" w14:textId="4CF78751" w:rsidR="00700162" w:rsidRPr="00C9409C" w:rsidRDefault="00700162" w:rsidP="00024464">
      <w:pPr>
        <w:keepNext/>
        <w:spacing w:after="120"/>
        <w:ind w:left="1134"/>
        <w:rPr>
          <w:lang w:val="en-GB"/>
        </w:rPr>
      </w:pPr>
      <w:r w:rsidRPr="00C9409C">
        <w:rPr>
          <w:i/>
          <w:iCs/>
          <w:lang w:val="en-GB"/>
        </w:rPr>
        <w:t>Insert a new paragraph 2.</w:t>
      </w:r>
      <w:r w:rsidR="00D51599" w:rsidRPr="00C9409C">
        <w:rPr>
          <w:i/>
          <w:iCs/>
          <w:lang w:val="en-GB"/>
        </w:rPr>
        <w:t>15</w:t>
      </w:r>
      <w:r w:rsidRPr="00C9409C">
        <w:rPr>
          <w:i/>
          <w:iCs/>
          <w:lang w:val="en-GB"/>
        </w:rPr>
        <w:t>.</w:t>
      </w:r>
      <w:r w:rsidRPr="00C9409C">
        <w:rPr>
          <w:lang w:val="en-GB"/>
        </w:rPr>
        <w:t>, to read:</w:t>
      </w:r>
    </w:p>
    <w:p w14:paraId="52AB9FE8" w14:textId="725CCF95" w:rsidR="00700162" w:rsidRPr="00C9409C" w:rsidRDefault="000842DE" w:rsidP="00024464">
      <w:pPr>
        <w:spacing w:after="120"/>
        <w:ind w:left="2268" w:right="1134" w:hanging="1134"/>
        <w:jc w:val="both"/>
        <w:rPr>
          <w:rFonts w:eastAsia="MS Mincho"/>
          <w:b/>
          <w:bCs/>
          <w:lang w:val="en-GB" w:eastAsia="ja-JP"/>
        </w:rPr>
      </w:pPr>
      <w:r w:rsidRPr="00C9409C">
        <w:rPr>
          <w:lang w:val="en-GB"/>
        </w:rPr>
        <w:t>"</w:t>
      </w:r>
      <w:r w:rsidR="00700162" w:rsidRPr="00C9409C">
        <w:rPr>
          <w:b/>
          <w:bCs/>
          <w:lang w:val="en-GB"/>
        </w:rPr>
        <w:t>2.</w:t>
      </w:r>
      <w:r w:rsidR="00D51599" w:rsidRPr="00C9409C">
        <w:rPr>
          <w:b/>
          <w:bCs/>
          <w:lang w:val="en-GB"/>
        </w:rPr>
        <w:t>15</w:t>
      </w:r>
      <w:r w:rsidR="00700162" w:rsidRPr="00C9409C">
        <w:rPr>
          <w:b/>
          <w:bCs/>
          <w:lang w:val="en-GB"/>
        </w:rPr>
        <w:t>.</w:t>
      </w:r>
      <w:r w:rsidR="00700162" w:rsidRPr="00C9409C">
        <w:rPr>
          <w:b/>
          <w:bCs/>
          <w:lang w:val="en-GB"/>
        </w:rPr>
        <w:tab/>
      </w:r>
      <w:r w:rsidR="00700162" w:rsidRPr="00C9409C">
        <w:rPr>
          <w:rFonts w:eastAsia="MS Mincho"/>
          <w:b/>
          <w:bCs/>
          <w:lang w:val="en-GB" w:eastAsia="ja-JP"/>
        </w:rPr>
        <w:t>"</w:t>
      </w:r>
      <w:r w:rsidR="00700162" w:rsidRPr="00C9409C">
        <w:rPr>
          <w:rFonts w:eastAsia="MS Mincho"/>
          <w:b/>
          <w:bCs/>
          <w:i/>
          <w:iCs/>
          <w:lang w:val="en-GB" w:eastAsia="ja-JP"/>
        </w:rPr>
        <w:t>Tread depth</w:t>
      </w:r>
      <w:r w:rsidR="00700162" w:rsidRPr="00C9409C">
        <w:rPr>
          <w:rFonts w:eastAsia="MS Mincho"/>
          <w:b/>
          <w:bCs/>
          <w:lang w:val="en-GB" w:eastAsia="ja-JP"/>
        </w:rPr>
        <w:t>" means the depth of the principal grooves.</w:t>
      </w:r>
      <w:r w:rsidRPr="00C9409C">
        <w:rPr>
          <w:lang w:val="en-GB"/>
        </w:rPr>
        <w:t>"</w:t>
      </w:r>
    </w:p>
    <w:p w14:paraId="32DF4419" w14:textId="77777777" w:rsidR="00076DD2" w:rsidRPr="00C9409C" w:rsidRDefault="00076DD2" w:rsidP="00076DD2">
      <w:pPr>
        <w:spacing w:after="120"/>
        <w:ind w:left="1134" w:right="1134"/>
        <w:jc w:val="both"/>
        <w:rPr>
          <w:lang w:val="en-GB"/>
        </w:rPr>
      </w:pPr>
      <w:r w:rsidRPr="00C9409C">
        <w:rPr>
          <w:i/>
          <w:iCs/>
          <w:lang w:val="en-GB"/>
        </w:rPr>
        <w:t>Paragraphs 2.48., 2.55., 3.4.1.,</w:t>
      </w:r>
      <w:r w:rsidRPr="00C9409C">
        <w:rPr>
          <w:lang w:val="en-GB"/>
        </w:rPr>
        <w:t xml:space="preserve"> </w:t>
      </w:r>
      <w:r w:rsidRPr="00C9409C">
        <w:rPr>
          <w:i/>
          <w:iCs/>
          <w:lang w:val="en-GB"/>
        </w:rPr>
        <w:t>4.1.5.3.2.1., 4.1.5.3.2.2., 4.1.5.3.2.3.,</w:t>
      </w:r>
      <w:r w:rsidRPr="00C9409C">
        <w:rPr>
          <w:lang w:val="en-GB"/>
        </w:rPr>
        <w:t xml:space="preserve"> </w:t>
      </w:r>
      <w:r w:rsidRPr="00C9409C">
        <w:rPr>
          <w:i/>
          <w:iCs/>
          <w:lang w:val="en-GB"/>
        </w:rPr>
        <w:t>6.6.3.1., 6.6.3.2.,</w:t>
      </w:r>
      <w:r w:rsidRPr="00C9409C">
        <w:rPr>
          <w:lang w:val="en-GB"/>
        </w:rPr>
        <w:t xml:space="preserve"> </w:t>
      </w:r>
      <w:r w:rsidRPr="00C9409C">
        <w:rPr>
          <w:i/>
          <w:iCs/>
          <w:lang w:val="en-GB"/>
        </w:rPr>
        <w:t>6.6.3.3., 6.6.3.4.</w:t>
      </w:r>
      <w:r w:rsidRPr="00C9409C">
        <w:rPr>
          <w:lang w:val="en-GB"/>
        </w:rPr>
        <w:t xml:space="preserve">, replace </w:t>
      </w:r>
      <w:r>
        <w:rPr>
          <w:lang w:val="en-GB"/>
        </w:rPr>
        <w:t>‘</w:t>
      </w:r>
      <w:r w:rsidRPr="00C9409C">
        <w:rPr>
          <w:lang w:val="en-GB"/>
        </w:rPr>
        <w:t>No. [XXX]</w:t>
      </w:r>
      <w:r>
        <w:rPr>
          <w:lang w:val="en-GB"/>
        </w:rPr>
        <w:t>’</w:t>
      </w:r>
      <w:r w:rsidRPr="00C9409C">
        <w:rPr>
          <w:lang w:val="en-GB"/>
        </w:rPr>
        <w:t xml:space="preserve"> with </w:t>
      </w:r>
      <w:r>
        <w:rPr>
          <w:lang w:val="en-GB"/>
        </w:rPr>
        <w:t>‘</w:t>
      </w:r>
      <w:r w:rsidRPr="00C9409C">
        <w:rPr>
          <w:lang w:val="en-GB"/>
        </w:rPr>
        <w:t>No. 172</w:t>
      </w:r>
      <w:r>
        <w:rPr>
          <w:lang w:val="en-GB"/>
        </w:rPr>
        <w:t>’</w:t>
      </w:r>
      <w:r w:rsidRPr="00C9409C">
        <w:rPr>
          <w:lang w:val="en-GB"/>
        </w:rPr>
        <w:t>.</w:t>
      </w:r>
    </w:p>
    <w:p w14:paraId="6B02F765" w14:textId="7D714A99" w:rsidR="008504A0" w:rsidRPr="00C9409C" w:rsidRDefault="008504A0" w:rsidP="00024464">
      <w:pPr>
        <w:keepNext/>
        <w:spacing w:after="120"/>
        <w:ind w:left="1134"/>
        <w:rPr>
          <w:lang w:val="en-GB"/>
        </w:rPr>
      </w:pPr>
      <w:r w:rsidRPr="00C9409C">
        <w:rPr>
          <w:i/>
          <w:iCs/>
          <w:lang w:val="en-GB"/>
        </w:rPr>
        <w:t xml:space="preserve">Paragraph </w:t>
      </w:r>
      <w:r w:rsidRPr="0036573C">
        <w:rPr>
          <w:i/>
          <w:iCs/>
          <w:strike/>
          <w:color w:val="0000CC"/>
          <w:lang w:val="en-GB"/>
        </w:rPr>
        <w:t>7.1.1.1.</w:t>
      </w:r>
      <w:r w:rsidR="008607D3" w:rsidRPr="0036573C">
        <w:rPr>
          <w:rFonts w:eastAsia="Courier New"/>
          <w:color w:val="0000CC"/>
          <w:lang w:val="en-GB" w:eastAsia="fr-FR"/>
        </w:rPr>
        <w:t xml:space="preserve"> </w:t>
      </w:r>
      <w:r w:rsidR="008607D3" w:rsidRPr="0036573C">
        <w:rPr>
          <w:rFonts w:eastAsia="Courier New"/>
          <w:b/>
          <w:bCs/>
          <w:i/>
          <w:iCs/>
          <w:color w:val="0000CC"/>
          <w:lang w:val="en-GB" w:eastAsia="fr-FR"/>
        </w:rPr>
        <w:t>4.1.5.3.</w:t>
      </w:r>
      <w:r w:rsidR="008607D3" w:rsidRPr="0036573C">
        <w:rPr>
          <w:rFonts w:eastAsia="MS Mincho"/>
          <w:b/>
          <w:bCs/>
          <w:i/>
          <w:iCs/>
          <w:color w:val="0000CC"/>
          <w:lang w:val="en-GB" w:eastAsia="ja-JP"/>
        </w:rPr>
        <w:t>2</w:t>
      </w:r>
      <w:r w:rsidR="008607D3" w:rsidRPr="0036573C">
        <w:rPr>
          <w:rFonts w:eastAsia="Courier New"/>
          <w:b/>
          <w:bCs/>
          <w:i/>
          <w:iCs/>
          <w:color w:val="0000CC"/>
          <w:lang w:val="en-GB" w:eastAsia="fr-FR"/>
        </w:rPr>
        <w:t>.</w:t>
      </w:r>
      <w:r w:rsidRPr="00C9409C">
        <w:rPr>
          <w:lang w:val="en-GB"/>
        </w:rPr>
        <w:t>, amend to read:</w:t>
      </w:r>
    </w:p>
    <w:p w14:paraId="25941456" w14:textId="7D045514" w:rsidR="00FF1E5F" w:rsidRPr="00C9409C" w:rsidRDefault="008504A0" w:rsidP="00024464">
      <w:pPr>
        <w:spacing w:after="120"/>
        <w:ind w:left="2268" w:right="1134" w:hanging="1134"/>
        <w:jc w:val="both"/>
        <w:textAlignment w:val="baseline"/>
        <w:rPr>
          <w:rFonts w:eastAsia="MS Mincho"/>
          <w:lang w:val="en-GB" w:eastAsia="ja-JP"/>
        </w:rPr>
      </w:pPr>
      <w:r w:rsidRPr="00C9409C">
        <w:rPr>
          <w:lang w:val="en-GB"/>
        </w:rPr>
        <w:t>"</w:t>
      </w:r>
      <w:r w:rsidRPr="00C9409C">
        <w:rPr>
          <w:rFonts w:eastAsia="Courier New"/>
          <w:lang w:val="en-GB" w:eastAsia="fr-FR"/>
        </w:rPr>
        <w:t>4.1.5.3.</w:t>
      </w:r>
      <w:r w:rsidRPr="00C9409C">
        <w:rPr>
          <w:rFonts w:eastAsia="MS Mincho"/>
          <w:lang w:val="en-GB" w:eastAsia="ja-JP"/>
        </w:rPr>
        <w:t>2</w:t>
      </w:r>
      <w:r w:rsidRPr="00C9409C">
        <w:rPr>
          <w:rFonts w:eastAsia="Courier New"/>
          <w:lang w:val="en-GB" w:eastAsia="fr-FR"/>
        </w:rPr>
        <w:t>.</w:t>
      </w:r>
      <w:r w:rsidRPr="00C9409C">
        <w:rPr>
          <w:rFonts w:eastAsia="Courier New"/>
          <w:lang w:val="en-GB" w:eastAsia="fr-FR"/>
        </w:rPr>
        <w:tab/>
        <w:t xml:space="preserve">The list of tyres classified as tyres </w:t>
      </w:r>
      <w:r w:rsidRPr="00C9409C">
        <w:rPr>
          <w:rFonts w:eastAsia="MS Mincho"/>
          <w:lang w:val="en-GB" w:eastAsia="ja-JP"/>
        </w:rPr>
        <w:t xml:space="preserve">for use in severe snow conditions </w:t>
      </w:r>
      <w:r w:rsidRPr="00C9409C">
        <w:rPr>
          <w:rFonts w:eastAsia="MS Mincho"/>
          <w:strike/>
          <w:lang w:val="en-GB" w:eastAsia="ja-JP"/>
        </w:rPr>
        <w:t>and/or as traction tyres</w:t>
      </w:r>
      <w:r w:rsidRPr="00C9409C">
        <w:rPr>
          <w:rFonts w:eastAsia="MS Mincho"/>
          <w:lang w:val="en-GB" w:eastAsia="ja-JP"/>
        </w:rPr>
        <w:t>.</w:t>
      </w:r>
      <w:r w:rsidRPr="00C9409C">
        <w:rPr>
          <w:lang w:val="en-GB"/>
        </w:rPr>
        <w:t>"</w:t>
      </w:r>
    </w:p>
    <w:p w14:paraId="1D225FD9" w14:textId="1094552B" w:rsidR="00700162" w:rsidRPr="00C9409C" w:rsidRDefault="00700162" w:rsidP="00024464">
      <w:pPr>
        <w:keepNext/>
        <w:spacing w:after="120"/>
        <w:ind w:left="1134"/>
        <w:rPr>
          <w:lang w:val="en-GB"/>
        </w:rPr>
      </w:pPr>
      <w:r w:rsidRPr="00C9409C">
        <w:rPr>
          <w:i/>
          <w:iCs/>
          <w:lang w:val="en-GB"/>
        </w:rPr>
        <w:t xml:space="preserve">Paragraph </w:t>
      </w:r>
      <w:r w:rsidR="00D51599" w:rsidRPr="00C9409C">
        <w:rPr>
          <w:i/>
          <w:iCs/>
          <w:lang w:val="en-GB"/>
        </w:rPr>
        <w:t>7</w:t>
      </w:r>
      <w:r w:rsidRPr="00C9409C">
        <w:rPr>
          <w:i/>
          <w:iCs/>
          <w:lang w:val="en-GB"/>
        </w:rPr>
        <w:t>.1.1.1.</w:t>
      </w:r>
      <w:r w:rsidRPr="00C9409C">
        <w:rPr>
          <w:lang w:val="en-GB"/>
        </w:rPr>
        <w:t>, amend to read:</w:t>
      </w:r>
    </w:p>
    <w:p w14:paraId="4AC3D622" w14:textId="7251DEC0" w:rsidR="00700162" w:rsidRPr="00C9409C" w:rsidRDefault="000842DE" w:rsidP="00024464">
      <w:pPr>
        <w:spacing w:after="120"/>
        <w:ind w:left="2268" w:right="1134" w:hanging="1134"/>
        <w:jc w:val="both"/>
        <w:rPr>
          <w:lang w:val="en-GB"/>
        </w:rPr>
      </w:pPr>
      <w:r w:rsidRPr="00C9409C">
        <w:rPr>
          <w:lang w:val="en-GB"/>
        </w:rPr>
        <w:t>"</w:t>
      </w:r>
      <w:r w:rsidR="00D51599" w:rsidRPr="00C9409C">
        <w:rPr>
          <w:lang w:val="en-GB"/>
        </w:rPr>
        <w:t>7</w:t>
      </w:r>
      <w:r w:rsidR="00700162" w:rsidRPr="00C9409C">
        <w:rPr>
          <w:lang w:val="en-GB"/>
        </w:rPr>
        <w:t>.1.1.1.</w:t>
      </w:r>
      <w:r w:rsidR="00700162" w:rsidRPr="00C9409C">
        <w:rPr>
          <w:lang w:val="en-GB"/>
        </w:rPr>
        <w:tab/>
        <w:t xml:space="preserve">The section width </w:t>
      </w:r>
      <w:r w:rsidR="00700162" w:rsidRPr="00C9409C">
        <w:rPr>
          <w:b/>
          <w:bCs/>
          <w:i/>
          <w:iCs/>
          <w:lang w:val="en-GB"/>
        </w:rPr>
        <w:t>S</w:t>
      </w:r>
      <w:r w:rsidR="00F82A68" w:rsidRPr="00F82A68">
        <w:rPr>
          <w:b/>
          <w:bCs/>
          <w:color w:val="7030A0"/>
          <w:lang w:val="en-GB"/>
        </w:rPr>
        <w:t xml:space="preserve"> </w:t>
      </w:r>
      <w:r w:rsidR="00F82A68">
        <w:rPr>
          <w:b/>
          <w:bCs/>
          <w:color w:val="7030A0"/>
          <w:lang w:val="en-GB"/>
        </w:rPr>
        <w:t xml:space="preserve">of a </w:t>
      </w:r>
      <w:r w:rsidR="00D657F8" w:rsidRPr="00D657F8">
        <w:rPr>
          <w:b/>
          <w:bCs/>
          <w:color w:val="7030A0"/>
          <w:lang w:val="en-GB"/>
        </w:rPr>
        <w:t xml:space="preserve">tyre fitted on </w:t>
      </w:r>
      <w:r w:rsidR="00700162" w:rsidRPr="00D657F8">
        <w:rPr>
          <w:b/>
          <w:bCs/>
          <w:lang w:val="en-GB"/>
        </w:rPr>
        <w:t>the measuring rim</w:t>
      </w:r>
      <w:r w:rsidR="00700162" w:rsidRPr="00D657F8">
        <w:rPr>
          <w:lang w:val="en-GB"/>
        </w:rPr>
        <w:t xml:space="preserve"> shall be calculated b</w:t>
      </w:r>
      <w:r w:rsidR="00700162" w:rsidRPr="00C9409C">
        <w:rPr>
          <w:lang w:val="en-GB"/>
        </w:rPr>
        <w:t>y the following formula:</w:t>
      </w:r>
    </w:p>
    <w:p w14:paraId="2923B77F" w14:textId="4AED528C" w:rsidR="00D51599" w:rsidRPr="00C9409C" w:rsidRDefault="00D51599" w:rsidP="00024464">
      <w:pPr>
        <w:tabs>
          <w:tab w:val="left" w:pos="0"/>
        </w:tabs>
        <w:spacing w:after="120"/>
        <w:ind w:left="2268" w:right="1359"/>
        <w:jc w:val="both"/>
        <w:rPr>
          <w:rFonts w:eastAsia="Courier New"/>
          <w:strike/>
          <w:lang w:val="en-GB" w:eastAsia="fr-FR"/>
        </w:rPr>
      </w:pPr>
      <w:r w:rsidRPr="00C9409C">
        <w:rPr>
          <w:rFonts w:eastAsia="Courier New"/>
          <w:strike/>
          <w:lang w:val="en-GB" w:eastAsia="fr-FR"/>
        </w:rPr>
        <w:t>S = S1  + K (A - A1)</w:t>
      </w:r>
    </w:p>
    <w:p w14:paraId="55FAA912" w14:textId="15FE5699" w:rsidR="00700162" w:rsidRPr="00C9409C" w:rsidRDefault="00700162" w:rsidP="00024464">
      <w:pPr>
        <w:spacing w:after="120"/>
        <w:ind w:left="2268" w:right="1449" w:hanging="1134"/>
        <w:rPr>
          <w:b/>
          <w:bCs/>
          <w:iCs/>
          <w:lang w:val="en-GB"/>
        </w:rPr>
      </w:pPr>
      <w:r w:rsidRPr="00C9409C">
        <w:rPr>
          <w:lang w:val="en-GB"/>
        </w:rPr>
        <w:tab/>
      </w:r>
      <m:oMath>
        <m:r>
          <m:rPr>
            <m:sty m:val="bi"/>
          </m:rPr>
          <w:rPr>
            <w:rFonts w:ascii="Cambria Math" w:hAnsi="Cambria Math"/>
            <w:lang w:val="en-GB"/>
          </w:rPr>
          <m:t>S=</m:t>
        </m:r>
        <m:sSub>
          <m:sSubPr>
            <m:ctrlPr>
              <w:rPr>
                <w:rFonts w:ascii="Cambria Math" w:hAnsi="Cambria Math"/>
                <w:b/>
                <w:bCs/>
                <w:i/>
                <w:lang w:val="en-GB"/>
              </w:rPr>
            </m:ctrlPr>
          </m:sSubPr>
          <m:e>
            <m:r>
              <m:rPr>
                <m:sty m:val="bi"/>
              </m:rPr>
              <w:rPr>
                <w:rFonts w:ascii="Cambria Math" w:hAnsi="Cambria Math"/>
                <w:lang w:val="en-GB"/>
              </w:rPr>
              <m:t>S</m:t>
            </m:r>
          </m:e>
          <m:sub>
            <m:r>
              <m:rPr>
                <m:sty m:val="bi"/>
              </m:rPr>
              <w:rPr>
                <w:rFonts w:ascii="Cambria Math" w:hAnsi="Cambria Math"/>
                <w:lang w:val="en-GB"/>
              </w:rPr>
              <m:t>1</m:t>
            </m:r>
          </m:sub>
        </m:sSub>
        <m:r>
          <m:rPr>
            <m:sty m:val="bi"/>
          </m:rPr>
          <w:rPr>
            <w:rFonts w:ascii="Cambria Math" w:hAnsi="Cambria Math"/>
            <w:lang w:val="en-GB"/>
          </w:rPr>
          <m:t>+K∙</m:t>
        </m:r>
        <m:d>
          <m:dPr>
            <m:ctrlPr>
              <w:rPr>
                <w:rFonts w:ascii="Cambria Math" w:hAnsi="Cambria Math"/>
                <w:b/>
                <w:bCs/>
                <w:i/>
                <w:lang w:val="en-GB"/>
              </w:rPr>
            </m:ctrlPr>
          </m:dPr>
          <m:e>
            <m:r>
              <m:rPr>
                <m:sty m:val="bi"/>
              </m:rPr>
              <w:rPr>
                <w:rFonts w:ascii="Cambria Math" w:hAnsi="Cambria Math"/>
                <w:lang w:val="en-GB"/>
              </w:rPr>
              <m:t>A-</m:t>
            </m:r>
            <m:sSub>
              <m:sSubPr>
                <m:ctrlPr>
                  <w:rPr>
                    <w:rFonts w:ascii="Cambria Math" w:hAnsi="Cambria Math"/>
                    <w:b/>
                    <w:bCs/>
                    <w:i/>
                    <w:lang w:val="en-GB"/>
                  </w:rPr>
                </m:ctrlPr>
              </m:sSubPr>
              <m:e>
                <m:r>
                  <m:rPr>
                    <m:sty m:val="bi"/>
                  </m:rPr>
                  <w:rPr>
                    <w:rFonts w:ascii="Cambria Math" w:hAnsi="Cambria Math"/>
                    <w:lang w:val="en-GB"/>
                  </w:rPr>
                  <m:t>A</m:t>
                </m:r>
              </m:e>
              <m:sub>
                <m:r>
                  <m:rPr>
                    <m:sty m:val="bi"/>
                  </m:rPr>
                  <w:rPr>
                    <w:rFonts w:ascii="Cambria Math" w:hAnsi="Cambria Math"/>
                    <w:lang w:val="en-GB"/>
                  </w:rPr>
                  <m:t>1</m:t>
                </m:r>
              </m:sub>
            </m:sSub>
          </m:e>
        </m:d>
      </m:oMath>
      <w:r w:rsidRPr="00C9409C">
        <w:rPr>
          <w:b/>
          <w:bCs/>
          <w:iCs/>
          <w:lang w:val="en-GB"/>
        </w:rPr>
        <w:t>,</w:t>
      </w:r>
    </w:p>
    <w:p w14:paraId="0C3505C3" w14:textId="77777777" w:rsidR="00700162" w:rsidRPr="00C9409C" w:rsidRDefault="00700162" w:rsidP="00024464">
      <w:pPr>
        <w:spacing w:after="120"/>
        <w:ind w:left="2268" w:right="1359" w:hanging="1134"/>
        <w:rPr>
          <w:b/>
          <w:bCs/>
          <w:lang w:val="en-GB"/>
        </w:rPr>
      </w:pPr>
      <w:r w:rsidRPr="00C9409C">
        <w:rPr>
          <w:lang w:val="en-GB"/>
        </w:rPr>
        <w:tab/>
      </w:r>
      <w:r w:rsidRPr="00C9409C">
        <w:rPr>
          <w:b/>
          <w:bCs/>
          <w:lang w:val="en-GB"/>
        </w:rPr>
        <w:t>and rounded to the nearest millimetre,</w:t>
      </w:r>
    </w:p>
    <w:p w14:paraId="692AC4BB" w14:textId="77777777" w:rsidR="00700162" w:rsidRPr="00C9409C" w:rsidRDefault="00700162" w:rsidP="00024464">
      <w:pPr>
        <w:spacing w:after="120"/>
        <w:ind w:left="2268" w:right="1823"/>
        <w:rPr>
          <w:lang w:val="en-GB"/>
        </w:rPr>
      </w:pPr>
      <w:r w:rsidRPr="00C9409C">
        <w:rPr>
          <w:lang w:val="en-GB"/>
        </w:rPr>
        <w:t>where:</w:t>
      </w:r>
    </w:p>
    <w:p w14:paraId="787893BE" w14:textId="77777777" w:rsidR="00D51599" w:rsidRPr="00C9409C" w:rsidRDefault="00D51599" w:rsidP="00024464">
      <w:pPr>
        <w:spacing w:after="120"/>
        <w:ind w:left="2268" w:right="1134"/>
        <w:jc w:val="both"/>
        <w:rPr>
          <w:strike/>
          <w:lang w:val="en-GB"/>
        </w:rPr>
      </w:pPr>
      <w:r w:rsidRPr="00C9409C">
        <w:rPr>
          <w:strike/>
          <w:lang w:val="en-GB"/>
        </w:rPr>
        <w:t xml:space="preserve">S : </w:t>
      </w:r>
      <w:r w:rsidRPr="00C9409C">
        <w:rPr>
          <w:strike/>
          <w:lang w:val="en-GB"/>
        </w:rPr>
        <w:tab/>
        <w:t xml:space="preserve">is the actual section width in millimetres as measured on the test </w:t>
      </w:r>
      <w:proofErr w:type="gramStart"/>
      <w:r w:rsidRPr="00C9409C">
        <w:rPr>
          <w:strike/>
          <w:lang w:val="en-GB"/>
        </w:rPr>
        <w:t>rim;</w:t>
      </w:r>
      <w:proofErr w:type="gramEnd"/>
    </w:p>
    <w:p w14:paraId="073B7A95" w14:textId="73F6A10D" w:rsidR="00D51599" w:rsidRPr="00C9409C" w:rsidRDefault="00D51599" w:rsidP="00024464">
      <w:pPr>
        <w:tabs>
          <w:tab w:val="left" w:pos="0"/>
        </w:tabs>
        <w:spacing w:after="120"/>
        <w:ind w:left="2268" w:right="1134"/>
        <w:jc w:val="both"/>
        <w:rPr>
          <w:rFonts w:eastAsia="Courier New"/>
          <w:lang w:val="en-GB" w:eastAsia="fr-FR"/>
        </w:rPr>
      </w:pPr>
      <w:r w:rsidRPr="00C9409C">
        <w:rPr>
          <w:rFonts w:eastAsia="Courier New"/>
          <w:strike/>
          <w:lang w:val="en-GB" w:eastAsia="fr-FR"/>
        </w:rPr>
        <w:t>S1</w:t>
      </w:r>
      <w:r w:rsidR="00305B29" w:rsidRPr="00C9409C">
        <w:rPr>
          <w:rFonts w:eastAsia="Courier New"/>
          <w:b/>
          <w:bCs/>
          <w:i/>
          <w:iCs/>
          <w:lang w:val="en-GB" w:eastAsia="fr-FR"/>
        </w:rPr>
        <w:t>S</w:t>
      </w:r>
      <w:r w:rsidR="00305B29" w:rsidRPr="00C9409C">
        <w:rPr>
          <w:rFonts w:eastAsia="Courier New"/>
          <w:b/>
          <w:bCs/>
          <w:i/>
          <w:iCs/>
          <w:vertAlign w:val="subscript"/>
          <w:lang w:val="en-GB" w:eastAsia="fr-FR"/>
        </w:rPr>
        <w:t>1</w:t>
      </w:r>
      <w:r w:rsidRPr="00C9409C">
        <w:rPr>
          <w:rFonts w:eastAsia="Courier New"/>
          <w:lang w:val="en-GB" w:eastAsia="fr-FR"/>
        </w:rPr>
        <w:t xml:space="preserve">: </w:t>
      </w:r>
      <w:r w:rsidRPr="00C9409C">
        <w:rPr>
          <w:rFonts w:eastAsia="Courier New"/>
          <w:lang w:val="en-GB" w:eastAsia="fr-FR"/>
        </w:rPr>
        <w:tab/>
        <w:t xml:space="preserve"> is the value of the 'Design Section Width', referred to the measuring rim, as quoted in the International Tyre Standard specified by the retreader for the tyre size in </w:t>
      </w:r>
      <w:proofErr w:type="gramStart"/>
      <w:r w:rsidRPr="00C9409C">
        <w:rPr>
          <w:rFonts w:eastAsia="Courier New"/>
          <w:lang w:val="en-GB" w:eastAsia="fr-FR"/>
        </w:rPr>
        <w:t>question;</w:t>
      </w:r>
      <w:proofErr w:type="gramEnd"/>
    </w:p>
    <w:p w14:paraId="0FDA6B71" w14:textId="0EDBC124" w:rsidR="00D51599" w:rsidRPr="00C9409C" w:rsidRDefault="00D51599" w:rsidP="00024464">
      <w:pPr>
        <w:tabs>
          <w:tab w:val="left" w:pos="0"/>
        </w:tabs>
        <w:spacing w:after="120"/>
        <w:ind w:left="2268" w:right="1134"/>
        <w:jc w:val="both"/>
        <w:rPr>
          <w:rFonts w:eastAsia="Courier New"/>
          <w:lang w:val="en-GB" w:eastAsia="fr-FR"/>
        </w:rPr>
      </w:pPr>
      <w:r w:rsidRPr="00C9409C">
        <w:rPr>
          <w:rFonts w:eastAsia="Courier New"/>
          <w:strike/>
          <w:lang w:val="en-GB" w:eastAsia="fr-FR"/>
        </w:rPr>
        <w:t>A</w:t>
      </w:r>
      <w:r w:rsidR="00305B29" w:rsidRPr="00C9409C">
        <w:rPr>
          <w:rFonts w:eastAsia="Courier New"/>
          <w:strike/>
          <w:lang w:val="en-GB" w:eastAsia="fr-FR"/>
        </w:rPr>
        <w:t xml:space="preserve"> </w:t>
      </w:r>
      <w:r w:rsidR="00305B29" w:rsidRPr="00C9409C">
        <w:rPr>
          <w:rFonts w:eastAsia="Courier New"/>
          <w:b/>
          <w:bCs/>
          <w:i/>
          <w:iCs/>
          <w:lang w:val="en-GB" w:eastAsia="fr-FR"/>
        </w:rPr>
        <w:t>A</w:t>
      </w:r>
      <w:r w:rsidRPr="00C9409C">
        <w:rPr>
          <w:rFonts w:eastAsia="Courier New"/>
          <w:lang w:val="en-GB" w:eastAsia="fr-FR"/>
        </w:rPr>
        <w:t>:</w:t>
      </w:r>
      <w:r w:rsidRPr="00C9409C">
        <w:rPr>
          <w:rFonts w:eastAsia="Courier New"/>
          <w:lang w:val="en-GB" w:eastAsia="fr-FR"/>
        </w:rPr>
        <w:tab/>
        <w:t xml:space="preserve">is the width of the test rim in </w:t>
      </w:r>
      <w:proofErr w:type="gramStart"/>
      <w:r w:rsidRPr="00C9409C">
        <w:rPr>
          <w:rFonts w:eastAsia="Courier New"/>
          <w:lang w:val="en-GB" w:eastAsia="fr-FR"/>
        </w:rPr>
        <w:t>millimetres;</w:t>
      </w:r>
      <w:proofErr w:type="gramEnd"/>
    </w:p>
    <w:p w14:paraId="49589094" w14:textId="091565B3" w:rsidR="00D51599" w:rsidRPr="00C9409C" w:rsidRDefault="00D51599" w:rsidP="00024464">
      <w:pPr>
        <w:tabs>
          <w:tab w:val="left" w:pos="0"/>
        </w:tabs>
        <w:spacing w:after="120"/>
        <w:ind w:left="2268" w:right="1134"/>
        <w:jc w:val="both"/>
        <w:rPr>
          <w:rFonts w:eastAsia="Courier New"/>
          <w:lang w:val="en-GB" w:eastAsia="fr-FR"/>
        </w:rPr>
      </w:pPr>
      <w:r w:rsidRPr="00C9409C">
        <w:rPr>
          <w:rFonts w:eastAsia="Courier New"/>
          <w:lang w:val="en-GB" w:eastAsia="fr-FR"/>
        </w:rPr>
        <w:t>A1</w:t>
      </w:r>
      <w:r w:rsidR="00305B29" w:rsidRPr="00C9409C">
        <w:rPr>
          <w:rFonts w:eastAsia="Courier New"/>
          <w:b/>
          <w:bCs/>
          <w:i/>
          <w:iCs/>
          <w:lang w:val="en-GB" w:eastAsia="fr-FR"/>
        </w:rPr>
        <w:t>A</w:t>
      </w:r>
      <w:r w:rsidR="00305B29" w:rsidRPr="00C9409C">
        <w:rPr>
          <w:rFonts w:eastAsia="Courier New"/>
          <w:b/>
          <w:bCs/>
          <w:i/>
          <w:iCs/>
          <w:vertAlign w:val="subscript"/>
          <w:lang w:val="en-GB" w:eastAsia="fr-FR"/>
        </w:rPr>
        <w:t>1</w:t>
      </w:r>
      <w:r w:rsidRPr="00C9409C">
        <w:rPr>
          <w:rFonts w:eastAsia="Courier New"/>
          <w:lang w:val="en-GB" w:eastAsia="fr-FR"/>
        </w:rPr>
        <w:t xml:space="preserve">: </w:t>
      </w:r>
      <w:r w:rsidRPr="00C9409C">
        <w:rPr>
          <w:rFonts w:eastAsia="Courier New"/>
          <w:lang w:val="en-GB" w:eastAsia="fr-FR"/>
        </w:rPr>
        <w:tab/>
        <w:t>is the width in millimetres of the measuring rim as quoted in the International Tyre Standard specified by the retreader for the tyre size in question.</w:t>
      </w:r>
    </w:p>
    <w:p w14:paraId="6FD1F1A5" w14:textId="3F32EB24" w:rsidR="00700162" w:rsidRPr="00C9409C" w:rsidRDefault="00D51599" w:rsidP="00024464">
      <w:pPr>
        <w:tabs>
          <w:tab w:val="left" w:pos="0"/>
        </w:tabs>
        <w:spacing w:after="120"/>
        <w:ind w:left="2268" w:right="1134"/>
        <w:jc w:val="both"/>
        <w:rPr>
          <w:rFonts w:eastAsia="Courier New"/>
          <w:lang w:val="en-GB" w:eastAsia="fr-FR"/>
        </w:rPr>
      </w:pPr>
      <w:r w:rsidRPr="00C9409C">
        <w:rPr>
          <w:rFonts w:eastAsia="Courier New"/>
          <w:strike/>
          <w:lang w:val="en-GB" w:eastAsia="fr-FR"/>
        </w:rPr>
        <w:t>K</w:t>
      </w:r>
      <w:r w:rsidR="00305B29" w:rsidRPr="00C9409C">
        <w:rPr>
          <w:rFonts w:eastAsia="Courier New"/>
          <w:b/>
          <w:bCs/>
          <w:i/>
          <w:iCs/>
          <w:lang w:val="en-GB" w:eastAsia="fr-FR"/>
        </w:rPr>
        <w:t>K</w:t>
      </w:r>
      <w:r w:rsidRPr="00C9409C">
        <w:rPr>
          <w:rFonts w:eastAsia="Courier New"/>
          <w:lang w:val="en-GB" w:eastAsia="fr-FR"/>
        </w:rPr>
        <w:t>:</w:t>
      </w:r>
      <w:r w:rsidRPr="00C9409C">
        <w:rPr>
          <w:rFonts w:eastAsia="Courier New"/>
          <w:lang w:val="en-GB" w:eastAsia="fr-FR"/>
        </w:rPr>
        <w:tab/>
        <w:t>is a factor and shall be taken to equal 0.4.</w:t>
      </w:r>
      <w:r w:rsidR="000842DE" w:rsidRPr="00C9409C">
        <w:rPr>
          <w:lang w:val="en-GB"/>
        </w:rPr>
        <w:t>"</w:t>
      </w:r>
    </w:p>
    <w:bookmarkEnd w:id="1"/>
    <w:p w14:paraId="64303A41" w14:textId="3CDCE62F" w:rsidR="00700162" w:rsidRPr="00C9409C" w:rsidRDefault="00700162" w:rsidP="00024464">
      <w:pPr>
        <w:pStyle w:val="Amendmentintro"/>
        <w:spacing w:before="0" w:line="240" w:lineRule="atLeast"/>
        <w:rPr>
          <w:iCs/>
        </w:rPr>
      </w:pPr>
      <w:r w:rsidRPr="00C9409C">
        <w:rPr>
          <w:i/>
        </w:rPr>
        <w:t xml:space="preserve">Paragraph </w:t>
      </w:r>
      <w:r w:rsidR="00305B29" w:rsidRPr="00C9409C">
        <w:rPr>
          <w:i/>
        </w:rPr>
        <w:t>7</w:t>
      </w:r>
      <w:r w:rsidRPr="00C9409C">
        <w:rPr>
          <w:i/>
        </w:rPr>
        <w:t xml:space="preserve">.1.4., </w:t>
      </w:r>
      <w:r w:rsidRPr="00C9409C">
        <w:rPr>
          <w:iCs/>
        </w:rPr>
        <w:t>amend to read:</w:t>
      </w:r>
    </w:p>
    <w:p w14:paraId="3084F602" w14:textId="1DD364F3" w:rsidR="004B2D93" w:rsidRDefault="000842DE" w:rsidP="00024464">
      <w:pPr>
        <w:spacing w:after="120"/>
        <w:ind w:left="1134" w:right="1134"/>
        <w:jc w:val="both"/>
        <w:rPr>
          <w:lang w:val="en-GB"/>
        </w:rPr>
      </w:pPr>
      <w:r w:rsidRPr="00C9409C">
        <w:rPr>
          <w:lang w:val="en-GB"/>
        </w:rPr>
        <w:t>"</w:t>
      </w:r>
      <w:r w:rsidR="00700162" w:rsidRPr="00E46861">
        <w:rPr>
          <w:strike/>
          <w:color w:val="0000FF"/>
          <w:lang w:val="en-GB"/>
        </w:rPr>
        <w:t>6.</w:t>
      </w:r>
      <w:r w:rsidR="008607D3" w:rsidRPr="00E46861">
        <w:rPr>
          <w:b/>
          <w:bCs/>
          <w:color w:val="0000FF"/>
          <w:lang w:val="en-GB"/>
        </w:rPr>
        <w:t>7.</w:t>
      </w:r>
      <w:r w:rsidR="00700162" w:rsidRPr="00C9409C">
        <w:rPr>
          <w:lang w:val="en-GB"/>
        </w:rPr>
        <w:t>1.4.</w:t>
      </w:r>
      <w:r w:rsidR="00700162" w:rsidRPr="00C9409C">
        <w:rPr>
          <w:lang w:val="en-GB"/>
        </w:rPr>
        <w:tab/>
      </w:r>
      <w:r w:rsidR="00700162" w:rsidRPr="00C9409C">
        <w:rPr>
          <w:b/>
          <w:bCs/>
          <w:lang w:val="en-GB"/>
        </w:rPr>
        <w:t>Tyre</w:t>
      </w:r>
      <w:r w:rsidR="00700162" w:rsidRPr="00C9409C">
        <w:rPr>
          <w:strike/>
          <w:lang w:val="en-GB"/>
        </w:rPr>
        <w:t xml:space="preserve"> </w:t>
      </w:r>
      <w:r w:rsidR="00305B29" w:rsidRPr="00C9409C">
        <w:rPr>
          <w:strike/>
          <w:lang w:val="en-GB"/>
        </w:rPr>
        <w:t>S</w:t>
      </w:r>
      <w:r w:rsidR="00700162" w:rsidRPr="00C9409C">
        <w:rPr>
          <w:strike/>
          <w:lang w:val="en-GB"/>
        </w:rPr>
        <w:t xml:space="preserve">ection </w:t>
      </w:r>
      <w:r w:rsidR="00700162" w:rsidRPr="00C9409C">
        <w:rPr>
          <w:b/>
          <w:bCs/>
          <w:lang w:val="en-GB"/>
        </w:rPr>
        <w:t>overall</w:t>
      </w:r>
      <w:r w:rsidR="00700162" w:rsidRPr="00C9409C">
        <w:rPr>
          <w:lang w:val="en-GB"/>
        </w:rPr>
        <w:t xml:space="preserve"> width specifications</w:t>
      </w:r>
      <w:r w:rsidRPr="00C9409C">
        <w:rPr>
          <w:lang w:val="en-GB"/>
        </w:rPr>
        <w:t>"</w:t>
      </w:r>
    </w:p>
    <w:p w14:paraId="0749C634" w14:textId="77777777" w:rsidR="006927CF" w:rsidRPr="00C9409C" w:rsidRDefault="006927CF" w:rsidP="00024464">
      <w:pPr>
        <w:spacing w:after="120"/>
        <w:ind w:left="1134" w:right="1134"/>
        <w:jc w:val="both"/>
        <w:rPr>
          <w:lang w:val="en-GB"/>
        </w:rPr>
      </w:pPr>
    </w:p>
    <w:bookmarkEnd w:id="0"/>
    <w:p w14:paraId="33C87549" w14:textId="0E400A72" w:rsidR="001243E5" w:rsidRPr="00C9409C" w:rsidRDefault="003F636C" w:rsidP="00314853">
      <w:pPr>
        <w:keepNext/>
        <w:keepLines/>
        <w:tabs>
          <w:tab w:val="right" w:pos="851"/>
        </w:tabs>
        <w:spacing w:before="360" w:after="240" w:line="300" w:lineRule="exact"/>
        <w:ind w:left="360" w:right="1134"/>
        <w:rPr>
          <w:b/>
          <w:bCs/>
          <w:sz w:val="28"/>
          <w:szCs w:val="28"/>
          <w:lang w:val="en-GB"/>
        </w:rPr>
      </w:pPr>
      <w:r w:rsidRPr="00C9409C">
        <w:rPr>
          <w:b/>
          <w:bCs/>
          <w:sz w:val="28"/>
          <w:szCs w:val="28"/>
          <w:lang w:val="en-GB"/>
        </w:rPr>
        <w:tab/>
      </w:r>
      <w:r w:rsidR="00E5260A" w:rsidRPr="00C9409C">
        <w:rPr>
          <w:b/>
          <w:bCs/>
          <w:sz w:val="28"/>
          <w:szCs w:val="28"/>
          <w:lang w:val="en-GB"/>
        </w:rPr>
        <w:t>II.</w:t>
      </w:r>
      <w:r w:rsidRPr="00C9409C">
        <w:rPr>
          <w:b/>
          <w:bCs/>
          <w:sz w:val="28"/>
          <w:szCs w:val="28"/>
          <w:lang w:val="en-GB"/>
        </w:rPr>
        <w:tab/>
      </w:r>
      <w:r w:rsidR="0033572B" w:rsidRPr="00C9409C">
        <w:rPr>
          <w:b/>
          <w:bCs/>
          <w:sz w:val="28"/>
          <w:szCs w:val="28"/>
          <w:lang w:val="en-GB"/>
        </w:rPr>
        <w:t>Justification</w:t>
      </w:r>
    </w:p>
    <w:p w14:paraId="063883E7" w14:textId="656177CA" w:rsidR="000C16D8" w:rsidRPr="00C9409C" w:rsidRDefault="000C16D8" w:rsidP="00076DD2">
      <w:pPr>
        <w:pStyle w:val="ListParagraph"/>
        <w:numPr>
          <w:ilvl w:val="0"/>
          <w:numId w:val="11"/>
        </w:numPr>
        <w:spacing w:after="120"/>
        <w:ind w:left="1134" w:right="1134" w:firstLine="0"/>
        <w:jc w:val="both"/>
      </w:pPr>
      <w:r w:rsidRPr="00C9409C">
        <w:t xml:space="preserve">Editorial corrections </w:t>
      </w:r>
      <w:r w:rsidR="00C11355">
        <w:t xml:space="preserve">are made </w:t>
      </w:r>
      <w:r w:rsidRPr="00C9409C">
        <w:t>in the description of a tyre to which UN Regulation No. 108 does not apply.</w:t>
      </w:r>
    </w:p>
    <w:p w14:paraId="78BE9147" w14:textId="62369C2C" w:rsidR="005F2ACC" w:rsidRPr="00C9409C" w:rsidRDefault="00C11355" w:rsidP="00076DD2">
      <w:pPr>
        <w:pStyle w:val="ListParagraph"/>
        <w:numPr>
          <w:ilvl w:val="0"/>
          <w:numId w:val="11"/>
        </w:numPr>
        <w:spacing w:after="120"/>
        <w:ind w:left="1134" w:right="1134" w:firstLine="0"/>
        <w:jc w:val="both"/>
      </w:pPr>
      <w:r>
        <w:t>The s</w:t>
      </w:r>
      <w:r w:rsidR="005F2ACC" w:rsidRPr="00C9409C">
        <w:t>now tyre definition in now aligned to the ones in UN Regulations No</w:t>
      </w:r>
      <w:r>
        <w:t>s</w:t>
      </w:r>
      <w:r w:rsidR="005F2ACC" w:rsidRPr="00C9409C">
        <w:t>. 109 and 172.</w:t>
      </w:r>
    </w:p>
    <w:p w14:paraId="2D88ACA2" w14:textId="08ACAB69" w:rsidR="00700162" w:rsidRPr="00C9409C" w:rsidRDefault="00C11355" w:rsidP="00076DD2">
      <w:pPr>
        <w:pStyle w:val="ListParagraph"/>
        <w:numPr>
          <w:ilvl w:val="0"/>
          <w:numId w:val="11"/>
        </w:numPr>
        <w:spacing w:after="120"/>
        <w:ind w:left="1134" w:right="1134" w:firstLine="0"/>
        <w:jc w:val="both"/>
      </w:pPr>
      <w:r>
        <w:t>T</w:t>
      </w:r>
      <w:r w:rsidR="00700162" w:rsidRPr="00C9409C">
        <w:t>he definition o</w:t>
      </w:r>
      <w:r>
        <w:t>f</w:t>
      </w:r>
      <w:r w:rsidR="00700162" w:rsidRPr="00C9409C">
        <w:t xml:space="preserve"> nominal rim diameter</w:t>
      </w:r>
      <w:r>
        <w:t xml:space="preserve"> is clarified</w:t>
      </w:r>
      <w:r w:rsidR="00700162" w:rsidRPr="00C9409C">
        <w:t>.</w:t>
      </w:r>
      <w:r w:rsidR="0048009A">
        <w:t xml:space="preserve"> </w:t>
      </w:r>
      <w:r w:rsidR="0048009A" w:rsidRPr="0036573C">
        <w:rPr>
          <w:color w:val="C00000"/>
        </w:rPr>
        <w:t>The definition of nominal rim diameter is currently partly under the definition of tyre size designation (2.21.4.) and partly in a separate paragraph (2.22.). It is proposed to put it all in paragraph 2.22. and to refer to this definition in paragraph 2.21.4.</w:t>
      </w:r>
    </w:p>
    <w:p w14:paraId="70B10EC4" w14:textId="0CD9FB06" w:rsidR="008504A0" w:rsidRPr="00C9409C" w:rsidRDefault="00C11355" w:rsidP="00076DD2">
      <w:pPr>
        <w:pStyle w:val="ListParagraph"/>
        <w:numPr>
          <w:ilvl w:val="0"/>
          <w:numId w:val="11"/>
        </w:numPr>
        <w:spacing w:after="120"/>
        <w:ind w:left="1134" w:right="1134" w:firstLine="0"/>
        <w:jc w:val="both"/>
      </w:pPr>
      <w:r>
        <w:t>An a</w:t>
      </w:r>
      <w:r w:rsidR="00700162" w:rsidRPr="00C9409C">
        <w:t xml:space="preserve">mendment </w:t>
      </w:r>
      <w:r>
        <w:t xml:space="preserve">is </w:t>
      </w:r>
      <w:r w:rsidR="00700162" w:rsidRPr="00C9409C">
        <w:t>propos</w:t>
      </w:r>
      <w:r>
        <w:t xml:space="preserve">ed </w:t>
      </w:r>
      <w:r w:rsidR="00700162" w:rsidRPr="00C9409C">
        <w:t>for the definition of principal grooves by eliminating the circular reference between this definition and the position of tread wear indicators</w:t>
      </w:r>
      <w:r w:rsidR="0048009A">
        <w:t xml:space="preserve"> </w:t>
      </w:r>
      <w:r w:rsidR="0048009A" w:rsidRPr="0036573C">
        <w:rPr>
          <w:color w:val="C00000"/>
        </w:rPr>
        <w:t>(wording loop between former paragraph 2.39.1. and paragraph 6.6.11.1.). The case of existing tread patterns without circumferential grooves is also considered</w:t>
      </w:r>
      <w:r w:rsidR="00700162" w:rsidRPr="0036573C">
        <w:rPr>
          <w:color w:val="C00000"/>
        </w:rPr>
        <w:t>.</w:t>
      </w:r>
      <w:bookmarkStart w:id="3" w:name="_Hlk189121410"/>
      <w:r w:rsidR="00EB1EDA" w:rsidRPr="00EB1EDA">
        <w:rPr>
          <w:color w:val="7030A0"/>
        </w:rPr>
        <w:t xml:space="preserve"> </w:t>
      </w:r>
      <w:r w:rsidR="00EB1EDA" w:rsidRPr="00462478">
        <w:rPr>
          <w:color w:val="7030A0"/>
        </w:rPr>
        <w:t xml:space="preserve">It is also proposed to clarify the meaning of central zone. </w:t>
      </w:r>
      <w:bookmarkStart w:id="4" w:name="_Hlk190613481"/>
      <w:r w:rsidR="00EB1EDA" w:rsidRPr="00462478">
        <w:rPr>
          <w:color w:val="7030A0"/>
        </w:rPr>
        <w:t xml:space="preserve">The rewording is aimed </w:t>
      </w:r>
      <w:bookmarkEnd w:id="3"/>
      <w:r w:rsidR="00EB1EDA">
        <w:rPr>
          <w:color w:val="7030A0"/>
        </w:rPr>
        <w:t>to make</w:t>
      </w:r>
      <w:r w:rsidR="00EB1EDA" w:rsidRPr="00462478">
        <w:rPr>
          <w:color w:val="7030A0"/>
        </w:rPr>
        <w:t xml:space="preserve"> the definition of the central zone much clearer.</w:t>
      </w:r>
      <w:bookmarkEnd w:id="4"/>
    </w:p>
    <w:p w14:paraId="1172EE9E" w14:textId="1C437C01" w:rsidR="008504A0" w:rsidRPr="00C9409C" w:rsidRDefault="00C11355" w:rsidP="00076DD2">
      <w:pPr>
        <w:pStyle w:val="ListParagraph"/>
        <w:numPr>
          <w:ilvl w:val="0"/>
          <w:numId w:val="11"/>
        </w:numPr>
        <w:spacing w:after="120"/>
        <w:ind w:left="1134" w:right="1134" w:firstLine="0"/>
        <w:jc w:val="both"/>
      </w:pPr>
      <w:r>
        <w:t>T</w:t>
      </w:r>
      <w:r w:rsidR="00700162" w:rsidRPr="00C9409C">
        <w:t>he definition of tread depth</w:t>
      </w:r>
      <w:r>
        <w:t xml:space="preserve"> is introduced</w:t>
      </w:r>
      <w:r w:rsidR="00700162" w:rsidRPr="00C9409C">
        <w:t xml:space="preserve">, </w:t>
      </w:r>
      <w:r>
        <w:t xml:space="preserve">which is </w:t>
      </w:r>
      <w:r w:rsidR="00700162" w:rsidRPr="00C9409C">
        <w:t>used in the requirements for special use and professional off</w:t>
      </w:r>
      <w:r>
        <w:t>-</w:t>
      </w:r>
      <w:r w:rsidR="00700162" w:rsidRPr="00C9409C">
        <w:t>road tyres.</w:t>
      </w:r>
      <w:r w:rsidR="008504A0" w:rsidRPr="00C9409C">
        <w:t xml:space="preserve"> </w:t>
      </w:r>
    </w:p>
    <w:p w14:paraId="79DB20F0" w14:textId="09594740" w:rsidR="008504A0" w:rsidRPr="00C9409C" w:rsidRDefault="00C11355" w:rsidP="00076DD2">
      <w:pPr>
        <w:pStyle w:val="ListParagraph"/>
        <w:numPr>
          <w:ilvl w:val="0"/>
          <w:numId w:val="11"/>
        </w:numPr>
        <w:spacing w:after="120"/>
        <w:ind w:left="1134" w:right="1134" w:firstLine="0"/>
        <w:jc w:val="both"/>
      </w:pPr>
      <w:r>
        <w:t>An a</w:t>
      </w:r>
      <w:r w:rsidR="008504A0" w:rsidRPr="00C9409C">
        <w:t xml:space="preserve">mendment </w:t>
      </w:r>
      <w:r>
        <w:t xml:space="preserve">is </w:t>
      </w:r>
      <w:r w:rsidR="008504A0" w:rsidRPr="00C9409C">
        <w:t>propos</w:t>
      </w:r>
      <w:r>
        <w:t xml:space="preserve">ed </w:t>
      </w:r>
      <w:r w:rsidR="007C1F4F">
        <w:t>in</w:t>
      </w:r>
      <w:r w:rsidR="008504A0" w:rsidRPr="00C9409C">
        <w:t xml:space="preserve"> paragraph 4.1.5.3.2. to remove the </w:t>
      </w:r>
      <w:r w:rsidR="008504A0" w:rsidRPr="0036573C">
        <w:rPr>
          <w:strike/>
          <w:color w:val="C00000"/>
        </w:rPr>
        <w:t>retreaded</w:t>
      </w:r>
      <w:r w:rsidR="008504A0" w:rsidRPr="0036573C">
        <w:rPr>
          <w:color w:val="C00000"/>
        </w:rPr>
        <w:t xml:space="preserve"> </w:t>
      </w:r>
      <w:r w:rsidR="008504A0" w:rsidRPr="00C9409C">
        <w:t xml:space="preserve">reference to traction tyre classification because </w:t>
      </w:r>
      <w:r w:rsidR="007C1F4F">
        <w:t xml:space="preserve">it is </w:t>
      </w:r>
      <w:r w:rsidR="008504A0" w:rsidRPr="00C9409C">
        <w:t>not applicable to tyre of class C1.</w:t>
      </w:r>
    </w:p>
    <w:p w14:paraId="5DC2F5AB" w14:textId="42A97256" w:rsidR="00AA11BC" w:rsidRPr="00C9409C" w:rsidRDefault="007C1F4F" w:rsidP="009572DE">
      <w:pPr>
        <w:pStyle w:val="ListParagraph"/>
        <w:numPr>
          <w:ilvl w:val="0"/>
          <w:numId w:val="11"/>
        </w:numPr>
        <w:spacing w:after="120"/>
        <w:ind w:left="1134" w:right="1134" w:firstLine="0"/>
        <w:jc w:val="both"/>
      </w:pPr>
      <w:r>
        <w:t>T</w:t>
      </w:r>
      <w:r w:rsidR="00700162" w:rsidRPr="00C9409C">
        <w:t xml:space="preserve">he calculation of </w:t>
      </w:r>
      <w:r>
        <w:t xml:space="preserve">the </w:t>
      </w:r>
      <w:r w:rsidR="00700162" w:rsidRPr="00C9409C">
        <w:t>tyre section width</w:t>
      </w:r>
      <w:r>
        <w:t xml:space="preserve"> is clarified</w:t>
      </w:r>
      <w:r w:rsidR="00700162" w:rsidRPr="00C9409C">
        <w:t>.</w:t>
      </w:r>
      <w:r w:rsidR="008962A1" w:rsidRPr="0036573C">
        <w:rPr>
          <w:color w:val="C00000"/>
        </w:rPr>
        <w:t xml:space="preserve"> The current text reads as it is measured while it is calculated.</w:t>
      </w:r>
    </w:p>
    <w:p w14:paraId="03E09FD6" w14:textId="5E0A9CEA" w:rsidR="00AA11BC" w:rsidRPr="00C9409C" w:rsidRDefault="00AA11BC" w:rsidP="00076DD2">
      <w:pPr>
        <w:pStyle w:val="ListParagraph"/>
        <w:numPr>
          <w:ilvl w:val="0"/>
          <w:numId w:val="11"/>
        </w:numPr>
        <w:spacing w:after="120"/>
        <w:ind w:left="1134" w:right="1134" w:firstLine="0"/>
        <w:jc w:val="both"/>
      </w:pPr>
      <w:r w:rsidRPr="00C9409C">
        <w:t xml:space="preserve">At every occurrence in the text, </w:t>
      </w:r>
      <w:r w:rsidR="00097132" w:rsidRPr="00C9409C">
        <w:t xml:space="preserve">the provisional number [XXX] </w:t>
      </w:r>
      <w:r w:rsidR="00817548">
        <w:t>of</w:t>
      </w:r>
      <w:r w:rsidR="00097132" w:rsidRPr="00C9409C">
        <w:t xml:space="preserve"> the adopted </w:t>
      </w:r>
      <w:r w:rsidR="00817548">
        <w:t xml:space="preserve">UN </w:t>
      </w:r>
      <w:r w:rsidR="007C1F4F">
        <w:t>R</w:t>
      </w:r>
      <w:r w:rsidR="00097132" w:rsidRPr="00C9409C">
        <w:t xml:space="preserve">egulation concerning the approval of retreaded tyres </w:t>
      </w:r>
      <w:proofErr w:type="gramStart"/>
      <w:r w:rsidR="00097132" w:rsidRPr="00C9409C">
        <w:t>with regard to</w:t>
      </w:r>
      <w:proofErr w:type="gramEnd"/>
      <w:r w:rsidR="00097132" w:rsidRPr="00C9409C">
        <w:t xml:space="preserve"> their snow performance and/or classification as traction tyre is replaced with the assigned number 172.</w:t>
      </w:r>
    </w:p>
    <w:p w14:paraId="3AABACE1" w14:textId="1F7AAE22" w:rsidR="00B11277" w:rsidRPr="000C16D8" w:rsidRDefault="003A7CF1" w:rsidP="003A7CF1">
      <w:pPr>
        <w:spacing w:before="240"/>
        <w:jc w:val="center"/>
        <w:rPr>
          <w:u w:val="single"/>
          <w:lang w:val="en-GB"/>
        </w:rPr>
      </w:pPr>
      <w:r w:rsidRPr="000C16D8">
        <w:rPr>
          <w:u w:val="single"/>
          <w:lang w:val="en-GB"/>
        </w:rPr>
        <w:tab/>
      </w:r>
      <w:r w:rsidRPr="000C16D8">
        <w:rPr>
          <w:u w:val="single"/>
          <w:lang w:val="en-GB"/>
        </w:rPr>
        <w:tab/>
      </w:r>
      <w:r w:rsidRPr="000C16D8">
        <w:rPr>
          <w:u w:val="single"/>
          <w:lang w:val="en-GB"/>
        </w:rPr>
        <w:tab/>
      </w:r>
    </w:p>
    <w:sectPr w:rsidR="00B11277" w:rsidRPr="000C16D8" w:rsidSect="00FE243B">
      <w:headerReference w:type="first" r:id="rId11"/>
      <w:footerReference w:type="first" r:id="rId12"/>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C8BCF" w14:textId="77777777" w:rsidR="002657C2" w:rsidRDefault="002657C2"/>
  </w:endnote>
  <w:endnote w:type="continuationSeparator" w:id="0">
    <w:p w14:paraId="6E1DB44A" w14:textId="77777777" w:rsidR="002657C2" w:rsidRDefault="002657C2"/>
  </w:endnote>
  <w:endnote w:type="continuationNotice" w:id="1">
    <w:p w14:paraId="30FBA028" w14:textId="77777777" w:rsidR="002657C2" w:rsidRDefault="00265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39FBC" w14:textId="77777777" w:rsidR="002657C2" w:rsidRPr="00D27D5E" w:rsidRDefault="002657C2" w:rsidP="00D27D5E">
      <w:pPr>
        <w:tabs>
          <w:tab w:val="right" w:pos="2155"/>
        </w:tabs>
        <w:spacing w:after="80"/>
        <w:ind w:left="680"/>
        <w:rPr>
          <w:u w:val="single"/>
        </w:rPr>
      </w:pPr>
      <w:r>
        <w:rPr>
          <w:u w:val="single"/>
        </w:rPr>
        <w:tab/>
      </w:r>
    </w:p>
  </w:footnote>
  <w:footnote w:type="continuationSeparator" w:id="0">
    <w:p w14:paraId="457F18AE" w14:textId="77777777" w:rsidR="002657C2" w:rsidRDefault="002657C2">
      <w:r>
        <w:rPr>
          <w:u w:val="single"/>
        </w:rPr>
        <w:tab/>
      </w:r>
      <w:r>
        <w:rPr>
          <w:u w:val="single"/>
        </w:rPr>
        <w:tab/>
      </w:r>
      <w:r>
        <w:rPr>
          <w:u w:val="single"/>
        </w:rPr>
        <w:tab/>
      </w:r>
      <w:r>
        <w:rPr>
          <w:u w:val="single"/>
        </w:rPr>
        <w:tab/>
      </w:r>
    </w:p>
  </w:footnote>
  <w:footnote w:type="continuationNotice" w:id="1">
    <w:p w14:paraId="0B0E2A7A" w14:textId="77777777" w:rsidR="002657C2" w:rsidRDefault="00265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D8F3" w14:textId="50AA612C" w:rsidR="0036573C" w:rsidRPr="00E551C6" w:rsidRDefault="0036573C" w:rsidP="0036573C">
    <w:pPr>
      <w:tabs>
        <w:tab w:val="right" w:pos="9026"/>
      </w:tabs>
      <w:ind w:left="5954" w:hanging="6237"/>
      <w:rPr>
        <w:bCs/>
        <w:lang w:val="en-GB"/>
      </w:rPr>
    </w:pPr>
    <w:r w:rsidRPr="00E551C6">
      <w:rPr>
        <w:lang w:val="en-GB"/>
      </w:rPr>
      <w:t>Transmitted by the experts of ETRTO</w:t>
    </w:r>
    <w:r w:rsidRPr="00E551C6">
      <w:rPr>
        <w:lang w:val="en-GB"/>
      </w:rPr>
      <w:tab/>
    </w:r>
    <w:r w:rsidRPr="00E551C6">
      <w:rPr>
        <w:u w:val="single"/>
        <w:lang w:val="en-GB"/>
      </w:rPr>
      <w:t>Informal document</w:t>
    </w:r>
    <w:r w:rsidRPr="00E551C6">
      <w:rPr>
        <w:lang w:val="en-GB"/>
      </w:rPr>
      <w:t xml:space="preserve"> </w:t>
    </w:r>
    <w:r w:rsidRPr="00E551C6">
      <w:rPr>
        <w:bCs/>
        <w:lang w:val="en-GB"/>
      </w:rPr>
      <w:t>GRBP-81-</w:t>
    </w:r>
    <w:r w:rsidR="00E551C6" w:rsidRPr="00E551C6">
      <w:rPr>
        <w:bCs/>
        <w:lang w:val="en-GB"/>
      </w:rPr>
      <w:t>1</w:t>
    </w:r>
    <w:r w:rsidR="00E551C6">
      <w:rPr>
        <w:bCs/>
        <w:lang w:val="en-GB"/>
      </w:rPr>
      <w:t>1</w:t>
    </w:r>
    <w:r w:rsidR="00F32B67">
      <w:rPr>
        <w:b/>
        <w:color w:val="7030A0"/>
        <w:lang w:val="en-GB"/>
      </w:rPr>
      <w:t>-Rev.1</w:t>
    </w:r>
    <w:r w:rsidRPr="00E551C6">
      <w:rPr>
        <w:bCs/>
        <w:lang w:val="en-GB"/>
      </w:rPr>
      <w:t xml:space="preserve">  </w:t>
    </w:r>
    <w:r w:rsidRPr="00E551C6">
      <w:rPr>
        <w:b/>
        <w:lang w:val="en-GB"/>
      </w:rPr>
      <w:br/>
    </w:r>
    <w:r w:rsidRPr="00E551C6">
      <w:rPr>
        <w:bCs/>
        <w:lang w:val="en-GB"/>
      </w:rPr>
      <w:t>(81</w:t>
    </w:r>
    <w:r w:rsidRPr="00E551C6">
      <w:rPr>
        <w:bCs/>
        <w:vertAlign w:val="superscript"/>
        <w:lang w:val="en-GB"/>
      </w:rPr>
      <w:t>st</w:t>
    </w:r>
    <w:r w:rsidRPr="00E551C6">
      <w:rPr>
        <w:bCs/>
        <w:lang w:val="en-GB"/>
      </w:rPr>
      <w:t xml:space="preserve"> GRBP, 18-21 February 2025,</w:t>
    </w:r>
    <w:r w:rsidRPr="00E551C6">
      <w:rPr>
        <w:bCs/>
        <w:lang w:val="en-GB"/>
      </w:rPr>
      <w:br/>
      <w:t>agenda item 6 (d))</w:t>
    </w:r>
  </w:p>
  <w:p w14:paraId="35491911" w14:textId="68F23388" w:rsidR="00127D55" w:rsidRPr="00E551C6" w:rsidRDefault="00127D55" w:rsidP="0036573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09423BC"/>
    <w:multiLevelType w:val="hybridMultilevel"/>
    <w:tmpl w:val="D36C89FC"/>
    <w:lvl w:ilvl="0" w:tplc="393E870E">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9"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689942084">
    <w:abstractNumId w:val="10"/>
  </w:num>
  <w:num w:numId="2" w16cid:durableId="480386041">
    <w:abstractNumId w:val="5"/>
  </w:num>
  <w:num w:numId="3" w16cid:durableId="1919974981">
    <w:abstractNumId w:val="7"/>
  </w:num>
  <w:num w:numId="4" w16cid:durableId="1008679354">
    <w:abstractNumId w:val="4"/>
  </w:num>
  <w:num w:numId="5" w16cid:durableId="2093892784">
    <w:abstractNumId w:val="2"/>
  </w:num>
  <w:num w:numId="6" w16cid:durableId="1086271377">
    <w:abstractNumId w:val="0"/>
  </w:num>
  <w:num w:numId="7" w16cid:durableId="984507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735635">
    <w:abstractNumId w:val="1"/>
  </w:num>
  <w:num w:numId="9" w16cid:durableId="422381293">
    <w:abstractNumId w:val="9"/>
  </w:num>
  <w:num w:numId="10" w16cid:durableId="774449620">
    <w:abstractNumId w:val="6"/>
  </w:num>
  <w:num w:numId="11" w16cid:durableId="32690619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47D9"/>
    <w:rsid w:val="00004EBE"/>
    <w:rsid w:val="0000737A"/>
    <w:rsid w:val="00013313"/>
    <w:rsid w:val="000168E8"/>
    <w:rsid w:val="00016AC5"/>
    <w:rsid w:val="000200F1"/>
    <w:rsid w:val="00020252"/>
    <w:rsid w:val="0002353C"/>
    <w:rsid w:val="00024464"/>
    <w:rsid w:val="00026E07"/>
    <w:rsid w:val="00030ADE"/>
    <w:rsid w:val="000312C0"/>
    <w:rsid w:val="00031CA3"/>
    <w:rsid w:val="00031EFC"/>
    <w:rsid w:val="0003328A"/>
    <w:rsid w:val="00033F85"/>
    <w:rsid w:val="00035F50"/>
    <w:rsid w:val="000403DA"/>
    <w:rsid w:val="00042C26"/>
    <w:rsid w:val="00042F83"/>
    <w:rsid w:val="00044AC7"/>
    <w:rsid w:val="00053AD5"/>
    <w:rsid w:val="000571C0"/>
    <w:rsid w:val="00057396"/>
    <w:rsid w:val="00057B5D"/>
    <w:rsid w:val="0006268C"/>
    <w:rsid w:val="000676C2"/>
    <w:rsid w:val="00075515"/>
    <w:rsid w:val="00076DD2"/>
    <w:rsid w:val="00081703"/>
    <w:rsid w:val="0008393C"/>
    <w:rsid w:val="00083F5E"/>
    <w:rsid w:val="000842DE"/>
    <w:rsid w:val="0008648E"/>
    <w:rsid w:val="00093ECB"/>
    <w:rsid w:val="00094C01"/>
    <w:rsid w:val="00097132"/>
    <w:rsid w:val="000A2D72"/>
    <w:rsid w:val="000A500E"/>
    <w:rsid w:val="000A59AC"/>
    <w:rsid w:val="000B422A"/>
    <w:rsid w:val="000C16D8"/>
    <w:rsid w:val="000C202C"/>
    <w:rsid w:val="000C7B5F"/>
    <w:rsid w:val="000D08FD"/>
    <w:rsid w:val="000D146E"/>
    <w:rsid w:val="000D6F61"/>
    <w:rsid w:val="000E099C"/>
    <w:rsid w:val="000E1E25"/>
    <w:rsid w:val="000E40FD"/>
    <w:rsid w:val="000E5833"/>
    <w:rsid w:val="000F2A46"/>
    <w:rsid w:val="000F3C75"/>
    <w:rsid w:val="000F41F2"/>
    <w:rsid w:val="000F5826"/>
    <w:rsid w:val="000F6952"/>
    <w:rsid w:val="0010544E"/>
    <w:rsid w:val="0011306C"/>
    <w:rsid w:val="001138F1"/>
    <w:rsid w:val="0011447A"/>
    <w:rsid w:val="00121D7B"/>
    <w:rsid w:val="001243E5"/>
    <w:rsid w:val="001249D5"/>
    <w:rsid w:val="0012502C"/>
    <w:rsid w:val="00127D55"/>
    <w:rsid w:val="00130B2A"/>
    <w:rsid w:val="00130D9B"/>
    <w:rsid w:val="00135C0D"/>
    <w:rsid w:val="00136077"/>
    <w:rsid w:val="00140B74"/>
    <w:rsid w:val="001438FD"/>
    <w:rsid w:val="00146F5D"/>
    <w:rsid w:val="00146FCF"/>
    <w:rsid w:val="00153756"/>
    <w:rsid w:val="0015656A"/>
    <w:rsid w:val="00160540"/>
    <w:rsid w:val="00161A5C"/>
    <w:rsid w:val="001625F9"/>
    <w:rsid w:val="00164B1E"/>
    <w:rsid w:val="001660B6"/>
    <w:rsid w:val="0017182C"/>
    <w:rsid w:val="00171FBD"/>
    <w:rsid w:val="00174B30"/>
    <w:rsid w:val="00177007"/>
    <w:rsid w:val="0018605F"/>
    <w:rsid w:val="00186C01"/>
    <w:rsid w:val="00186EE9"/>
    <w:rsid w:val="00187BBC"/>
    <w:rsid w:val="001901A6"/>
    <w:rsid w:val="00192EEB"/>
    <w:rsid w:val="00193D16"/>
    <w:rsid w:val="00197017"/>
    <w:rsid w:val="001A1371"/>
    <w:rsid w:val="001A20FB"/>
    <w:rsid w:val="001A293E"/>
    <w:rsid w:val="001B2A28"/>
    <w:rsid w:val="001B6F40"/>
    <w:rsid w:val="001C1022"/>
    <w:rsid w:val="001C1AEE"/>
    <w:rsid w:val="001C263B"/>
    <w:rsid w:val="001C2E31"/>
    <w:rsid w:val="001C2EAA"/>
    <w:rsid w:val="001C3BB1"/>
    <w:rsid w:val="001C5E6F"/>
    <w:rsid w:val="001C60AE"/>
    <w:rsid w:val="001D09F9"/>
    <w:rsid w:val="001D2352"/>
    <w:rsid w:val="001D7B06"/>
    <w:rsid w:val="001D7F8A"/>
    <w:rsid w:val="001E1C4E"/>
    <w:rsid w:val="001E20DE"/>
    <w:rsid w:val="001E2E48"/>
    <w:rsid w:val="001E3FEB"/>
    <w:rsid w:val="001E4A02"/>
    <w:rsid w:val="001F7687"/>
    <w:rsid w:val="002013C5"/>
    <w:rsid w:val="00201F1D"/>
    <w:rsid w:val="00207580"/>
    <w:rsid w:val="002128EE"/>
    <w:rsid w:val="00217A86"/>
    <w:rsid w:val="00220973"/>
    <w:rsid w:val="002232AF"/>
    <w:rsid w:val="00223B89"/>
    <w:rsid w:val="00224F25"/>
    <w:rsid w:val="00225013"/>
    <w:rsid w:val="00225A8C"/>
    <w:rsid w:val="00232EE1"/>
    <w:rsid w:val="00237290"/>
    <w:rsid w:val="002375DC"/>
    <w:rsid w:val="00240D36"/>
    <w:rsid w:val="00244494"/>
    <w:rsid w:val="00247143"/>
    <w:rsid w:val="002505DF"/>
    <w:rsid w:val="0025219C"/>
    <w:rsid w:val="00254A40"/>
    <w:rsid w:val="002576C7"/>
    <w:rsid w:val="00257A32"/>
    <w:rsid w:val="00264B1C"/>
    <w:rsid w:val="002657C2"/>
    <w:rsid w:val="002659F1"/>
    <w:rsid w:val="00271C7C"/>
    <w:rsid w:val="00272BC5"/>
    <w:rsid w:val="002760E0"/>
    <w:rsid w:val="00285232"/>
    <w:rsid w:val="002873BA"/>
    <w:rsid w:val="00287B39"/>
    <w:rsid w:val="00287E79"/>
    <w:rsid w:val="0029070F"/>
    <w:rsid w:val="00291021"/>
    <w:rsid w:val="00291667"/>
    <w:rsid w:val="00291862"/>
    <w:rsid w:val="00291D90"/>
    <w:rsid w:val="002928F9"/>
    <w:rsid w:val="00293F81"/>
    <w:rsid w:val="00295370"/>
    <w:rsid w:val="002A073F"/>
    <w:rsid w:val="002A3329"/>
    <w:rsid w:val="002A4F76"/>
    <w:rsid w:val="002A5D07"/>
    <w:rsid w:val="002B0672"/>
    <w:rsid w:val="002B47F8"/>
    <w:rsid w:val="002B48CC"/>
    <w:rsid w:val="002B6D3F"/>
    <w:rsid w:val="002C03EB"/>
    <w:rsid w:val="002C0CBE"/>
    <w:rsid w:val="002C16C3"/>
    <w:rsid w:val="002C2BCA"/>
    <w:rsid w:val="002C438B"/>
    <w:rsid w:val="002C4454"/>
    <w:rsid w:val="002D05D5"/>
    <w:rsid w:val="002E3836"/>
    <w:rsid w:val="002E38A6"/>
    <w:rsid w:val="002E5E7A"/>
    <w:rsid w:val="002F2296"/>
    <w:rsid w:val="002F32A9"/>
    <w:rsid w:val="002F7163"/>
    <w:rsid w:val="003016B7"/>
    <w:rsid w:val="0030596E"/>
    <w:rsid w:val="00305B29"/>
    <w:rsid w:val="00310241"/>
    <w:rsid w:val="00311677"/>
    <w:rsid w:val="00311D7D"/>
    <w:rsid w:val="00312DCE"/>
    <w:rsid w:val="00314853"/>
    <w:rsid w:val="00314D40"/>
    <w:rsid w:val="0031605C"/>
    <w:rsid w:val="00317CE1"/>
    <w:rsid w:val="0032427A"/>
    <w:rsid w:val="0032570B"/>
    <w:rsid w:val="0032688E"/>
    <w:rsid w:val="003278BE"/>
    <w:rsid w:val="00330F9C"/>
    <w:rsid w:val="0033572B"/>
    <w:rsid w:val="00335D9F"/>
    <w:rsid w:val="003360FB"/>
    <w:rsid w:val="00336E96"/>
    <w:rsid w:val="00340C35"/>
    <w:rsid w:val="003427E7"/>
    <w:rsid w:val="00342FE6"/>
    <w:rsid w:val="003515AA"/>
    <w:rsid w:val="00352282"/>
    <w:rsid w:val="003540FD"/>
    <w:rsid w:val="00354922"/>
    <w:rsid w:val="00355CD0"/>
    <w:rsid w:val="003602A4"/>
    <w:rsid w:val="003616B4"/>
    <w:rsid w:val="00362757"/>
    <w:rsid w:val="003649BA"/>
    <w:rsid w:val="0036573C"/>
    <w:rsid w:val="00365F33"/>
    <w:rsid w:val="003665A1"/>
    <w:rsid w:val="00366DE8"/>
    <w:rsid w:val="00370E0F"/>
    <w:rsid w:val="00374106"/>
    <w:rsid w:val="003822EB"/>
    <w:rsid w:val="00387337"/>
    <w:rsid w:val="00393F52"/>
    <w:rsid w:val="00395DFE"/>
    <w:rsid w:val="003976D5"/>
    <w:rsid w:val="003A0FE8"/>
    <w:rsid w:val="003A4450"/>
    <w:rsid w:val="003A7CF1"/>
    <w:rsid w:val="003B1596"/>
    <w:rsid w:val="003B3944"/>
    <w:rsid w:val="003B4E7F"/>
    <w:rsid w:val="003B71BA"/>
    <w:rsid w:val="003C27CA"/>
    <w:rsid w:val="003C2F14"/>
    <w:rsid w:val="003C4373"/>
    <w:rsid w:val="003C4651"/>
    <w:rsid w:val="003C4719"/>
    <w:rsid w:val="003C573C"/>
    <w:rsid w:val="003C5788"/>
    <w:rsid w:val="003C78C7"/>
    <w:rsid w:val="003D1DF3"/>
    <w:rsid w:val="003D2C3E"/>
    <w:rsid w:val="003D3133"/>
    <w:rsid w:val="003D4183"/>
    <w:rsid w:val="003D46A7"/>
    <w:rsid w:val="003D4FFB"/>
    <w:rsid w:val="003D6A1B"/>
    <w:rsid w:val="003D6B7C"/>
    <w:rsid w:val="003D6C68"/>
    <w:rsid w:val="003D77CD"/>
    <w:rsid w:val="003E4A29"/>
    <w:rsid w:val="003E4F56"/>
    <w:rsid w:val="003F143E"/>
    <w:rsid w:val="003F4B47"/>
    <w:rsid w:val="003F53EB"/>
    <w:rsid w:val="003F6314"/>
    <w:rsid w:val="003F636C"/>
    <w:rsid w:val="00404562"/>
    <w:rsid w:val="0041175A"/>
    <w:rsid w:val="00411A77"/>
    <w:rsid w:val="004137EA"/>
    <w:rsid w:val="004159D0"/>
    <w:rsid w:val="0041654C"/>
    <w:rsid w:val="004212CD"/>
    <w:rsid w:val="004249E7"/>
    <w:rsid w:val="0042645E"/>
    <w:rsid w:val="00426C6C"/>
    <w:rsid w:val="004302BF"/>
    <w:rsid w:val="0043072D"/>
    <w:rsid w:val="00430895"/>
    <w:rsid w:val="00430E44"/>
    <w:rsid w:val="004346F3"/>
    <w:rsid w:val="00434F04"/>
    <w:rsid w:val="00436278"/>
    <w:rsid w:val="00437B76"/>
    <w:rsid w:val="00440D4C"/>
    <w:rsid w:val="0044351B"/>
    <w:rsid w:val="00444ACD"/>
    <w:rsid w:val="004456D6"/>
    <w:rsid w:val="004538FB"/>
    <w:rsid w:val="004720B1"/>
    <w:rsid w:val="00473A8F"/>
    <w:rsid w:val="00473D03"/>
    <w:rsid w:val="0048009A"/>
    <w:rsid w:val="00480344"/>
    <w:rsid w:val="0048239C"/>
    <w:rsid w:val="00490450"/>
    <w:rsid w:val="00497EF2"/>
    <w:rsid w:val="004A67FC"/>
    <w:rsid w:val="004A7442"/>
    <w:rsid w:val="004B2D93"/>
    <w:rsid w:val="004C0D3F"/>
    <w:rsid w:val="004D2005"/>
    <w:rsid w:val="004D3124"/>
    <w:rsid w:val="004D36D3"/>
    <w:rsid w:val="004D6F75"/>
    <w:rsid w:val="004E5BF0"/>
    <w:rsid w:val="004F077A"/>
    <w:rsid w:val="004F147A"/>
    <w:rsid w:val="004F55FF"/>
    <w:rsid w:val="00502C64"/>
    <w:rsid w:val="00503783"/>
    <w:rsid w:val="0050659C"/>
    <w:rsid w:val="00510FAC"/>
    <w:rsid w:val="00514DBB"/>
    <w:rsid w:val="00515D54"/>
    <w:rsid w:val="0052189F"/>
    <w:rsid w:val="0052230D"/>
    <w:rsid w:val="0052484D"/>
    <w:rsid w:val="00525DFD"/>
    <w:rsid w:val="0053388D"/>
    <w:rsid w:val="005409E7"/>
    <w:rsid w:val="00542549"/>
    <w:rsid w:val="0054385B"/>
    <w:rsid w:val="00543D5E"/>
    <w:rsid w:val="00550885"/>
    <w:rsid w:val="00550ED2"/>
    <w:rsid w:val="005552D8"/>
    <w:rsid w:val="005561F0"/>
    <w:rsid w:val="005647EC"/>
    <w:rsid w:val="00571F41"/>
    <w:rsid w:val="00571FCA"/>
    <w:rsid w:val="005740D6"/>
    <w:rsid w:val="00575BDF"/>
    <w:rsid w:val="00575E4A"/>
    <w:rsid w:val="00581E0C"/>
    <w:rsid w:val="005837D4"/>
    <w:rsid w:val="00585448"/>
    <w:rsid w:val="005872B7"/>
    <w:rsid w:val="005908E6"/>
    <w:rsid w:val="00595576"/>
    <w:rsid w:val="00595817"/>
    <w:rsid w:val="00595BE4"/>
    <w:rsid w:val="005A3CDD"/>
    <w:rsid w:val="005A636F"/>
    <w:rsid w:val="005B27C4"/>
    <w:rsid w:val="005B5842"/>
    <w:rsid w:val="005B6217"/>
    <w:rsid w:val="005B76A3"/>
    <w:rsid w:val="005C166A"/>
    <w:rsid w:val="005C45D1"/>
    <w:rsid w:val="005D161E"/>
    <w:rsid w:val="005D1A6A"/>
    <w:rsid w:val="005D2048"/>
    <w:rsid w:val="005D7F42"/>
    <w:rsid w:val="005E2FF0"/>
    <w:rsid w:val="005E5D1F"/>
    <w:rsid w:val="005E67C5"/>
    <w:rsid w:val="005F0D33"/>
    <w:rsid w:val="005F1107"/>
    <w:rsid w:val="005F2ACC"/>
    <w:rsid w:val="005F5601"/>
    <w:rsid w:val="005F5902"/>
    <w:rsid w:val="005F5C4D"/>
    <w:rsid w:val="005F69A2"/>
    <w:rsid w:val="00603391"/>
    <w:rsid w:val="00611D43"/>
    <w:rsid w:val="00612265"/>
    <w:rsid w:val="00612D48"/>
    <w:rsid w:val="00614877"/>
    <w:rsid w:val="00615307"/>
    <w:rsid w:val="00616B45"/>
    <w:rsid w:val="006175FA"/>
    <w:rsid w:val="00624003"/>
    <w:rsid w:val="00630D9B"/>
    <w:rsid w:val="00631953"/>
    <w:rsid w:val="00634E1A"/>
    <w:rsid w:val="006439EC"/>
    <w:rsid w:val="00644577"/>
    <w:rsid w:val="00655C8D"/>
    <w:rsid w:val="00661205"/>
    <w:rsid w:val="00661275"/>
    <w:rsid w:val="00662440"/>
    <w:rsid w:val="00664987"/>
    <w:rsid w:val="00665E5E"/>
    <w:rsid w:val="00673457"/>
    <w:rsid w:val="0068252A"/>
    <w:rsid w:val="0068579A"/>
    <w:rsid w:val="00685843"/>
    <w:rsid w:val="006863E9"/>
    <w:rsid w:val="006927CF"/>
    <w:rsid w:val="00692E89"/>
    <w:rsid w:val="00693CFD"/>
    <w:rsid w:val="006A12E1"/>
    <w:rsid w:val="006A187B"/>
    <w:rsid w:val="006B0AA5"/>
    <w:rsid w:val="006B0D40"/>
    <w:rsid w:val="006B1399"/>
    <w:rsid w:val="006B2B2A"/>
    <w:rsid w:val="006B4590"/>
    <w:rsid w:val="006B59C7"/>
    <w:rsid w:val="006B6A09"/>
    <w:rsid w:val="006C340C"/>
    <w:rsid w:val="006C72D5"/>
    <w:rsid w:val="006D1D1C"/>
    <w:rsid w:val="006D223A"/>
    <w:rsid w:val="006D3FB7"/>
    <w:rsid w:val="006D6638"/>
    <w:rsid w:val="006D666F"/>
    <w:rsid w:val="006E1570"/>
    <w:rsid w:val="006E2F65"/>
    <w:rsid w:val="006E5FC7"/>
    <w:rsid w:val="006E6860"/>
    <w:rsid w:val="006F13DC"/>
    <w:rsid w:val="006F3FA6"/>
    <w:rsid w:val="006F707A"/>
    <w:rsid w:val="006F73F4"/>
    <w:rsid w:val="006F7CD1"/>
    <w:rsid w:val="006F7F03"/>
    <w:rsid w:val="00700162"/>
    <w:rsid w:val="0070347C"/>
    <w:rsid w:val="00704F96"/>
    <w:rsid w:val="00706101"/>
    <w:rsid w:val="007063F5"/>
    <w:rsid w:val="00710302"/>
    <w:rsid w:val="007133B7"/>
    <w:rsid w:val="0071656E"/>
    <w:rsid w:val="00716F84"/>
    <w:rsid w:val="0071722C"/>
    <w:rsid w:val="007176C1"/>
    <w:rsid w:val="00721553"/>
    <w:rsid w:val="0072299F"/>
    <w:rsid w:val="00724DA7"/>
    <w:rsid w:val="00730966"/>
    <w:rsid w:val="00732B3C"/>
    <w:rsid w:val="00733353"/>
    <w:rsid w:val="007338CE"/>
    <w:rsid w:val="00745C44"/>
    <w:rsid w:val="00746F5E"/>
    <w:rsid w:val="00752E98"/>
    <w:rsid w:val="00756FE9"/>
    <w:rsid w:val="00762229"/>
    <w:rsid w:val="00762DEE"/>
    <w:rsid w:val="00763C21"/>
    <w:rsid w:val="00764136"/>
    <w:rsid w:val="00766D06"/>
    <w:rsid w:val="00766E2D"/>
    <w:rsid w:val="00766EDD"/>
    <w:rsid w:val="00770873"/>
    <w:rsid w:val="00776A3A"/>
    <w:rsid w:val="007774AE"/>
    <w:rsid w:val="00780BF8"/>
    <w:rsid w:val="007824DF"/>
    <w:rsid w:val="00790F2F"/>
    <w:rsid w:val="0079324F"/>
    <w:rsid w:val="00794058"/>
    <w:rsid w:val="00795AA5"/>
    <w:rsid w:val="007A4735"/>
    <w:rsid w:val="007A614F"/>
    <w:rsid w:val="007B1891"/>
    <w:rsid w:val="007C1F4F"/>
    <w:rsid w:val="007C43A7"/>
    <w:rsid w:val="007C62E9"/>
    <w:rsid w:val="007D1A04"/>
    <w:rsid w:val="007D4E20"/>
    <w:rsid w:val="007D6434"/>
    <w:rsid w:val="007D6D51"/>
    <w:rsid w:val="007E17EE"/>
    <w:rsid w:val="007E1B56"/>
    <w:rsid w:val="007E3BD7"/>
    <w:rsid w:val="007E77F8"/>
    <w:rsid w:val="007E7D03"/>
    <w:rsid w:val="007F3451"/>
    <w:rsid w:val="007F3E03"/>
    <w:rsid w:val="007F4EE1"/>
    <w:rsid w:val="007F55CB"/>
    <w:rsid w:val="00801A06"/>
    <w:rsid w:val="00812C1A"/>
    <w:rsid w:val="00814573"/>
    <w:rsid w:val="00817548"/>
    <w:rsid w:val="00821AE9"/>
    <w:rsid w:val="0082428A"/>
    <w:rsid w:val="008317F6"/>
    <w:rsid w:val="008373FE"/>
    <w:rsid w:val="00840F12"/>
    <w:rsid w:val="00844750"/>
    <w:rsid w:val="0084488A"/>
    <w:rsid w:val="00847F10"/>
    <w:rsid w:val="008504A0"/>
    <w:rsid w:val="00856B6B"/>
    <w:rsid w:val="00856D39"/>
    <w:rsid w:val="00860332"/>
    <w:rsid w:val="008607D3"/>
    <w:rsid w:val="00862738"/>
    <w:rsid w:val="00863D1E"/>
    <w:rsid w:val="0086417A"/>
    <w:rsid w:val="00866A05"/>
    <w:rsid w:val="0087460B"/>
    <w:rsid w:val="008769D0"/>
    <w:rsid w:val="00876BCD"/>
    <w:rsid w:val="00877113"/>
    <w:rsid w:val="008867A6"/>
    <w:rsid w:val="00893025"/>
    <w:rsid w:val="008962A1"/>
    <w:rsid w:val="008962BF"/>
    <w:rsid w:val="00896B4A"/>
    <w:rsid w:val="00896F83"/>
    <w:rsid w:val="008A23E1"/>
    <w:rsid w:val="008A49A1"/>
    <w:rsid w:val="008B013F"/>
    <w:rsid w:val="008B44C4"/>
    <w:rsid w:val="008B7879"/>
    <w:rsid w:val="008C063C"/>
    <w:rsid w:val="008C3758"/>
    <w:rsid w:val="008C39AC"/>
    <w:rsid w:val="008C52FB"/>
    <w:rsid w:val="008D3591"/>
    <w:rsid w:val="008D3919"/>
    <w:rsid w:val="008E10A8"/>
    <w:rsid w:val="008E4410"/>
    <w:rsid w:val="008E4B46"/>
    <w:rsid w:val="008E4E9A"/>
    <w:rsid w:val="008E7FAE"/>
    <w:rsid w:val="008F0BC6"/>
    <w:rsid w:val="008F0F36"/>
    <w:rsid w:val="008F6436"/>
    <w:rsid w:val="008F65CA"/>
    <w:rsid w:val="00901556"/>
    <w:rsid w:val="0090498A"/>
    <w:rsid w:val="00905FBF"/>
    <w:rsid w:val="009079BB"/>
    <w:rsid w:val="0091171C"/>
    <w:rsid w:val="009117E5"/>
    <w:rsid w:val="00911BF7"/>
    <w:rsid w:val="00912BF1"/>
    <w:rsid w:val="00914E35"/>
    <w:rsid w:val="00916838"/>
    <w:rsid w:val="00917113"/>
    <w:rsid w:val="009211D4"/>
    <w:rsid w:val="00925881"/>
    <w:rsid w:val="009267F1"/>
    <w:rsid w:val="009279E7"/>
    <w:rsid w:val="0093468D"/>
    <w:rsid w:val="00934D4C"/>
    <w:rsid w:val="009359E9"/>
    <w:rsid w:val="00936F5A"/>
    <w:rsid w:val="00944EE9"/>
    <w:rsid w:val="009470BD"/>
    <w:rsid w:val="009513AE"/>
    <w:rsid w:val="00952FDB"/>
    <w:rsid w:val="00955275"/>
    <w:rsid w:val="009556DB"/>
    <w:rsid w:val="00955EE9"/>
    <w:rsid w:val="0096487B"/>
    <w:rsid w:val="00970BD3"/>
    <w:rsid w:val="00970F6B"/>
    <w:rsid w:val="00971562"/>
    <w:rsid w:val="00977EC8"/>
    <w:rsid w:val="00980780"/>
    <w:rsid w:val="00983DA0"/>
    <w:rsid w:val="00984FEA"/>
    <w:rsid w:val="00990979"/>
    <w:rsid w:val="009948E3"/>
    <w:rsid w:val="00995D02"/>
    <w:rsid w:val="00997F30"/>
    <w:rsid w:val="009A09FE"/>
    <w:rsid w:val="009A249E"/>
    <w:rsid w:val="009A321F"/>
    <w:rsid w:val="009A4CE4"/>
    <w:rsid w:val="009A6A9E"/>
    <w:rsid w:val="009B7AE1"/>
    <w:rsid w:val="009C00A3"/>
    <w:rsid w:val="009C39D4"/>
    <w:rsid w:val="009C6919"/>
    <w:rsid w:val="009C6995"/>
    <w:rsid w:val="009D1D31"/>
    <w:rsid w:val="009D3999"/>
    <w:rsid w:val="009D3A8C"/>
    <w:rsid w:val="009D64C4"/>
    <w:rsid w:val="009D7768"/>
    <w:rsid w:val="009E48E5"/>
    <w:rsid w:val="009E599F"/>
    <w:rsid w:val="009E7956"/>
    <w:rsid w:val="009F3A13"/>
    <w:rsid w:val="009F6FF1"/>
    <w:rsid w:val="009F7077"/>
    <w:rsid w:val="00A01DBC"/>
    <w:rsid w:val="00A0313F"/>
    <w:rsid w:val="00A0381F"/>
    <w:rsid w:val="00A03A6C"/>
    <w:rsid w:val="00A050FA"/>
    <w:rsid w:val="00A103AF"/>
    <w:rsid w:val="00A13301"/>
    <w:rsid w:val="00A21A8C"/>
    <w:rsid w:val="00A22019"/>
    <w:rsid w:val="00A2492E"/>
    <w:rsid w:val="00A24FEE"/>
    <w:rsid w:val="00A31AE0"/>
    <w:rsid w:val="00A326FA"/>
    <w:rsid w:val="00A34891"/>
    <w:rsid w:val="00A35E18"/>
    <w:rsid w:val="00A365CD"/>
    <w:rsid w:val="00A36793"/>
    <w:rsid w:val="00A41849"/>
    <w:rsid w:val="00A455E2"/>
    <w:rsid w:val="00A4574F"/>
    <w:rsid w:val="00A46130"/>
    <w:rsid w:val="00A50E9F"/>
    <w:rsid w:val="00A52538"/>
    <w:rsid w:val="00A5529C"/>
    <w:rsid w:val="00A55757"/>
    <w:rsid w:val="00A55C74"/>
    <w:rsid w:val="00A566C8"/>
    <w:rsid w:val="00A57313"/>
    <w:rsid w:val="00A6018E"/>
    <w:rsid w:val="00A62D08"/>
    <w:rsid w:val="00A67496"/>
    <w:rsid w:val="00A70163"/>
    <w:rsid w:val="00A70EF3"/>
    <w:rsid w:val="00A71547"/>
    <w:rsid w:val="00A72057"/>
    <w:rsid w:val="00A72CF5"/>
    <w:rsid w:val="00A736BE"/>
    <w:rsid w:val="00A73E86"/>
    <w:rsid w:val="00A809AC"/>
    <w:rsid w:val="00A8726A"/>
    <w:rsid w:val="00A90025"/>
    <w:rsid w:val="00A97264"/>
    <w:rsid w:val="00A97414"/>
    <w:rsid w:val="00AA0E74"/>
    <w:rsid w:val="00AA11BC"/>
    <w:rsid w:val="00AA1D51"/>
    <w:rsid w:val="00AA477F"/>
    <w:rsid w:val="00AA4811"/>
    <w:rsid w:val="00AB21D5"/>
    <w:rsid w:val="00AB3CA0"/>
    <w:rsid w:val="00AB4641"/>
    <w:rsid w:val="00AC1895"/>
    <w:rsid w:val="00AC6744"/>
    <w:rsid w:val="00AC67A1"/>
    <w:rsid w:val="00AC7977"/>
    <w:rsid w:val="00AD4644"/>
    <w:rsid w:val="00AD56A1"/>
    <w:rsid w:val="00AD79AF"/>
    <w:rsid w:val="00AE0D21"/>
    <w:rsid w:val="00AE1636"/>
    <w:rsid w:val="00AE16CE"/>
    <w:rsid w:val="00AE352C"/>
    <w:rsid w:val="00AE656F"/>
    <w:rsid w:val="00AE794F"/>
    <w:rsid w:val="00AF4EAC"/>
    <w:rsid w:val="00AF6522"/>
    <w:rsid w:val="00B03106"/>
    <w:rsid w:val="00B11277"/>
    <w:rsid w:val="00B11FED"/>
    <w:rsid w:val="00B12AB4"/>
    <w:rsid w:val="00B132F6"/>
    <w:rsid w:val="00B20C7B"/>
    <w:rsid w:val="00B20E76"/>
    <w:rsid w:val="00B21B20"/>
    <w:rsid w:val="00B238BF"/>
    <w:rsid w:val="00B2541E"/>
    <w:rsid w:val="00B31B54"/>
    <w:rsid w:val="00B32E2D"/>
    <w:rsid w:val="00B367AE"/>
    <w:rsid w:val="00B37514"/>
    <w:rsid w:val="00B412F8"/>
    <w:rsid w:val="00B4466B"/>
    <w:rsid w:val="00B50D4A"/>
    <w:rsid w:val="00B52B3F"/>
    <w:rsid w:val="00B54E8B"/>
    <w:rsid w:val="00B61990"/>
    <w:rsid w:val="00B7040F"/>
    <w:rsid w:val="00B706B3"/>
    <w:rsid w:val="00B7145E"/>
    <w:rsid w:val="00B73F31"/>
    <w:rsid w:val="00B76C84"/>
    <w:rsid w:val="00B778BF"/>
    <w:rsid w:val="00B821A3"/>
    <w:rsid w:val="00B8537C"/>
    <w:rsid w:val="00B85D99"/>
    <w:rsid w:val="00B93E72"/>
    <w:rsid w:val="00BA511E"/>
    <w:rsid w:val="00BA61FA"/>
    <w:rsid w:val="00BB13F2"/>
    <w:rsid w:val="00BB1F39"/>
    <w:rsid w:val="00BC4943"/>
    <w:rsid w:val="00BC6718"/>
    <w:rsid w:val="00BD1481"/>
    <w:rsid w:val="00BD71C8"/>
    <w:rsid w:val="00BE15E7"/>
    <w:rsid w:val="00BE6C12"/>
    <w:rsid w:val="00BE78EB"/>
    <w:rsid w:val="00BE7B88"/>
    <w:rsid w:val="00BF0556"/>
    <w:rsid w:val="00BF2655"/>
    <w:rsid w:val="00BF6A48"/>
    <w:rsid w:val="00BF6EF2"/>
    <w:rsid w:val="00C04A87"/>
    <w:rsid w:val="00C05024"/>
    <w:rsid w:val="00C11355"/>
    <w:rsid w:val="00C11802"/>
    <w:rsid w:val="00C15296"/>
    <w:rsid w:val="00C16B57"/>
    <w:rsid w:val="00C17138"/>
    <w:rsid w:val="00C24B53"/>
    <w:rsid w:val="00C24E22"/>
    <w:rsid w:val="00C26062"/>
    <w:rsid w:val="00C261F8"/>
    <w:rsid w:val="00C2665A"/>
    <w:rsid w:val="00C33100"/>
    <w:rsid w:val="00C36756"/>
    <w:rsid w:val="00C372E7"/>
    <w:rsid w:val="00C448F5"/>
    <w:rsid w:val="00C45A98"/>
    <w:rsid w:val="00C52995"/>
    <w:rsid w:val="00C5325A"/>
    <w:rsid w:val="00C53BAF"/>
    <w:rsid w:val="00C53CCE"/>
    <w:rsid w:val="00C54AA6"/>
    <w:rsid w:val="00C60530"/>
    <w:rsid w:val="00C61409"/>
    <w:rsid w:val="00C61AC1"/>
    <w:rsid w:val="00C63328"/>
    <w:rsid w:val="00C6664E"/>
    <w:rsid w:val="00C70440"/>
    <w:rsid w:val="00C70623"/>
    <w:rsid w:val="00C70CA1"/>
    <w:rsid w:val="00C7350D"/>
    <w:rsid w:val="00C81F4B"/>
    <w:rsid w:val="00C83AC3"/>
    <w:rsid w:val="00C9409C"/>
    <w:rsid w:val="00C940E9"/>
    <w:rsid w:val="00C94120"/>
    <w:rsid w:val="00C96972"/>
    <w:rsid w:val="00CA49A6"/>
    <w:rsid w:val="00CA78E2"/>
    <w:rsid w:val="00CB1F1C"/>
    <w:rsid w:val="00CB37DD"/>
    <w:rsid w:val="00CB3C38"/>
    <w:rsid w:val="00CB6267"/>
    <w:rsid w:val="00CC04B5"/>
    <w:rsid w:val="00CC1634"/>
    <w:rsid w:val="00CC50E7"/>
    <w:rsid w:val="00CD1A71"/>
    <w:rsid w:val="00CD1FBB"/>
    <w:rsid w:val="00CE32FE"/>
    <w:rsid w:val="00CE5A9C"/>
    <w:rsid w:val="00CE698E"/>
    <w:rsid w:val="00CE7227"/>
    <w:rsid w:val="00CF390E"/>
    <w:rsid w:val="00CF5F96"/>
    <w:rsid w:val="00CF69F5"/>
    <w:rsid w:val="00D016B5"/>
    <w:rsid w:val="00D034F1"/>
    <w:rsid w:val="00D045B5"/>
    <w:rsid w:val="00D06C9D"/>
    <w:rsid w:val="00D11B17"/>
    <w:rsid w:val="00D11DC3"/>
    <w:rsid w:val="00D142CE"/>
    <w:rsid w:val="00D164D1"/>
    <w:rsid w:val="00D170AC"/>
    <w:rsid w:val="00D17D4E"/>
    <w:rsid w:val="00D218F8"/>
    <w:rsid w:val="00D21D08"/>
    <w:rsid w:val="00D27D5E"/>
    <w:rsid w:val="00D30ABC"/>
    <w:rsid w:val="00D3199E"/>
    <w:rsid w:val="00D371F4"/>
    <w:rsid w:val="00D429C2"/>
    <w:rsid w:val="00D44F97"/>
    <w:rsid w:val="00D46131"/>
    <w:rsid w:val="00D47A16"/>
    <w:rsid w:val="00D51599"/>
    <w:rsid w:val="00D51A7C"/>
    <w:rsid w:val="00D56A9E"/>
    <w:rsid w:val="00D57082"/>
    <w:rsid w:val="00D57C1E"/>
    <w:rsid w:val="00D60301"/>
    <w:rsid w:val="00D604F1"/>
    <w:rsid w:val="00D6454D"/>
    <w:rsid w:val="00D657F8"/>
    <w:rsid w:val="00D74C4B"/>
    <w:rsid w:val="00D8446E"/>
    <w:rsid w:val="00D86A61"/>
    <w:rsid w:val="00D91676"/>
    <w:rsid w:val="00D9454D"/>
    <w:rsid w:val="00D963D5"/>
    <w:rsid w:val="00D967C7"/>
    <w:rsid w:val="00DA153B"/>
    <w:rsid w:val="00DA300D"/>
    <w:rsid w:val="00DA57D4"/>
    <w:rsid w:val="00DA7672"/>
    <w:rsid w:val="00DB2190"/>
    <w:rsid w:val="00DB4793"/>
    <w:rsid w:val="00DB6A82"/>
    <w:rsid w:val="00DC28AC"/>
    <w:rsid w:val="00DD15AA"/>
    <w:rsid w:val="00DD3A69"/>
    <w:rsid w:val="00DD6E2C"/>
    <w:rsid w:val="00DE01E3"/>
    <w:rsid w:val="00DE17DD"/>
    <w:rsid w:val="00DE6D90"/>
    <w:rsid w:val="00DF002F"/>
    <w:rsid w:val="00DF73EC"/>
    <w:rsid w:val="00E0244D"/>
    <w:rsid w:val="00E02A4F"/>
    <w:rsid w:val="00E032FD"/>
    <w:rsid w:val="00E03A64"/>
    <w:rsid w:val="00E04CA6"/>
    <w:rsid w:val="00E104C3"/>
    <w:rsid w:val="00E117E8"/>
    <w:rsid w:val="00E13A6A"/>
    <w:rsid w:val="00E14106"/>
    <w:rsid w:val="00E16C22"/>
    <w:rsid w:val="00E2562B"/>
    <w:rsid w:val="00E259A2"/>
    <w:rsid w:val="00E25CEE"/>
    <w:rsid w:val="00E337A0"/>
    <w:rsid w:val="00E377AA"/>
    <w:rsid w:val="00E42D23"/>
    <w:rsid w:val="00E42F9B"/>
    <w:rsid w:val="00E4491D"/>
    <w:rsid w:val="00E467D9"/>
    <w:rsid w:val="00E46861"/>
    <w:rsid w:val="00E50794"/>
    <w:rsid w:val="00E518C9"/>
    <w:rsid w:val="00E5260A"/>
    <w:rsid w:val="00E551C6"/>
    <w:rsid w:val="00E557A0"/>
    <w:rsid w:val="00E55D71"/>
    <w:rsid w:val="00E56FA6"/>
    <w:rsid w:val="00E61A2F"/>
    <w:rsid w:val="00E63421"/>
    <w:rsid w:val="00E63627"/>
    <w:rsid w:val="00E6374E"/>
    <w:rsid w:val="00E65042"/>
    <w:rsid w:val="00E66D4C"/>
    <w:rsid w:val="00E70D37"/>
    <w:rsid w:val="00E7514C"/>
    <w:rsid w:val="00E76853"/>
    <w:rsid w:val="00E81150"/>
    <w:rsid w:val="00E81E94"/>
    <w:rsid w:val="00E82607"/>
    <w:rsid w:val="00E83FBC"/>
    <w:rsid w:val="00E84E79"/>
    <w:rsid w:val="00E90B72"/>
    <w:rsid w:val="00E91159"/>
    <w:rsid w:val="00E96A13"/>
    <w:rsid w:val="00E96F14"/>
    <w:rsid w:val="00E97E84"/>
    <w:rsid w:val="00EA31C2"/>
    <w:rsid w:val="00EB04A0"/>
    <w:rsid w:val="00EB1EDA"/>
    <w:rsid w:val="00EB6EDD"/>
    <w:rsid w:val="00EB7C0D"/>
    <w:rsid w:val="00EB7C7C"/>
    <w:rsid w:val="00EC6642"/>
    <w:rsid w:val="00ED0A27"/>
    <w:rsid w:val="00ED2702"/>
    <w:rsid w:val="00ED2743"/>
    <w:rsid w:val="00ED2EDD"/>
    <w:rsid w:val="00ED3A71"/>
    <w:rsid w:val="00ED5C69"/>
    <w:rsid w:val="00EE223D"/>
    <w:rsid w:val="00EE2EA3"/>
    <w:rsid w:val="00EE68D7"/>
    <w:rsid w:val="00EF1059"/>
    <w:rsid w:val="00EF3A5B"/>
    <w:rsid w:val="00EF6183"/>
    <w:rsid w:val="00EF73A7"/>
    <w:rsid w:val="00F00678"/>
    <w:rsid w:val="00F01516"/>
    <w:rsid w:val="00F06C2A"/>
    <w:rsid w:val="00F13965"/>
    <w:rsid w:val="00F15930"/>
    <w:rsid w:val="00F15C00"/>
    <w:rsid w:val="00F16AC6"/>
    <w:rsid w:val="00F202BC"/>
    <w:rsid w:val="00F20C8B"/>
    <w:rsid w:val="00F20F49"/>
    <w:rsid w:val="00F2438C"/>
    <w:rsid w:val="00F30D47"/>
    <w:rsid w:val="00F3201D"/>
    <w:rsid w:val="00F32B67"/>
    <w:rsid w:val="00F353CA"/>
    <w:rsid w:val="00F47B29"/>
    <w:rsid w:val="00F55188"/>
    <w:rsid w:val="00F56037"/>
    <w:rsid w:val="00F57129"/>
    <w:rsid w:val="00F60857"/>
    <w:rsid w:val="00F610A1"/>
    <w:rsid w:val="00F614CA"/>
    <w:rsid w:val="00F6284B"/>
    <w:rsid w:val="00F6679D"/>
    <w:rsid w:val="00F66822"/>
    <w:rsid w:val="00F6756C"/>
    <w:rsid w:val="00F72A53"/>
    <w:rsid w:val="00F804CD"/>
    <w:rsid w:val="00F822AD"/>
    <w:rsid w:val="00F82A68"/>
    <w:rsid w:val="00F870FA"/>
    <w:rsid w:val="00F87BC6"/>
    <w:rsid w:val="00F95440"/>
    <w:rsid w:val="00F96B3F"/>
    <w:rsid w:val="00FA07FA"/>
    <w:rsid w:val="00FA36EA"/>
    <w:rsid w:val="00FA5A79"/>
    <w:rsid w:val="00FB00CB"/>
    <w:rsid w:val="00FB0BFE"/>
    <w:rsid w:val="00FB122F"/>
    <w:rsid w:val="00FB43DE"/>
    <w:rsid w:val="00FB4AD1"/>
    <w:rsid w:val="00FB4C51"/>
    <w:rsid w:val="00FB7943"/>
    <w:rsid w:val="00FC0F63"/>
    <w:rsid w:val="00FD04D2"/>
    <w:rsid w:val="00FD3F34"/>
    <w:rsid w:val="00FE0C65"/>
    <w:rsid w:val="00FE19D6"/>
    <w:rsid w:val="00FE1AAC"/>
    <w:rsid w:val="00FE243B"/>
    <w:rsid w:val="00FE5D5D"/>
    <w:rsid w:val="00FE6821"/>
    <w:rsid w:val="00FF1DBD"/>
    <w:rsid w:val="00FF1E5F"/>
    <w:rsid w:val="00FF2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link w:val="ListParagraphChar"/>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table" w:customStyle="1" w:styleId="TableGrid20">
    <w:name w:val="Table Grid2"/>
    <w:basedOn w:val="TableNormal"/>
    <w:next w:val="TableGrid"/>
    <w:uiPriority w:val="39"/>
    <w:rsid w:val="00201F1D"/>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Amendmentintro">
    <w:name w:val="Amendment intro"/>
    <w:basedOn w:val="Normal"/>
    <w:qFormat/>
    <w:rsid w:val="00700162"/>
    <w:pPr>
      <w:keepNext/>
      <w:suppressAutoHyphens w:val="0"/>
      <w:spacing w:before="240" w:after="120" w:line="240" w:lineRule="auto"/>
      <w:ind w:left="1134"/>
    </w:pPr>
    <w:rPr>
      <w:rFonts w:eastAsia="Calibri"/>
      <w:lang w:val="en-GB"/>
    </w:rPr>
  </w:style>
  <w:style w:type="character" w:customStyle="1" w:styleId="cf01">
    <w:name w:val="cf01"/>
    <w:basedOn w:val="DefaultParagraphFont"/>
    <w:rsid w:val="00700162"/>
    <w:rPr>
      <w:rFonts w:ascii="Segoe UI" w:hAnsi="Segoe UI" w:cs="Segoe UI" w:hint="default"/>
      <w:sz w:val="18"/>
      <w:szCs w:val="18"/>
    </w:rPr>
  </w:style>
  <w:style w:type="character" w:customStyle="1" w:styleId="ListParagraphChar">
    <w:name w:val="List Paragraph Char"/>
    <w:link w:val="ListParagraph"/>
    <w:uiPriority w:val="34"/>
    <w:rsid w:val="008962A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74690">
      <w:bodyDiv w:val="1"/>
      <w:marLeft w:val="0"/>
      <w:marRight w:val="0"/>
      <w:marTop w:val="0"/>
      <w:marBottom w:val="0"/>
      <w:divBdr>
        <w:top w:val="none" w:sz="0" w:space="0" w:color="auto"/>
        <w:left w:val="none" w:sz="0" w:space="0" w:color="auto"/>
        <w:bottom w:val="none" w:sz="0" w:space="0" w:color="auto"/>
        <w:right w:val="none" w:sz="0" w:space="0" w:color="auto"/>
      </w:divBdr>
    </w:div>
    <w:div w:id="20048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43D6E6B-E89C-45F5-BCA1-0D1F882C6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3.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4.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959</Words>
  <Characters>5467</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ECE/TRANS/WP.29/GRBP/2022/6</vt:lpstr>
      <vt:lpstr>ECE/TRANS/WP.29/2009/...</vt:lpstr>
      <vt:lpstr>ECE/TRANS/WP.29/2009/...</vt:lpstr>
    </vt:vector>
  </TitlesOfParts>
  <Company>CSD</Company>
  <LinksUpToDate>false</LinksUpToDate>
  <CharactersWithSpaces>6414</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ECE/TRANS/WP.29/GRBP/2022/6</dc:title>
  <dc:subject>2116983</dc:subject>
  <dc:creator>Corinne</dc:creator>
  <cp:keywords/>
  <dc:description/>
  <cp:lastModifiedBy>Marco Tosca</cp:lastModifiedBy>
  <cp:revision>8</cp:revision>
  <cp:lastPrinted>2020-06-19T13:11:00Z</cp:lastPrinted>
  <dcterms:created xsi:type="dcterms:W3CDTF">2025-01-30T09:09:00Z</dcterms:created>
  <dcterms:modified xsi:type="dcterms:W3CDTF">2025-02-17T18:22:00Z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ies>
</file>