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9844" w14:textId="1B38CDED" w:rsidR="000D20CD" w:rsidRDefault="00EB7139" w:rsidP="0047061D">
      <w:pPr>
        <w:pStyle w:val="HChG"/>
      </w:pPr>
      <w:r w:rsidRPr="00F2705D">
        <w:tab/>
      </w:r>
      <w:r w:rsidR="00BC66AB" w:rsidRPr="00F2705D">
        <w:tab/>
      </w:r>
      <w:r w:rsidR="00817C72" w:rsidRPr="00817C72">
        <w:t>Proposal for amendments to UN Regulation No. 140</w:t>
      </w:r>
    </w:p>
    <w:p w14:paraId="66926638" w14:textId="0E3C3C47" w:rsidR="00B22D21" w:rsidRPr="00EF65FF" w:rsidRDefault="00EB7139" w:rsidP="0047061D">
      <w:pPr>
        <w:pStyle w:val="HChG"/>
        <w:spacing w:line="254" w:lineRule="auto"/>
        <w:rPr>
          <w:b w:val="0"/>
          <w:bCs/>
          <w:sz w:val="20"/>
        </w:rPr>
      </w:pPr>
      <w:r w:rsidRPr="00F2705D">
        <w:tab/>
      </w:r>
      <w:r w:rsidR="00792D1C">
        <w:rPr>
          <w:sz w:val="20"/>
        </w:rPr>
        <w:tab/>
      </w:r>
      <w:r w:rsidR="00817C72" w:rsidRPr="00817C72">
        <w:rPr>
          <w:b w:val="0"/>
          <w:bCs/>
          <w:sz w:val="20"/>
        </w:rPr>
        <w:t>The text reproduced below is based on that of the original version of UN Regulation No.140</w:t>
      </w:r>
      <w:r w:rsidR="000D4913" w:rsidRPr="000D4913">
        <w:rPr>
          <w:b w:val="0"/>
          <w:bCs/>
          <w:sz w:val="20"/>
        </w:rPr>
        <w:t>. The modifications to that text are indicated in</w:t>
      </w:r>
      <w:r w:rsidR="00C73704" w:rsidRPr="00C73704">
        <w:rPr>
          <w:b w:val="0"/>
          <w:bCs/>
          <w:color w:val="FF0000"/>
          <w:sz w:val="20"/>
        </w:rPr>
        <w:t xml:space="preserve"> </w:t>
      </w:r>
      <w:r w:rsidR="000D4913" w:rsidRPr="00EF65FF">
        <w:rPr>
          <w:color w:val="000000" w:themeColor="text1"/>
          <w:sz w:val="20"/>
        </w:rPr>
        <w:t>bold</w:t>
      </w:r>
      <w:r w:rsidR="000D4913" w:rsidRPr="000D4913">
        <w:rPr>
          <w:b w:val="0"/>
          <w:bCs/>
          <w:sz w:val="20"/>
        </w:rPr>
        <w:t xml:space="preserve"> for new characters and </w:t>
      </w:r>
      <w:r w:rsidR="000D4913" w:rsidRPr="00EF65FF">
        <w:rPr>
          <w:b w:val="0"/>
          <w:bCs/>
          <w:strike/>
          <w:color w:val="000000" w:themeColor="text1"/>
          <w:sz w:val="20"/>
        </w:rPr>
        <w:t>strikethrough</w:t>
      </w:r>
      <w:r w:rsidR="000D4913" w:rsidRPr="000D4913">
        <w:rPr>
          <w:b w:val="0"/>
          <w:bCs/>
          <w:sz w:val="20"/>
        </w:rPr>
        <w:t xml:space="preserve"> for deleted characters.</w:t>
      </w:r>
      <w:r w:rsidR="00817C72" w:rsidRPr="00817C72">
        <w:rPr>
          <w:b w:val="0"/>
          <w:bCs/>
          <w:sz w:val="20"/>
        </w:rPr>
        <w:t xml:space="preserve"> </w:t>
      </w:r>
      <w:r w:rsidR="00817C72">
        <w:rPr>
          <w:b w:val="0"/>
          <w:bCs/>
          <w:sz w:val="20"/>
        </w:rPr>
        <w:t xml:space="preserve">Modifications to GRVA-22-39 have been denoted in </w:t>
      </w:r>
      <w:r w:rsidR="00817C72" w:rsidRPr="00817C72">
        <w:rPr>
          <w:b w:val="0"/>
          <w:bCs/>
          <w:color w:val="FF0000"/>
          <w:sz w:val="20"/>
        </w:rPr>
        <w:t>red</w:t>
      </w:r>
      <w:r w:rsidR="00EF146A">
        <w:rPr>
          <w:b w:val="0"/>
          <w:bCs/>
          <w:sz w:val="20"/>
        </w:rPr>
        <w:t xml:space="preserve">. </w:t>
      </w:r>
    </w:p>
    <w:p w14:paraId="33188E08" w14:textId="4B4D4529" w:rsidR="0046221A" w:rsidRPr="00F2705D" w:rsidRDefault="00BC66AB" w:rsidP="0047061D">
      <w:pPr>
        <w:pStyle w:val="HChG"/>
        <w:rPr>
          <w:color w:val="FF0000"/>
          <w:u w:val="single"/>
        </w:rPr>
      </w:pPr>
      <w:r>
        <w:tab/>
      </w:r>
      <w:r w:rsidR="000D20CD">
        <w:t>I.</w:t>
      </w:r>
      <w:r>
        <w:tab/>
      </w:r>
      <w:r w:rsidR="00EB7139" w:rsidRPr="00F2705D">
        <w:t>Proposal</w:t>
      </w:r>
      <w:r w:rsidR="0052531A">
        <w:t xml:space="preserve"> for </w:t>
      </w:r>
      <w:r w:rsidR="00BE2F3F">
        <w:t>supplement</w:t>
      </w:r>
      <w:r w:rsidR="00301498">
        <w:t xml:space="preserve"> </w:t>
      </w:r>
      <w:r w:rsidR="00DC1C9C">
        <w:t xml:space="preserve">to the </w:t>
      </w:r>
      <w:r w:rsidR="00817C72">
        <w:t>original version</w:t>
      </w:r>
      <w:r w:rsidR="00DC1C9C">
        <w:t xml:space="preserve"> of</w:t>
      </w:r>
      <w:r w:rsidR="00301498">
        <w:t xml:space="preserve"> UN Regulation No. </w:t>
      </w:r>
      <w:r w:rsidR="005337E1">
        <w:t>1</w:t>
      </w:r>
      <w:r w:rsidR="00502634">
        <w:t>4</w:t>
      </w:r>
      <w:r w:rsidR="009B5B9D">
        <w:t>0</w:t>
      </w:r>
    </w:p>
    <w:p w14:paraId="563D9FB8" w14:textId="4ED01FDC" w:rsidR="009C26E9" w:rsidRPr="00EF146A" w:rsidRDefault="005337E1" w:rsidP="0047061D">
      <w:pPr>
        <w:spacing w:after="114" w:line="254" w:lineRule="auto"/>
        <w:ind w:left="1133" w:right="1134"/>
        <w:rPr>
          <w:i/>
        </w:rPr>
      </w:pPr>
      <w:r w:rsidRPr="00EF146A">
        <w:rPr>
          <w:i/>
        </w:rPr>
        <w:t>Paragraph</w:t>
      </w:r>
      <w:r w:rsidR="00D36D25" w:rsidRPr="00EF146A">
        <w:rPr>
          <w:i/>
        </w:rPr>
        <w:t xml:space="preserve"> </w:t>
      </w:r>
      <w:r w:rsidR="00502634" w:rsidRPr="00EF146A">
        <w:rPr>
          <w:i/>
        </w:rPr>
        <w:t>7.4.1.2</w:t>
      </w:r>
      <w:r w:rsidR="00D36D25" w:rsidRPr="00EF146A">
        <w:rPr>
          <w:i/>
        </w:rPr>
        <w:t>.</w:t>
      </w:r>
      <w:r w:rsidRPr="00EF146A">
        <w:rPr>
          <w:i/>
        </w:rPr>
        <w:t xml:space="preserve"> amend to read:</w:t>
      </w:r>
    </w:p>
    <w:p w14:paraId="064BAAB4" w14:textId="0D5E1178" w:rsidR="009B5B9D" w:rsidRPr="00525EEC" w:rsidRDefault="00525EEC" w:rsidP="0047061D">
      <w:pPr>
        <w:spacing w:after="114" w:line="254" w:lineRule="auto"/>
        <w:ind w:left="2268" w:right="1134" w:hanging="1135"/>
        <w:rPr>
          <w:iCs/>
        </w:rPr>
      </w:pPr>
      <w:r>
        <w:rPr>
          <w:iCs/>
        </w:rPr>
        <w:t>"</w:t>
      </w:r>
      <w:r w:rsidR="00502634" w:rsidRPr="00EF146A">
        <w:rPr>
          <w:iCs/>
        </w:rPr>
        <w:t xml:space="preserve">7.4.1.2. </w:t>
      </w:r>
      <w:r w:rsidR="00953100" w:rsidRPr="00EF146A">
        <w:rPr>
          <w:iCs/>
        </w:rPr>
        <w:tab/>
      </w:r>
      <w:r w:rsidR="00502634" w:rsidRPr="00EF146A">
        <w:rPr>
          <w:iCs/>
        </w:rPr>
        <w:t>Except as provided in paragraph 7.4.1.3., the ESC malfunction tell-tale shall illuminate when a malfunction exists and shall remain continuously illuminated under the conditions specified in paragraph 7.4. for as long as the malfunction exists</w:t>
      </w:r>
      <w:r w:rsidR="00502634" w:rsidRPr="00EF146A">
        <w:rPr>
          <w:iCs/>
          <w:strike/>
        </w:rPr>
        <w:t>, whenever the ignition locking system is in the "On" ("Run") position</w:t>
      </w:r>
      <w:r w:rsidR="00502634" w:rsidRPr="00EF146A">
        <w:rPr>
          <w:iCs/>
        </w:rPr>
        <w:t xml:space="preserve"> </w:t>
      </w:r>
      <w:r w:rsidR="00502634" w:rsidRPr="00EF146A">
        <w:rPr>
          <w:b/>
          <w:bCs/>
          <w:iCs/>
          <w:strike/>
          <w:color w:val="FF0000"/>
        </w:rPr>
        <w:t>at the initiation of the powertrain</w:t>
      </w:r>
      <w:r w:rsidR="00EF146A" w:rsidRPr="00EF146A">
        <w:rPr>
          <w:iCs/>
          <w:strike/>
          <w:color w:val="FF0000"/>
        </w:rPr>
        <w:t xml:space="preserve"> </w:t>
      </w:r>
      <w:r w:rsidR="00EF146A" w:rsidRPr="00EF146A">
        <w:rPr>
          <w:b/>
          <w:bCs/>
          <w:iCs/>
          <w:color w:val="FF0000"/>
        </w:rPr>
        <w:t>whenever the powertrain</w:t>
      </w:r>
      <w:r w:rsidR="00D83A13" w:rsidRPr="00502634">
        <w:rPr>
          <w:b/>
          <w:bCs/>
          <w:iCs/>
          <w:vertAlign w:val="superscript"/>
        </w:rPr>
        <w:t>6</w:t>
      </w:r>
      <w:r w:rsidR="00EF146A" w:rsidRPr="00EF146A">
        <w:rPr>
          <w:b/>
          <w:bCs/>
          <w:iCs/>
          <w:color w:val="FF0000"/>
        </w:rPr>
        <w:t xml:space="preserve"> is initiated</w:t>
      </w:r>
      <w:r w:rsidR="00EF146A">
        <w:rPr>
          <w:b/>
          <w:bCs/>
          <w:iCs/>
          <w:color w:val="FF0000"/>
        </w:rPr>
        <w:t>;</w:t>
      </w:r>
      <w:r>
        <w:rPr>
          <w:b/>
          <w:bCs/>
          <w:iCs/>
        </w:rPr>
        <w:t>"</w:t>
      </w:r>
    </w:p>
    <w:p w14:paraId="3867FCAC" w14:textId="77777777" w:rsidR="00817C72" w:rsidRPr="00EF146A" w:rsidRDefault="00817C72" w:rsidP="0047061D">
      <w:pPr>
        <w:spacing w:after="114" w:line="254" w:lineRule="auto"/>
        <w:ind w:left="1133" w:right="1134"/>
        <w:rPr>
          <w:i/>
        </w:rPr>
      </w:pPr>
      <w:r w:rsidRPr="00EF146A">
        <w:rPr>
          <w:i/>
        </w:rPr>
        <w:t>Insert new footnote 6, to read:</w:t>
      </w:r>
    </w:p>
    <w:p w14:paraId="08553086" w14:textId="18C1E60E" w:rsidR="00817C72" w:rsidRPr="00EF146A" w:rsidRDefault="00D0420F" w:rsidP="0047061D">
      <w:pPr>
        <w:spacing w:after="114" w:line="254" w:lineRule="auto"/>
        <w:ind w:left="2268" w:right="1134" w:hanging="1135"/>
        <w:rPr>
          <w:b/>
          <w:bCs/>
          <w:iCs/>
          <w:color w:val="FF0000"/>
          <w:lang w:val="en-US"/>
        </w:rPr>
      </w:pPr>
      <w:r>
        <w:rPr>
          <w:b/>
          <w:bCs/>
          <w:iCs/>
        </w:rPr>
        <w:t>"</w:t>
      </w:r>
      <w:r w:rsidR="00817C72" w:rsidRPr="00EF146A">
        <w:rPr>
          <w:b/>
          <w:bCs/>
          <w:iCs/>
        </w:rPr>
        <w:tab/>
      </w:r>
      <w:r w:rsidR="00817C72" w:rsidRPr="00EF146A">
        <w:rPr>
          <w:b/>
          <w:bCs/>
          <w:iCs/>
        </w:rPr>
        <w:tab/>
      </w:r>
      <w:r w:rsidR="00817C72" w:rsidRPr="00EF146A">
        <w:rPr>
          <w:b/>
          <w:bCs/>
          <w:iCs/>
          <w:vertAlign w:val="superscript"/>
        </w:rPr>
        <w:t>6</w:t>
      </w:r>
      <w:r w:rsidR="00817C72" w:rsidRPr="00EF146A">
        <w:rPr>
          <w:b/>
          <w:bCs/>
          <w:iCs/>
        </w:rPr>
        <w:t xml:space="preserve"> </w:t>
      </w:r>
      <w:r w:rsidR="00ED7159">
        <w:rPr>
          <w:b/>
          <w:bCs/>
          <w:iCs/>
        </w:rPr>
        <w:t>A</w:t>
      </w:r>
      <w:r w:rsidR="00817C72" w:rsidRPr="00EF146A">
        <w:rPr>
          <w:b/>
          <w:bCs/>
          <w:iCs/>
        </w:rPr>
        <w:t>s defined in Mutual Resolution No. 2 (M.R.2) of the 1958 and the 1998 Agreements containing vehicle propulsion system definitions, see document ECE/TRANS/WP.29/1121.</w:t>
      </w:r>
      <w:r w:rsidR="00525EEC">
        <w:rPr>
          <w:b/>
          <w:bCs/>
          <w:iCs/>
        </w:rPr>
        <w:t>"</w:t>
      </w:r>
    </w:p>
    <w:p w14:paraId="39DBE992" w14:textId="6D9B6B4E" w:rsidR="009B5B9D" w:rsidRPr="00EF146A" w:rsidRDefault="00817C72" w:rsidP="0047061D">
      <w:pPr>
        <w:spacing w:after="114" w:line="254" w:lineRule="auto"/>
        <w:ind w:left="1133" w:right="1134"/>
        <w:rPr>
          <w:i/>
        </w:rPr>
      </w:pPr>
      <w:r w:rsidRPr="00EF146A">
        <w:rPr>
          <w:i/>
        </w:rPr>
        <w:t>Renumber subsequent footnotes as appropriate.</w:t>
      </w:r>
    </w:p>
    <w:p w14:paraId="3A7F8983" w14:textId="77777777" w:rsidR="00817C72" w:rsidRPr="00817C72" w:rsidRDefault="00817C72" w:rsidP="0047061D">
      <w:pPr>
        <w:spacing w:after="114" w:line="254" w:lineRule="auto"/>
        <w:ind w:right="1134"/>
        <w:rPr>
          <w:i/>
          <w:color w:val="FF0000"/>
        </w:rPr>
      </w:pPr>
    </w:p>
    <w:p w14:paraId="587BC5B5" w14:textId="1515A95D" w:rsidR="00502634" w:rsidRPr="00BF6F23" w:rsidRDefault="009B5B9D" w:rsidP="0047061D">
      <w:pPr>
        <w:spacing w:after="114" w:line="254" w:lineRule="auto"/>
        <w:ind w:left="1133" w:right="1134"/>
        <w:rPr>
          <w:i/>
        </w:rPr>
      </w:pPr>
      <w:r w:rsidRPr="00BF6F23">
        <w:rPr>
          <w:i/>
        </w:rPr>
        <w:t xml:space="preserve">Paragraph </w:t>
      </w:r>
      <w:r w:rsidR="00502634" w:rsidRPr="00BF6F23">
        <w:rPr>
          <w:i/>
        </w:rPr>
        <w:t>7.4.1.3</w:t>
      </w:r>
      <w:r w:rsidRPr="00BF6F23">
        <w:rPr>
          <w:i/>
        </w:rPr>
        <w:t>. amend to read:</w:t>
      </w:r>
    </w:p>
    <w:p w14:paraId="43923907" w14:textId="58882A19" w:rsidR="00F148EC" w:rsidRDefault="00D0420F" w:rsidP="0047061D">
      <w:pPr>
        <w:spacing w:after="114" w:line="254" w:lineRule="auto"/>
        <w:ind w:left="2268" w:right="1134" w:hanging="1135"/>
        <w:rPr>
          <w:b/>
          <w:bCs/>
          <w:iCs/>
          <w:color w:val="FF0000"/>
        </w:rPr>
      </w:pPr>
      <w:r>
        <w:rPr>
          <w:iCs/>
        </w:rPr>
        <w:t>"</w:t>
      </w:r>
      <w:r w:rsidR="00502634" w:rsidRPr="00BF6F23">
        <w:rPr>
          <w:iCs/>
        </w:rPr>
        <w:t>7.4.1.3.</w:t>
      </w:r>
      <w:r w:rsidR="00953100" w:rsidRPr="00BF6F23">
        <w:rPr>
          <w:iCs/>
        </w:rPr>
        <w:tab/>
      </w:r>
      <w:r w:rsidR="00502634" w:rsidRPr="00BF6F23">
        <w:rPr>
          <w:iCs/>
        </w:rPr>
        <w:t xml:space="preserve"> Except as provided in paragraph 7.4.2., each ESC malfunction tell-tale shall be activated as a check of lamp function </w:t>
      </w:r>
      <w:r w:rsidR="00502634" w:rsidRPr="00BF6F23">
        <w:rPr>
          <w:iCs/>
          <w:strike/>
        </w:rPr>
        <w:t xml:space="preserve">either when the ignition locking system is turned to the "On" ("Run") position when the engine is not running, or when the ignition locking system is in a position between "On" ("Run") and "Start" that is designated by the manufacturer as a check position </w:t>
      </w:r>
      <w:r w:rsidR="00EF146A">
        <w:rPr>
          <w:b/>
          <w:bCs/>
          <w:iCs/>
        </w:rPr>
        <w:t xml:space="preserve"> </w:t>
      </w:r>
      <w:r w:rsidR="00EF146A" w:rsidRPr="00EF146A">
        <w:rPr>
          <w:b/>
          <w:bCs/>
          <w:iCs/>
          <w:strike/>
          <w:color w:val="FF0000"/>
        </w:rPr>
        <w:t>on each initiation of the powertrain</w:t>
      </w:r>
      <w:r w:rsidR="00EF146A" w:rsidRPr="00EF146A">
        <w:rPr>
          <w:b/>
          <w:bCs/>
          <w:iCs/>
          <w:color w:val="FF0000"/>
        </w:rPr>
        <w:t xml:space="preserve"> either at each initiation of the powertrain or in a condition that is designated by the manufacturer as a check condition</w:t>
      </w:r>
      <w:r w:rsidR="00D83A13">
        <w:rPr>
          <w:b/>
          <w:bCs/>
          <w:iCs/>
          <w:color w:val="FF0000"/>
        </w:rPr>
        <w:t>.</w:t>
      </w:r>
    </w:p>
    <w:p w14:paraId="1F33ED4F" w14:textId="2FF51ACF" w:rsidR="00502634" w:rsidRDefault="00F148EC" w:rsidP="00F148EC">
      <w:pPr>
        <w:spacing w:after="114" w:line="254" w:lineRule="auto"/>
        <w:ind w:left="2268" w:right="1134"/>
        <w:rPr>
          <w:iCs/>
          <w:color w:val="FF0000"/>
        </w:rPr>
      </w:pPr>
      <w:r w:rsidRPr="00817C72">
        <w:rPr>
          <w:b/>
          <w:bCs/>
          <w:iCs/>
          <w:color w:val="FF0000"/>
          <w:lang w:val="en-US"/>
        </w:rPr>
        <w:t>A new engine start/run cycle (or run cycle) which is performed automatically, e.g. by the operation of a stop/start system, shall not be considered an “initiation of the powertrain” wherever that term is used in this Regulation</w:t>
      </w:r>
      <w:r w:rsidR="00502634" w:rsidRPr="00EF146A">
        <w:rPr>
          <w:b/>
          <w:bCs/>
          <w:iCs/>
          <w:color w:val="FF0000"/>
        </w:rPr>
        <w:t>;</w:t>
      </w:r>
      <w:r w:rsidR="00817C72" w:rsidRPr="00EF146A">
        <w:rPr>
          <w:iCs/>
          <w:color w:val="FF0000"/>
        </w:rPr>
        <w:t xml:space="preserve"> </w:t>
      </w:r>
      <w:r w:rsidR="00643CBC" w:rsidRPr="00643CBC">
        <w:rPr>
          <w:iCs/>
        </w:rPr>
        <w:t>"</w:t>
      </w:r>
    </w:p>
    <w:p w14:paraId="5629140F" w14:textId="77777777" w:rsidR="00675982" w:rsidRPr="00EF146A" w:rsidRDefault="00675982" w:rsidP="0047061D">
      <w:pPr>
        <w:spacing w:after="114" w:line="254" w:lineRule="auto"/>
        <w:ind w:left="2268" w:right="1134" w:hanging="1135"/>
        <w:rPr>
          <w:b/>
          <w:bCs/>
          <w:iCs/>
          <w:lang w:val="en-US"/>
        </w:rPr>
      </w:pPr>
    </w:p>
    <w:p w14:paraId="58B58323" w14:textId="74886F90" w:rsidR="00502634" w:rsidRPr="00BF6F23" w:rsidRDefault="00502634" w:rsidP="0047061D">
      <w:pPr>
        <w:spacing w:after="114" w:line="254" w:lineRule="auto"/>
        <w:ind w:left="1133" w:right="1134"/>
        <w:rPr>
          <w:i/>
        </w:rPr>
      </w:pPr>
      <w:r w:rsidRPr="00BF6F23">
        <w:rPr>
          <w:i/>
        </w:rPr>
        <w:t>Paragraph 7.4.1.4. amend to read:</w:t>
      </w:r>
    </w:p>
    <w:p w14:paraId="05A9FA79" w14:textId="4F3CD68B" w:rsidR="00502634" w:rsidRPr="00BF6F23" w:rsidRDefault="00DA583A" w:rsidP="0047061D">
      <w:pPr>
        <w:spacing w:after="114" w:line="254" w:lineRule="auto"/>
        <w:ind w:left="2268" w:right="1134" w:hanging="1135"/>
        <w:rPr>
          <w:iCs/>
        </w:rPr>
      </w:pPr>
      <w:r>
        <w:rPr>
          <w:iCs/>
        </w:rPr>
        <w:t>"</w:t>
      </w:r>
      <w:r w:rsidR="00502634" w:rsidRPr="00BF6F23">
        <w:rPr>
          <w:iCs/>
        </w:rPr>
        <w:t xml:space="preserve">7.4.1.4. </w:t>
      </w:r>
      <w:r w:rsidR="00953100" w:rsidRPr="00BF6F23">
        <w:rPr>
          <w:iCs/>
        </w:rPr>
        <w:tab/>
      </w:r>
      <w:r w:rsidR="00502634" w:rsidRPr="00BF6F23">
        <w:rPr>
          <w:iCs/>
        </w:rPr>
        <w:t xml:space="preserve">Shall extinguish at the next </w:t>
      </w:r>
      <w:r w:rsidR="00502634" w:rsidRPr="00BF6F23">
        <w:rPr>
          <w:iCs/>
          <w:strike/>
        </w:rPr>
        <w:t>ignition cycle</w:t>
      </w:r>
      <w:r w:rsidR="00502634" w:rsidRPr="00BF6F23">
        <w:rPr>
          <w:iCs/>
        </w:rPr>
        <w:t xml:space="preserve"> </w:t>
      </w:r>
      <w:r w:rsidR="00502634" w:rsidRPr="00BF6F23">
        <w:rPr>
          <w:b/>
          <w:bCs/>
          <w:iCs/>
        </w:rPr>
        <w:t xml:space="preserve">initiation of the powertrain </w:t>
      </w:r>
      <w:r w:rsidR="00502634" w:rsidRPr="00BF6F23">
        <w:rPr>
          <w:iCs/>
        </w:rPr>
        <w:t>after the malfunction has been corrected in accordance with paragraph 9.10.4.;</w:t>
      </w:r>
      <w:r w:rsidR="001115E9">
        <w:rPr>
          <w:iCs/>
        </w:rPr>
        <w:t>"</w:t>
      </w:r>
    </w:p>
    <w:p w14:paraId="31C04D30" w14:textId="77777777" w:rsidR="00953100" w:rsidRPr="00BF6F23" w:rsidRDefault="00953100" w:rsidP="0047061D">
      <w:pPr>
        <w:spacing w:after="114" w:line="254" w:lineRule="auto"/>
        <w:ind w:left="1133" w:right="1134"/>
        <w:rPr>
          <w:iCs/>
        </w:rPr>
      </w:pPr>
    </w:p>
    <w:p w14:paraId="557E56F6" w14:textId="379B26F5" w:rsidR="00502634" w:rsidRPr="00BF6F23" w:rsidRDefault="00953100" w:rsidP="0047061D">
      <w:pPr>
        <w:spacing w:after="114" w:line="254" w:lineRule="auto"/>
        <w:ind w:left="1133" w:right="1134"/>
        <w:rPr>
          <w:i/>
        </w:rPr>
      </w:pPr>
      <w:r w:rsidRPr="00BF6F23">
        <w:rPr>
          <w:i/>
        </w:rPr>
        <w:t>Paragraph 7.5.1. amend to read:</w:t>
      </w:r>
    </w:p>
    <w:p w14:paraId="6C43161E" w14:textId="6BFF697C" w:rsidR="00953100" w:rsidRPr="00BF6F23" w:rsidRDefault="001115E9" w:rsidP="0047061D">
      <w:pPr>
        <w:spacing w:after="114" w:line="254" w:lineRule="auto"/>
        <w:ind w:left="2268" w:right="1134" w:hanging="1135"/>
        <w:rPr>
          <w:iCs/>
        </w:rPr>
      </w:pPr>
      <w:r>
        <w:rPr>
          <w:iCs/>
        </w:rPr>
        <w:lastRenderedPageBreak/>
        <w:t>"</w:t>
      </w:r>
      <w:r w:rsidR="00953100" w:rsidRPr="00BF6F23">
        <w:rPr>
          <w:iCs/>
        </w:rPr>
        <w:t xml:space="preserve">7.5.1. </w:t>
      </w:r>
      <w:r w:rsidR="00953100" w:rsidRPr="00BF6F23">
        <w:rPr>
          <w:iCs/>
        </w:rPr>
        <w:tab/>
      </w:r>
      <w:r w:rsidR="00953100" w:rsidRPr="00BF6F23">
        <w:rPr>
          <w:iCs/>
        </w:rPr>
        <w:tab/>
        <w:t xml:space="preserve">The vehicle's ESC system shall always return to the manufacturer's original default mode that satisfies the requirements of paragraphs 6. and 7. at </w:t>
      </w:r>
      <w:proofErr w:type="gramStart"/>
      <w:r w:rsidR="00953100" w:rsidRPr="00BF6F23">
        <w:rPr>
          <w:iCs/>
          <w:strike/>
        </w:rPr>
        <w:t>the</w:t>
      </w:r>
      <w:r w:rsidR="00953100" w:rsidRPr="00BF6F23">
        <w:rPr>
          <w:iCs/>
        </w:rPr>
        <w:t xml:space="preserve"> </w:t>
      </w:r>
      <w:r w:rsidR="00953100" w:rsidRPr="00BF6F23">
        <w:rPr>
          <w:b/>
          <w:bCs/>
          <w:iCs/>
        </w:rPr>
        <w:t>each</w:t>
      </w:r>
      <w:proofErr w:type="gramEnd"/>
      <w:r w:rsidR="00953100" w:rsidRPr="00BF6F23">
        <w:rPr>
          <w:b/>
          <w:bCs/>
          <w:iCs/>
        </w:rPr>
        <w:t xml:space="preserve"> </w:t>
      </w:r>
      <w:r w:rsidR="00953100" w:rsidRPr="00BF6F23">
        <w:rPr>
          <w:iCs/>
        </w:rPr>
        <w:t xml:space="preserve">initiation of </w:t>
      </w:r>
      <w:r w:rsidR="00953100" w:rsidRPr="00BF6F23">
        <w:rPr>
          <w:iCs/>
          <w:strike/>
        </w:rPr>
        <w:t xml:space="preserve">each new ignition cycle </w:t>
      </w:r>
      <w:r w:rsidR="00953100" w:rsidRPr="00BF6F23">
        <w:rPr>
          <w:b/>
          <w:bCs/>
          <w:iCs/>
        </w:rPr>
        <w:t>the powertrain</w:t>
      </w:r>
      <w:r w:rsidR="00953100" w:rsidRPr="00BF6F23">
        <w:rPr>
          <w:iCs/>
        </w:rPr>
        <w:t xml:space="preserve">, regardless of what mode the driver had previously selected. However, the vehicle's ESC system need not return to a mode that satisfies the requirements of paragraphs 7. through 7.3. at </w:t>
      </w:r>
      <w:proofErr w:type="gramStart"/>
      <w:r w:rsidR="00953100" w:rsidRPr="00BF6F23">
        <w:rPr>
          <w:iCs/>
          <w:strike/>
        </w:rPr>
        <w:t>the</w:t>
      </w:r>
      <w:r w:rsidR="00953100" w:rsidRPr="00BF6F23">
        <w:rPr>
          <w:iCs/>
        </w:rPr>
        <w:t xml:space="preserve"> </w:t>
      </w:r>
      <w:r w:rsidR="00953100" w:rsidRPr="00BF6F23">
        <w:rPr>
          <w:b/>
          <w:bCs/>
          <w:iCs/>
        </w:rPr>
        <w:t>each</w:t>
      </w:r>
      <w:proofErr w:type="gramEnd"/>
      <w:r w:rsidR="00953100" w:rsidRPr="00BF6F23">
        <w:rPr>
          <w:b/>
          <w:bCs/>
          <w:iCs/>
        </w:rPr>
        <w:t xml:space="preserve"> </w:t>
      </w:r>
      <w:r w:rsidR="00953100" w:rsidRPr="00BF6F23">
        <w:rPr>
          <w:iCs/>
        </w:rPr>
        <w:t xml:space="preserve">initiation of </w:t>
      </w:r>
      <w:r w:rsidR="00953100" w:rsidRPr="00BF6F23">
        <w:rPr>
          <w:iCs/>
          <w:strike/>
        </w:rPr>
        <w:t xml:space="preserve">each new ignition cycle </w:t>
      </w:r>
      <w:r w:rsidR="00953100" w:rsidRPr="00BF6F23">
        <w:rPr>
          <w:b/>
          <w:bCs/>
          <w:iCs/>
        </w:rPr>
        <w:t>the powertrain</w:t>
      </w:r>
      <w:r w:rsidR="00953100" w:rsidRPr="00BF6F23">
        <w:rPr>
          <w:iCs/>
        </w:rPr>
        <w:t xml:space="preserve"> if:</w:t>
      </w:r>
    </w:p>
    <w:p w14:paraId="2CFD9247" w14:textId="3F908F2A" w:rsidR="00953100" w:rsidRDefault="00675982" w:rsidP="005274FD">
      <w:pPr>
        <w:spacing w:after="120"/>
        <w:ind w:left="2268" w:right="1134"/>
        <w:rPr>
          <w:iCs/>
        </w:rPr>
      </w:pPr>
      <w:r>
        <w:rPr>
          <w:iCs/>
        </w:rPr>
        <w:t>…</w:t>
      </w:r>
      <w:r w:rsidR="005274FD">
        <w:rPr>
          <w:iCs/>
        </w:rPr>
        <w:t>"</w:t>
      </w:r>
    </w:p>
    <w:p w14:paraId="1837EF8E" w14:textId="77777777" w:rsidR="005274FD" w:rsidRPr="00BF6F23" w:rsidRDefault="005274FD" w:rsidP="005274FD">
      <w:pPr>
        <w:spacing w:after="120"/>
        <w:ind w:left="2268" w:right="1134"/>
        <w:rPr>
          <w:iCs/>
        </w:rPr>
      </w:pPr>
    </w:p>
    <w:p w14:paraId="777C928D" w14:textId="722FF257" w:rsidR="00953100" w:rsidRPr="00BF6F23" w:rsidRDefault="00953100" w:rsidP="0047061D">
      <w:pPr>
        <w:spacing w:after="114" w:line="254" w:lineRule="auto"/>
        <w:ind w:left="1133" w:right="1134"/>
        <w:rPr>
          <w:i/>
        </w:rPr>
      </w:pPr>
      <w:r w:rsidRPr="00BF6F23">
        <w:rPr>
          <w:i/>
        </w:rPr>
        <w:t>Paragraph 7.6.2.3. amend to read:</w:t>
      </w:r>
    </w:p>
    <w:p w14:paraId="592995F0" w14:textId="23433F43" w:rsidR="00953100" w:rsidRPr="00BF6F23" w:rsidRDefault="005274FD" w:rsidP="0047061D">
      <w:pPr>
        <w:spacing w:after="114" w:line="254" w:lineRule="auto"/>
        <w:ind w:left="2268" w:right="1134" w:hanging="1135"/>
        <w:rPr>
          <w:iCs/>
        </w:rPr>
      </w:pPr>
      <w:r>
        <w:rPr>
          <w:iCs/>
        </w:rPr>
        <w:t>"</w:t>
      </w:r>
      <w:r w:rsidR="00953100" w:rsidRPr="00BF6F23">
        <w:rPr>
          <w:iCs/>
        </w:rPr>
        <w:t xml:space="preserve">7.6.2.3. </w:t>
      </w:r>
      <w:r w:rsidR="00953100" w:rsidRPr="00BF6F23">
        <w:rPr>
          <w:iCs/>
        </w:rPr>
        <w:tab/>
        <w:t xml:space="preserve">Except as provided in paragraphs 7.6.3. and 7.6.4. each "ESC Off" tell-tale shall be activated as a check of lamp function either when </w:t>
      </w:r>
      <w:r w:rsidR="00953100" w:rsidRPr="00675982">
        <w:rPr>
          <w:iCs/>
          <w:strike/>
        </w:rPr>
        <w:t>the ignition locking system is turned to the "On" ("Run") position when the engine is not running, or when the ignition locking system is in a position between "On" ("Run") and "Start"</w:t>
      </w:r>
      <w:r w:rsidR="00953100" w:rsidRPr="00BF6F23">
        <w:rPr>
          <w:iCs/>
        </w:rPr>
        <w:t xml:space="preserve"> </w:t>
      </w:r>
      <w:r w:rsidR="00675982" w:rsidRPr="00675982">
        <w:rPr>
          <w:b/>
          <w:bCs/>
          <w:iCs/>
        </w:rPr>
        <w:t xml:space="preserve">powertrain is initiated or whatever method </w:t>
      </w:r>
      <w:r w:rsidR="00953100" w:rsidRPr="00BF6F23">
        <w:rPr>
          <w:iCs/>
        </w:rPr>
        <w:t>that is designated by the manufacturer as a check position.</w:t>
      </w:r>
      <w:r>
        <w:rPr>
          <w:iCs/>
        </w:rPr>
        <w:t>"</w:t>
      </w:r>
    </w:p>
    <w:p w14:paraId="128DF9E5" w14:textId="77777777" w:rsidR="00627A14" w:rsidRPr="00BF6F23" w:rsidRDefault="00627A14" w:rsidP="0047061D">
      <w:pPr>
        <w:spacing w:after="114" w:line="254" w:lineRule="auto"/>
        <w:ind w:left="2268" w:right="1134" w:hanging="1135"/>
        <w:rPr>
          <w:iCs/>
        </w:rPr>
      </w:pPr>
    </w:p>
    <w:p w14:paraId="1F4B84DB" w14:textId="6974EA7F" w:rsidR="00627A14" w:rsidRPr="00BF6F23" w:rsidRDefault="00627A14" w:rsidP="0047061D">
      <w:pPr>
        <w:spacing w:after="114" w:line="254" w:lineRule="auto"/>
        <w:ind w:left="1133" w:right="1134"/>
        <w:rPr>
          <w:i/>
        </w:rPr>
      </w:pPr>
      <w:r w:rsidRPr="00BF6F23">
        <w:rPr>
          <w:i/>
        </w:rPr>
        <w:t>Paragraph 9.2. amend to read:</w:t>
      </w:r>
    </w:p>
    <w:p w14:paraId="712DF3AF" w14:textId="47D343E3" w:rsidR="00502634" w:rsidRPr="00BF6F23" w:rsidRDefault="0054034C" w:rsidP="0047061D">
      <w:pPr>
        <w:spacing w:after="114" w:line="254" w:lineRule="auto"/>
        <w:ind w:left="2268" w:right="1134" w:hanging="1135"/>
      </w:pPr>
      <w:r>
        <w:t>"</w:t>
      </w:r>
      <w:r w:rsidR="00627A14" w:rsidRPr="00BF6F23">
        <w:t xml:space="preserve">9.2. </w:t>
      </w:r>
      <w:r w:rsidR="00627A14" w:rsidRPr="00BF6F23">
        <w:tab/>
      </w:r>
      <w:r w:rsidR="00627A14" w:rsidRPr="00BF6F23">
        <w:tab/>
        <w:t xml:space="preserve">Tell-tale bulb check. With the vehicle stationary and </w:t>
      </w:r>
      <w:r w:rsidR="00627A14" w:rsidRPr="00675982">
        <w:rPr>
          <w:strike/>
        </w:rPr>
        <w:t>the ignition locking system in the "Lock" or "Off" position, switch the ignition to the "On" ("Run") position</w:t>
      </w:r>
      <w:r w:rsidR="00627A14" w:rsidRPr="00BF6F23">
        <w:t xml:space="preserve"> </w:t>
      </w:r>
      <w:r w:rsidR="00675982">
        <w:rPr>
          <w:b/>
          <w:bCs/>
        </w:rPr>
        <w:t>powertrain deactivated</w:t>
      </w:r>
      <w:r w:rsidR="00675982" w:rsidRPr="00675982">
        <w:rPr>
          <w:b/>
          <w:bCs/>
          <w:color w:val="FF0000"/>
        </w:rPr>
        <w:t xml:space="preserve">, </w:t>
      </w:r>
      <w:r w:rsidR="00AD3273">
        <w:rPr>
          <w:b/>
          <w:bCs/>
          <w:color w:val="FF0000"/>
        </w:rPr>
        <w:t>initiate</w:t>
      </w:r>
      <w:r w:rsidR="00675982" w:rsidRPr="00675982">
        <w:rPr>
          <w:b/>
          <w:bCs/>
          <w:color w:val="FF0000"/>
        </w:rPr>
        <w:t xml:space="preserve"> the powertrain </w:t>
      </w:r>
      <w:r w:rsidR="00627A14" w:rsidRPr="00BF6F23">
        <w:t xml:space="preserve">or, where applicable, the appropriate </w:t>
      </w:r>
      <w:r w:rsidR="00627A14" w:rsidRPr="00675982">
        <w:rPr>
          <w:strike/>
        </w:rPr>
        <w:t>position</w:t>
      </w:r>
      <w:r w:rsidR="00627A14" w:rsidRPr="00BF6F23">
        <w:t xml:space="preserve"> </w:t>
      </w:r>
      <w:r w:rsidR="00675982" w:rsidRPr="00CB2F3F">
        <w:rPr>
          <w:b/>
          <w:bCs/>
          <w:strike/>
          <w:color w:val="FF0000"/>
        </w:rPr>
        <w:t>method</w:t>
      </w:r>
      <w:r w:rsidR="00675982" w:rsidRPr="00CB2F3F">
        <w:rPr>
          <w:b/>
          <w:bCs/>
          <w:color w:val="FF0000"/>
        </w:rPr>
        <w:t xml:space="preserve"> </w:t>
      </w:r>
      <w:r w:rsidR="00EB2349">
        <w:rPr>
          <w:b/>
          <w:bCs/>
          <w:color w:val="FF0000"/>
        </w:rPr>
        <w:t xml:space="preserve">condition </w:t>
      </w:r>
      <w:r w:rsidR="00627A14" w:rsidRPr="00BF6F23">
        <w:t>for the lamp check. The ESC malfunction tell-tale shall be illuminated as a check of lamp function, as specified in paragraph 7.4.1.3., and if equipped, the "ESC Off" tell-tale shall also be illuminated as a check of lamp function, as specified in paragraph 7.6.2.3. The tell-tale bulb check is not required for a tell-tale shown in a common space as specified in paragraphs 7.4.3. and 7.6.4.</w:t>
      </w:r>
      <w:r>
        <w:t>"</w:t>
      </w:r>
    </w:p>
    <w:p w14:paraId="4BF3CE10" w14:textId="77777777" w:rsidR="00627A14" w:rsidRPr="00BF6F23" w:rsidRDefault="00627A14" w:rsidP="0047061D">
      <w:pPr>
        <w:spacing w:after="114" w:line="254" w:lineRule="auto"/>
        <w:ind w:left="2268" w:right="1134" w:hanging="1135"/>
      </w:pPr>
    </w:p>
    <w:p w14:paraId="65B1F45E" w14:textId="0530A8FE" w:rsidR="00627A14" w:rsidRPr="00BF6F23" w:rsidRDefault="00627A14" w:rsidP="0047061D">
      <w:pPr>
        <w:spacing w:after="114" w:line="254" w:lineRule="auto"/>
        <w:ind w:left="1133" w:right="1134"/>
        <w:rPr>
          <w:i/>
        </w:rPr>
      </w:pPr>
      <w:r w:rsidRPr="00BF6F23">
        <w:rPr>
          <w:i/>
        </w:rPr>
        <w:t>Paragraph 9.3. amend to read:</w:t>
      </w:r>
    </w:p>
    <w:p w14:paraId="3DA1F0EC" w14:textId="7C14CA5B" w:rsidR="00627A14" w:rsidRPr="00BF6F23" w:rsidRDefault="00C5718E" w:rsidP="0047061D">
      <w:pPr>
        <w:spacing w:after="114" w:line="254" w:lineRule="auto"/>
        <w:ind w:left="2268" w:right="1134" w:hanging="1135"/>
      </w:pPr>
      <w:r>
        <w:t>"</w:t>
      </w:r>
      <w:r w:rsidR="00627A14" w:rsidRPr="00BF6F23">
        <w:t xml:space="preserve">9.3. </w:t>
      </w:r>
      <w:r w:rsidR="00627A14" w:rsidRPr="00BF6F23">
        <w:tab/>
      </w:r>
      <w:r w:rsidR="00627A14" w:rsidRPr="00BF6F23">
        <w:tab/>
        <w:t xml:space="preserve">"ESC Off" control check. For vehicles equipped with an "ESC Off" control, with the vehicle stationary and the </w:t>
      </w:r>
      <w:r w:rsidR="00627A14" w:rsidRPr="00BF6F23">
        <w:rPr>
          <w:strike/>
        </w:rPr>
        <w:t>ignition locking system in the "Lock" or "Off" position</w:t>
      </w:r>
      <w:r w:rsidR="00627A14" w:rsidRPr="00BF6F23">
        <w:t xml:space="preserve"> </w:t>
      </w:r>
      <w:r w:rsidR="00627A14" w:rsidRPr="00BF6F23">
        <w:rPr>
          <w:b/>
          <w:bCs/>
        </w:rPr>
        <w:t>powertrain deactivated</w:t>
      </w:r>
      <w:r w:rsidR="00627A14" w:rsidRPr="00BF6F23">
        <w:t xml:space="preserve">, </w:t>
      </w:r>
      <w:r w:rsidR="00627A14" w:rsidRPr="00675982">
        <w:rPr>
          <w:strike/>
        </w:rPr>
        <w:t>switch the ignition locking system to the "On" ("Run") position</w:t>
      </w:r>
      <w:r w:rsidR="00675982" w:rsidRPr="00675982">
        <w:t xml:space="preserve"> </w:t>
      </w:r>
      <w:r w:rsidR="00675982">
        <w:rPr>
          <w:b/>
          <w:bCs/>
        </w:rPr>
        <w:t>initiate the powertrain</w:t>
      </w:r>
      <w:r w:rsidR="00627A14" w:rsidRPr="00BF6F23">
        <w:t xml:space="preserve">. Activate the "ESC Off" control and verify that the "ESC Off" telltale is illuminated, as specified in paragraph 7.6.2. </w:t>
      </w:r>
      <w:r w:rsidR="00627A14" w:rsidRPr="00BF6F23">
        <w:rPr>
          <w:strike/>
        </w:rPr>
        <w:t>Turn the ignition locking system to the "Lock" or "Off" position.</w:t>
      </w:r>
      <w:r w:rsidR="00627A14" w:rsidRPr="00BF6F23">
        <w:t xml:space="preserve"> </w:t>
      </w:r>
      <w:r w:rsidR="00627A14" w:rsidRPr="00BF6F23">
        <w:rPr>
          <w:b/>
          <w:bCs/>
        </w:rPr>
        <w:t xml:space="preserve">Deactivate the powertrain, then </w:t>
      </w:r>
      <w:r w:rsidR="00627A14" w:rsidRPr="00BF6F23">
        <w:t xml:space="preserve">again, </w:t>
      </w:r>
      <w:r w:rsidR="00627A14" w:rsidRPr="00A417F1">
        <w:rPr>
          <w:strike/>
        </w:rPr>
        <w:t>switch the ignition locking system to the "On" ("Run") position</w:t>
      </w:r>
      <w:r w:rsidR="00627A14" w:rsidRPr="00BF6F23">
        <w:t xml:space="preserve"> </w:t>
      </w:r>
      <w:r w:rsidR="00A417F1">
        <w:rPr>
          <w:b/>
          <w:bCs/>
        </w:rPr>
        <w:t xml:space="preserve">initiate the powertrain </w:t>
      </w:r>
      <w:r w:rsidR="00627A14" w:rsidRPr="00BF6F23">
        <w:t>and verify that the "ESC Off" tell-tale has extinguished indicating that the ESC system has been restored as specified in paragraph 7.5.1.</w:t>
      </w:r>
      <w:r>
        <w:t>"</w:t>
      </w:r>
    </w:p>
    <w:p w14:paraId="7E41C409" w14:textId="77777777" w:rsidR="00627A14" w:rsidRPr="00BF6F23" w:rsidRDefault="00627A14" w:rsidP="0047061D">
      <w:pPr>
        <w:spacing w:after="114" w:line="254" w:lineRule="auto"/>
        <w:ind w:left="2268" w:right="1134" w:hanging="1135"/>
      </w:pPr>
    </w:p>
    <w:p w14:paraId="5CB43753" w14:textId="7647DFEB" w:rsidR="00627A14" w:rsidRPr="00BF6F23" w:rsidRDefault="00627A14" w:rsidP="0047061D">
      <w:pPr>
        <w:spacing w:after="114" w:line="254" w:lineRule="auto"/>
        <w:ind w:left="1133" w:right="1134"/>
        <w:rPr>
          <w:i/>
        </w:rPr>
      </w:pPr>
      <w:r w:rsidRPr="00BF6F23">
        <w:rPr>
          <w:i/>
        </w:rPr>
        <w:t>Paragraph 9.10.2. amend to read:</w:t>
      </w:r>
    </w:p>
    <w:p w14:paraId="6F514C21" w14:textId="61682429" w:rsidR="00D263E1" w:rsidRPr="00BF6F23" w:rsidRDefault="00C5718E" w:rsidP="0047061D">
      <w:pPr>
        <w:spacing w:after="114" w:line="254" w:lineRule="auto"/>
        <w:ind w:left="2268" w:right="1134" w:hanging="1135"/>
      </w:pPr>
      <w:r>
        <w:t>"</w:t>
      </w:r>
      <w:r w:rsidR="00627A14" w:rsidRPr="00BF6F23">
        <w:t xml:space="preserve">9.10.2. </w:t>
      </w:r>
      <w:r w:rsidR="00627A14" w:rsidRPr="00BF6F23">
        <w:tab/>
        <w:t>With the vehicle initially stationary</w:t>
      </w:r>
      <w:r w:rsidR="00627A14" w:rsidRPr="00BF6F23">
        <w:rPr>
          <w:strike/>
        </w:rPr>
        <w:t xml:space="preserve"> and the ignition locking system in the "Lock" or "Off" position, switch the ignition locking system to the "Start" position and start the engine.</w:t>
      </w:r>
      <w:r w:rsidR="00A417F1">
        <w:rPr>
          <w:b/>
          <w:bCs/>
        </w:rPr>
        <w:t xml:space="preserve"> </w:t>
      </w:r>
      <w:r w:rsidR="00A417F1" w:rsidRPr="00A417F1">
        <w:rPr>
          <w:b/>
          <w:bCs/>
          <w:color w:val="FF0000"/>
        </w:rPr>
        <w:t>and the powertrain deactivated</w:t>
      </w:r>
      <w:r w:rsidR="00A417F1">
        <w:rPr>
          <w:b/>
          <w:bCs/>
        </w:rPr>
        <w:t xml:space="preserve">, </w:t>
      </w:r>
      <w:r w:rsidR="00D263E1" w:rsidRPr="00BF6F23">
        <w:rPr>
          <w:b/>
          <w:bCs/>
        </w:rPr>
        <w:t>i</w:t>
      </w:r>
      <w:r w:rsidR="00627A14" w:rsidRPr="00BF6F23">
        <w:rPr>
          <w:b/>
          <w:bCs/>
        </w:rPr>
        <w:t>nitiate the powertrain</w:t>
      </w:r>
      <w:r w:rsidR="00A417F1">
        <w:rPr>
          <w:b/>
          <w:bCs/>
        </w:rPr>
        <w:t xml:space="preserve">. </w:t>
      </w:r>
      <w:r w:rsidR="00A417F1" w:rsidRPr="00A417F1">
        <w:t>D</w:t>
      </w:r>
      <w:r w:rsidR="00627A14" w:rsidRPr="00BF6F23">
        <w:t>rive the vehicle forward to obtain a vehicle speed of 48 ± 8 km/h. 30 seconds, at the latest, after the</w:t>
      </w:r>
      <w:r w:rsidR="00627A14" w:rsidRPr="00BF6F23">
        <w:rPr>
          <w:strike/>
        </w:rPr>
        <w:t xml:space="preserve"> engine has been started</w:t>
      </w:r>
      <w:r w:rsidR="00D263E1" w:rsidRPr="00BF6F23">
        <w:rPr>
          <w:strike/>
        </w:rPr>
        <w:t xml:space="preserve"> </w:t>
      </w:r>
      <w:r w:rsidR="00D263E1" w:rsidRPr="00BF6F23">
        <w:rPr>
          <w:b/>
          <w:bCs/>
        </w:rPr>
        <w:t xml:space="preserve">initiation of </w:t>
      </w:r>
      <w:r w:rsidR="00D263E1" w:rsidRPr="00BF6F23">
        <w:rPr>
          <w:b/>
          <w:bCs/>
        </w:rPr>
        <w:lastRenderedPageBreak/>
        <w:t>the powertrain</w:t>
      </w:r>
      <w:r w:rsidR="00A417F1">
        <w:t xml:space="preserve"> and w</w:t>
      </w:r>
      <w:r w:rsidR="00627A14" w:rsidRPr="00BF6F23">
        <w:t>ithin the next two minutes at this speed, conduct at least one left and one right smooth turning manoeuvre without losing directional stability and one brake application. Verify that the ESC malfunction indicator illuminates in accordance with paragraph 7.4. by the end of these manoeuvres.</w:t>
      </w:r>
      <w:r>
        <w:t>"</w:t>
      </w:r>
    </w:p>
    <w:p w14:paraId="0AB20FCA" w14:textId="77777777" w:rsidR="00627A14" w:rsidRPr="00BF6F23" w:rsidRDefault="00627A14" w:rsidP="0047061D">
      <w:pPr>
        <w:spacing w:after="114" w:line="254" w:lineRule="auto"/>
        <w:ind w:left="2268" w:right="1134" w:hanging="1135"/>
      </w:pPr>
    </w:p>
    <w:p w14:paraId="7710C168" w14:textId="57E33207" w:rsidR="00627A14" w:rsidRPr="00BF6F23" w:rsidRDefault="00627A14" w:rsidP="0047061D">
      <w:pPr>
        <w:spacing w:after="114" w:line="254" w:lineRule="auto"/>
        <w:ind w:left="1133" w:right="1134"/>
        <w:rPr>
          <w:i/>
        </w:rPr>
      </w:pPr>
      <w:r w:rsidRPr="00BF6F23">
        <w:rPr>
          <w:i/>
        </w:rPr>
        <w:t>Paragraph 9.10.3. amend to read:</w:t>
      </w:r>
    </w:p>
    <w:p w14:paraId="0B6E69D9" w14:textId="7D5A999C" w:rsidR="00627A14" w:rsidRPr="00BF6F23" w:rsidRDefault="00C5718E" w:rsidP="0047061D">
      <w:pPr>
        <w:spacing w:after="114" w:line="254" w:lineRule="auto"/>
        <w:ind w:left="2268" w:right="1134" w:hanging="1135"/>
      </w:pPr>
      <w:r>
        <w:t>"</w:t>
      </w:r>
      <w:r w:rsidR="00627A14" w:rsidRPr="00BF6F23">
        <w:t xml:space="preserve">9.10.3. </w:t>
      </w:r>
      <w:r w:rsidR="00627A14" w:rsidRPr="00BF6F23">
        <w:tab/>
        <w:t xml:space="preserve">Stop the vehicle, </w:t>
      </w:r>
      <w:r w:rsidR="00627A14" w:rsidRPr="00BF6F23">
        <w:rPr>
          <w:strike/>
        </w:rPr>
        <w:t>switch the ignition locking system to the "Off" or "Lock" position</w:t>
      </w:r>
      <w:r w:rsidR="00D263E1" w:rsidRPr="00BF6F23">
        <w:t xml:space="preserve"> </w:t>
      </w:r>
      <w:r w:rsidR="00D263E1" w:rsidRPr="00BF6F23">
        <w:rPr>
          <w:b/>
          <w:bCs/>
        </w:rPr>
        <w:t>and deactivate the powertrain</w:t>
      </w:r>
      <w:r w:rsidR="00627A14" w:rsidRPr="00BF6F23">
        <w:t xml:space="preserve">. After a five-minute period, </w:t>
      </w:r>
      <w:r w:rsidR="00627A14" w:rsidRPr="00BF6F23">
        <w:rPr>
          <w:strike/>
        </w:rPr>
        <w:t>switch the vehicle's ignition locking system to the "Start" position and start the engine</w:t>
      </w:r>
      <w:r w:rsidR="00D263E1" w:rsidRPr="00BF6F23">
        <w:t xml:space="preserve"> </w:t>
      </w:r>
      <w:r w:rsidR="00D263E1" w:rsidRPr="00A417F1">
        <w:rPr>
          <w:b/>
          <w:bCs/>
        </w:rPr>
        <w:t>initiate the powertrain</w:t>
      </w:r>
      <w:r w:rsidR="00627A14" w:rsidRPr="00BF6F23">
        <w:t xml:space="preserve">. Verify that the ESC malfunction indicator again illuminates to signal a malfunction and remains illuminated as long as </w:t>
      </w:r>
      <w:r w:rsidR="00627A14" w:rsidRPr="00BF6F23">
        <w:rPr>
          <w:strike/>
        </w:rPr>
        <w:t>the engine is running</w:t>
      </w:r>
      <w:r w:rsidR="00627A14" w:rsidRPr="00BF6F23">
        <w:t xml:space="preserve"> </w:t>
      </w:r>
      <w:r w:rsidR="00A417F1" w:rsidRPr="00A417F1">
        <w:rPr>
          <w:b/>
          <w:bCs/>
          <w:color w:val="FF0000"/>
        </w:rPr>
        <w:t xml:space="preserve">the </w:t>
      </w:r>
      <w:r w:rsidR="00D263E1" w:rsidRPr="00BF6F23">
        <w:rPr>
          <w:b/>
          <w:bCs/>
        </w:rPr>
        <w:t xml:space="preserve">powertrain is initiated </w:t>
      </w:r>
      <w:r w:rsidR="00627A14" w:rsidRPr="00BF6F23">
        <w:t>or until the fault is corrected.</w:t>
      </w:r>
      <w:r>
        <w:t>"</w:t>
      </w:r>
    </w:p>
    <w:p w14:paraId="07FD67D2" w14:textId="77777777" w:rsidR="00627A14" w:rsidRPr="00BF6F23" w:rsidRDefault="00627A14" w:rsidP="0047061D">
      <w:pPr>
        <w:spacing w:after="114" w:line="254" w:lineRule="auto"/>
        <w:ind w:left="2268" w:right="1134" w:hanging="1135"/>
      </w:pPr>
    </w:p>
    <w:p w14:paraId="3B11C077" w14:textId="320C57B7" w:rsidR="00627A14" w:rsidRPr="00BF6F23" w:rsidRDefault="00627A14" w:rsidP="0047061D">
      <w:pPr>
        <w:spacing w:after="114" w:line="254" w:lineRule="auto"/>
        <w:ind w:left="1133" w:right="1134"/>
        <w:rPr>
          <w:i/>
        </w:rPr>
      </w:pPr>
      <w:r w:rsidRPr="00BF6F23">
        <w:rPr>
          <w:i/>
        </w:rPr>
        <w:t>Paragraph 9.10.4. amend to read:</w:t>
      </w:r>
    </w:p>
    <w:p w14:paraId="7BE4232B" w14:textId="21AD05AA" w:rsidR="00627A14" w:rsidRDefault="001251A0" w:rsidP="0047061D">
      <w:pPr>
        <w:spacing w:after="114" w:line="254" w:lineRule="auto"/>
        <w:ind w:left="2268" w:right="1134" w:hanging="1135"/>
      </w:pPr>
      <w:r>
        <w:t>"</w:t>
      </w:r>
      <w:r w:rsidR="00627A14" w:rsidRPr="00BF6F23">
        <w:t xml:space="preserve">9.10.4. </w:t>
      </w:r>
      <w:r w:rsidR="00627A14" w:rsidRPr="00BF6F23">
        <w:tab/>
      </w:r>
      <w:r w:rsidR="00627A14" w:rsidRPr="00BF6F23">
        <w:rPr>
          <w:strike/>
        </w:rPr>
        <w:t>Switch the ignition locking system to the "Off" or "Lock" position</w:t>
      </w:r>
      <w:r w:rsidR="00D263E1" w:rsidRPr="00BF6F23">
        <w:rPr>
          <w:strike/>
        </w:rPr>
        <w:t xml:space="preserve"> </w:t>
      </w:r>
      <w:r w:rsidR="00D263E1" w:rsidRPr="00BF6F23">
        <w:rPr>
          <w:b/>
          <w:bCs/>
        </w:rPr>
        <w:t>Deactivate the powertrain</w:t>
      </w:r>
      <w:r w:rsidR="00627A14" w:rsidRPr="00BF6F23">
        <w:t xml:space="preserve">. Restore the ESC system to normal operation, </w:t>
      </w:r>
      <w:r w:rsidR="00627A14" w:rsidRPr="00BF6F23">
        <w:rPr>
          <w:strike/>
        </w:rPr>
        <w:t>switch the ignition system to the "Start" position and start the engine</w:t>
      </w:r>
      <w:r w:rsidR="00D263E1" w:rsidRPr="00BF6F23">
        <w:rPr>
          <w:b/>
          <w:bCs/>
        </w:rPr>
        <w:t xml:space="preserve"> initiate the powertrain</w:t>
      </w:r>
      <w:r w:rsidR="00627A14" w:rsidRPr="00BF6F23">
        <w:t>. Re-perform the manoeuvre described in paragraph 9.10.2. and verify that the tell-tale has extinguished within this time or immediately afterwards.</w:t>
      </w:r>
      <w:r>
        <w:t>"</w:t>
      </w:r>
    </w:p>
    <w:p w14:paraId="1926AD1E" w14:textId="77777777" w:rsidR="00627A14" w:rsidRDefault="00627A14" w:rsidP="0047061D">
      <w:pPr>
        <w:spacing w:after="114" w:line="254" w:lineRule="auto"/>
        <w:ind w:left="2268" w:right="1134" w:hanging="1135"/>
      </w:pPr>
    </w:p>
    <w:p w14:paraId="49B5578F" w14:textId="26D880AD" w:rsidR="003D1F02" w:rsidRDefault="00B22D21" w:rsidP="0047061D">
      <w:pPr>
        <w:spacing w:after="114" w:line="254" w:lineRule="auto"/>
        <w:ind w:right="1134" w:firstLine="567"/>
        <w:rPr>
          <w:b/>
          <w:sz w:val="28"/>
        </w:rPr>
      </w:pPr>
      <w:r w:rsidRPr="00502634">
        <w:rPr>
          <w:b/>
          <w:sz w:val="28"/>
        </w:rPr>
        <w:t>II</w:t>
      </w:r>
      <w:r w:rsidR="00EB7139" w:rsidRPr="00502634">
        <w:rPr>
          <w:b/>
          <w:sz w:val="28"/>
        </w:rPr>
        <w:t>.</w:t>
      </w:r>
      <w:r w:rsidR="00EB7139" w:rsidRPr="00502634">
        <w:rPr>
          <w:b/>
          <w:sz w:val="28"/>
        </w:rPr>
        <w:tab/>
        <w:t>Justification</w:t>
      </w:r>
    </w:p>
    <w:p w14:paraId="26B9F446" w14:textId="68FED04C" w:rsidR="00032FB4" w:rsidRDefault="00032FB4" w:rsidP="00032FB4">
      <w:pPr>
        <w:spacing w:after="114" w:line="254" w:lineRule="auto"/>
        <w:ind w:left="1133" w:right="1134"/>
        <w:rPr>
          <w:iCs/>
        </w:rPr>
      </w:pPr>
      <w:r w:rsidRPr="00032FB4">
        <w:rPr>
          <w:iCs/>
        </w:rPr>
        <w:t xml:space="preserve">The proposed modifications align the text with that already agreed, as contained in working documents ECE/TRANS/WP.29/2025/87and ECE/TRANS/WP.29/2025/90, which </w:t>
      </w:r>
      <w:r w:rsidR="008E7930">
        <w:rPr>
          <w:iCs/>
        </w:rPr>
        <w:t>wer</w:t>
      </w:r>
      <w:r w:rsidRPr="00032FB4">
        <w:rPr>
          <w:iCs/>
        </w:rPr>
        <w:t xml:space="preserve">e adopted at the June 2025 session of WP.29. </w:t>
      </w:r>
    </w:p>
    <w:p w14:paraId="2344DE69" w14:textId="77777777" w:rsidR="00032FB4" w:rsidRDefault="00032FB4" w:rsidP="00032FB4">
      <w:pPr>
        <w:spacing w:after="114" w:line="254" w:lineRule="auto"/>
        <w:ind w:left="1133" w:right="1134"/>
        <w:rPr>
          <w:iCs/>
        </w:rPr>
      </w:pPr>
      <w:r w:rsidRPr="00032FB4">
        <w:rPr>
          <w:iCs/>
        </w:rPr>
        <w:t xml:space="preserve">This aligns with the intention previously notified in GRVA that other Regulations would also be updated to reflect this terminology. The approach ensures consistency across UN Regulations managed by GRVA and supports a clear and harmonised understanding across all propulsion types, including electric and alternative powertrains. </w:t>
      </w:r>
    </w:p>
    <w:p w14:paraId="58895F52" w14:textId="77777777" w:rsidR="00032FB4" w:rsidRDefault="00032FB4" w:rsidP="00032FB4">
      <w:pPr>
        <w:spacing w:after="114" w:line="254" w:lineRule="auto"/>
        <w:ind w:left="1133" w:right="1134"/>
        <w:rPr>
          <w:iCs/>
        </w:rPr>
      </w:pPr>
      <w:r w:rsidRPr="00032FB4">
        <w:rPr>
          <w:iCs/>
        </w:rPr>
        <w:t xml:space="preserve">M.R.2 provides harmonised definitions for vehicle propulsion systems that are independent of the fuel type or technology used. Referring to “powertrain”, as defined in M.R.2, enables provisions that are technology neutral and avoids outdated terminology implying combustion engine cycles. </w:t>
      </w:r>
    </w:p>
    <w:p w14:paraId="7EED1ADB" w14:textId="77777777" w:rsidR="00032FB4" w:rsidRDefault="00032FB4" w:rsidP="00032FB4">
      <w:pPr>
        <w:spacing w:after="114" w:line="254" w:lineRule="auto"/>
        <w:ind w:left="1133" w:right="1134"/>
        <w:rPr>
          <w:iCs/>
        </w:rPr>
      </w:pPr>
      <w:r w:rsidRPr="00032FB4">
        <w:rPr>
          <w:iCs/>
        </w:rPr>
        <w:t xml:space="preserve">“Powertrain” means the total combination in a vehicle, of propulsion energy storage system(s), propulsion energy converter(s), the drivetrain(s), providing the mechanical energy at the wheels for the purpose of vehicle propulsion, plus peripheral devices. </w:t>
      </w:r>
    </w:p>
    <w:p w14:paraId="085AC98E" w14:textId="291AA9B4" w:rsidR="003D1F02" w:rsidRDefault="00032FB4" w:rsidP="00032FB4">
      <w:pPr>
        <w:spacing w:after="114" w:line="254" w:lineRule="auto"/>
        <w:ind w:left="1133" w:right="1134"/>
        <w:rPr>
          <w:iCs/>
        </w:rPr>
      </w:pPr>
      <w:r w:rsidRPr="00032FB4">
        <w:rPr>
          <w:iCs/>
        </w:rPr>
        <w:t>By adopting this definition, the proposal simplifies the text, improves clarity, and ensures consistency across current and future vehicle technologies.</w:t>
      </w:r>
    </w:p>
    <w:p w14:paraId="763D4BA8" w14:textId="2E3C65CF" w:rsidR="003063DA" w:rsidRPr="003063DA" w:rsidRDefault="003063DA" w:rsidP="00032FB4">
      <w:pPr>
        <w:spacing w:after="114" w:line="254" w:lineRule="auto"/>
        <w:ind w:left="1133" w:right="1134"/>
        <w:rPr>
          <w:iCs/>
          <w:color w:val="FF0000"/>
          <w:u w:val="single"/>
        </w:rPr>
      </w:pPr>
      <w:r>
        <w:rPr>
          <w:iCs/>
          <w:color w:val="FF0000"/>
        </w:rPr>
        <w:t xml:space="preserve">Further revisions have been made following dialogue with the industry </w:t>
      </w:r>
      <w:r w:rsidR="00A76E6B">
        <w:rPr>
          <w:iCs/>
          <w:color w:val="FF0000"/>
        </w:rPr>
        <w:t>to ensure</w:t>
      </w:r>
      <w:r w:rsidR="004E345D">
        <w:rPr>
          <w:iCs/>
          <w:color w:val="FF0000"/>
        </w:rPr>
        <w:t xml:space="preserve"> that the provision</w:t>
      </w:r>
      <w:r w:rsidR="002E38FD">
        <w:rPr>
          <w:iCs/>
          <w:color w:val="FF0000"/>
        </w:rPr>
        <w:t>s</w:t>
      </w:r>
      <w:r w:rsidR="004E345D">
        <w:rPr>
          <w:iCs/>
          <w:color w:val="FF0000"/>
        </w:rPr>
        <w:t xml:space="preserve"> </w:t>
      </w:r>
      <w:r w:rsidR="00A76E6B">
        <w:rPr>
          <w:iCs/>
          <w:color w:val="FF0000"/>
        </w:rPr>
        <w:t xml:space="preserve">are </w:t>
      </w:r>
      <w:r w:rsidR="004B1F10">
        <w:rPr>
          <w:iCs/>
          <w:color w:val="FF0000"/>
        </w:rPr>
        <w:t xml:space="preserve">suitable for manufacturers, </w:t>
      </w:r>
      <w:proofErr w:type="gramStart"/>
      <w:r w:rsidR="004B1F10">
        <w:rPr>
          <w:iCs/>
          <w:color w:val="FF0000"/>
        </w:rPr>
        <w:t xml:space="preserve">in particular </w:t>
      </w:r>
      <w:r w:rsidR="004E345D">
        <w:rPr>
          <w:iCs/>
          <w:color w:val="FF0000"/>
        </w:rPr>
        <w:t>for</w:t>
      </w:r>
      <w:proofErr w:type="gramEnd"/>
      <w:r w:rsidR="004E345D">
        <w:rPr>
          <w:iCs/>
          <w:color w:val="FF0000"/>
        </w:rPr>
        <w:t xml:space="preserve"> the bulb check</w:t>
      </w:r>
      <w:r w:rsidR="009A515F">
        <w:rPr>
          <w:iCs/>
          <w:color w:val="FF0000"/>
        </w:rPr>
        <w:t xml:space="preserve"> requirements</w:t>
      </w:r>
      <w:r w:rsidR="002D2760">
        <w:rPr>
          <w:iCs/>
          <w:color w:val="FF0000"/>
        </w:rPr>
        <w:t xml:space="preserve">. </w:t>
      </w:r>
    </w:p>
    <w:sectPr w:rsidR="003063DA" w:rsidRPr="003063DA" w:rsidSect="0047061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3978" w14:textId="77777777" w:rsidR="00C04568" w:rsidRPr="00F2705D" w:rsidRDefault="00C04568"/>
  </w:endnote>
  <w:endnote w:type="continuationSeparator" w:id="0">
    <w:p w14:paraId="0C6A518C" w14:textId="77777777" w:rsidR="00C04568" w:rsidRPr="00F2705D" w:rsidRDefault="00C04568"/>
  </w:endnote>
  <w:endnote w:type="continuationNotice" w:id="1">
    <w:p w14:paraId="21AFEC95" w14:textId="77777777" w:rsidR="00C04568" w:rsidRPr="00F2705D" w:rsidRDefault="00C0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2D77" w14:textId="77777777" w:rsidR="00243144" w:rsidRPr="00F2705D" w:rsidRDefault="00243144" w:rsidP="00742AAB">
    <w:pPr>
      <w:pStyle w:val="Footer"/>
      <w:tabs>
        <w:tab w:val="right" w:pos="9638"/>
      </w:tabs>
      <w:rPr>
        <w:sz w:val="18"/>
      </w:rPr>
    </w:pPr>
    <w:r w:rsidRPr="00F2705D">
      <w:rPr>
        <w:b/>
        <w:sz w:val="18"/>
      </w:rPr>
      <w:fldChar w:fldCharType="begin"/>
    </w:r>
    <w:r w:rsidRPr="00F2705D">
      <w:rPr>
        <w:b/>
        <w:sz w:val="18"/>
      </w:rPr>
      <w:instrText xml:space="preserve"> PAGE  \* MERGEFORMAT </w:instrText>
    </w:r>
    <w:r w:rsidRPr="00F2705D">
      <w:rPr>
        <w:b/>
        <w:sz w:val="18"/>
      </w:rPr>
      <w:fldChar w:fldCharType="separate"/>
    </w:r>
    <w:r w:rsidR="005C5F0E" w:rsidRPr="00F2705D">
      <w:rPr>
        <w:b/>
        <w:sz w:val="18"/>
      </w:rPr>
      <w:t>2</w:t>
    </w:r>
    <w:r w:rsidRPr="00F2705D">
      <w:rPr>
        <w:b/>
        <w:sz w:val="18"/>
      </w:rPr>
      <w:fldChar w:fldCharType="end"/>
    </w:r>
    <w:r w:rsidRPr="00F2705D">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03A8" w14:textId="77777777" w:rsidR="00243144" w:rsidRPr="00F2705D" w:rsidRDefault="00243144" w:rsidP="00742AAB">
    <w:pPr>
      <w:pStyle w:val="Footer"/>
      <w:tabs>
        <w:tab w:val="right" w:pos="9638"/>
      </w:tabs>
      <w:rPr>
        <w:b/>
        <w:sz w:val="18"/>
      </w:rPr>
    </w:pPr>
    <w:r w:rsidRPr="00F2705D">
      <w:tab/>
    </w:r>
    <w:r w:rsidRPr="00F2705D">
      <w:rPr>
        <w:b/>
        <w:sz w:val="18"/>
      </w:rPr>
      <w:fldChar w:fldCharType="begin"/>
    </w:r>
    <w:r w:rsidRPr="00F2705D">
      <w:rPr>
        <w:b/>
        <w:sz w:val="18"/>
      </w:rPr>
      <w:instrText xml:space="preserve"> PAGE  \* MERGEFORMAT </w:instrText>
    </w:r>
    <w:r w:rsidRPr="00F2705D">
      <w:rPr>
        <w:b/>
        <w:sz w:val="18"/>
      </w:rPr>
      <w:fldChar w:fldCharType="separate"/>
    </w:r>
    <w:r w:rsidR="005C5F0E" w:rsidRPr="00F2705D">
      <w:rPr>
        <w:b/>
        <w:sz w:val="18"/>
      </w:rPr>
      <w:t>3</w:t>
    </w:r>
    <w:r w:rsidRPr="00F2705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1593" w14:textId="44537F95" w:rsidR="00243144" w:rsidRPr="00F2705D" w:rsidRDefault="009C2AE4">
    <w:pPr>
      <w:pStyle w:val="Footer"/>
      <w:rPr>
        <w:sz w:val="20"/>
      </w:rPr>
    </w:pPr>
    <w:r>
      <w:rPr>
        <w:noProof/>
        <w:sz w:val="20"/>
      </w:rPr>
      <w:drawing>
        <wp:anchor distT="0" distB="0" distL="114300" distR="114300" simplePos="0" relativeHeight="251657728" behindDoc="0" locked="1" layoutInCell="1" allowOverlap="1" wp14:anchorId="6A596005" wp14:editId="3E3CFA1A">
          <wp:simplePos x="0" y="0"/>
          <wp:positionH relativeFrom="column">
            <wp:posOffset>5148580</wp:posOffset>
          </wp:positionH>
          <wp:positionV relativeFrom="paragraph">
            <wp:posOffset>-79375</wp:posOffset>
          </wp:positionV>
          <wp:extent cx="930275" cy="230505"/>
          <wp:effectExtent l="0" t="0" r="0" b="0"/>
          <wp:wrapNone/>
          <wp:docPr id="177538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2B41" w14:textId="77777777" w:rsidR="00C04568" w:rsidRPr="00F2705D" w:rsidRDefault="00C04568" w:rsidP="000B175B">
      <w:pPr>
        <w:tabs>
          <w:tab w:val="right" w:pos="2155"/>
        </w:tabs>
        <w:spacing w:after="80"/>
        <w:ind w:left="680"/>
        <w:rPr>
          <w:u w:val="single"/>
        </w:rPr>
      </w:pPr>
      <w:r w:rsidRPr="00F2705D">
        <w:rPr>
          <w:u w:val="single"/>
        </w:rPr>
        <w:tab/>
      </w:r>
    </w:p>
  </w:footnote>
  <w:footnote w:type="continuationSeparator" w:id="0">
    <w:p w14:paraId="51BF1644" w14:textId="77777777" w:rsidR="00C04568" w:rsidRPr="00F2705D" w:rsidRDefault="00C04568" w:rsidP="00FC68B7">
      <w:pPr>
        <w:tabs>
          <w:tab w:val="left" w:pos="2155"/>
        </w:tabs>
        <w:spacing w:after="80"/>
        <w:ind w:left="680"/>
        <w:rPr>
          <w:u w:val="single"/>
        </w:rPr>
      </w:pPr>
      <w:r w:rsidRPr="00F2705D">
        <w:rPr>
          <w:u w:val="single"/>
        </w:rPr>
        <w:tab/>
      </w:r>
    </w:p>
  </w:footnote>
  <w:footnote w:type="continuationNotice" w:id="1">
    <w:p w14:paraId="0AE0A70F" w14:textId="77777777" w:rsidR="00C04568" w:rsidRPr="00F2705D" w:rsidRDefault="00C04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7CD0" w14:textId="74BC87C5" w:rsidR="00243144" w:rsidRPr="00F2705D" w:rsidRDefault="003F3120" w:rsidP="0032466D">
    <w:pPr>
      <w:pStyle w:val="Header"/>
    </w:pPr>
    <w:r>
      <w:t>GRVA-</w:t>
    </w:r>
    <w:r w:rsidR="00BD56A0">
      <w:t>2</w:t>
    </w:r>
    <w:r w:rsidR="00675982">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C210" w14:textId="000D873C" w:rsidR="00243144" w:rsidRDefault="00B22D21" w:rsidP="0032466D">
    <w:pPr>
      <w:pStyle w:val="Header"/>
      <w:jc w:val="right"/>
    </w:pPr>
    <w:r>
      <w:t>GRVA-</w:t>
    </w:r>
    <w:r w:rsidR="003D1F02">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817"/>
      <w:gridCol w:w="4822"/>
    </w:tblGrid>
    <w:tr w:rsidR="002C6193" w:rsidRPr="00E63325" w14:paraId="5D4A749D" w14:textId="77777777" w:rsidTr="005B309A">
      <w:tc>
        <w:tcPr>
          <w:tcW w:w="4927" w:type="dxa"/>
        </w:tcPr>
        <w:p w14:paraId="5FFF8A70" w14:textId="77777777" w:rsidR="002C6193" w:rsidRPr="00F2705D" w:rsidRDefault="002C6193" w:rsidP="002C6193">
          <w:pPr>
            <w:rPr>
              <w:bCs/>
              <w:sz w:val="18"/>
            </w:rPr>
          </w:pPr>
          <w:r w:rsidRPr="00F2705D">
            <w:rPr>
              <w:bCs/>
              <w:sz w:val="18"/>
            </w:rPr>
            <w:t>Submitted by the expert from the United Kingdom of Great Britian and Northern Ireland.</w:t>
          </w:r>
        </w:p>
      </w:tc>
      <w:tc>
        <w:tcPr>
          <w:tcW w:w="4928" w:type="dxa"/>
        </w:tcPr>
        <w:p w14:paraId="696EDE13" w14:textId="23DF126A" w:rsidR="002C6193" w:rsidRPr="0091572A" w:rsidRDefault="002C6193" w:rsidP="00876890">
          <w:pPr>
            <w:jc w:val="right"/>
            <w:rPr>
              <w:bCs/>
              <w:sz w:val="18"/>
            </w:rPr>
          </w:pPr>
          <w:r w:rsidRPr="0091572A">
            <w:rPr>
              <w:bCs/>
              <w:sz w:val="18"/>
              <w:u w:val="single"/>
            </w:rPr>
            <w:t>Informal document</w:t>
          </w:r>
          <w:r w:rsidRPr="0091572A">
            <w:rPr>
              <w:bCs/>
              <w:sz w:val="18"/>
            </w:rPr>
            <w:t xml:space="preserve"> </w:t>
          </w:r>
          <w:r w:rsidRPr="0091572A">
            <w:rPr>
              <w:b/>
              <w:sz w:val="18"/>
            </w:rPr>
            <w:t>GRVA-</w:t>
          </w:r>
          <w:r w:rsidR="005337E1" w:rsidRPr="0091572A">
            <w:rPr>
              <w:b/>
              <w:sz w:val="18"/>
            </w:rPr>
            <w:t>2</w:t>
          </w:r>
          <w:r w:rsidR="00876890">
            <w:rPr>
              <w:b/>
              <w:sz w:val="18"/>
            </w:rPr>
            <w:t>3</w:t>
          </w:r>
          <w:r w:rsidR="00D42E33" w:rsidRPr="0091572A">
            <w:rPr>
              <w:b/>
              <w:sz w:val="18"/>
            </w:rPr>
            <w:t>-</w:t>
          </w:r>
          <w:r w:rsidR="006659D1">
            <w:rPr>
              <w:b/>
              <w:sz w:val="18"/>
            </w:rPr>
            <w:t>31</w:t>
          </w:r>
          <w:r w:rsidRPr="0091572A">
            <w:rPr>
              <w:b/>
              <w:sz w:val="18"/>
            </w:rPr>
            <w:br/>
          </w:r>
          <w:r w:rsidR="005337E1" w:rsidRPr="0091572A">
            <w:rPr>
              <w:bCs/>
              <w:sz w:val="18"/>
            </w:rPr>
            <w:t>2</w:t>
          </w:r>
          <w:r w:rsidR="00FC05F9">
            <w:rPr>
              <w:bCs/>
              <w:sz w:val="18"/>
            </w:rPr>
            <w:t>3rd</w:t>
          </w:r>
          <w:r w:rsidR="0091572A" w:rsidRPr="0091572A">
            <w:rPr>
              <w:bCs/>
              <w:sz w:val="18"/>
            </w:rPr>
            <w:t xml:space="preserve"> GRVA</w:t>
          </w:r>
          <w:r w:rsidRPr="0091572A">
            <w:rPr>
              <w:bCs/>
              <w:sz w:val="18"/>
            </w:rPr>
            <w:t xml:space="preserve">, </w:t>
          </w:r>
          <w:r w:rsidR="0007476E">
            <w:rPr>
              <w:bCs/>
              <w:sz w:val="18"/>
            </w:rPr>
            <w:t>22-25</w:t>
          </w:r>
          <w:r w:rsidR="005056C4" w:rsidRPr="0091572A">
            <w:rPr>
              <w:bCs/>
              <w:sz w:val="18"/>
            </w:rPr>
            <w:t xml:space="preserve"> </w:t>
          </w:r>
          <w:r w:rsidR="0007476E">
            <w:rPr>
              <w:bCs/>
              <w:sz w:val="18"/>
            </w:rPr>
            <w:t>September</w:t>
          </w:r>
          <w:r w:rsidR="005056C4" w:rsidRPr="0091572A">
            <w:rPr>
              <w:bCs/>
              <w:sz w:val="18"/>
            </w:rPr>
            <w:t xml:space="preserve"> 202</w:t>
          </w:r>
          <w:r w:rsidR="005337E1" w:rsidRPr="0091572A">
            <w:rPr>
              <w:bCs/>
              <w:sz w:val="18"/>
            </w:rPr>
            <w:t>5</w:t>
          </w:r>
          <w:r w:rsidR="005056C4" w:rsidRPr="0091572A">
            <w:rPr>
              <w:bCs/>
              <w:sz w:val="18"/>
            </w:rPr>
            <w:br/>
          </w:r>
          <w:r w:rsidR="005056C4" w:rsidRPr="0091572A">
            <w:rPr>
              <w:b/>
              <w:sz w:val="18"/>
            </w:rPr>
            <w:t xml:space="preserve">Provisional agenda item </w:t>
          </w:r>
          <w:r w:rsidR="004E73DC">
            <w:rPr>
              <w:b/>
              <w:sz w:val="18"/>
            </w:rPr>
            <w:t>8(a)</w:t>
          </w:r>
          <w:r w:rsidR="00CE0C1B" w:rsidRPr="0091572A">
            <w:rPr>
              <w:bCs/>
              <w:sz w:val="18"/>
            </w:rPr>
            <w:t xml:space="preserve"> </w:t>
          </w:r>
          <w:r w:rsidRPr="0091572A">
            <w:rPr>
              <w:bCs/>
              <w:sz w:val="18"/>
            </w:rPr>
            <w:t xml:space="preserve"> </w:t>
          </w:r>
        </w:p>
      </w:tc>
    </w:tr>
  </w:tbl>
  <w:p w14:paraId="4FF495C6" w14:textId="77777777" w:rsidR="005C2EA1" w:rsidRPr="00F2705D" w:rsidRDefault="005C2EA1" w:rsidP="006659D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35750929">
    <w:abstractNumId w:val="1"/>
  </w:num>
  <w:num w:numId="2" w16cid:durableId="770008684">
    <w:abstractNumId w:val="0"/>
  </w:num>
  <w:num w:numId="3" w16cid:durableId="272985312">
    <w:abstractNumId w:val="2"/>
  </w:num>
  <w:num w:numId="4" w16cid:durableId="553199186">
    <w:abstractNumId w:val="3"/>
  </w:num>
  <w:num w:numId="5" w16cid:durableId="1109467552">
    <w:abstractNumId w:val="8"/>
  </w:num>
  <w:num w:numId="6" w16cid:durableId="624190878">
    <w:abstractNumId w:val="9"/>
  </w:num>
  <w:num w:numId="7" w16cid:durableId="536432070">
    <w:abstractNumId w:val="7"/>
  </w:num>
  <w:num w:numId="8" w16cid:durableId="2080708747">
    <w:abstractNumId w:val="6"/>
  </w:num>
  <w:num w:numId="9" w16cid:durableId="1117064256">
    <w:abstractNumId w:val="5"/>
  </w:num>
  <w:num w:numId="10" w16cid:durableId="832841778">
    <w:abstractNumId w:val="4"/>
  </w:num>
  <w:num w:numId="11" w16cid:durableId="1057975808">
    <w:abstractNumId w:val="15"/>
  </w:num>
  <w:num w:numId="12" w16cid:durableId="1461457789">
    <w:abstractNumId w:val="12"/>
  </w:num>
  <w:num w:numId="13" w16cid:durableId="1475491151">
    <w:abstractNumId w:val="11"/>
  </w:num>
  <w:num w:numId="14" w16cid:durableId="1218011863">
    <w:abstractNumId w:val="16"/>
  </w:num>
  <w:num w:numId="15" w16cid:durableId="640885702">
    <w:abstractNumId w:val="17"/>
  </w:num>
  <w:num w:numId="16" w16cid:durableId="146093807">
    <w:abstractNumId w:val="10"/>
  </w:num>
  <w:num w:numId="17" w16cid:durableId="969476130">
    <w:abstractNumId w:val="14"/>
  </w:num>
  <w:num w:numId="18" w16cid:durableId="1121070611">
    <w:abstractNumId w:val="13"/>
  </w:num>
  <w:num w:numId="19" w16cid:durableId="1184130599">
    <w:abstractNumId w:val="16"/>
  </w:num>
  <w:num w:numId="20" w16cid:durableId="1155880990">
    <w:abstractNumId w:val="16"/>
  </w:num>
  <w:num w:numId="21" w16cid:durableId="1173180975">
    <w:abstractNumId w:val="17"/>
  </w:num>
  <w:num w:numId="22" w16cid:durableId="288974580">
    <w:abstractNumId w:val="16"/>
  </w:num>
  <w:num w:numId="23" w16cid:durableId="1592663310">
    <w:abstractNumId w:val="16"/>
  </w:num>
  <w:num w:numId="24" w16cid:durableId="1569800071">
    <w:abstractNumId w:val="16"/>
  </w:num>
  <w:num w:numId="25" w16cid:durableId="1632899056">
    <w:abstractNumId w:val="16"/>
  </w:num>
  <w:num w:numId="26" w16cid:durableId="238910646">
    <w:abstractNumId w:val="16"/>
  </w:num>
  <w:num w:numId="27" w16cid:durableId="821432479">
    <w:abstractNumId w:val="16"/>
  </w:num>
  <w:num w:numId="28" w16cid:durableId="1395083856">
    <w:abstractNumId w:val="16"/>
  </w:num>
  <w:num w:numId="29" w16cid:durableId="748387574">
    <w:abstractNumId w:val="16"/>
  </w:num>
  <w:num w:numId="30" w16cid:durableId="917593523">
    <w:abstractNumId w:val="16"/>
  </w:num>
  <w:num w:numId="31" w16cid:durableId="1769158854">
    <w:abstractNumId w:val="16"/>
  </w:num>
  <w:num w:numId="32" w16cid:durableId="1347512308">
    <w:abstractNumId w:val="16"/>
  </w:num>
  <w:num w:numId="33" w16cid:durableId="1037583723">
    <w:abstractNumId w:val="16"/>
  </w:num>
  <w:num w:numId="34" w16cid:durableId="1542092579">
    <w:abstractNumId w:val="16"/>
  </w:num>
  <w:num w:numId="35" w16cid:durableId="1249073907">
    <w:abstractNumId w:val="16"/>
  </w:num>
  <w:num w:numId="36" w16cid:durableId="1474954131">
    <w:abstractNumId w:val="16"/>
  </w:num>
  <w:num w:numId="37" w16cid:durableId="1132671481">
    <w:abstractNumId w:val="16"/>
  </w:num>
  <w:num w:numId="38" w16cid:durableId="1710690695">
    <w:abstractNumId w:val="16"/>
  </w:num>
  <w:num w:numId="39" w16cid:durableId="291524868">
    <w:abstractNumId w:val="16"/>
  </w:num>
  <w:num w:numId="40" w16cid:durableId="1550066027">
    <w:abstractNumId w:val="16"/>
  </w:num>
  <w:num w:numId="41" w16cid:durableId="878586777">
    <w:abstractNumId w:val="16"/>
  </w:num>
  <w:num w:numId="42" w16cid:durableId="1292596829">
    <w:abstractNumId w:val="16"/>
  </w:num>
  <w:num w:numId="43" w16cid:durableId="362366618">
    <w:abstractNumId w:val="16"/>
  </w:num>
  <w:num w:numId="44" w16cid:durableId="1132672540">
    <w:abstractNumId w:val="16"/>
  </w:num>
  <w:num w:numId="45" w16cid:durableId="535121491">
    <w:abstractNumId w:val="16"/>
  </w:num>
  <w:num w:numId="46" w16cid:durableId="299724081">
    <w:abstractNumId w:val="16"/>
  </w:num>
  <w:num w:numId="47" w16cid:durableId="1296520814">
    <w:abstractNumId w:val="16"/>
  </w:num>
  <w:num w:numId="48" w16cid:durableId="190148332">
    <w:abstractNumId w:val="16"/>
  </w:num>
  <w:num w:numId="49" w16cid:durableId="655572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AB"/>
    <w:rsid w:val="000002E7"/>
    <w:rsid w:val="00001190"/>
    <w:rsid w:val="00002938"/>
    <w:rsid w:val="000057CC"/>
    <w:rsid w:val="0002022D"/>
    <w:rsid w:val="00032FB4"/>
    <w:rsid w:val="00043725"/>
    <w:rsid w:val="00046422"/>
    <w:rsid w:val="00046B1F"/>
    <w:rsid w:val="00050F6B"/>
    <w:rsid w:val="00052635"/>
    <w:rsid w:val="0005516A"/>
    <w:rsid w:val="00057E97"/>
    <w:rsid w:val="00063C30"/>
    <w:rsid w:val="000646F4"/>
    <w:rsid w:val="00071784"/>
    <w:rsid w:val="0007273E"/>
    <w:rsid w:val="00072C8C"/>
    <w:rsid w:val="000733B5"/>
    <w:rsid w:val="0007476E"/>
    <w:rsid w:val="00076905"/>
    <w:rsid w:val="00081815"/>
    <w:rsid w:val="000874C8"/>
    <w:rsid w:val="00091620"/>
    <w:rsid w:val="000931C0"/>
    <w:rsid w:val="000A4765"/>
    <w:rsid w:val="000B0595"/>
    <w:rsid w:val="000B175B"/>
    <w:rsid w:val="000B2F02"/>
    <w:rsid w:val="000B3A0F"/>
    <w:rsid w:val="000B4EF7"/>
    <w:rsid w:val="000C020C"/>
    <w:rsid w:val="000C2C03"/>
    <w:rsid w:val="000C2C52"/>
    <w:rsid w:val="000C2D2E"/>
    <w:rsid w:val="000C64CB"/>
    <w:rsid w:val="000C7965"/>
    <w:rsid w:val="000D12D4"/>
    <w:rsid w:val="000D20CD"/>
    <w:rsid w:val="000D294B"/>
    <w:rsid w:val="000D4913"/>
    <w:rsid w:val="000D4D31"/>
    <w:rsid w:val="000D58DE"/>
    <w:rsid w:val="000E0415"/>
    <w:rsid w:val="000E3407"/>
    <w:rsid w:val="000F5802"/>
    <w:rsid w:val="000F635B"/>
    <w:rsid w:val="001103AA"/>
    <w:rsid w:val="001115E9"/>
    <w:rsid w:val="0011449A"/>
    <w:rsid w:val="0011666B"/>
    <w:rsid w:val="001208DB"/>
    <w:rsid w:val="001251A0"/>
    <w:rsid w:val="00135085"/>
    <w:rsid w:val="00165F3A"/>
    <w:rsid w:val="00182290"/>
    <w:rsid w:val="00184EB2"/>
    <w:rsid w:val="00191842"/>
    <w:rsid w:val="00194FE5"/>
    <w:rsid w:val="001A3955"/>
    <w:rsid w:val="001A40E5"/>
    <w:rsid w:val="001A629E"/>
    <w:rsid w:val="001B3F6B"/>
    <w:rsid w:val="001B4B04"/>
    <w:rsid w:val="001B4B9C"/>
    <w:rsid w:val="001C0521"/>
    <w:rsid w:val="001C33E0"/>
    <w:rsid w:val="001C6663"/>
    <w:rsid w:val="001C7895"/>
    <w:rsid w:val="001D0C8C"/>
    <w:rsid w:val="001D1349"/>
    <w:rsid w:val="001D1419"/>
    <w:rsid w:val="001D26DF"/>
    <w:rsid w:val="001D3A03"/>
    <w:rsid w:val="001D5506"/>
    <w:rsid w:val="001E7B67"/>
    <w:rsid w:val="00202DA8"/>
    <w:rsid w:val="002050AB"/>
    <w:rsid w:val="00205955"/>
    <w:rsid w:val="00206057"/>
    <w:rsid w:val="00210806"/>
    <w:rsid w:val="0021113D"/>
    <w:rsid w:val="002119E5"/>
    <w:rsid w:val="00211E0B"/>
    <w:rsid w:val="00215D13"/>
    <w:rsid w:val="00220A5D"/>
    <w:rsid w:val="00222BC9"/>
    <w:rsid w:val="00236CEB"/>
    <w:rsid w:val="00240164"/>
    <w:rsid w:val="00243144"/>
    <w:rsid w:val="0024564E"/>
    <w:rsid w:val="0024772E"/>
    <w:rsid w:val="00265838"/>
    <w:rsid w:val="00267F5F"/>
    <w:rsid w:val="00276A39"/>
    <w:rsid w:val="002834F8"/>
    <w:rsid w:val="0028468D"/>
    <w:rsid w:val="00286B4D"/>
    <w:rsid w:val="00287367"/>
    <w:rsid w:val="002C6193"/>
    <w:rsid w:val="002D2760"/>
    <w:rsid w:val="002D4243"/>
    <w:rsid w:val="002D4643"/>
    <w:rsid w:val="002D7FE8"/>
    <w:rsid w:val="002E07A8"/>
    <w:rsid w:val="002E38FD"/>
    <w:rsid w:val="002E3A4B"/>
    <w:rsid w:val="002E3F1E"/>
    <w:rsid w:val="002F175C"/>
    <w:rsid w:val="002F4A0E"/>
    <w:rsid w:val="002F7DE0"/>
    <w:rsid w:val="00301498"/>
    <w:rsid w:val="00302827"/>
    <w:rsid w:val="00302E18"/>
    <w:rsid w:val="003063DA"/>
    <w:rsid w:val="003118F5"/>
    <w:rsid w:val="00311E3E"/>
    <w:rsid w:val="003229D8"/>
    <w:rsid w:val="0032466D"/>
    <w:rsid w:val="00326BC5"/>
    <w:rsid w:val="00327E38"/>
    <w:rsid w:val="0033042C"/>
    <w:rsid w:val="00337AD6"/>
    <w:rsid w:val="00341E96"/>
    <w:rsid w:val="00352709"/>
    <w:rsid w:val="0035643D"/>
    <w:rsid w:val="003619B5"/>
    <w:rsid w:val="00361AC3"/>
    <w:rsid w:val="00365763"/>
    <w:rsid w:val="00371178"/>
    <w:rsid w:val="00372988"/>
    <w:rsid w:val="00372E77"/>
    <w:rsid w:val="00377080"/>
    <w:rsid w:val="003867AC"/>
    <w:rsid w:val="00386B5D"/>
    <w:rsid w:val="00392E47"/>
    <w:rsid w:val="003A6810"/>
    <w:rsid w:val="003B33A9"/>
    <w:rsid w:val="003B61BB"/>
    <w:rsid w:val="003B7AF9"/>
    <w:rsid w:val="003C2CC4"/>
    <w:rsid w:val="003C534D"/>
    <w:rsid w:val="003C5EAC"/>
    <w:rsid w:val="003D11A6"/>
    <w:rsid w:val="003D1F02"/>
    <w:rsid w:val="003D382C"/>
    <w:rsid w:val="003D4855"/>
    <w:rsid w:val="003D4B23"/>
    <w:rsid w:val="003E11FE"/>
    <w:rsid w:val="003E130E"/>
    <w:rsid w:val="003E428E"/>
    <w:rsid w:val="003E5484"/>
    <w:rsid w:val="003F3120"/>
    <w:rsid w:val="0040283B"/>
    <w:rsid w:val="00407806"/>
    <w:rsid w:val="00410C89"/>
    <w:rsid w:val="004204C4"/>
    <w:rsid w:val="00420710"/>
    <w:rsid w:val="004225DB"/>
    <w:rsid w:val="00422E03"/>
    <w:rsid w:val="00426B9B"/>
    <w:rsid w:val="00432211"/>
    <w:rsid w:val="004325CB"/>
    <w:rsid w:val="00440259"/>
    <w:rsid w:val="00442A83"/>
    <w:rsid w:val="004453A5"/>
    <w:rsid w:val="004455B6"/>
    <w:rsid w:val="00447911"/>
    <w:rsid w:val="0045495B"/>
    <w:rsid w:val="004561E5"/>
    <w:rsid w:val="0046070C"/>
    <w:rsid w:val="0046172B"/>
    <w:rsid w:val="0046221A"/>
    <w:rsid w:val="0047061D"/>
    <w:rsid w:val="004720A6"/>
    <w:rsid w:val="00472166"/>
    <w:rsid w:val="004733E8"/>
    <w:rsid w:val="00474EF6"/>
    <w:rsid w:val="00481573"/>
    <w:rsid w:val="00483341"/>
    <w:rsid w:val="00483842"/>
    <w:rsid w:val="0048397A"/>
    <w:rsid w:val="00485CBB"/>
    <w:rsid w:val="00485F0B"/>
    <w:rsid w:val="00486651"/>
    <w:rsid w:val="004866B7"/>
    <w:rsid w:val="004B1F10"/>
    <w:rsid w:val="004B1F91"/>
    <w:rsid w:val="004B7852"/>
    <w:rsid w:val="004C2461"/>
    <w:rsid w:val="004C7462"/>
    <w:rsid w:val="004D20FF"/>
    <w:rsid w:val="004D3F58"/>
    <w:rsid w:val="004E345D"/>
    <w:rsid w:val="004E73DC"/>
    <w:rsid w:val="004E77B2"/>
    <w:rsid w:val="00502634"/>
    <w:rsid w:val="00503C05"/>
    <w:rsid w:val="00504B2D"/>
    <w:rsid w:val="005056C4"/>
    <w:rsid w:val="00520C70"/>
    <w:rsid w:val="0052136D"/>
    <w:rsid w:val="0052531A"/>
    <w:rsid w:val="00525EEC"/>
    <w:rsid w:val="005274FD"/>
    <w:rsid w:val="0052775E"/>
    <w:rsid w:val="005337E1"/>
    <w:rsid w:val="005341B2"/>
    <w:rsid w:val="0054034C"/>
    <w:rsid w:val="005410BC"/>
    <w:rsid w:val="005420F2"/>
    <w:rsid w:val="0055377E"/>
    <w:rsid w:val="0056209A"/>
    <w:rsid w:val="005628B6"/>
    <w:rsid w:val="00564720"/>
    <w:rsid w:val="00581AD3"/>
    <w:rsid w:val="00581EFD"/>
    <w:rsid w:val="005941EC"/>
    <w:rsid w:val="0059705A"/>
    <w:rsid w:val="0059724D"/>
    <w:rsid w:val="00597FAA"/>
    <w:rsid w:val="005B320C"/>
    <w:rsid w:val="005B3DB3"/>
    <w:rsid w:val="005B4E13"/>
    <w:rsid w:val="005C0EF5"/>
    <w:rsid w:val="005C2EA1"/>
    <w:rsid w:val="005C342F"/>
    <w:rsid w:val="005C5F0E"/>
    <w:rsid w:val="005C6797"/>
    <w:rsid w:val="005C7D1E"/>
    <w:rsid w:val="005D0A16"/>
    <w:rsid w:val="005D0EA4"/>
    <w:rsid w:val="005E021D"/>
    <w:rsid w:val="005E16A9"/>
    <w:rsid w:val="005F0DE7"/>
    <w:rsid w:val="005F7B75"/>
    <w:rsid w:val="006001EE"/>
    <w:rsid w:val="00605042"/>
    <w:rsid w:val="00607D07"/>
    <w:rsid w:val="00611336"/>
    <w:rsid w:val="00611FC4"/>
    <w:rsid w:val="00612957"/>
    <w:rsid w:val="006146A4"/>
    <w:rsid w:val="0061617F"/>
    <w:rsid w:val="006176FB"/>
    <w:rsid w:val="006276D8"/>
    <w:rsid w:val="00627A14"/>
    <w:rsid w:val="00631485"/>
    <w:rsid w:val="00640B26"/>
    <w:rsid w:val="00643CBC"/>
    <w:rsid w:val="00646C0D"/>
    <w:rsid w:val="00650211"/>
    <w:rsid w:val="00652D0A"/>
    <w:rsid w:val="00662BB6"/>
    <w:rsid w:val="006659D1"/>
    <w:rsid w:val="00671B51"/>
    <w:rsid w:val="00672CC9"/>
    <w:rsid w:val="0067362F"/>
    <w:rsid w:val="006757DA"/>
    <w:rsid w:val="00675982"/>
    <w:rsid w:val="00676606"/>
    <w:rsid w:val="00683FED"/>
    <w:rsid w:val="00684C21"/>
    <w:rsid w:val="00694609"/>
    <w:rsid w:val="006966BF"/>
    <w:rsid w:val="006A2530"/>
    <w:rsid w:val="006A702B"/>
    <w:rsid w:val="006C3589"/>
    <w:rsid w:val="006D37AF"/>
    <w:rsid w:val="006D51D0"/>
    <w:rsid w:val="006D5FB9"/>
    <w:rsid w:val="006D658E"/>
    <w:rsid w:val="006E564B"/>
    <w:rsid w:val="006E7191"/>
    <w:rsid w:val="006F1FCD"/>
    <w:rsid w:val="00700060"/>
    <w:rsid w:val="00702DC8"/>
    <w:rsid w:val="00703577"/>
    <w:rsid w:val="00705894"/>
    <w:rsid w:val="00715B03"/>
    <w:rsid w:val="00717E57"/>
    <w:rsid w:val="00721902"/>
    <w:rsid w:val="0072632A"/>
    <w:rsid w:val="00732788"/>
    <w:rsid w:val="007327D5"/>
    <w:rsid w:val="00742AAB"/>
    <w:rsid w:val="00756140"/>
    <w:rsid w:val="007604CA"/>
    <w:rsid w:val="007629C8"/>
    <w:rsid w:val="00766804"/>
    <w:rsid w:val="0077047D"/>
    <w:rsid w:val="0077130F"/>
    <w:rsid w:val="00775A55"/>
    <w:rsid w:val="007828E4"/>
    <w:rsid w:val="00787393"/>
    <w:rsid w:val="00791072"/>
    <w:rsid w:val="00792D1C"/>
    <w:rsid w:val="007945EB"/>
    <w:rsid w:val="00797DB4"/>
    <w:rsid w:val="007A11AA"/>
    <w:rsid w:val="007A77A2"/>
    <w:rsid w:val="007B6BA5"/>
    <w:rsid w:val="007C04A0"/>
    <w:rsid w:val="007C16A1"/>
    <w:rsid w:val="007C3390"/>
    <w:rsid w:val="007C4F4B"/>
    <w:rsid w:val="007C7974"/>
    <w:rsid w:val="007D3AD4"/>
    <w:rsid w:val="007E01E9"/>
    <w:rsid w:val="007E63F3"/>
    <w:rsid w:val="007F17C4"/>
    <w:rsid w:val="007F4931"/>
    <w:rsid w:val="007F6611"/>
    <w:rsid w:val="007F6C83"/>
    <w:rsid w:val="007F6F58"/>
    <w:rsid w:val="007F731A"/>
    <w:rsid w:val="00801A45"/>
    <w:rsid w:val="00803B5A"/>
    <w:rsid w:val="0080631D"/>
    <w:rsid w:val="00811920"/>
    <w:rsid w:val="00815AD0"/>
    <w:rsid w:val="00815EDB"/>
    <w:rsid w:val="00817C72"/>
    <w:rsid w:val="00820BDC"/>
    <w:rsid w:val="00821169"/>
    <w:rsid w:val="00822330"/>
    <w:rsid w:val="008242D7"/>
    <w:rsid w:val="008257B1"/>
    <w:rsid w:val="0082665E"/>
    <w:rsid w:val="00826FFF"/>
    <w:rsid w:val="00832334"/>
    <w:rsid w:val="0083403F"/>
    <w:rsid w:val="00843725"/>
    <w:rsid w:val="00843767"/>
    <w:rsid w:val="00847A53"/>
    <w:rsid w:val="0085359A"/>
    <w:rsid w:val="00856D06"/>
    <w:rsid w:val="008679D9"/>
    <w:rsid w:val="00876890"/>
    <w:rsid w:val="00882CAE"/>
    <w:rsid w:val="0088441F"/>
    <w:rsid w:val="00884CBE"/>
    <w:rsid w:val="008878DE"/>
    <w:rsid w:val="00892FED"/>
    <w:rsid w:val="008979B1"/>
    <w:rsid w:val="008A1ED5"/>
    <w:rsid w:val="008A325A"/>
    <w:rsid w:val="008A3577"/>
    <w:rsid w:val="008A64A9"/>
    <w:rsid w:val="008A6B25"/>
    <w:rsid w:val="008A6C4F"/>
    <w:rsid w:val="008A7850"/>
    <w:rsid w:val="008B2335"/>
    <w:rsid w:val="008B2E36"/>
    <w:rsid w:val="008C6065"/>
    <w:rsid w:val="008D2063"/>
    <w:rsid w:val="008D65DC"/>
    <w:rsid w:val="008E0678"/>
    <w:rsid w:val="008E3F6D"/>
    <w:rsid w:val="008E7930"/>
    <w:rsid w:val="008F31D2"/>
    <w:rsid w:val="008F38FC"/>
    <w:rsid w:val="008F63A9"/>
    <w:rsid w:val="0091572A"/>
    <w:rsid w:val="00915EF6"/>
    <w:rsid w:val="0092041B"/>
    <w:rsid w:val="009223CA"/>
    <w:rsid w:val="00940F93"/>
    <w:rsid w:val="009448C3"/>
    <w:rsid w:val="00946E87"/>
    <w:rsid w:val="009526EE"/>
    <w:rsid w:val="00953100"/>
    <w:rsid w:val="00961F3E"/>
    <w:rsid w:val="009760F3"/>
    <w:rsid w:val="00976CFB"/>
    <w:rsid w:val="00983129"/>
    <w:rsid w:val="00984F23"/>
    <w:rsid w:val="009860BF"/>
    <w:rsid w:val="00986BDD"/>
    <w:rsid w:val="009902D0"/>
    <w:rsid w:val="00992569"/>
    <w:rsid w:val="0099330F"/>
    <w:rsid w:val="00996054"/>
    <w:rsid w:val="009A0830"/>
    <w:rsid w:val="009A0E8D"/>
    <w:rsid w:val="009A246F"/>
    <w:rsid w:val="009A515F"/>
    <w:rsid w:val="009B26E7"/>
    <w:rsid w:val="009B39BE"/>
    <w:rsid w:val="009B5B9D"/>
    <w:rsid w:val="009B64BB"/>
    <w:rsid w:val="009C26E9"/>
    <w:rsid w:val="009C2963"/>
    <w:rsid w:val="009C2AE4"/>
    <w:rsid w:val="009D020E"/>
    <w:rsid w:val="009D499F"/>
    <w:rsid w:val="009E5DC7"/>
    <w:rsid w:val="009E7CC0"/>
    <w:rsid w:val="009F453C"/>
    <w:rsid w:val="009F7C66"/>
    <w:rsid w:val="00A00697"/>
    <w:rsid w:val="00A00A3F"/>
    <w:rsid w:val="00A01489"/>
    <w:rsid w:val="00A034AB"/>
    <w:rsid w:val="00A14268"/>
    <w:rsid w:val="00A2481F"/>
    <w:rsid w:val="00A259E8"/>
    <w:rsid w:val="00A3026E"/>
    <w:rsid w:val="00A338F1"/>
    <w:rsid w:val="00A3434C"/>
    <w:rsid w:val="00A35BE0"/>
    <w:rsid w:val="00A37F51"/>
    <w:rsid w:val="00A417F1"/>
    <w:rsid w:val="00A441FB"/>
    <w:rsid w:val="00A54440"/>
    <w:rsid w:val="00A579D4"/>
    <w:rsid w:val="00A57F75"/>
    <w:rsid w:val="00A6129C"/>
    <w:rsid w:val="00A61858"/>
    <w:rsid w:val="00A65810"/>
    <w:rsid w:val="00A72F22"/>
    <w:rsid w:val="00A7360F"/>
    <w:rsid w:val="00A748A6"/>
    <w:rsid w:val="00A76852"/>
    <w:rsid w:val="00A769F4"/>
    <w:rsid w:val="00A76E6B"/>
    <w:rsid w:val="00A776B4"/>
    <w:rsid w:val="00A91C7D"/>
    <w:rsid w:val="00A91FE1"/>
    <w:rsid w:val="00A94361"/>
    <w:rsid w:val="00A95879"/>
    <w:rsid w:val="00AA293C"/>
    <w:rsid w:val="00AB0BA7"/>
    <w:rsid w:val="00AB28A7"/>
    <w:rsid w:val="00AC65C2"/>
    <w:rsid w:val="00AD24E0"/>
    <w:rsid w:val="00AD3273"/>
    <w:rsid w:val="00AD3AA8"/>
    <w:rsid w:val="00AD4356"/>
    <w:rsid w:val="00AE0722"/>
    <w:rsid w:val="00AE40B3"/>
    <w:rsid w:val="00AE691A"/>
    <w:rsid w:val="00AE6D2F"/>
    <w:rsid w:val="00B06032"/>
    <w:rsid w:val="00B06EC0"/>
    <w:rsid w:val="00B225ED"/>
    <w:rsid w:val="00B229B6"/>
    <w:rsid w:val="00B22D21"/>
    <w:rsid w:val="00B30179"/>
    <w:rsid w:val="00B30966"/>
    <w:rsid w:val="00B33CB8"/>
    <w:rsid w:val="00B421C1"/>
    <w:rsid w:val="00B44F40"/>
    <w:rsid w:val="00B45692"/>
    <w:rsid w:val="00B46A87"/>
    <w:rsid w:val="00B53C21"/>
    <w:rsid w:val="00B555F2"/>
    <w:rsid w:val="00B55C71"/>
    <w:rsid w:val="00B56E4A"/>
    <w:rsid w:val="00B56E9C"/>
    <w:rsid w:val="00B57020"/>
    <w:rsid w:val="00B64B1F"/>
    <w:rsid w:val="00B6553F"/>
    <w:rsid w:val="00B70CAD"/>
    <w:rsid w:val="00B75552"/>
    <w:rsid w:val="00B75E50"/>
    <w:rsid w:val="00B77D05"/>
    <w:rsid w:val="00B81206"/>
    <w:rsid w:val="00B81E12"/>
    <w:rsid w:val="00B95B08"/>
    <w:rsid w:val="00BA3C21"/>
    <w:rsid w:val="00BB12C5"/>
    <w:rsid w:val="00BB767C"/>
    <w:rsid w:val="00BC0303"/>
    <w:rsid w:val="00BC3FA0"/>
    <w:rsid w:val="00BC66AB"/>
    <w:rsid w:val="00BC74E9"/>
    <w:rsid w:val="00BD56A0"/>
    <w:rsid w:val="00BE176B"/>
    <w:rsid w:val="00BE2F3F"/>
    <w:rsid w:val="00BF6579"/>
    <w:rsid w:val="00BF68A8"/>
    <w:rsid w:val="00BF6F23"/>
    <w:rsid w:val="00C04568"/>
    <w:rsid w:val="00C06E67"/>
    <w:rsid w:val="00C079B1"/>
    <w:rsid w:val="00C11A03"/>
    <w:rsid w:val="00C12E38"/>
    <w:rsid w:val="00C22C0C"/>
    <w:rsid w:val="00C25BD8"/>
    <w:rsid w:val="00C4527F"/>
    <w:rsid w:val="00C463DD"/>
    <w:rsid w:val="00C4724C"/>
    <w:rsid w:val="00C47ADA"/>
    <w:rsid w:val="00C5718E"/>
    <w:rsid w:val="00C61C54"/>
    <w:rsid w:val="00C629A0"/>
    <w:rsid w:val="00C64629"/>
    <w:rsid w:val="00C72632"/>
    <w:rsid w:val="00C73704"/>
    <w:rsid w:val="00C745C3"/>
    <w:rsid w:val="00C7558C"/>
    <w:rsid w:val="00C8667A"/>
    <w:rsid w:val="00C927E7"/>
    <w:rsid w:val="00C96DF2"/>
    <w:rsid w:val="00CA5004"/>
    <w:rsid w:val="00CB2F3F"/>
    <w:rsid w:val="00CB3E03"/>
    <w:rsid w:val="00CB4C05"/>
    <w:rsid w:val="00CD3296"/>
    <w:rsid w:val="00CD4AA6"/>
    <w:rsid w:val="00CD71C4"/>
    <w:rsid w:val="00CE0C1B"/>
    <w:rsid w:val="00CE4A8F"/>
    <w:rsid w:val="00D0420F"/>
    <w:rsid w:val="00D058A1"/>
    <w:rsid w:val="00D141B8"/>
    <w:rsid w:val="00D2031B"/>
    <w:rsid w:val="00D206A5"/>
    <w:rsid w:val="00D248B6"/>
    <w:rsid w:val="00D25FE2"/>
    <w:rsid w:val="00D263E1"/>
    <w:rsid w:val="00D26E07"/>
    <w:rsid w:val="00D27D14"/>
    <w:rsid w:val="00D30E6E"/>
    <w:rsid w:val="00D36D25"/>
    <w:rsid w:val="00D42E33"/>
    <w:rsid w:val="00D43252"/>
    <w:rsid w:val="00D47EEA"/>
    <w:rsid w:val="00D51ABC"/>
    <w:rsid w:val="00D51E94"/>
    <w:rsid w:val="00D54F90"/>
    <w:rsid w:val="00D57758"/>
    <w:rsid w:val="00D6117B"/>
    <w:rsid w:val="00D62A9B"/>
    <w:rsid w:val="00D773DF"/>
    <w:rsid w:val="00D8270F"/>
    <w:rsid w:val="00D83A13"/>
    <w:rsid w:val="00D867D3"/>
    <w:rsid w:val="00D90252"/>
    <w:rsid w:val="00D90624"/>
    <w:rsid w:val="00D95303"/>
    <w:rsid w:val="00D978C6"/>
    <w:rsid w:val="00DA3C1C"/>
    <w:rsid w:val="00DA583A"/>
    <w:rsid w:val="00DB340D"/>
    <w:rsid w:val="00DB6A2B"/>
    <w:rsid w:val="00DC1C9C"/>
    <w:rsid w:val="00DC21A2"/>
    <w:rsid w:val="00DC6D39"/>
    <w:rsid w:val="00E046DF"/>
    <w:rsid w:val="00E063E0"/>
    <w:rsid w:val="00E1152D"/>
    <w:rsid w:val="00E126D2"/>
    <w:rsid w:val="00E12FF6"/>
    <w:rsid w:val="00E22B0C"/>
    <w:rsid w:val="00E26638"/>
    <w:rsid w:val="00E27346"/>
    <w:rsid w:val="00E35301"/>
    <w:rsid w:val="00E35475"/>
    <w:rsid w:val="00E40A45"/>
    <w:rsid w:val="00E4160B"/>
    <w:rsid w:val="00E448BF"/>
    <w:rsid w:val="00E463A3"/>
    <w:rsid w:val="00E560CA"/>
    <w:rsid w:val="00E5727C"/>
    <w:rsid w:val="00E6112D"/>
    <w:rsid w:val="00E61319"/>
    <w:rsid w:val="00E63325"/>
    <w:rsid w:val="00E6391B"/>
    <w:rsid w:val="00E6644F"/>
    <w:rsid w:val="00E700EA"/>
    <w:rsid w:val="00E71BC8"/>
    <w:rsid w:val="00E7260F"/>
    <w:rsid w:val="00E73948"/>
    <w:rsid w:val="00E73F5D"/>
    <w:rsid w:val="00E76790"/>
    <w:rsid w:val="00E77E4E"/>
    <w:rsid w:val="00E87F0E"/>
    <w:rsid w:val="00E96630"/>
    <w:rsid w:val="00EA2A77"/>
    <w:rsid w:val="00EA67C7"/>
    <w:rsid w:val="00EB2349"/>
    <w:rsid w:val="00EB7139"/>
    <w:rsid w:val="00EC1A02"/>
    <w:rsid w:val="00EC4A26"/>
    <w:rsid w:val="00ED21DB"/>
    <w:rsid w:val="00ED7159"/>
    <w:rsid w:val="00ED7A2A"/>
    <w:rsid w:val="00EF146A"/>
    <w:rsid w:val="00EF1D7F"/>
    <w:rsid w:val="00EF65FF"/>
    <w:rsid w:val="00F148EC"/>
    <w:rsid w:val="00F16389"/>
    <w:rsid w:val="00F261C5"/>
    <w:rsid w:val="00F2705D"/>
    <w:rsid w:val="00F31E5F"/>
    <w:rsid w:val="00F3452C"/>
    <w:rsid w:val="00F471C0"/>
    <w:rsid w:val="00F474AB"/>
    <w:rsid w:val="00F50018"/>
    <w:rsid w:val="00F52563"/>
    <w:rsid w:val="00F5400A"/>
    <w:rsid w:val="00F54377"/>
    <w:rsid w:val="00F55B8F"/>
    <w:rsid w:val="00F6009B"/>
    <w:rsid w:val="00F6100A"/>
    <w:rsid w:val="00F656E4"/>
    <w:rsid w:val="00F65F9A"/>
    <w:rsid w:val="00F74189"/>
    <w:rsid w:val="00F74691"/>
    <w:rsid w:val="00F818C3"/>
    <w:rsid w:val="00F87527"/>
    <w:rsid w:val="00F93781"/>
    <w:rsid w:val="00F95AB8"/>
    <w:rsid w:val="00F95B72"/>
    <w:rsid w:val="00FA5366"/>
    <w:rsid w:val="00FA732B"/>
    <w:rsid w:val="00FB613B"/>
    <w:rsid w:val="00FC05F9"/>
    <w:rsid w:val="00FC4D29"/>
    <w:rsid w:val="00FC68B7"/>
    <w:rsid w:val="00FC6DB5"/>
    <w:rsid w:val="00FD3F98"/>
    <w:rsid w:val="00FE0220"/>
    <w:rsid w:val="00FE106A"/>
    <w:rsid w:val="00FE7450"/>
    <w:rsid w:val="00FF145D"/>
    <w:rsid w:val="00FF26AA"/>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29497"/>
  <w15:chartTrackingRefBased/>
  <w15:docId w15:val="{FEFAF123-363F-4F64-973C-2D720218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F02"/>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
    <w:rsid w:val="000646F4"/>
    <w:rPr>
      <w:rFonts w:ascii="Times New Roman" w:hAnsi="Times New Roman"/>
      <w:sz w:val="18"/>
      <w:vertAlign w:val="superscript"/>
    </w:rPr>
  </w:style>
  <w:style w:type="paragraph" w:styleId="FootnoteText">
    <w:name w:val="footnote text"/>
    <w:aliases w:val="5_G"/>
    <w:basedOn w:val="Normal"/>
    <w:link w:val="FootnoteTextChar"/>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0646F4"/>
    <w:pPr>
      <w:spacing w:line="240" w:lineRule="auto"/>
    </w:pPr>
    <w:rPr>
      <w:sz w:val="16"/>
    </w:rPr>
  </w:style>
  <w:style w:type="paragraph" w:styleId="Header">
    <w:name w:val="header"/>
    <w:aliases w:val="6_G"/>
    <w:basedOn w:val="Normal"/>
    <w:rsid w:val="000646F4"/>
    <w:pPr>
      <w:pBdr>
        <w:bottom w:val="single" w:sz="4" w:space="4" w:color="auto"/>
      </w:pBdr>
      <w:spacing w:line="240" w:lineRule="auto"/>
    </w:pPr>
    <w:rPr>
      <w:b/>
      <w:sz w:val="18"/>
    </w:rPr>
  </w:style>
  <w:style w:type="character" w:customStyle="1" w:styleId="FootnoteTextChar">
    <w:name w:val="Footnote Text Char"/>
    <w:aliases w:val="5_G Char"/>
    <w:link w:val="FootnoteText"/>
    <w:semiHidden/>
    <w:locked/>
    <w:rsid w:val="000002E7"/>
    <w:rPr>
      <w:sz w:val="18"/>
      <w:lang w:val="en-GB" w:eastAsia="en-US" w:bidi="ar-SA"/>
    </w:rPr>
  </w:style>
  <w:style w:type="character" w:customStyle="1" w:styleId="H23GChar">
    <w:name w:val="_ H_2/3_G Char"/>
    <w:link w:val="H23G"/>
    <w:rsid w:val="000002E7"/>
    <w:rPr>
      <w:b/>
      <w:lang w:val="en-GB" w:eastAsia="en-US" w:bidi="ar-SA"/>
    </w:rPr>
  </w:style>
  <w:style w:type="character" w:customStyle="1" w:styleId="Heading1Char">
    <w:name w:val="Heading 1 Char"/>
    <w:aliases w:val="Table_G Char"/>
    <w:link w:val="Heading1"/>
    <w:rsid w:val="00E87F0E"/>
    <w:rPr>
      <w:lang w:val="en-GB" w:eastAsia="en-US" w:bidi="ar-SA"/>
    </w:rPr>
  </w:style>
  <w:style w:type="paragraph" w:styleId="BalloonText">
    <w:name w:val="Balloon Text"/>
    <w:basedOn w:val="Normal"/>
    <w:semiHidden/>
    <w:rsid w:val="005C5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6230">
      <w:bodyDiv w:val="1"/>
      <w:marLeft w:val="0"/>
      <w:marRight w:val="0"/>
      <w:marTop w:val="0"/>
      <w:marBottom w:val="0"/>
      <w:divBdr>
        <w:top w:val="none" w:sz="0" w:space="0" w:color="auto"/>
        <w:left w:val="none" w:sz="0" w:space="0" w:color="auto"/>
        <w:bottom w:val="none" w:sz="0" w:space="0" w:color="auto"/>
        <w:right w:val="none" w:sz="0" w:space="0" w:color="auto"/>
      </w:divBdr>
    </w:div>
    <w:div w:id="565578707">
      <w:bodyDiv w:val="1"/>
      <w:marLeft w:val="0"/>
      <w:marRight w:val="0"/>
      <w:marTop w:val="0"/>
      <w:marBottom w:val="0"/>
      <w:divBdr>
        <w:top w:val="none" w:sz="0" w:space="0" w:color="auto"/>
        <w:left w:val="none" w:sz="0" w:space="0" w:color="auto"/>
        <w:bottom w:val="none" w:sz="0" w:space="0" w:color="auto"/>
        <w:right w:val="none" w:sz="0" w:space="0" w:color="auto"/>
      </w:divBdr>
    </w:div>
    <w:div w:id="1146701764">
      <w:bodyDiv w:val="1"/>
      <w:marLeft w:val="0"/>
      <w:marRight w:val="0"/>
      <w:marTop w:val="0"/>
      <w:marBottom w:val="0"/>
      <w:divBdr>
        <w:top w:val="none" w:sz="0" w:space="0" w:color="auto"/>
        <w:left w:val="none" w:sz="0" w:space="0" w:color="auto"/>
        <w:bottom w:val="none" w:sz="0" w:space="0" w:color="auto"/>
        <w:right w:val="none" w:sz="0" w:space="0" w:color="auto"/>
      </w:divBdr>
      <w:divsChild>
        <w:div w:id="1764640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945412">
      <w:bodyDiv w:val="1"/>
      <w:marLeft w:val="0"/>
      <w:marRight w:val="0"/>
      <w:marTop w:val="0"/>
      <w:marBottom w:val="0"/>
      <w:divBdr>
        <w:top w:val="none" w:sz="0" w:space="0" w:color="auto"/>
        <w:left w:val="none" w:sz="0" w:space="0" w:color="auto"/>
        <w:bottom w:val="none" w:sz="0" w:space="0" w:color="auto"/>
        <w:right w:val="none" w:sz="0" w:space="0" w:color="auto"/>
      </w:divBdr>
    </w:div>
    <w:div w:id="1284534162">
      <w:bodyDiv w:val="1"/>
      <w:marLeft w:val="0"/>
      <w:marRight w:val="0"/>
      <w:marTop w:val="0"/>
      <w:marBottom w:val="0"/>
      <w:divBdr>
        <w:top w:val="none" w:sz="0" w:space="0" w:color="auto"/>
        <w:left w:val="none" w:sz="0" w:space="0" w:color="auto"/>
        <w:bottom w:val="none" w:sz="0" w:space="0" w:color="auto"/>
        <w:right w:val="none" w:sz="0" w:space="0" w:color="auto"/>
      </w:divBdr>
    </w:div>
    <w:div w:id="1365254474">
      <w:bodyDiv w:val="1"/>
      <w:marLeft w:val="0"/>
      <w:marRight w:val="0"/>
      <w:marTop w:val="0"/>
      <w:marBottom w:val="0"/>
      <w:divBdr>
        <w:top w:val="none" w:sz="0" w:space="0" w:color="auto"/>
        <w:left w:val="none" w:sz="0" w:space="0" w:color="auto"/>
        <w:bottom w:val="none" w:sz="0" w:space="0" w:color="auto"/>
        <w:right w:val="none" w:sz="0" w:space="0" w:color="auto"/>
      </w:divBdr>
    </w:div>
    <w:div w:id="1414201597">
      <w:bodyDiv w:val="1"/>
      <w:marLeft w:val="0"/>
      <w:marRight w:val="0"/>
      <w:marTop w:val="0"/>
      <w:marBottom w:val="0"/>
      <w:divBdr>
        <w:top w:val="none" w:sz="0" w:space="0" w:color="auto"/>
        <w:left w:val="none" w:sz="0" w:space="0" w:color="auto"/>
        <w:bottom w:val="none" w:sz="0" w:space="0" w:color="auto"/>
        <w:right w:val="none" w:sz="0" w:space="0" w:color="auto"/>
      </w:divBdr>
      <w:divsChild>
        <w:div w:id="344787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358216">
      <w:bodyDiv w:val="1"/>
      <w:marLeft w:val="0"/>
      <w:marRight w:val="0"/>
      <w:marTop w:val="0"/>
      <w:marBottom w:val="0"/>
      <w:divBdr>
        <w:top w:val="none" w:sz="0" w:space="0" w:color="auto"/>
        <w:left w:val="none" w:sz="0" w:space="0" w:color="auto"/>
        <w:bottom w:val="none" w:sz="0" w:space="0" w:color="auto"/>
        <w:right w:val="none" w:sz="0" w:space="0" w:color="auto"/>
      </w:divBdr>
    </w:div>
    <w:div w:id="19265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8B4AF-F5B6-4A4B-BE13-E470CE3F6FAC}"/>
</file>

<file path=customXml/itemProps2.xml><?xml version="1.0" encoding="utf-8"?>
<ds:datastoreItem xmlns:ds="http://schemas.openxmlformats.org/officeDocument/2006/customXml" ds:itemID="{44F63BC8-1B81-4DB1-9550-9FC56663995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A1C27EB8-20E8-4A32-A4ED-00507C0DEC5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TRANS_WP29_2009_E.dot</Template>
  <TotalTime>28</TotalTime>
  <Pages>3</Pages>
  <Words>1179</Words>
  <Characters>6479</Characters>
  <Application>Microsoft Office Word</Application>
  <DocSecurity>0</DocSecurity>
  <Lines>215</Lines>
  <Paragraphs>153</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7505</CharactersWithSpaces>
  <SharedDoc>false</SharedDoc>
  <HLinks>
    <vt:vector size="36" baseType="variant">
      <vt:variant>
        <vt:i4>5767187</vt:i4>
      </vt:variant>
      <vt:variant>
        <vt:i4>15</vt:i4>
      </vt:variant>
      <vt:variant>
        <vt:i4>0</vt:i4>
      </vt:variant>
      <vt:variant>
        <vt:i4>5</vt:i4>
      </vt:variant>
      <vt:variant>
        <vt:lpwstr>http://dd.dgacm.org/editorialmanual/</vt:lpwstr>
      </vt:variant>
      <vt:variant>
        <vt:lpwstr/>
      </vt:variant>
      <vt:variant>
        <vt:i4>5308438</vt:i4>
      </vt:variant>
      <vt:variant>
        <vt:i4>12</vt:i4>
      </vt:variant>
      <vt:variant>
        <vt:i4>0</vt:i4>
      </vt:variant>
      <vt:variant>
        <vt:i4>5</vt:i4>
      </vt:variant>
      <vt:variant>
        <vt:lpwstr>http://www.unece.org/trans/main/welcwp29.htm</vt:lpwstr>
      </vt:variant>
      <vt:variant>
        <vt:lpwstr/>
      </vt:variant>
      <vt:variant>
        <vt:i4>6750290</vt:i4>
      </vt:variant>
      <vt:variant>
        <vt:i4>9</vt:i4>
      </vt:variant>
      <vt:variant>
        <vt:i4>0</vt:i4>
      </vt:variant>
      <vt:variant>
        <vt:i4>5</vt:i4>
      </vt:variant>
      <vt:variant>
        <vt:lpwstr>mailto:grsp@unece.org</vt:lpwstr>
      </vt:variant>
      <vt:variant>
        <vt:lpwstr/>
      </vt:variant>
      <vt:variant>
        <vt:i4>6684740</vt:i4>
      </vt:variant>
      <vt:variant>
        <vt:i4>6</vt:i4>
      </vt:variant>
      <vt:variant>
        <vt:i4>0</vt:i4>
      </vt:variant>
      <vt:variant>
        <vt:i4>5</vt:i4>
      </vt:variant>
      <vt:variant>
        <vt:lpwstr>mailto:grrf@unece.org</vt:lpwstr>
      </vt:variant>
      <vt:variant>
        <vt:lpwstr/>
      </vt:variant>
      <vt:variant>
        <vt:i4>1703977</vt:i4>
      </vt:variant>
      <vt:variant>
        <vt:i4>3</vt:i4>
      </vt:variant>
      <vt:variant>
        <vt:i4>0</vt:i4>
      </vt:variant>
      <vt:variant>
        <vt:i4>5</vt:i4>
      </vt:variant>
      <vt:variant>
        <vt:lpwstr>mailto:grb@unece.org</vt:lpwstr>
      </vt:variant>
      <vt:variant>
        <vt:lpwstr/>
      </vt:variant>
      <vt:variant>
        <vt:i4>5767187</vt:i4>
      </vt:variant>
      <vt:variant>
        <vt:i4>0</vt:i4>
      </vt:variant>
      <vt:variant>
        <vt:i4>0</vt:i4>
      </vt:variant>
      <vt:variant>
        <vt:i4>5</vt:i4>
      </vt:variant>
      <vt:variant>
        <vt:lpwstr>http://dd.dgacm.org/editorialmanual/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Schramm</dc:creator>
  <cp:keywords/>
  <dc:description/>
  <cp:lastModifiedBy>Francois Guichard</cp:lastModifiedBy>
  <cp:revision>31</cp:revision>
  <cp:lastPrinted>2025-09-19T11:18:00Z</cp:lastPrinted>
  <dcterms:created xsi:type="dcterms:W3CDTF">2025-09-21T13:31:00Z</dcterms:created>
  <dcterms:modified xsi:type="dcterms:W3CDTF">2025-09-22T11:11:00Z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 of 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ies>
</file>