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1C5" w14:textId="5FCE314D" w:rsidR="00716F84" w:rsidRPr="00BC06FF" w:rsidRDefault="00716F84" w:rsidP="00716F84">
      <w:pPr>
        <w:rPr>
          <w:b/>
          <w:bCs/>
        </w:rPr>
      </w:pPr>
    </w:p>
    <w:p w14:paraId="06AEC47E" w14:textId="588C0CF5" w:rsidR="002A732F" w:rsidRPr="00BC06FF" w:rsidRDefault="00E03A64" w:rsidP="002A732F">
      <w:pPr>
        <w:keepNext/>
        <w:keepLines/>
        <w:tabs>
          <w:tab w:val="right" w:pos="851"/>
        </w:tabs>
        <w:spacing w:before="360" w:after="240" w:line="300" w:lineRule="exact"/>
        <w:ind w:left="1134" w:right="1134" w:hanging="1134"/>
        <w:rPr>
          <w:b/>
          <w:sz w:val="24"/>
        </w:rPr>
      </w:pPr>
      <w:r w:rsidRPr="00BC06FF">
        <w:rPr>
          <w:b/>
          <w:sz w:val="28"/>
        </w:rPr>
        <w:tab/>
      </w:r>
      <w:r w:rsidRPr="00BC06FF">
        <w:rPr>
          <w:b/>
          <w:sz w:val="28"/>
        </w:rPr>
        <w:tab/>
      </w:r>
      <w:bookmarkStart w:id="0" w:name="_Hlk188464630"/>
      <w:r w:rsidR="005C4CB5" w:rsidRPr="00BC06FF">
        <w:rPr>
          <w:b/>
          <w:sz w:val="28"/>
        </w:rPr>
        <w:t xml:space="preserve">Proposal to </w:t>
      </w:r>
      <w:r w:rsidR="00601EED" w:rsidRPr="00BC06FF">
        <w:rPr>
          <w:b/>
          <w:sz w:val="28"/>
        </w:rPr>
        <w:t>amend</w:t>
      </w:r>
      <w:r w:rsidR="002A732F" w:rsidRPr="00BC06FF">
        <w:rPr>
          <w:b/>
          <w:sz w:val="28"/>
        </w:rPr>
        <w:t xml:space="preserve"> </w:t>
      </w:r>
      <w:r w:rsidR="00986312" w:rsidRPr="00BC06FF">
        <w:rPr>
          <w:b/>
          <w:sz w:val="28"/>
        </w:rPr>
        <w:t>document GRBP/2025/</w:t>
      </w:r>
      <w:r w:rsidR="00601EED" w:rsidRPr="00BC06FF">
        <w:rPr>
          <w:b/>
          <w:sz w:val="28"/>
        </w:rPr>
        <w:t>28</w:t>
      </w:r>
      <w:r w:rsidR="002A732F" w:rsidRPr="00BC06FF">
        <w:rPr>
          <w:b/>
          <w:sz w:val="28"/>
        </w:rPr>
        <w:t xml:space="preserve"> </w:t>
      </w:r>
      <w:r w:rsidR="00986312" w:rsidRPr="00BC06FF">
        <w:rPr>
          <w:b/>
          <w:sz w:val="28"/>
        </w:rPr>
        <w:t>(</w:t>
      </w:r>
      <w:bookmarkEnd w:id="0"/>
      <w:r w:rsidR="00716F84" w:rsidRPr="00BC06FF">
        <w:rPr>
          <w:b/>
          <w:sz w:val="28"/>
        </w:rPr>
        <w:t xml:space="preserve">Proposal for </w:t>
      </w:r>
      <w:r w:rsidR="004E6748" w:rsidRPr="00BC06FF">
        <w:rPr>
          <w:b/>
          <w:sz w:val="28"/>
        </w:rPr>
        <w:t>S</w:t>
      </w:r>
      <w:r w:rsidR="00C53FF9" w:rsidRPr="00BC06FF">
        <w:rPr>
          <w:b/>
          <w:sz w:val="28"/>
        </w:rPr>
        <w:t xml:space="preserve">upplement </w:t>
      </w:r>
      <w:r w:rsidR="00601EED" w:rsidRPr="00BC06FF">
        <w:rPr>
          <w:b/>
          <w:sz w:val="28"/>
        </w:rPr>
        <w:t>4</w:t>
      </w:r>
      <w:r w:rsidR="00716F84" w:rsidRPr="00BC06FF">
        <w:rPr>
          <w:b/>
          <w:sz w:val="28"/>
        </w:rPr>
        <w:t xml:space="preserve"> to</w:t>
      </w:r>
      <w:r w:rsidR="00601EED" w:rsidRPr="00BC06FF">
        <w:rPr>
          <w:b/>
          <w:sz w:val="28"/>
        </w:rPr>
        <w:t xml:space="preserve"> the 04 series of amendments to</w:t>
      </w:r>
      <w:r w:rsidR="00716F84" w:rsidRPr="00BC06FF">
        <w:rPr>
          <w:b/>
          <w:sz w:val="28"/>
        </w:rPr>
        <w:t xml:space="preserve"> UN Regulation No. </w:t>
      </w:r>
      <w:r w:rsidR="00601EED" w:rsidRPr="00BC06FF">
        <w:rPr>
          <w:b/>
          <w:sz w:val="28"/>
        </w:rPr>
        <w:t>117</w:t>
      </w:r>
      <w:r w:rsidR="002A732F" w:rsidRPr="00BC06FF">
        <w:rPr>
          <w:b/>
          <w:sz w:val="28"/>
        </w:rPr>
        <w:t>)</w:t>
      </w:r>
    </w:p>
    <w:p w14:paraId="29D57430" w14:textId="77777777" w:rsidR="002A732F" w:rsidRPr="00BC06FF" w:rsidRDefault="002A732F" w:rsidP="002A732F">
      <w:pPr>
        <w:keepNext/>
        <w:keepLines/>
        <w:tabs>
          <w:tab w:val="right" w:pos="851"/>
        </w:tabs>
        <w:spacing w:before="360" w:after="240" w:line="300" w:lineRule="exact"/>
        <w:ind w:left="1134" w:right="1134" w:hanging="1134"/>
        <w:rPr>
          <w:b/>
          <w:sz w:val="24"/>
        </w:rPr>
      </w:pPr>
    </w:p>
    <w:p w14:paraId="3C49A7CA" w14:textId="68226246" w:rsidR="005C4CB5" w:rsidRPr="00BC06FF" w:rsidRDefault="008D323B" w:rsidP="005C4CB5">
      <w:pPr>
        <w:ind w:left="1134" w:right="521"/>
      </w:pPr>
      <w:r w:rsidRPr="00BC06FF">
        <w:t>C</w:t>
      </w:r>
      <w:r w:rsidR="005C4CB5" w:rsidRPr="00BC06FF">
        <w:t xml:space="preserve">hanges proposed by </w:t>
      </w:r>
      <w:r w:rsidR="00E55731" w:rsidRPr="00BC06FF">
        <w:t>ETRTO</w:t>
      </w:r>
      <w:r w:rsidR="005C4CB5" w:rsidRPr="00BC06FF">
        <w:t xml:space="preserve"> are marked in </w:t>
      </w:r>
      <w:r w:rsidR="005C4CB5" w:rsidRPr="00BC06FF">
        <w:rPr>
          <w:b/>
          <w:bCs/>
        </w:rPr>
        <w:t xml:space="preserve">bold </w:t>
      </w:r>
      <w:r w:rsidR="005C4CB5" w:rsidRPr="00BC06FF">
        <w:t>for added text and strike through for deleted text.</w:t>
      </w:r>
    </w:p>
    <w:p w14:paraId="6F15C329" w14:textId="77777777" w:rsidR="00BE1FEB" w:rsidRPr="00BC06FF" w:rsidRDefault="00BE1FEB" w:rsidP="005C4CB5">
      <w:pPr>
        <w:ind w:left="1134" w:right="521"/>
      </w:pPr>
    </w:p>
    <w:p w14:paraId="0EA9FB98" w14:textId="77777777" w:rsidR="00BE1FEB" w:rsidRPr="00BC06FF" w:rsidRDefault="00BE1FEB" w:rsidP="005C4CB5">
      <w:pPr>
        <w:ind w:left="1134" w:right="521"/>
      </w:pPr>
    </w:p>
    <w:p w14:paraId="350E706D" w14:textId="77777777" w:rsidR="00AD4644" w:rsidRPr="00BC06FF" w:rsidRDefault="00E5260A" w:rsidP="00E5260A">
      <w:pPr>
        <w:keepNext/>
        <w:keepLines/>
        <w:tabs>
          <w:tab w:val="right" w:pos="851"/>
        </w:tabs>
        <w:spacing w:before="360" w:after="240" w:line="300" w:lineRule="exact"/>
        <w:ind w:left="360" w:right="1134"/>
        <w:rPr>
          <w:b/>
          <w:bCs/>
          <w:sz w:val="40"/>
          <w:szCs w:val="28"/>
        </w:rPr>
      </w:pPr>
      <w:r w:rsidRPr="00BC06FF">
        <w:rPr>
          <w:b/>
          <w:bCs/>
          <w:sz w:val="28"/>
          <w:szCs w:val="28"/>
        </w:rPr>
        <w:tab/>
        <w:t>I.</w:t>
      </w:r>
      <w:r w:rsidRPr="00BC06FF">
        <w:rPr>
          <w:b/>
          <w:bCs/>
          <w:sz w:val="28"/>
          <w:szCs w:val="28"/>
        </w:rPr>
        <w:tab/>
      </w:r>
      <w:r w:rsidR="00AD4644" w:rsidRPr="00BC06FF">
        <w:rPr>
          <w:b/>
          <w:bCs/>
          <w:sz w:val="28"/>
          <w:szCs w:val="28"/>
        </w:rPr>
        <w:t>Proposal</w:t>
      </w:r>
    </w:p>
    <w:p w14:paraId="2D9311CD" w14:textId="2E08C00F" w:rsidR="00DA753A" w:rsidRPr="00BC06FF" w:rsidRDefault="00F67451" w:rsidP="00D43636">
      <w:pPr>
        <w:keepNext/>
        <w:spacing w:after="120"/>
        <w:ind w:left="1134"/>
      </w:pPr>
      <w:r w:rsidRPr="00BC06FF">
        <w:rPr>
          <w:i/>
          <w:iCs/>
        </w:rPr>
        <w:t>Annex 5</w:t>
      </w:r>
      <w:r w:rsidR="001A1EC6" w:rsidRPr="00BC06FF">
        <w:rPr>
          <w:i/>
          <w:iCs/>
        </w:rPr>
        <w:t xml:space="preserve">, part (b), </w:t>
      </w:r>
      <w:r w:rsidR="00DA753A" w:rsidRPr="00BC06FF">
        <w:rPr>
          <w:i/>
          <w:iCs/>
        </w:rPr>
        <w:t xml:space="preserve">Paragraph </w:t>
      </w:r>
      <w:r w:rsidR="001A1EC6" w:rsidRPr="00BC06FF">
        <w:rPr>
          <w:i/>
          <w:iCs/>
        </w:rPr>
        <w:t>1</w:t>
      </w:r>
      <w:r w:rsidR="00DA753A" w:rsidRPr="00BC06FF">
        <w:rPr>
          <w:i/>
          <w:iCs/>
        </w:rPr>
        <w:t>.</w:t>
      </w:r>
      <w:r w:rsidR="00372CC3" w:rsidRPr="00BC06FF">
        <w:rPr>
          <w:i/>
          <w:iCs/>
        </w:rPr>
        <w:t>1</w:t>
      </w:r>
      <w:r w:rsidR="00DA753A" w:rsidRPr="00BC06FF">
        <w:rPr>
          <w:i/>
          <w:iCs/>
        </w:rPr>
        <w:t>.</w:t>
      </w:r>
      <w:r w:rsidR="001A1EC6" w:rsidRPr="00BC06FF">
        <w:rPr>
          <w:i/>
          <w:iCs/>
        </w:rPr>
        <w:t>1.</w:t>
      </w:r>
      <w:r w:rsidR="00DA753A" w:rsidRPr="00BC06FF">
        <w:t>, amend to read:</w:t>
      </w:r>
    </w:p>
    <w:p w14:paraId="53B4AFDC" w14:textId="468E7F0A" w:rsidR="00756089" w:rsidRPr="00C42C37" w:rsidRDefault="00DA753A" w:rsidP="00756089">
      <w:pPr>
        <w:spacing w:after="120"/>
        <w:ind w:left="2268" w:right="1134" w:hanging="1134"/>
        <w:jc w:val="both"/>
        <w:rPr>
          <w:b/>
          <w:bCs/>
          <w:color w:val="0000FF"/>
        </w:rPr>
      </w:pPr>
      <w:r w:rsidRPr="00BC06FF">
        <w:t>"</w:t>
      </w:r>
      <w:r w:rsidR="00756089" w:rsidRPr="00BC06FF">
        <w:t>1.1.</w:t>
      </w:r>
      <w:r w:rsidR="00756089" w:rsidRPr="00675DB5">
        <w:t>1</w:t>
      </w:r>
      <w:r w:rsidR="00643049" w:rsidRPr="00675DB5">
        <w:t>.</w:t>
      </w:r>
      <w:r w:rsidR="00756089" w:rsidRPr="00BC06FF">
        <w:tab/>
      </w:r>
      <w:r w:rsidR="00756089" w:rsidRPr="00C42C37">
        <w:rPr>
          <w:b/>
          <w:bCs/>
          <w:color w:val="0000FF"/>
        </w:rPr>
        <w:t>The surface friction value for the wetted track shall be established by one or other of the following methods according to the class of the candidate tyre and the method (trailer or vehicle).</w:t>
      </w:r>
    </w:p>
    <w:tbl>
      <w:tblPr>
        <w:tblStyle w:val="TableGrid"/>
        <w:tblW w:w="5377" w:type="dxa"/>
        <w:tblInd w:w="2263" w:type="dxa"/>
        <w:tblLayout w:type="fixed"/>
        <w:tblLook w:val="04A0" w:firstRow="1" w:lastRow="0" w:firstColumn="1" w:lastColumn="0" w:noHBand="0" w:noVBand="1"/>
      </w:tblPr>
      <w:tblGrid>
        <w:gridCol w:w="993"/>
        <w:gridCol w:w="1842"/>
        <w:gridCol w:w="1276"/>
        <w:gridCol w:w="1266"/>
      </w:tblGrid>
      <w:tr w:rsidR="00C42C37" w:rsidRPr="00C42C37" w14:paraId="5666A915" w14:textId="77777777" w:rsidTr="007B5E30">
        <w:trPr>
          <w:cantSplit/>
        </w:trPr>
        <w:tc>
          <w:tcPr>
            <w:tcW w:w="993" w:type="dxa"/>
            <w:tcBorders>
              <w:bottom w:val="single" w:sz="12" w:space="0" w:color="auto"/>
            </w:tcBorders>
          </w:tcPr>
          <w:p w14:paraId="55CB7146" w14:textId="77777777" w:rsidR="00756089" w:rsidRPr="00C42C37" w:rsidRDefault="00756089" w:rsidP="007B5E30">
            <w:pPr>
              <w:pStyle w:val="ListParagraph"/>
              <w:spacing w:after="120"/>
              <w:ind w:left="0" w:right="97"/>
              <w:jc w:val="center"/>
              <w:rPr>
                <w:rFonts w:asciiTheme="majorBidi" w:hAnsiTheme="majorBidi" w:cstheme="majorBidi"/>
                <w:b/>
                <w:bCs/>
                <w:i/>
                <w:iCs/>
                <w:color w:val="0000FF"/>
                <w:sz w:val="16"/>
                <w:szCs w:val="16"/>
              </w:rPr>
            </w:pPr>
            <w:r w:rsidRPr="00C42C37">
              <w:rPr>
                <w:rFonts w:asciiTheme="majorBidi" w:hAnsiTheme="majorBidi" w:cstheme="majorBidi"/>
                <w:b/>
                <w:bCs/>
                <w:i/>
                <w:iCs/>
                <w:color w:val="0000FF"/>
                <w:sz w:val="16"/>
                <w:szCs w:val="16"/>
              </w:rPr>
              <w:t>Tyre class</w:t>
            </w:r>
          </w:p>
        </w:tc>
        <w:tc>
          <w:tcPr>
            <w:tcW w:w="1842" w:type="dxa"/>
            <w:tcBorders>
              <w:bottom w:val="single" w:sz="12" w:space="0" w:color="auto"/>
            </w:tcBorders>
          </w:tcPr>
          <w:p w14:paraId="78C568E9" w14:textId="77777777" w:rsidR="00756089" w:rsidRPr="00C42C37" w:rsidRDefault="00756089" w:rsidP="007B5E30">
            <w:pPr>
              <w:pStyle w:val="ListParagraph"/>
              <w:spacing w:after="120"/>
              <w:ind w:left="0" w:right="111"/>
              <w:jc w:val="center"/>
              <w:rPr>
                <w:rFonts w:asciiTheme="majorBidi" w:hAnsiTheme="majorBidi" w:cstheme="majorBidi"/>
                <w:b/>
                <w:bCs/>
                <w:i/>
                <w:iCs/>
                <w:color w:val="0000FF"/>
                <w:sz w:val="16"/>
                <w:szCs w:val="16"/>
              </w:rPr>
            </w:pPr>
            <w:r w:rsidRPr="00C42C37">
              <w:rPr>
                <w:rFonts w:asciiTheme="majorBidi" w:hAnsiTheme="majorBidi" w:cstheme="majorBidi"/>
                <w:b/>
                <w:bCs/>
                <w:i/>
                <w:iCs/>
                <w:color w:val="0000FF"/>
                <w:sz w:val="16"/>
                <w:szCs w:val="16"/>
              </w:rPr>
              <w:t>SRTT</w:t>
            </w:r>
          </w:p>
        </w:tc>
        <w:tc>
          <w:tcPr>
            <w:tcW w:w="1276" w:type="dxa"/>
            <w:tcBorders>
              <w:bottom w:val="single" w:sz="12" w:space="0" w:color="auto"/>
            </w:tcBorders>
          </w:tcPr>
          <w:p w14:paraId="4856B4B8" w14:textId="77777777" w:rsidR="00756089" w:rsidRPr="00C42C37" w:rsidRDefault="00756089" w:rsidP="007B5E30">
            <w:pPr>
              <w:pStyle w:val="ListParagraph"/>
              <w:spacing w:after="120"/>
              <w:ind w:left="0"/>
              <w:jc w:val="center"/>
              <w:rPr>
                <w:rFonts w:asciiTheme="majorBidi" w:hAnsiTheme="majorBidi" w:cstheme="majorBidi"/>
                <w:b/>
                <w:bCs/>
                <w:i/>
                <w:iCs/>
                <w:color w:val="0000FF"/>
                <w:sz w:val="16"/>
                <w:szCs w:val="16"/>
              </w:rPr>
            </w:pPr>
            <w:r w:rsidRPr="00C42C37">
              <w:rPr>
                <w:rFonts w:asciiTheme="majorBidi" w:hAnsiTheme="majorBidi" w:cstheme="majorBidi"/>
                <w:b/>
                <w:bCs/>
                <w:i/>
                <w:iCs/>
                <w:color w:val="0000FF"/>
                <w:sz w:val="16"/>
                <w:szCs w:val="16"/>
              </w:rPr>
              <w:t>Trailer method</w:t>
            </w:r>
          </w:p>
          <w:p w14:paraId="415FDD45" w14:textId="543FD3ED" w:rsidR="00756089" w:rsidRPr="00C42C37" w:rsidRDefault="00000000" w:rsidP="007B5E30">
            <w:pPr>
              <w:pStyle w:val="ListParagraph"/>
              <w:spacing w:after="120"/>
              <w:ind w:left="0"/>
              <w:jc w:val="center"/>
              <w:rPr>
                <w:rFonts w:asciiTheme="majorBidi" w:hAnsiTheme="majorBidi" w:cstheme="majorBidi"/>
                <w:b/>
                <w:bCs/>
                <w:i/>
                <w:iCs/>
                <w:color w:val="0000FF"/>
                <w:sz w:val="16"/>
                <w:szCs w:val="16"/>
              </w:rPr>
            </w:pPr>
            <m:oMath>
              <m:sSub>
                <m:sSubPr>
                  <m:ctrlPr>
                    <w:rPr>
                      <w:rFonts w:ascii="Cambria Math" w:hAnsi="Cambria Math" w:cstheme="majorBidi"/>
                      <w:b/>
                      <w:bCs/>
                      <w:i/>
                      <w:color w:val="0000FF"/>
                      <w:sz w:val="16"/>
                      <w:szCs w:val="16"/>
                    </w:rPr>
                  </m:ctrlPr>
                </m:sSubPr>
                <m:e>
                  <m:r>
                    <m:rPr>
                      <m:sty m:val="bi"/>
                    </m:rPr>
                    <w:rPr>
                      <w:rFonts w:ascii="Cambria Math" w:hAnsi="Cambria Math" w:cstheme="majorBidi"/>
                      <w:color w:val="0000FF"/>
                      <w:sz w:val="16"/>
                      <w:szCs w:val="16"/>
                    </w:rPr>
                    <m:t>μ</m:t>
                  </m:r>
                </m:e>
                <m:sub>
                  <m:r>
                    <m:rPr>
                      <m:nor/>
                    </m:rPr>
                    <w:rPr>
                      <w:rFonts w:asciiTheme="majorBidi" w:hAnsiTheme="majorBidi" w:cstheme="majorBidi"/>
                      <w:b/>
                      <w:bCs/>
                      <w:color w:val="0000FF"/>
                      <w:sz w:val="16"/>
                      <w:szCs w:val="16"/>
                    </w:rPr>
                    <m:t>peak</m:t>
                  </m:r>
                </m:sub>
              </m:sSub>
            </m:oMath>
            <w:r w:rsidR="00756089" w:rsidRPr="00C42C37">
              <w:rPr>
                <w:rFonts w:asciiTheme="majorBidi" w:hAnsiTheme="majorBidi" w:cstheme="majorBidi"/>
                <w:b/>
                <w:bCs/>
                <w:i/>
                <w:color w:val="0000FF"/>
                <w:sz w:val="16"/>
                <w:szCs w:val="16"/>
              </w:rPr>
              <w:t xml:space="preserve"> range</w:t>
            </w:r>
          </w:p>
        </w:tc>
        <w:tc>
          <w:tcPr>
            <w:tcW w:w="1266" w:type="dxa"/>
            <w:tcBorders>
              <w:bottom w:val="single" w:sz="12" w:space="0" w:color="auto"/>
            </w:tcBorders>
          </w:tcPr>
          <w:p w14:paraId="15B88586" w14:textId="77777777" w:rsidR="00756089" w:rsidRPr="00C42C37" w:rsidRDefault="00756089" w:rsidP="007B5E30">
            <w:pPr>
              <w:pStyle w:val="ListParagraph"/>
              <w:spacing w:after="120"/>
              <w:ind w:left="0"/>
              <w:jc w:val="center"/>
              <w:rPr>
                <w:rFonts w:asciiTheme="majorBidi" w:hAnsiTheme="majorBidi" w:cstheme="majorBidi"/>
                <w:b/>
                <w:bCs/>
                <w:i/>
                <w:iCs/>
                <w:color w:val="0000FF"/>
                <w:sz w:val="16"/>
                <w:szCs w:val="16"/>
              </w:rPr>
            </w:pPr>
            <w:r w:rsidRPr="00C42C37">
              <w:rPr>
                <w:rFonts w:asciiTheme="majorBidi" w:hAnsiTheme="majorBidi" w:cstheme="majorBidi"/>
                <w:b/>
                <w:bCs/>
                <w:i/>
                <w:iCs/>
                <w:color w:val="0000FF"/>
                <w:sz w:val="16"/>
                <w:szCs w:val="16"/>
              </w:rPr>
              <w:t>Vehicle method</w:t>
            </w:r>
          </w:p>
          <w:p w14:paraId="62E716E8" w14:textId="77777777" w:rsidR="00756089" w:rsidRPr="00C42C37" w:rsidRDefault="00756089" w:rsidP="007B5E30">
            <w:pPr>
              <w:pStyle w:val="ListParagraph"/>
              <w:spacing w:after="120"/>
              <w:ind w:left="0"/>
              <w:jc w:val="center"/>
              <w:rPr>
                <w:rFonts w:asciiTheme="majorBidi" w:hAnsiTheme="majorBidi" w:cstheme="majorBidi"/>
                <w:b/>
                <w:bCs/>
                <w:i/>
                <w:iCs/>
                <w:color w:val="0000FF"/>
                <w:sz w:val="16"/>
                <w:szCs w:val="16"/>
              </w:rPr>
            </w:pPr>
            <w:r w:rsidRPr="00C42C37">
              <w:rPr>
                <w:rFonts w:asciiTheme="majorBidi" w:hAnsiTheme="majorBidi" w:cstheme="majorBidi"/>
                <w:b/>
                <w:bCs/>
                <w:i/>
                <w:iCs/>
                <w:color w:val="0000FF"/>
                <w:sz w:val="16"/>
                <w:szCs w:val="16"/>
              </w:rPr>
              <w:t>BFC range</w:t>
            </w:r>
          </w:p>
        </w:tc>
      </w:tr>
      <w:tr w:rsidR="00C42C37" w:rsidRPr="00C42C37" w14:paraId="1E2E7885" w14:textId="77777777" w:rsidTr="007B5E30">
        <w:trPr>
          <w:cantSplit/>
        </w:trPr>
        <w:tc>
          <w:tcPr>
            <w:tcW w:w="993" w:type="dxa"/>
            <w:tcBorders>
              <w:top w:val="single" w:sz="12" w:space="0" w:color="auto"/>
            </w:tcBorders>
            <w:vAlign w:val="center"/>
          </w:tcPr>
          <w:p w14:paraId="3B716C90" w14:textId="77777777" w:rsidR="00756089" w:rsidRPr="00C42C37" w:rsidRDefault="00756089" w:rsidP="007B5E30">
            <w:pPr>
              <w:pStyle w:val="ListParagraph"/>
              <w:tabs>
                <w:tab w:val="left" w:pos="413"/>
              </w:tabs>
              <w:spacing w:after="120"/>
              <w:ind w:left="0" w:right="97"/>
              <w:jc w:val="center"/>
              <w:rPr>
                <w:b/>
                <w:bCs/>
                <w:color w:val="0000FF"/>
                <w:sz w:val="18"/>
                <w:szCs w:val="18"/>
              </w:rPr>
            </w:pPr>
            <w:r w:rsidRPr="00C42C37">
              <w:rPr>
                <w:b/>
                <w:bCs/>
                <w:color w:val="0000FF"/>
                <w:sz w:val="18"/>
                <w:szCs w:val="18"/>
              </w:rPr>
              <w:t>C2, C3</w:t>
            </w:r>
          </w:p>
        </w:tc>
        <w:tc>
          <w:tcPr>
            <w:tcW w:w="1842" w:type="dxa"/>
            <w:tcBorders>
              <w:top w:val="single" w:sz="12" w:space="0" w:color="auto"/>
            </w:tcBorders>
            <w:vAlign w:val="center"/>
          </w:tcPr>
          <w:p w14:paraId="095E934D" w14:textId="77777777" w:rsidR="00756089" w:rsidRPr="00C42C37" w:rsidRDefault="00756089" w:rsidP="007B5E30">
            <w:pPr>
              <w:pStyle w:val="ListParagraph"/>
              <w:spacing w:after="120"/>
              <w:ind w:left="0" w:right="111"/>
              <w:jc w:val="center"/>
              <w:rPr>
                <w:b/>
                <w:bCs/>
                <w:color w:val="0000FF"/>
                <w:sz w:val="18"/>
                <w:szCs w:val="18"/>
              </w:rPr>
            </w:pPr>
            <w:r w:rsidRPr="00C42C37">
              <w:rPr>
                <w:b/>
                <w:bCs/>
                <w:color w:val="0000FF"/>
                <w:sz w:val="18"/>
                <w:szCs w:val="18"/>
              </w:rPr>
              <w:t>SRTT16</w:t>
            </w:r>
          </w:p>
        </w:tc>
        <w:tc>
          <w:tcPr>
            <w:tcW w:w="1276" w:type="dxa"/>
            <w:tcBorders>
              <w:top w:val="single" w:sz="12" w:space="0" w:color="auto"/>
            </w:tcBorders>
            <w:vAlign w:val="center"/>
          </w:tcPr>
          <w:p w14:paraId="0C45B34A"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0.65 – 0.90</w:t>
            </w:r>
          </w:p>
        </w:tc>
        <w:tc>
          <w:tcPr>
            <w:tcW w:w="1266" w:type="dxa"/>
            <w:tcBorders>
              <w:top w:val="single" w:sz="12" w:space="0" w:color="auto"/>
            </w:tcBorders>
            <w:vAlign w:val="center"/>
          </w:tcPr>
          <w:p w14:paraId="68FBC7D7"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w:t>
            </w:r>
          </w:p>
        </w:tc>
      </w:tr>
      <w:tr w:rsidR="00C42C37" w:rsidRPr="00C42C37" w14:paraId="7A4C5080" w14:textId="77777777" w:rsidTr="007B5E30">
        <w:trPr>
          <w:cantSplit/>
        </w:trPr>
        <w:tc>
          <w:tcPr>
            <w:tcW w:w="993" w:type="dxa"/>
            <w:vAlign w:val="center"/>
          </w:tcPr>
          <w:p w14:paraId="77D251FE" w14:textId="77777777" w:rsidR="00756089" w:rsidRPr="00C42C37" w:rsidRDefault="00756089" w:rsidP="007B5E30">
            <w:pPr>
              <w:pStyle w:val="ListParagraph"/>
              <w:tabs>
                <w:tab w:val="left" w:pos="413"/>
              </w:tabs>
              <w:spacing w:after="120"/>
              <w:ind w:left="0" w:right="97"/>
              <w:jc w:val="center"/>
              <w:rPr>
                <w:b/>
                <w:bCs/>
                <w:color w:val="0000FF"/>
                <w:sz w:val="18"/>
                <w:szCs w:val="18"/>
              </w:rPr>
            </w:pPr>
            <w:r w:rsidRPr="00C42C37">
              <w:rPr>
                <w:b/>
                <w:bCs/>
                <w:color w:val="0000FF"/>
                <w:sz w:val="18"/>
                <w:szCs w:val="18"/>
              </w:rPr>
              <w:t>C2</w:t>
            </w:r>
          </w:p>
        </w:tc>
        <w:tc>
          <w:tcPr>
            <w:tcW w:w="1842" w:type="dxa"/>
            <w:vAlign w:val="center"/>
          </w:tcPr>
          <w:p w14:paraId="5AA068A5" w14:textId="77777777" w:rsidR="00756089" w:rsidRPr="00C42C37" w:rsidRDefault="00756089" w:rsidP="007B5E30">
            <w:pPr>
              <w:pStyle w:val="ListParagraph"/>
              <w:spacing w:after="120"/>
              <w:ind w:left="0" w:right="111"/>
              <w:jc w:val="center"/>
              <w:rPr>
                <w:b/>
                <w:bCs/>
                <w:color w:val="0000FF"/>
                <w:sz w:val="18"/>
                <w:szCs w:val="18"/>
              </w:rPr>
            </w:pPr>
            <w:r w:rsidRPr="00C42C37">
              <w:rPr>
                <w:b/>
                <w:bCs/>
                <w:color w:val="0000FF"/>
                <w:sz w:val="18"/>
                <w:szCs w:val="18"/>
              </w:rPr>
              <w:t>SRTT16C</w:t>
            </w:r>
          </w:p>
        </w:tc>
        <w:tc>
          <w:tcPr>
            <w:tcW w:w="1276" w:type="dxa"/>
            <w:vAlign w:val="center"/>
          </w:tcPr>
          <w:p w14:paraId="56DB6705"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0.44 – 0.77</w:t>
            </w:r>
          </w:p>
        </w:tc>
        <w:tc>
          <w:tcPr>
            <w:tcW w:w="1266" w:type="dxa"/>
            <w:vAlign w:val="center"/>
          </w:tcPr>
          <w:p w14:paraId="3A0C05EE"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0.36 – 0.69</w:t>
            </w:r>
          </w:p>
        </w:tc>
      </w:tr>
      <w:tr w:rsidR="00C42C37" w:rsidRPr="00C42C37" w14:paraId="19095FC3" w14:textId="77777777" w:rsidTr="007B5E30">
        <w:trPr>
          <w:cantSplit/>
        </w:trPr>
        <w:tc>
          <w:tcPr>
            <w:tcW w:w="993" w:type="dxa"/>
            <w:tcBorders>
              <w:bottom w:val="single" w:sz="4" w:space="0" w:color="auto"/>
            </w:tcBorders>
            <w:vAlign w:val="center"/>
          </w:tcPr>
          <w:p w14:paraId="5CB944EC" w14:textId="77777777" w:rsidR="00756089" w:rsidRPr="00C42C37" w:rsidRDefault="00756089" w:rsidP="007B5E30">
            <w:pPr>
              <w:pStyle w:val="ListParagraph"/>
              <w:tabs>
                <w:tab w:val="left" w:pos="413"/>
              </w:tabs>
              <w:spacing w:after="120"/>
              <w:ind w:left="0" w:right="97"/>
              <w:jc w:val="center"/>
              <w:rPr>
                <w:b/>
                <w:bCs/>
                <w:color w:val="0000FF"/>
                <w:sz w:val="18"/>
                <w:szCs w:val="18"/>
              </w:rPr>
            </w:pPr>
            <w:r w:rsidRPr="00C42C37">
              <w:rPr>
                <w:b/>
                <w:bCs/>
                <w:color w:val="0000FF"/>
                <w:sz w:val="18"/>
                <w:szCs w:val="18"/>
              </w:rPr>
              <w:t>C3</w:t>
            </w:r>
          </w:p>
        </w:tc>
        <w:tc>
          <w:tcPr>
            <w:tcW w:w="1842" w:type="dxa"/>
            <w:tcBorders>
              <w:bottom w:val="single" w:sz="4" w:space="0" w:color="auto"/>
            </w:tcBorders>
            <w:vAlign w:val="center"/>
          </w:tcPr>
          <w:p w14:paraId="4A95E67A" w14:textId="77777777" w:rsidR="00756089" w:rsidRPr="00C42C37" w:rsidRDefault="00756089" w:rsidP="007B5E30">
            <w:pPr>
              <w:pStyle w:val="ListParagraph"/>
              <w:spacing w:after="120"/>
              <w:ind w:left="0" w:right="111"/>
              <w:jc w:val="center"/>
              <w:rPr>
                <w:b/>
                <w:bCs/>
                <w:color w:val="0000FF"/>
                <w:sz w:val="18"/>
                <w:szCs w:val="18"/>
              </w:rPr>
            </w:pPr>
            <w:r w:rsidRPr="00C42C37">
              <w:rPr>
                <w:b/>
                <w:bCs/>
                <w:color w:val="0000FF"/>
                <w:sz w:val="18"/>
                <w:szCs w:val="18"/>
              </w:rPr>
              <w:t>SRTT19.5, SRTT22.5</w:t>
            </w:r>
          </w:p>
        </w:tc>
        <w:tc>
          <w:tcPr>
            <w:tcW w:w="1276" w:type="dxa"/>
            <w:tcBorders>
              <w:bottom w:val="single" w:sz="4" w:space="0" w:color="auto"/>
            </w:tcBorders>
            <w:vAlign w:val="center"/>
          </w:tcPr>
          <w:p w14:paraId="73B7C0DE"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0.51 – 0.67</w:t>
            </w:r>
          </w:p>
        </w:tc>
        <w:tc>
          <w:tcPr>
            <w:tcW w:w="1266" w:type="dxa"/>
            <w:tcBorders>
              <w:bottom w:val="single" w:sz="4" w:space="0" w:color="auto"/>
            </w:tcBorders>
            <w:vAlign w:val="center"/>
          </w:tcPr>
          <w:p w14:paraId="6B6EE9B9"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0.35 – 0.61</w:t>
            </w:r>
          </w:p>
        </w:tc>
      </w:tr>
      <w:tr w:rsidR="00756089" w:rsidRPr="00C42C37" w14:paraId="5E8D03E5" w14:textId="77777777" w:rsidTr="007B5E30">
        <w:trPr>
          <w:cantSplit/>
        </w:trPr>
        <w:tc>
          <w:tcPr>
            <w:tcW w:w="993" w:type="dxa"/>
            <w:tcBorders>
              <w:bottom w:val="single" w:sz="12" w:space="0" w:color="auto"/>
            </w:tcBorders>
            <w:vAlign w:val="center"/>
          </w:tcPr>
          <w:p w14:paraId="17AB7191" w14:textId="77777777" w:rsidR="00756089" w:rsidRPr="00C42C37" w:rsidRDefault="00756089" w:rsidP="007B5E30">
            <w:pPr>
              <w:pStyle w:val="ListParagraph"/>
              <w:tabs>
                <w:tab w:val="left" w:pos="413"/>
              </w:tabs>
              <w:spacing w:after="120"/>
              <w:ind w:left="0" w:right="97"/>
              <w:jc w:val="center"/>
              <w:rPr>
                <w:b/>
                <w:bCs/>
                <w:color w:val="0000FF"/>
                <w:sz w:val="18"/>
                <w:szCs w:val="18"/>
              </w:rPr>
            </w:pPr>
            <w:r w:rsidRPr="00C42C37">
              <w:rPr>
                <w:b/>
                <w:bCs/>
                <w:color w:val="0000FF"/>
                <w:sz w:val="18"/>
                <w:szCs w:val="18"/>
              </w:rPr>
              <w:t>C3</w:t>
            </w:r>
          </w:p>
        </w:tc>
        <w:tc>
          <w:tcPr>
            <w:tcW w:w="1842" w:type="dxa"/>
            <w:tcBorders>
              <w:bottom w:val="single" w:sz="12" w:space="0" w:color="auto"/>
            </w:tcBorders>
            <w:vAlign w:val="center"/>
          </w:tcPr>
          <w:p w14:paraId="27308438" w14:textId="77777777" w:rsidR="00756089" w:rsidRPr="00C42C37" w:rsidRDefault="00756089" w:rsidP="007B5E30">
            <w:pPr>
              <w:pStyle w:val="ListParagraph"/>
              <w:spacing w:after="120"/>
              <w:ind w:left="0" w:right="111"/>
              <w:jc w:val="center"/>
              <w:rPr>
                <w:b/>
                <w:bCs/>
                <w:color w:val="0000FF"/>
                <w:sz w:val="18"/>
                <w:szCs w:val="18"/>
              </w:rPr>
            </w:pPr>
            <w:r w:rsidRPr="00C42C37">
              <w:rPr>
                <w:b/>
                <w:bCs/>
                <w:color w:val="0000FF"/>
                <w:sz w:val="18"/>
                <w:szCs w:val="18"/>
              </w:rPr>
              <w:t>SRTT19.5 siped, SRTT22.5 siped</w:t>
            </w:r>
          </w:p>
        </w:tc>
        <w:tc>
          <w:tcPr>
            <w:tcW w:w="1276" w:type="dxa"/>
            <w:tcBorders>
              <w:bottom w:val="single" w:sz="12" w:space="0" w:color="auto"/>
            </w:tcBorders>
            <w:vAlign w:val="center"/>
          </w:tcPr>
          <w:p w14:paraId="0B4D2932" w14:textId="77777777" w:rsidR="00756089" w:rsidRPr="00C42C37" w:rsidRDefault="00756089" w:rsidP="007B5E30">
            <w:pPr>
              <w:pStyle w:val="ListParagraph"/>
              <w:spacing w:after="120"/>
              <w:ind w:left="0"/>
              <w:jc w:val="center"/>
              <w:rPr>
                <w:b/>
                <w:bCs/>
                <w:strike/>
                <w:color w:val="0000FF"/>
                <w:sz w:val="18"/>
                <w:szCs w:val="18"/>
              </w:rPr>
            </w:pPr>
            <w:r w:rsidRPr="00C42C37">
              <w:rPr>
                <w:b/>
                <w:bCs/>
                <w:color w:val="0000FF"/>
                <w:sz w:val="18"/>
                <w:szCs w:val="18"/>
              </w:rPr>
              <w:t>0.52 – 0.68</w:t>
            </w:r>
          </w:p>
        </w:tc>
        <w:tc>
          <w:tcPr>
            <w:tcW w:w="1266" w:type="dxa"/>
            <w:tcBorders>
              <w:bottom w:val="single" w:sz="12" w:space="0" w:color="auto"/>
            </w:tcBorders>
            <w:vAlign w:val="center"/>
          </w:tcPr>
          <w:p w14:paraId="2A321644" w14:textId="77777777" w:rsidR="00756089" w:rsidRPr="00C42C37" w:rsidRDefault="00756089" w:rsidP="007B5E30">
            <w:pPr>
              <w:pStyle w:val="ListParagraph"/>
              <w:spacing w:after="120"/>
              <w:ind w:left="0"/>
              <w:jc w:val="center"/>
              <w:rPr>
                <w:b/>
                <w:bCs/>
                <w:color w:val="0000FF"/>
                <w:sz w:val="18"/>
                <w:szCs w:val="18"/>
              </w:rPr>
            </w:pPr>
            <w:r w:rsidRPr="00C42C37">
              <w:rPr>
                <w:b/>
                <w:bCs/>
                <w:color w:val="0000FF"/>
                <w:sz w:val="18"/>
                <w:szCs w:val="18"/>
              </w:rPr>
              <w:t>0.36 – 0.62</w:t>
            </w:r>
          </w:p>
        </w:tc>
      </w:tr>
    </w:tbl>
    <w:p w14:paraId="62DB562F" w14:textId="77777777" w:rsidR="00756089" w:rsidRPr="00C42C37" w:rsidRDefault="00756089" w:rsidP="00756089">
      <w:pPr>
        <w:pStyle w:val="ListParagraph"/>
        <w:spacing w:after="120"/>
        <w:ind w:left="2268" w:right="1134"/>
        <w:rPr>
          <w:b/>
          <w:bCs/>
          <w:color w:val="0000FF"/>
        </w:rPr>
      </w:pPr>
    </w:p>
    <w:p w14:paraId="1BA346DF" w14:textId="68CDB5C9" w:rsidR="00F67451" w:rsidRPr="00C42C37" w:rsidRDefault="00F67451" w:rsidP="00F67451">
      <w:pPr>
        <w:spacing w:after="120" w:line="240" w:lineRule="auto"/>
        <w:ind w:left="2268" w:right="1134" w:hanging="1134"/>
        <w:contextualSpacing/>
        <w:jc w:val="both"/>
        <w:rPr>
          <w:strike/>
          <w:color w:val="0000FF"/>
        </w:rPr>
      </w:pPr>
      <w:r w:rsidRPr="00C42C37">
        <w:rPr>
          <w:color w:val="0000FF"/>
        </w:rPr>
        <w:t xml:space="preserve"> </w:t>
      </w:r>
      <w:r w:rsidRPr="00C42C37">
        <w:rPr>
          <w:color w:val="0000FF"/>
        </w:rPr>
        <w:tab/>
      </w:r>
      <w:r w:rsidR="00DA753A" w:rsidRPr="00C42C37">
        <w:rPr>
          <w:strike/>
          <w:color w:val="0000FF"/>
        </w:rPr>
        <w:t>"</w:t>
      </w:r>
      <w:r w:rsidRPr="00C42C37">
        <w:rPr>
          <w:strike/>
          <w:color w:val="0000FF"/>
        </w:rPr>
        <w:t>Standard Reference Test Tyre method</w:t>
      </w:r>
    </w:p>
    <w:p w14:paraId="61E2A55D" w14:textId="77777777" w:rsidR="00F67451" w:rsidRPr="00C42C37" w:rsidRDefault="00F67451" w:rsidP="00F67451">
      <w:pPr>
        <w:spacing w:after="120"/>
        <w:ind w:left="2268" w:right="1134"/>
        <w:jc w:val="both"/>
        <w:rPr>
          <w:bCs/>
          <w:strike/>
          <w:color w:val="0000FF"/>
        </w:rPr>
      </w:pPr>
      <w:r w:rsidRPr="00C42C37">
        <w:rPr>
          <w:bCs/>
          <w:strike/>
          <w:color w:val="0000FF"/>
        </w:rPr>
        <w:t>This method uses the SRTT16.</w:t>
      </w:r>
    </w:p>
    <w:p w14:paraId="4EEEBE25" w14:textId="77777777" w:rsidR="00F67451" w:rsidRPr="00C42C37" w:rsidRDefault="00F67451" w:rsidP="00F67451">
      <w:pPr>
        <w:spacing w:after="120" w:line="240" w:lineRule="auto"/>
        <w:ind w:left="2268" w:right="1134"/>
        <w:jc w:val="both"/>
        <w:rPr>
          <w:strike/>
          <w:color w:val="0000FF"/>
        </w:rPr>
      </w:pPr>
      <w:r w:rsidRPr="00C42C37">
        <w:rPr>
          <w:strike/>
          <w:color w:val="0000FF"/>
        </w:rPr>
        <w:t xml:space="preserve">Using the procedure described in paragraph 4.2. of part (A) of this Annex, perform </w:t>
      </w:r>
      <w:r w:rsidRPr="00C42C37">
        <w:rPr>
          <w:strike/>
          <w:color w:val="0000FF"/>
          <w:lang w:eastAsia="da-DK"/>
        </w:rPr>
        <w:t xml:space="preserve">in the same area where the average macro texture depth was measured </w:t>
      </w:r>
      <w:r w:rsidRPr="00C42C37">
        <w:rPr>
          <w:strike/>
          <w:color w:val="0000FF"/>
        </w:rPr>
        <w:t xml:space="preserve">one braking test of the reference tyre, consisting </w:t>
      </w:r>
      <w:r w:rsidRPr="00C42C37">
        <w:rPr>
          <w:strike/>
          <w:color w:val="0000FF"/>
          <w:lang w:eastAsia="da-DK"/>
        </w:rPr>
        <w:t>of</w:t>
      </w:r>
      <w:r w:rsidRPr="00C42C37">
        <w:rPr>
          <w:strike/>
          <w:color w:val="0000FF"/>
        </w:rPr>
        <w:t xml:space="preserve"> </w:t>
      </w:r>
      <w:r w:rsidRPr="00C42C37">
        <w:rPr>
          <w:bCs/>
          <w:strike/>
          <w:color w:val="0000FF"/>
        </w:rPr>
        <w:t>at least six (6) valid test runs in the same direction</w:t>
      </w:r>
      <w:r w:rsidRPr="00C42C37">
        <w:rPr>
          <w:strike/>
          <w:color w:val="0000FF"/>
        </w:rPr>
        <w:t>.</w:t>
      </w:r>
    </w:p>
    <w:p w14:paraId="380177B8" w14:textId="77777777" w:rsidR="00F67451" w:rsidRPr="00C42C37" w:rsidRDefault="00F67451" w:rsidP="00F67451">
      <w:pPr>
        <w:spacing w:after="120"/>
        <w:ind w:left="2268" w:right="1134"/>
        <w:jc w:val="both"/>
        <w:rPr>
          <w:strike/>
          <w:color w:val="0000FF"/>
        </w:rPr>
      </w:pPr>
      <w:r w:rsidRPr="00C42C37">
        <w:rPr>
          <w:strike/>
          <w:color w:val="0000FF"/>
        </w:rPr>
        <w:t xml:space="preserve">Evaluate the braking test as described in paragraphs 4.2.8.1. and 4.2.8.2. of part (A) of this Annex. If the coefficient of variation </w:t>
      </w:r>
      <w:r w:rsidRPr="00C42C37">
        <w:rPr>
          <w:i/>
          <w:iCs/>
          <w:strike/>
          <w:color w:val="0000FF"/>
        </w:rPr>
        <w:t>CV</w:t>
      </w:r>
      <w:r w:rsidRPr="00C42C37">
        <w:rPr>
          <w:i/>
          <w:iCs/>
          <w:strike/>
          <w:color w:val="0000FF"/>
          <w:vertAlign w:val="subscript"/>
        </w:rPr>
        <w:t>µ</w:t>
      </w:r>
      <w:r w:rsidRPr="00C42C37">
        <w:rPr>
          <w:strike/>
          <w:color w:val="0000FF"/>
        </w:rPr>
        <w:t xml:space="preserve"> is greater than 4 per cent, dismiss the results and repeat the braking test.</w:t>
      </w:r>
    </w:p>
    <w:p w14:paraId="2B5AA55D" w14:textId="77777777" w:rsidR="00F67451" w:rsidRPr="00C42C37" w:rsidRDefault="00F67451" w:rsidP="00F67451">
      <w:pPr>
        <w:spacing w:after="120" w:line="240" w:lineRule="auto"/>
        <w:ind w:left="2268" w:right="1134"/>
        <w:jc w:val="both"/>
        <w:rPr>
          <w:strike/>
          <w:color w:val="0000FF"/>
        </w:rPr>
      </w:pPr>
      <w:r w:rsidRPr="00C42C37">
        <w:rPr>
          <w:strike/>
          <w:color w:val="0000FF"/>
        </w:rPr>
        <w:t>The arithmetic mean (</w:t>
      </w:r>
      <m:oMath>
        <m:acc>
          <m:accPr>
            <m:chr m:val="̅"/>
            <m:ctrlPr>
              <w:rPr>
                <w:rFonts w:ascii="Cambria Math" w:hAnsi="Cambria Math"/>
                <w:i/>
                <w:strike/>
                <w:color w:val="0000FF"/>
              </w:rPr>
            </m:ctrlPr>
          </m:accPr>
          <m:e>
            <m:sSub>
              <m:sSubPr>
                <m:ctrlPr>
                  <w:rPr>
                    <w:rFonts w:ascii="Cambria Math" w:hAnsi="Cambria Math"/>
                    <w:i/>
                    <w:strike/>
                    <w:color w:val="0000FF"/>
                  </w:rPr>
                </m:ctrlPr>
              </m:sSubPr>
              <m:e>
                <m:r>
                  <w:rPr>
                    <w:rFonts w:ascii="Cambria Math" w:hAnsi="Cambria Math"/>
                    <w:strike/>
                    <w:color w:val="0000FF"/>
                  </w:rPr>
                  <m:t>μ</m:t>
                </m:r>
              </m:e>
              <m:sub>
                <m:r>
                  <m:rPr>
                    <m:nor/>
                  </m:rPr>
                  <w:rPr>
                    <w:rFonts w:ascii="Cambria Math" w:hAnsi="Cambria Math"/>
                    <w:strike/>
                    <w:color w:val="0000FF"/>
                  </w:rPr>
                  <m:t>peak</m:t>
                </m:r>
              </m:sub>
            </m:sSub>
          </m:e>
        </m:acc>
      </m:oMath>
      <w:r w:rsidRPr="00C42C37">
        <w:rPr>
          <w:strike/>
          <w:color w:val="0000FF"/>
        </w:rPr>
        <w:t xml:space="preserve">) </w:t>
      </w:r>
      <w:r w:rsidRPr="00C42C37">
        <w:rPr>
          <w:bCs/>
          <w:strike/>
          <w:color w:val="0000FF"/>
        </w:rPr>
        <w:t>of the</w:t>
      </w:r>
      <w:r w:rsidRPr="00C42C37">
        <w:rPr>
          <w:strike/>
          <w:color w:val="0000FF"/>
        </w:rPr>
        <w:t xml:space="preserve"> measured </w:t>
      </w:r>
      <w:r w:rsidRPr="00C42C37">
        <w:rPr>
          <w:bCs/>
          <w:strike/>
          <w:color w:val="0000FF"/>
        </w:rPr>
        <w:t>peak braking force coefficients</w:t>
      </w:r>
      <w:r w:rsidRPr="00C42C37">
        <w:rPr>
          <w:strike/>
          <w:color w:val="0000FF"/>
        </w:rPr>
        <w:t xml:space="preserve"> shall be corrected for the effects of temperature as follows:</w:t>
      </w:r>
    </w:p>
    <w:p w14:paraId="4F869A41" w14:textId="77777777" w:rsidR="00F67451" w:rsidRPr="00C42C37" w:rsidRDefault="00000000" w:rsidP="00F67451">
      <w:pPr>
        <w:spacing w:after="120"/>
        <w:ind w:left="2268" w:right="1134" w:hanging="1134"/>
        <w:jc w:val="center"/>
        <w:rPr>
          <w:strike/>
          <w:color w:val="0000FF"/>
        </w:rPr>
      </w:pPr>
      <m:oMathPara>
        <m:oMath>
          <m:sSub>
            <m:sSubPr>
              <m:ctrlPr>
                <w:rPr>
                  <w:rFonts w:ascii="Cambria Math" w:hAnsi="Cambria Math"/>
                  <w:i/>
                  <w:strike/>
                  <w:color w:val="0000FF"/>
                </w:rPr>
              </m:ctrlPr>
            </m:sSubPr>
            <m:e>
              <m:r>
                <w:rPr>
                  <w:rFonts w:ascii="Cambria Math" w:hAnsi="Cambria Math"/>
                  <w:strike/>
                  <w:color w:val="0000FF"/>
                </w:rPr>
                <m:t>μ</m:t>
              </m:r>
            </m:e>
            <m:sub>
              <m:r>
                <m:rPr>
                  <m:nor/>
                </m:rPr>
                <w:rPr>
                  <w:rFonts w:ascii="Cambria Math" w:hAnsi="Cambria Math"/>
                  <w:strike/>
                  <w:color w:val="0000FF"/>
                </w:rPr>
                <m:t>peak,corr</m:t>
              </m:r>
            </m:sub>
          </m:sSub>
          <m:r>
            <w:rPr>
              <w:rFonts w:ascii="Cambria Math" w:hAnsi="Cambria Math"/>
              <w:strike/>
              <w:color w:val="0000FF"/>
            </w:rPr>
            <m:t>=</m:t>
          </m:r>
          <m:acc>
            <m:accPr>
              <m:chr m:val="̅"/>
              <m:ctrlPr>
                <w:rPr>
                  <w:rFonts w:ascii="Cambria Math" w:hAnsi="Cambria Math"/>
                  <w:i/>
                  <w:strike/>
                  <w:color w:val="0000FF"/>
                </w:rPr>
              </m:ctrlPr>
            </m:accPr>
            <m:e>
              <m:sSub>
                <m:sSubPr>
                  <m:ctrlPr>
                    <w:rPr>
                      <w:rFonts w:ascii="Cambria Math" w:hAnsi="Cambria Math"/>
                      <w:i/>
                      <w:strike/>
                      <w:color w:val="0000FF"/>
                    </w:rPr>
                  </m:ctrlPr>
                </m:sSubPr>
                <m:e>
                  <m:r>
                    <w:rPr>
                      <w:rFonts w:ascii="Cambria Math" w:hAnsi="Cambria Math"/>
                      <w:strike/>
                      <w:color w:val="0000FF"/>
                    </w:rPr>
                    <m:t>μ</m:t>
                  </m:r>
                </m:e>
                <m:sub>
                  <m:r>
                    <m:rPr>
                      <m:nor/>
                    </m:rPr>
                    <w:rPr>
                      <w:rFonts w:ascii="Cambria Math" w:hAnsi="Cambria Math"/>
                      <w:strike/>
                      <w:color w:val="0000FF"/>
                    </w:rPr>
                    <m:t>peak</m:t>
                  </m:r>
                </m:sub>
              </m:sSub>
            </m:e>
          </m:acc>
          <m:r>
            <w:rPr>
              <w:rFonts w:ascii="Cambria Math" w:hAnsi="Cambria Math"/>
              <w:strike/>
              <w:color w:val="0000FF"/>
            </w:rPr>
            <m:t>+a∙</m:t>
          </m:r>
          <m:d>
            <m:dPr>
              <m:ctrlPr>
                <w:rPr>
                  <w:rFonts w:ascii="Cambria Math" w:hAnsi="Cambria Math"/>
                  <w:i/>
                  <w:strike/>
                  <w:color w:val="0000FF"/>
                </w:rPr>
              </m:ctrlPr>
            </m:dPr>
            <m:e>
              <m:r>
                <w:rPr>
                  <w:rFonts w:ascii="Cambria Math" w:hAnsi="Cambria Math"/>
                  <w:strike/>
                  <w:color w:val="0000FF"/>
                </w:rPr>
                <m:t>ϑ-</m:t>
              </m:r>
              <m:sSub>
                <m:sSubPr>
                  <m:ctrlPr>
                    <w:rPr>
                      <w:rFonts w:ascii="Cambria Math" w:hAnsi="Cambria Math"/>
                      <w:i/>
                      <w:strike/>
                      <w:color w:val="0000FF"/>
                    </w:rPr>
                  </m:ctrlPr>
                </m:sSubPr>
                <m:e>
                  <m:r>
                    <w:rPr>
                      <w:rFonts w:ascii="Cambria Math" w:hAnsi="Cambria Math"/>
                      <w:strike/>
                      <w:color w:val="0000FF"/>
                    </w:rPr>
                    <m:t>ϑ</m:t>
                  </m:r>
                </m:e>
                <m:sub>
                  <m:r>
                    <w:rPr>
                      <w:rFonts w:ascii="Cambria Math" w:hAnsi="Cambria Math"/>
                      <w:strike/>
                      <w:color w:val="0000FF"/>
                    </w:rPr>
                    <m:t>0</m:t>
                  </m:r>
                </m:sub>
              </m:sSub>
            </m:e>
          </m:d>
        </m:oMath>
      </m:oMathPara>
    </w:p>
    <w:p w14:paraId="79D895AA" w14:textId="77777777" w:rsidR="00F67451" w:rsidRPr="00C42C37" w:rsidRDefault="00F67451" w:rsidP="00F67451">
      <w:pPr>
        <w:spacing w:after="120" w:line="240" w:lineRule="auto"/>
        <w:ind w:left="2268" w:right="1134"/>
        <w:jc w:val="both"/>
        <w:rPr>
          <w:strike/>
          <w:color w:val="0000FF"/>
        </w:rPr>
      </w:pPr>
      <w:r w:rsidRPr="00C42C37">
        <w:rPr>
          <w:strike/>
          <w:color w:val="0000FF"/>
        </w:rPr>
        <w:t>where</w:t>
      </w:r>
    </w:p>
    <w:p w14:paraId="04F283BC" w14:textId="77777777" w:rsidR="00F67451" w:rsidRPr="00C42C37" w:rsidRDefault="00F67451" w:rsidP="00F67451">
      <w:pPr>
        <w:spacing w:after="120" w:line="240" w:lineRule="auto"/>
        <w:ind w:left="2268" w:right="1134"/>
        <w:jc w:val="both"/>
        <w:rPr>
          <w:strike/>
          <w:color w:val="0000FF"/>
        </w:rPr>
      </w:pPr>
      <w:r w:rsidRPr="00C42C37">
        <w:rPr>
          <w:i/>
          <w:strike/>
          <w:color w:val="0000FF"/>
        </w:rPr>
        <w:t>ϑ</w:t>
      </w:r>
      <w:r w:rsidRPr="00C42C37">
        <w:rPr>
          <w:strike/>
          <w:color w:val="0000FF"/>
        </w:rPr>
        <w:t xml:space="preserve"> is the wetted track surface temperature in degrees Celsius,</w:t>
      </w:r>
    </w:p>
    <w:p w14:paraId="66B48934" w14:textId="77777777" w:rsidR="00F67451" w:rsidRPr="00C42C37" w:rsidRDefault="00F67451" w:rsidP="00F67451">
      <w:pPr>
        <w:spacing w:after="120" w:line="240" w:lineRule="auto"/>
        <w:ind w:left="2268" w:right="1134"/>
        <w:jc w:val="both"/>
        <w:rPr>
          <w:bCs/>
          <w:strike/>
          <w:color w:val="0000FF"/>
        </w:rPr>
      </w:pPr>
      <m:oMath>
        <m:r>
          <w:rPr>
            <w:rFonts w:ascii="Cambria Math" w:hAnsi="Cambria Math"/>
            <w:strike/>
            <w:color w:val="0000FF"/>
          </w:rPr>
          <m:t>a= 0.002</m:t>
        </m:r>
        <m:sSup>
          <m:sSupPr>
            <m:ctrlPr>
              <w:rPr>
                <w:rFonts w:ascii="Cambria Math" w:hAnsi="Cambria Math"/>
                <w:bCs/>
                <w:i/>
                <w:strike/>
                <w:color w:val="0000FF"/>
              </w:rPr>
            </m:ctrlPr>
          </m:sSupPr>
          <m:e>
            <m:r>
              <w:rPr>
                <w:rFonts w:ascii="Cambria Math" w:hAnsi="Cambria Math"/>
                <w:strike/>
                <w:color w:val="0000FF"/>
              </w:rPr>
              <m:t xml:space="preserve"> ℃</m:t>
            </m:r>
          </m:e>
          <m:sup>
            <m:r>
              <w:rPr>
                <w:rFonts w:ascii="Cambria Math" w:hAnsi="Cambria Math"/>
                <w:strike/>
                <w:color w:val="0000FF"/>
              </w:rPr>
              <m:t>-1</m:t>
            </m:r>
          </m:sup>
        </m:sSup>
      </m:oMath>
      <w:r w:rsidRPr="00C42C37">
        <w:rPr>
          <w:bCs/>
          <w:strike/>
          <w:color w:val="0000FF"/>
        </w:rPr>
        <w:t xml:space="preserve"> and </w:t>
      </w:r>
      <m:oMath>
        <m:sSub>
          <m:sSubPr>
            <m:ctrlPr>
              <w:rPr>
                <w:rFonts w:ascii="Cambria Math" w:hAnsi="Cambria Math"/>
                <w:bCs/>
                <w:i/>
                <w:strike/>
                <w:color w:val="0000FF"/>
              </w:rPr>
            </m:ctrlPr>
          </m:sSubPr>
          <m:e>
            <m:r>
              <w:rPr>
                <w:rFonts w:ascii="Cambria Math" w:hAnsi="Cambria Math"/>
                <w:strike/>
                <w:color w:val="0000FF"/>
              </w:rPr>
              <m:t>ϑ</m:t>
            </m:r>
          </m:e>
          <m:sub>
            <m:r>
              <w:rPr>
                <w:rFonts w:ascii="Cambria Math" w:hAnsi="Cambria Math"/>
                <w:strike/>
                <w:color w:val="0000FF"/>
              </w:rPr>
              <m:t>0</m:t>
            </m:r>
          </m:sub>
        </m:sSub>
        <m:r>
          <w:rPr>
            <w:rFonts w:ascii="Cambria Math" w:hAnsi="Cambria Math"/>
            <w:strike/>
            <w:color w:val="0000FF"/>
          </w:rPr>
          <m:t>=20 ℃</m:t>
        </m:r>
      </m:oMath>
      <w:r w:rsidRPr="00C42C37">
        <w:rPr>
          <w:bCs/>
          <w:strike/>
          <w:color w:val="0000FF"/>
        </w:rPr>
        <w:t>.</w:t>
      </w:r>
    </w:p>
    <w:p w14:paraId="37007BCA" w14:textId="77777777" w:rsidR="00F67451" w:rsidRPr="00C42C37" w:rsidRDefault="00F67451" w:rsidP="00F67451">
      <w:pPr>
        <w:spacing w:after="120"/>
        <w:ind w:left="2268" w:right="1134"/>
        <w:jc w:val="both"/>
        <w:rPr>
          <w:bCs/>
          <w:strike/>
          <w:color w:val="0000FF"/>
        </w:rPr>
      </w:pPr>
      <w:r w:rsidRPr="00C42C37">
        <w:rPr>
          <w:bCs/>
          <w:strike/>
          <w:color w:val="0000FF"/>
        </w:rPr>
        <w:t>The temperature corrected average peak braking force coefficient</w:t>
      </w:r>
      <w:r w:rsidRPr="00C42C37">
        <w:rPr>
          <w:bCs/>
          <w:strike/>
          <w:color w:val="0000FF"/>
          <w:spacing w:val="-15"/>
        </w:rPr>
        <w:t xml:space="preserve"> </w:t>
      </w:r>
      <w:r w:rsidRPr="00C42C37">
        <w:rPr>
          <w:bCs/>
          <w:strike/>
          <w:color w:val="0000FF"/>
        </w:rPr>
        <w:t>(</w:t>
      </w:r>
      <w:r w:rsidRPr="00C42C37">
        <w:rPr>
          <w:bCs/>
          <w:i/>
          <w:iCs/>
          <w:strike/>
          <w:color w:val="0000FF"/>
        </w:rPr>
        <w:t>µ</w:t>
      </w:r>
      <w:r w:rsidRPr="00C42C37">
        <w:rPr>
          <w:bCs/>
          <w:strike/>
          <w:color w:val="0000FF"/>
          <w:vertAlign w:val="subscript"/>
        </w:rPr>
        <w:t>peak,corr</w:t>
      </w:r>
      <w:r w:rsidRPr="00C42C37">
        <w:rPr>
          <w:bCs/>
          <w:strike/>
          <w:color w:val="0000FF"/>
        </w:rPr>
        <w:t xml:space="preserve">) shall be </w:t>
      </w:r>
      <w:r w:rsidRPr="00C42C37">
        <w:rPr>
          <w:strike/>
          <w:color w:val="0000FF"/>
        </w:rPr>
        <w:t>greater than or equal to 0.65 and less than or equal to 0.90</w:t>
      </w:r>
      <w:r w:rsidRPr="00C42C37">
        <w:rPr>
          <w:bCs/>
          <w:strike/>
          <w:color w:val="0000FF"/>
        </w:rPr>
        <w:t>.</w:t>
      </w:r>
    </w:p>
    <w:p w14:paraId="2899BD71" w14:textId="77777777" w:rsidR="00F67451" w:rsidRPr="00C42C37" w:rsidRDefault="00F67451" w:rsidP="00F67451">
      <w:pPr>
        <w:spacing w:after="120" w:line="240" w:lineRule="auto"/>
        <w:ind w:left="2268" w:right="1134"/>
        <w:jc w:val="both"/>
        <w:rPr>
          <w:strike/>
          <w:color w:val="0000FF"/>
        </w:rPr>
      </w:pPr>
      <w:r w:rsidRPr="00C42C37">
        <w:rPr>
          <w:strike/>
          <w:color w:val="0000FF"/>
        </w:rPr>
        <w:lastRenderedPageBreak/>
        <w:t>The test shall be conducted using the lanes and length of the track to be used for the wet adhesion measurement.</w:t>
      </w:r>
    </w:p>
    <w:p w14:paraId="2D054F59" w14:textId="0B5CFB85" w:rsidR="00F67451" w:rsidRPr="00BC06FF" w:rsidRDefault="00F67451" w:rsidP="00F67451">
      <w:pPr>
        <w:spacing w:after="120" w:line="240" w:lineRule="auto"/>
        <w:ind w:left="2268" w:right="1134"/>
        <w:jc w:val="both"/>
      </w:pPr>
      <w:r w:rsidRPr="00C42C37">
        <w:rPr>
          <w:strike/>
          <w:color w:val="0000FF"/>
        </w:rPr>
        <w:t>For the trailer method, testing is run in such a way that braking occurs within 10 metres distance of where the surface was characterized.</w:t>
      </w:r>
      <w:r w:rsidRPr="00BC06FF">
        <w:t>"</w:t>
      </w:r>
    </w:p>
    <w:p w14:paraId="3FC1E51F" w14:textId="77777777" w:rsidR="00F67451" w:rsidRPr="00BC06FF" w:rsidRDefault="00F67451" w:rsidP="00F67451">
      <w:pPr>
        <w:pStyle w:val="ListParagraph"/>
        <w:spacing w:after="120"/>
        <w:ind w:left="2268" w:right="1134"/>
      </w:pPr>
    </w:p>
    <w:p w14:paraId="05BDF685" w14:textId="72B3BBFF" w:rsidR="001A1EC6" w:rsidRPr="00BC06FF" w:rsidRDefault="001A1EC6" w:rsidP="001A1EC6">
      <w:pPr>
        <w:keepNext/>
        <w:spacing w:after="120"/>
        <w:ind w:left="1134"/>
      </w:pPr>
      <w:r w:rsidRPr="00BC06FF">
        <w:rPr>
          <w:i/>
          <w:iCs/>
        </w:rPr>
        <w:t>Annex 5, part (b), Paragraph 1.1.1.</w:t>
      </w:r>
      <w:r w:rsidR="00FF4E6B">
        <w:rPr>
          <w:i/>
          <w:iCs/>
        </w:rPr>
        <w:t xml:space="preserve">1., </w:t>
      </w:r>
      <w:r w:rsidRPr="00BC06FF">
        <w:t>amend to read:</w:t>
      </w:r>
    </w:p>
    <w:p w14:paraId="41E86F8E" w14:textId="15A40909" w:rsidR="00DA753A" w:rsidRPr="00BC06FF" w:rsidRDefault="00E50F3E" w:rsidP="00D43636">
      <w:pPr>
        <w:autoSpaceDE w:val="0"/>
        <w:autoSpaceDN w:val="0"/>
        <w:adjustRightInd w:val="0"/>
        <w:spacing w:after="120"/>
        <w:ind w:left="2268" w:right="1133" w:hanging="1134"/>
        <w:jc w:val="both"/>
      </w:pPr>
      <w:r w:rsidRPr="00BC06FF">
        <w:t xml:space="preserve"> </w:t>
      </w:r>
      <w:r w:rsidRPr="00BC06FF">
        <w:tab/>
        <w:t>"[…]</w:t>
      </w:r>
      <w:r w:rsidRPr="00BC06FF">
        <w:rPr>
          <w:i/>
          <w:iCs/>
        </w:rPr>
        <w:t xml:space="preserve"> </w:t>
      </w:r>
      <w:r w:rsidRPr="00BC06FF">
        <w:t xml:space="preserve">If the coefficient of variation </w:t>
      </w:r>
      <w:r w:rsidRPr="00BC06FF">
        <w:rPr>
          <w:i/>
          <w:iCs/>
        </w:rPr>
        <w:t>CV</w:t>
      </w:r>
      <w:r w:rsidRPr="00BC06FF">
        <w:rPr>
          <w:i/>
          <w:iCs/>
          <w:vertAlign w:val="subscript"/>
        </w:rPr>
        <w:t>µ</w:t>
      </w:r>
      <w:r w:rsidRPr="00BC06FF">
        <w:t xml:space="preserve"> </w:t>
      </w:r>
      <w:r w:rsidRPr="00C42C37">
        <w:rPr>
          <w:strike/>
          <w:color w:val="0000FF"/>
        </w:rPr>
        <w:t xml:space="preserve">exceeds </w:t>
      </w:r>
      <w:r w:rsidRPr="00C42C37">
        <w:rPr>
          <w:b/>
          <w:bCs/>
          <w:color w:val="0000FF"/>
        </w:rPr>
        <w:t>is greater than</w:t>
      </w:r>
      <w:r w:rsidRPr="00C42C37">
        <w:rPr>
          <w:color w:val="0000FF"/>
        </w:rPr>
        <w:t xml:space="preserve"> </w:t>
      </w:r>
      <w:r w:rsidRPr="00BC06FF">
        <w:t xml:space="preserve">4 per cent, </w:t>
      </w:r>
      <w:r w:rsidR="00095EF1" w:rsidRPr="00BC06FF">
        <w:t>[</w:t>
      </w:r>
      <w:r w:rsidRPr="00BC06FF">
        <w:t>…</w:t>
      </w:r>
      <w:r w:rsidR="00095EF1" w:rsidRPr="00BC06FF">
        <w:t>]</w:t>
      </w:r>
    </w:p>
    <w:p w14:paraId="287F3E30" w14:textId="77777777" w:rsidR="006C1DC4" w:rsidRPr="00BC06FF" w:rsidRDefault="002F59E3" w:rsidP="00354635">
      <w:pPr>
        <w:spacing w:after="120"/>
        <w:ind w:left="2268" w:right="1134" w:hanging="1134"/>
        <w:jc w:val="both"/>
        <w:rPr>
          <w:bCs/>
        </w:rPr>
      </w:pPr>
      <w:r w:rsidRPr="00BC06FF">
        <w:t xml:space="preserve"> </w:t>
      </w:r>
      <w:r w:rsidRPr="00BC06FF">
        <w:tab/>
      </w:r>
      <w:r w:rsidR="00354635" w:rsidRPr="00BC06FF">
        <w:rPr>
          <w:bCs/>
        </w:rPr>
        <w:t>The temperature corrected average peak braking force coefficient</w:t>
      </w:r>
      <w:r w:rsidR="00354635" w:rsidRPr="00BC06FF">
        <w:rPr>
          <w:bCs/>
          <w:spacing w:val="-15"/>
        </w:rPr>
        <w:t xml:space="preserve"> </w:t>
      </w:r>
      <w:r w:rsidR="00354635" w:rsidRPr="00BC06FF">
        <w:rPr>
          <w:bCs/>
        </w:rPr>
        <w:t>(</w:t>
      </w:r>
      <w:r w:rsidR="00354635" w:rsidRPr="00BC06FF">
        <w:rPr>
          <w:bCs/>
          <w:i/>
          <w:iCs/>
        </w:rPr>
        <w:t>µ</w:t>
      </w:r>
      <w:r w:rsidR="00354635" w:rsidRPr="00BC06FF">
        <w:rPr>
          <w:bCs/>
          <w:vertAlign w:val="subscript"/>
        </w:rPr>
        <w:t>peak,corr</w:t>
      </w:r>
      <w:r w:rsidR="00354635" w:rsidRPr="00BC06FF">
        <w:rPr>
          <w:bCs/>
        </w:rPr>
        <w:t xml:space="preserve">) shall be </w:t>
      </w:r>
      <w:r w:rsidR="00354635" w:rsidRPr="00C42C37">
        <w:rPr>
          <w:bCs/>
          <w:strike/>
          <w:color w:val="0000FF"/>
        </w:rPr>
        <w:t xml:space="preserve">not less than </w:t>
      </w:r>
      <w:r w:rsidR="00354635" w:rsidRPr="00C42C37">
        <w:rPr>
          <w:b/>
          <w:bCs/>
          <w:color w:val="0000FF"/>
        </w:rPr>
        <w:t xml:space="preserve">greater than or equal to </w:t>
      </w:r>
      <w:r w:rsidR="00354635" w:rsidRPr="00BC06FF">
        <w:t xml:space="preserve">0.65 and </w:t>
      </w:r>
      <w:r w:rsidR="00354635" w:rsidRPr="00C42C37">
        <w:rPr>
          <w:strike/>
          <w:color w:val="0000FF"/>
        </w:rPr>
        <w:t xml:space="preserve">not greater than </w:t>
      </w:r>
      <w:r w:rsidR="00354635" w:rsidRPr="00C42C37">
        <w:rPr>
          <w:b/>
          <w:bCs/>
          <w:color w:val="0000FF"/>
        </w:rPr>
        <w:t xml:space="preserve">less than or equal to </w:t>
      </w:r>
      <w:r w:rsidR="00354635" w:rsidRPr="00BC06FF">
        <w:t>0.90</w:t>
      </w:r>
      <w:r w:rsidR="00354635" w:rsidRPr="00BC06FF">
        <w:rPr>
          <w:bCs/>
        </w:rPr>
        <w:t>.</w:t>
      </w:r>
    </w:p>
    <w:p w14:paraId="26C95D68" w14:textId="34816E10" w:rsidR="00354635" w:rsidRPr="00BC06FF" w:rsidRDefault="00095EF1" w:rsidP="00354635">
      <w:pPr>
        <w:spacing w:after="120"/>
        <w:ind w:left="2268" w:right="1134" w:hanging="1134"/>
        <w:jc w:val="both"/>
        <w:rPr>
          <w:bCs/>
        </w:rPr>
      </w:pPr>
      <w:r w:rsidRPr="00BC06FF">
        <w:rPr>
          <w:bCs/>
        </w:rPr>
        <w:t xml:space="preserve"> </w:t>
      </w:r>
      <w:r w:rsidR="006C1DC4" w:rsidRPr="00BC06FF">
        <w:rPr>
          <w:bCs/>
        </w:rPr>
        <w:tab/>
      </w:r>
      <w:r w:rsidRPr="00BC06FF">
        <w:rPr>
          <w:bCs/>
        </w:rPr>
        <w:t>[…]"</w:t>
      </w:r>
    </w:p>
    <w:p w14:paraId="4EE1A054" w14:textId="16111316" w:rsidR="002F59E3" w:rsidRPr="00BC06FF" w:rsidRDefault="002F59E3" w:rsidP="00D43636">
      <w:pPr>
        <w:autoSpaceDE w:val="0"/>
        <w:autoSpaceDN w:val="0"/>
        <w:adjustRightInd w:val="0"/>
        <w:spacing w:after="120"/>
        <w:ind w:left="2268" w:right="1133" w:hanging="1134"/>
        <w:jc w:val="both"/>
        <w:rPr>
          <w:i/>
          <w:iCs/>
        </w:rPr>
      </w:pPr>
    </w:p>
    <w:p w14:paraId="577FD9A9" w14:textId="77777777" w:rsidR="00374C16" w:rsidRPr="00BC06FF" w:rsidRDefault="00374C16" w:rsidP="00D43636">
      <w:pPr>
        <w:autoSpaceDE w:val="0"/>
        <w:autoSpaceDN w:val="0"/>
        <w:adjustRightInd w:val="0"/>
        <w:spacing w:after="120"/>
        <w:ind w:left="2268" w:right="1133" w:hanging="1134"/>
        <w:jc w:val="both"/>
        <w:rPr>
          <w:i/>
          <w:iCs/>
        </w:rPr>
      </w:pPr>
    </w:p>
    <w:p w14:paraId="640E6DAF" w14:textId="6E15DD8B" w:rsidR="0033572B" w:rsidRPr="00BC06FF" w:rsidRDefault="00352282" w:rsidP="00C23C9B">
      <w:pPr>
        <w:keepNext/>
        <w:keepLines/>
        <w:tabs>
          <w:tab w:val="right" w:pos="851"/>
        </w:tabs>
        <w:spacing w:before="480" w:after="240" w:line="300" w:lineRule="exact"/>
        <w:ind w:left="357" w:right="1134"/>
        <w:rPr>
          <w:b/>
          <w:bCs/>
          <w:sz w:val="28"/>
          <w:szCs w:val="28"/>
        </w:rPr>
      </w:pPr>
      <w:r w:rsidRPr="00BC06FF">
        <w:rPr>
          <w:b/>
          <w:bCs/>
          <w:sz w:val="28"/>
          <w:szCs w:val="28"/>
        </w:rPr>
        <w:tab/>
      </w:r>
      <w:r w:rsidR="00E5260A" w:rsidRPr="00BC06FF">
        <w:rPr>
          <w:b/>
          <w:bCs/>
          <w:sz w:val="28"/>
          <w:szCs w:val="28"/>
        </w:rPr>
        <w:t>II.</w:t>
      </w:r>
      <w:r w:rsidR="00E5260A" w:rsidRPr="00BC06FF">
        <w:rPr>
          <w:b/>
          <w:bCs/>
          <w:sz w:val="28"/>
          <w:szCs w:val="28"/>
        </w:rPr>
        <w:tab/>
      </w:r>
      <w:r w:rsidR="0033572B" w:rsidRPr="00BC06FF">
        <w:rPr>
          <w:b/>
          <w:bCs/>
          <w:sz w:val="28"/>
          <w:szCs w:val="28"/>
        </w:rPr>
        <w:t>Justification</w:t>
      </w:r>
    </w:p>
    <w:p w14:paraId="55758C4A" w14:textId="63592A37" w:rsidR="00372CC3" w:rsidRPr="00BC06FF" w:rsidRDefault="00C26797" w:rsidP="008A263B">
      <w:pPr>
        <w:pStyle w:val="ListParagraph"/>
        <w:numPr>
          <w:ilvl w:val="0"/>
          <w:numId w:val="44"/>
        </w:numPr>
        <w:spacing w:after="120"/>
        <w:ind w:left="1701" w:right="1134" w:hanging="567"/>
        <w:jc w:val="both"/>
      </w:pPr>
      <w:r w:rsidRPr="00BC06FF">
        <w:t>The change of the provision above was included in document ECE/TRANS/WP.29/GRBP/2024/23 as amended by GRBP-80-11. These d</w:t>
      </w:r>
      <w:r w:rsidR="008A263B" w:rsidRPr="00BC06FF">
        <w:t>ocument</w:t>
      </w:r>
      <w:r w:rsidRPr="00BC06FF">
        <w:t>s</w:t>
      </w:r>
      <w:r w:rsidR="008A263B" w:rsidRPr="00BC06FF">
        <w:t xml:space="preserve"> </w:t>
      </w:r>
      <w:r w:rsidR="004C45CE" w:rsidRPr="00BC06FF">
        <w:t>w</w:t>
      </w:r>
      <w:r w:rsidRPr="00BC06FF">
        <w:t>ere</w:t>
      </w:r>
      <w:r w:rsidR="004C45CE" w:rsidRPr="00BC06FF">
        <w:t xml:space="preserve"> based on the text of UN Regulation No. 117, Supplement 1 to the 04 Series of Amendments</w:t>
      </w:r>
      <w:r w:rsidR="00372CC3" w:rsidRPr="00BC06FF">
        <w:t>.</w:t>
      </w:r>
      <w:r w:rsidR="001F2FC3" w:rsidRPr="00BC06FF">
        <w:t xml:space="preserve"> Subsequently, </w:t>
      </w:r>
      <w:r w:rsidR="008D0FFA" w:rsidRPr="00BC06FF">
        <w:t>by Supplement 2</w:t>
      </w:r>
      <w:r w:rsidR="009A0A51" w:rsidRPr="00BC06FF">
        <w:t xml:space="preserve"> </w:t>
      </w:r>
      <w:r w:rsidR="00554CA5" w:rsidRPr="00BC06FF">
        <w:t xml:space="preserve">(ECE/TRANS/WP.29/2024/65) </w:t>
      </w:r>
      <w:r w:rsidR="00B97EBF" w:rsidRPr="00BC06FF">
        <w:t xml:space="preserve">new provisions </w:t>
      </w:r>
      <w:r w:rsidR="005F0B7F" w:rsidRPr="00BC06FF">
        <w:t xml:space="preserve">for the track characterization </w:t>
      </w:r>
      <w:r w:rsidR="007C72C6" w:rsidRPr="00BC06FF">
        <w:t xml:space="preserve">and a new para 1.1.1. </w:t>
      </w:r>
      <w:r w:rsidR="00B97EBF" w:rsidRPr="00BC06FF">
        <w:t xml:space="preserve">were introduced and </w:t>
      </w:r>
      <w:r w:rsidR="00B301E8" w:rsidRPr="00BC06FF">
        <w:t xml:space="preserve">the former </w:t>
      </w:r>
      <w:r w:rsidR="009A0A51" w:rsidRPr="00BC06FF">
        <w:t>para. 1.1.1. was changed</w:t>
      </w:r>
      <w:r w:rsidR="00B301E8" w:rsidRPr="00BC06FF">
        <w:t xml:space="preserve"> and renumbered as para 1.1.1.1</w:t>
      </w:r>
      <w:r w:rsidR="00526870" w:rsidRPr="00BC06FF">
        <w:t xml:space="preserve">. </w:t>
      </w:r>
      <w:r w:rsidR="005F1BCC" w:rsidRPr="00BC06FF">
        <w:t xml:space="preserve">With </w:t>
      </w:r>
      <w:r w:rsidR="005F0B7F" w:rsidRPr="00BC06FF">
        <w:t>document ECE/TRANS/WP.29/2025/76</w:t>
      </w:r>
      <w:r w:rsidR="00735D96" w:rsidRPr="00BC06FF">
        <w:t xml:space="preserve"> an essential part of these provisions were accidentally deleted. The aim of this document is to cure this accident</w:t>
      </w:r>
      <w:r w:rsidR="00C87DE4" w:rsidRPr="00BC06FF">
        <w:t xml:space="preserve"> by rein</w:t>
      </w:r>
      <w:r w:rsidR="005B2F02" w:rsidRPr="00BC06FF">
        <w:t xml:space="preserve">serting the text </w:t>
      </w:r>
      <w:r w:rsidR="0039392F" w:rsidRPr="00BC06FF">
        <w:t xml:space="preserve">of Supplement 2 </w:t>
      </w:r>
      <w:r w:rsidR="00735D96" w:rsidRPr="00BC06FF">
        <w:t xml:space="preserve">and </w:t>
      </w:r>
      <w:r w:rsidR="00427703" w:rsidRPr="00BC06FF">
        <w:t>implement the changes in para. 1.1.1.1. as they were intended originally.</w:t>
      </w:r>
    </w:p>
    <w:p w14:paraId="3AABACE1" w14:textId="77777777" w:rsidR="00B11277" w:rsidRPr="00BC06FF" w:rsidRDefault="003A7CF1" w:rsidP="003A7CF1">
      <w:pPr>
        <w:spacing w:before="240"/>
        <w:jc w:val="center"/>
        <w:rPr>
          <w:u w:val="single"/>
        </w:rPr>
      </w:pPr>
      <w:r w:rsidRPr="00BC06FF">
        <w:rPr>
          <w:u w:val="single"/>
        </w:rPr>
        <w:tab/>
      </w:r>
      <w:r w:rsidRPr="00BC06FF">
        <w:rPr>
          <w:u w:val="single"/>
        </w:rPr>
        <w:tab/>
      </w:r>
      <w:r w:rsidRPr="00BC06FF">
        <w:rPr>
          <w:u w:val="single"/>
        </w:rPr>
        <w:tab/>
      </w:r>
    </w:p>
    <w:p w14:paraId="6CE21B45" w14:textId="77777777" w:rsidR="00E151AF" w:rsidRPr="00BC06FF" w:rsidRDefault="00E151AF">
      <w:pPr>
        <w:spacing w:before="240"/>
        <w:jc w:val="center"/>
        <w:rPr>
          <w:u w:val="single"/>
        </w:rPr>
      </w:pPr>
    </w:p>
    <w:sectPr w:rsidR="00E151AF" w:rsidRPr="00BC06FF" w:rsidSect="00FE243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1FD9" w14:textId="77777777" w:rsidR="00072D5F" w:rsidRPr="00BC06FF" w:rsidRDefault="00072D5F"/>
  </w:endnote>
  <w:endnote w:type="continuationSeparator" w:id="0">
    <w:p w14:paraId="13543653" w14:textId="77777777" w:rsidR="00072D5F" w:rsidRPr="00BC06FF" w:rsidRDefault="00072D5F"/>
  </w:endnote>
  <w:endnote w:type="continuationNotice" w:id="1">
    <w:p w14:paraId="5132F222" w14:textId="77777777" w:rsidR="00072D5F" w:rsidRPr="00BC06FF" w:rsidRDefault="0007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B861" w14:textId="77777777" w:rsidR="005E7BFF" w:rsidRDefault="005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8243" w14:textId="77777777" w:rsidR="005E7BFF" w:rsidRDefault="005E7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0E20CB90" w:rsidR="001E1C4E" w:rsidRPr="00BC06FF" w:rsidRDefault="001E1C4E" w:rsidP="00CC1634">
    <w:pPr>
      <w:pStyle w:val="Footer"/>
    </w:pPr>
    <w:r w:rsidRPr="00BC06FF">
      <w:rPr>
        <w:rStyle w:val="PageNumber"/>
        <w:lang w:val="en-GB"/>
      </w:rPr>
      <w:fldChar w:fldCharType="begin"/>
    </w:r>
    <w:r w:rsidRPr="00BC06FF">
      <w:rPr>
        <w:rStyle w:val="PageNumber"/>
        <w:lang w:val="en-GB"/>
      </w:rPr>
      <w:instrText xml:space="preserve"> PAGE </w:instrText>
    </w:r>
    <w:r w:rsidRPr="00BC06FF">
      <w:rPr>
        <w:rStyle w:val="PageNumber"/>
        <w:lang w:val="en-GB"/>
      </w:rPr>
      <w:fldChar w:fldCharType="separate"/>
    </w:r>
    <w:r w:rsidRPr="00BC06FF">
      <w:rPr>
        <w:rStyle w:val="PageNumber"/>
        <w:noProof/>
        <w:lang w:val="en-GB"/>
      </w:rPr>
      <w:t>2</w:t>
    </w:r>
    <w:r w:rsidRPr="00BC06FF">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0BC0" w14:textId="77777777" w:rsidR="00072D5F" w:rsidRPr="00BC06FF" w:rsidRDefault="00072D5F" w:rsidP="00D27D5E">
      <w:pPr>
        <w:tabs>
          <w:tab w:val="right" w:pos="2155"/>
        </w:tabs>
        <w:spacing w:after="80"/>
        <w:ind w:left="680"/>
        <w:rPr>
          <w:u w:val="single"/>
        </w:rPr>
      </w:pPr>
      <w:r w:rsidRPr="00BC06FF">
        <w:rPr>
          <w:u w:val="single"/>
        </w:rPr>
        <w:tab/>
      </w:r>
    </w:p>
  </w:footnote>
  <w:footnote w:type="continuationSeparator" w:id="0">
    <w:p w14:paraId="7F16413F" w14:textId="77777777" w:rsidR="00072D5F" w:rsidRPr="00BC06FF" w:rsidRDefault="00072D5F">
      <w:r w:rsidRPr="00BC06FF">
        <w:rPr>
          <w:u w:val="single"/>
        </w:rPr>
        <w:tab/>
      </w:r>
      <w:r w:rsidRPr="00BC06FF">
        <w:rPr>
          <w:u w:val="single"/>
        </w:rPr>
        <w:tab/>
      </w:r>
      <w:r w:rsidRPr="00BC06FF">
        <w:rPr>
          <w:u w:val="single"/>
        </w:rPr>
        <w:tab/>
      </w:r>
      <w:r w:rsidRPr="00BC06FF">
        <w:rPr>
          <w:u w:val="single"/>
        </w:rPr>
        <w:tab/>
      </w:r>
    </w:p>
  </w:footnote>
  <w:footnote w:type="continuationNotice" w:id="1">
    <w:p w14:paraId="7A73B11E" w14:textId="77777777" w:rsidR="00072D5F" w:rsidRPr="00BC06FF" w:rsidRDefault="00072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5BA0" w14:textId="77777777" w:rsidR="005E7BFF" w:rsidRDefault="005E7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A2C9" w14:textId="77777777" w:rsidR="005E7BFF" w:rsidRDefault="005E7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8BCF" w14:textId="5F185F6A" w:rsidR="00F820D9" w:rsidRPr="00BC06FF" w:rsidRDefault="00F820D9" w:rsidP="00F820D9">
    <w:pPr>
      <w:tabs>
        <w:tab w:val="right" w:pos="9026"/>
      </w:tabs>
      <w:ind w:left="5954" w:hanging="6237"/>
      <w:rPr>
        <w:bCs/>
      </w:rPr>
    </w:pPr>
    <w:r w:rsidRPr="00BC06FF">
      <w:t>Transmitted by the experts of ETRTO</w:t>
    </w:r>
    <w:r w:rsidRPr="00BC06FF">
      <w:tab/>
    </w:r>
    <w:r w:rsidRPr="00BC06FF">
      <w:rPr>
        <w:u w:val="single"/>
      </w:rPr>
      <w:t>Informal document</w:t>
    </w:r>
    <w:r w:rsidRPr="00BC06FF">
      <w:t xml:space="preserve"> </w:t>
    </w:r>
    <w:r w:rsidRPr="00BC06FF">
      <w:rPr>
        <w:bCs/>
      </w:rPr>
      <w:t>GRBP-8</w:t>
    </w:r>
    <w:r w:rsidR="00601EED" w:rsidRPr="00BC06FF">
      <w:rPr>
        <w:bCs/>
      </w:rPr>
      <w:t>2</w:t>
    </w:r>
    <w:r w:rsidRPr="00BC06FF">
      <w:rPr>
        <w:bCs/>
      </w:rPr>
      <w:t>-</w:t>
    </w:r>
    <w:r w:rsidR="0027322D">
      <w:rPr>
        <w:bCs/>
      </w:rPr>
      <w:t>27</w:t>
    </w:r>
    <w:r w:rsidRPr="00BC06FF">
      <w:rPr>
        <w:bCs/>
      </w:rPr>
      <w:t xml:space="preserve">  </w:t>
    </w:r>
    <w:r w:rsidRPr="00BC06FF">
      <w:rPr>
        <w:b/>
      </w:rPr>
      <w:br/>
    </w:r>
    <w:r w:rsidRPr="00BC06FF">
      <w:rPr>
        <w:bCs/>
      </w:rPr>
      <w:t>(8</w:t>
    </w:r>
    <w:r w:rsidR="00601EED" w:rsidRPr="00BC06FF">
      <w:rPr>
        <w:bCs/>
      </w:rPr>
      <w:t>2</w:t>
    </w:r>
    <w:r w:rsidR="00601EED" w:rsidRPr="00BC06FF">
      <w:rPr>
        <w:bCs/>
        <w:vertAlign w:val="superscript"/>
      </w:rPr>
      <w:t>nd</w:t>
    </w:r>
    <w:r w:rsidR="00601EED" w:rsidRPr="00BC06FF">
      <w:rPr>
        <w:bCs/>
      </w:rPr>
      <w:t xml:space="preserve"> </w:t>
    </w:r>
    <w:r w:rsidRPr="00BC06FF">
      <w:rPr>
        <w:bCs/>
      </w:rPr>
      <w:t xml:space="preserve">GRBP, </w:t>
    </w:r>
    <w:r w:rsidR="00601EED" w:rsidRPr="00BC06FF">
      <w:rPr>
        <w:bCs/>
      </w:rPr>
      <w:t xml:space="preserve">3 </w:t>
    </w:r>
    <w:r w:rsidRPr="00BC06FF">
      <w:rPr>
        <w:bCs/>
      </w:rPr>
      <w:t>-</w:t>
    </w:r>
    <w:r w:rsidR="00601EED" w:rsidRPr="00BC06FF">
      <w:rPr>
        <w:bCs/>
      </w:rPr>
      <w:t xml:space="preserve"> 5</w:t>
    </w:r>
    <w:r w:rsidRPr="00BC06FF">
      <w:rPr>
        <w:bCs/>
      </w:rPr>
      <w:t xml:space="preserve"> </w:t>
    </w:r>
    <w:r w:rsidR="00601EED" w:rsidRPr="00BC06FF">
      <w:rPr>
        <w:bCs/>
      </w:rPr>
      <w:t>September</w:t>
    </w:r>
    <w:r w:rsidRPr="00BC06FF">
      <w:rPr>
        <w:bCs/>
      </w:rPr>
      <w:t xml:space="preserve"> 2025,</w:t>
    </w:r>
    <w:r w:rsidRPr="00BC06FF">
      <w:rPr>
        <w:bCs/>
      </w:rPr>
      <w:br/>
      <w:t xml:space="preserve">agenda item </w:t>
    </w:r>
    <w:r w:rsidR="00FA7D54">
      <w:rPr>
        <w:bCs/>
      </w:rPr>
      <w:t xml:space="preserve">5 </w:t>
    </w:r>
    <w:r w:rsidR="00FA7D54" w:rsidRPr="00514ABD">
      <w:rPr>
        <w:bCs/>
      </w:rPr>
      <w:t>(</w:t>
    </w:r>
    <w:r w:rsidR="005E7BFF">
      <w:rPr>
        <w:bCs/>
      </w:rPr>
      <w:t>b</w:t>
    </w:r>
    <w:r w:rsidR="00FA7D54" w:rsidRPr="00514ABD">
      <w:rPr>
        <w:bCs/>
      </w:rPr>
      <w:t>)</w:t>
    </w:r>
    <w:r w:rsidRPr="00514ABD">
      <w:rPr>
        <w:bCs/>
      </w:rPr>
      <w:t>)</w:t>
    </w:r>
  </w:p>
  <w:p w14:paraId="35491911" w14:textId="6453D0CF" w:rsidR="00127D55" w:rsidRPr="00BC06FF" w:rsidRDefault="00127D55" w:rsidP="00F8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5"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1371057C"/>
    <w:multiLevelType w:val="hybridMultilevel"/>
    <w:tmpl w:val="4F6086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9"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0"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1" w15:restartNumberingAfterBreak="0">
    <w:nsid w:val="1E4571F3"/>
    <w:multiLevelType w:val="hybridMultilevel"/>
    <w:tmpl w:val="250ECE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4"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15:restartNumberingAfterBreak="0">
    <w:nsid w:val="2F0D472E"/>
    <w:multiLevelType w:val="hybridMultilevel"/>
    <w:tmpl w:val="73DADB22"/>
    <w:lvl w:ilvl="0" w:tplc="9E4662EC">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9"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0"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1" w15:restartNumberingAfterBreak="0">
    <w:nsid w:val="43C477A9"/>
    <w:multiLevelType w:val="hybridMultilevel"/>
    <w:tmpl w:val="1F3ED548"/>
    <w:lvl w:ilvl="0" w:tplc="D56E9042">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32"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ED716A"/>
    <w:multiLevelType w:val="hybridMultilevel"/>
    <w:tmpl w:val="5A8AB792"/>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15:restartNumberingAfterBreak="0">
    <w:nsid w:val="51A86F2B"/>
    <w:multiLevelType w:val="hybridMultilevel"/>
    <w:tmpl w:val="2B689A6A"/>
    <w:lvl w:ilvl="0" w:tplc="F52081F0">
      <w:start w:val="1"/>
      <w:numFmt w:val="decimal"/>
      <w:lvlText w:val="%1."/>
      <w:lvlJc w:val="left"/>
      <w:pPr>
        <w:ind w:left="1689" w:hanging="555"/>
      </w:pPr>
      <w:rPr>
        <w:rFonts w:hint="default"/>
        <w:color w:val="auto"/>
      </w:rPr>
    </w:lvl>
    <w:lvl w:ilvl="1" w:tplc="92E4DDF8">
      <w:start w:val="15"/>
      <w:numFmt w:val="bullet"/>
      <w:lvlText w:val="-"/>
      <w:lvlJc w:val="left"/>
      <w:pPr>
        <w:ind w:left="2214" w:hanging="360"/>
      </w:pPr>
      <w:rPr>
        <w:rFonts w:ascii="Times New Roman" w:eastAsia="Times New Roman"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6" w15:restartNumberingAfterBreak="0">
    <w:nsid w:val="5BF17232"/>
    <w:multiLevelType w:val="hybridMultilevel"/>
    <w:tmpl w:val="70ECA0FC"/>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7"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9" w15:restartNumberingAfterBreak="0">
    <w:nsid w:val="5E801897"/>
    <w:multiLevelType w:val="hybridMultilevel"/>
    <w:tmpl w:val="0046DA54"/>
    <w:lvl w:ilvl="0" w:tplc="B4640ED2">
      <w:start w:val="1"/>
      <w:numFmt w:val="bullet"/>
      <w:lvlText w:val=""/>
      <w:lvlJc w:val="left"/>
      <w:pPr>
        <w:ind w:left="2628" w:hanging="360"/>
      </w:pPr>
      <w:rPr>
        <w:rFonts w:ascii="Symbol" w:hAnsi="Symbol" w:hint="default"/>
      </w:rPr>
    </w:lvl>
    <w:lvl w:ilvl="1" w:tplc="040C0003">
      <w:start w:val="1"/>
      <w:numFmt w:val="bullet"/>
      <w:lvlText w:val="o"/>
      <w:lvlJc w:val="left"/>
      <w:pPr>
        <w:ind w:left="3348" w:hanging="360"/>
      </w:pPr>
      <w:rPr>
        <w:rFonts w:ascii="Courier New" w:hAnsi="Courier New" w:cs="Arial"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Arial"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Arial" w:hint="default"/>
      </w:rPr>
    </w:lvl>
    <w:lvl w:ilvl="8" w:tplc="040C0005">
      <w:start w:val="1"/>
      <w:numFmt w:val="bullet"/>
      <w:lvlText w:val=""/>
      <w:lvlJc w:val="left"/>
      <w:pPr>
        <w:ind w:left="8388" w:hanging="360"/>
      </w:pPr>
      <w:rPr>
        <w:rFonts w:ascii="Wingdings" w:hAnsi="Wingdings" w:hint="default"/>
      </w:rPr>
    </w:lvl>
  </w:abstractNum>
  <w:abstractNum w:abstractNumId="4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D3448"/>
    <w:multiLevelType w:val="hybridMultilevel"/>
    <w:tmpl w:val="12280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267087"/>
    <w:multiLevelType w:val="hybridMultilevel"/>
    <w:tmpl w:val="84B4696E"/>
    <w:lvl w:ilvl="0" w:tplc="D56E9042">
      <w:start w:val="1"/>
      <w:numFmt w:val="decimal"/>
      <w:lvlText w:val="%1."/>
      <w:lvlJc w:val="left"/>
      <w:pPr>
        <w:ind w:left="4188" w:hanging="360"/>
      </w:pPr>
      <w:rPr>
        <w:rFonts w:hint="default"/>
      </w:rPr>
    </w:lvl>
    <w:lvl w:ilvl="1" w:tplc="08090001">
      <w:start w:val="1"/>
      <w:numFmt w:val="bullet"/>
      <w:lvlText w:val=""/>
      <w:lvlJc w:val="left"/>
      <w:pPr>
        <w:ind w:left="4908" w:hanging="360"/>
      </w:pPr>
      <w:rPr>
        <w:rFonts w:ascii="Symbol" w:hAnsi="Symbol" w:hint="default"/>
      </w:rPr>
    </w:lvl>
    <w:lvl w:ilvl="2" w:tplc="0407001B" w:tentative="1">
      <w:start w:val="1"/>
      <w:numFmt w:val="lowerRoman"/>
      <w:lvlText w:val="%3."/>
      <w:lvlJc w:val="right"/>
      <w:pPr>
        <w:ind w:left="5628" w:hanging="180"/>
      </w:pPr>
    </w:lvl>
    <w:lvl w:ilvl="3" w:tplc="0407000F" w:tentative="1">
      <w:start w:val="1"/>
      <w:numFmt w:val="decimal"/>
      <w:lvlText w:val="%4."/>
      <w:lvlJc w:val="left"/>
      <w:pPr>
        <w:ind w:left="6348" w:hanging="360"/>
      </w:pPr>
    </w:lvl>
    <w:lvl w:ilvl="4" w:tplc="04070019" w:tentative="1">
      <w:start w:val="1"/>
      <w:numFmt w:val="lowerLetter"/>
      <w:lvlText w:val="%5."/>
      <w:lvlJc w:val="left"/>
      <w:pPr>
        <w:ind w:left="7068" w:hanging="360"/>
      </w:pPr>
    </w:lvl>
    <w:lvl w:ilvl="5" w:tplc="0407001B" w:tentative="1">
      <w:start w:val="1"/>
      <w:numFmt w:val="lowerRoman"/>
      <w:lvlText w:val="%6."/>
      <w:lvlJc w:val="right"/>
      <w:pPr>
        <w:ind w:left="7788" w:hanging="180"/>
      </w:pPr>
    </w:lvl>
    <w:lvl w:ilvl="6" w:tplc="0407000F" w:tentative="1">
      <w:start w:val="1"/>
      <w:numFmt w:val="decimal"/>
      <w:lvlText w:val="%7."/>
      <w:lvlJc w:val="left"/>
      <w:pPr>
        <w:ind w:left="8508" w:hanging="360"/>
      </w:pPr>
    </w:lvl>
    <w:lvl w:ilvl="7" w:tplc="04070019" w:tentative="1">
      <w:start w:val="1"/>
      <w:numFmt w:val="lowerLetter"/>
      <w:lvlText w:val="%8."/>
      <w:lvlJc w:val="left"/>
      <w:pPr>
        <w:ind w:left="9228" w:hanging="360"/>
      </w:pPr>
    </w:lvl>
    <w:lvl w:ilvl="8" w:tplc="0407001B" w:tentative="1">
      <w:start w:val="1"/>
      <w:numFmt w:val="lowerRoman"/>
      <w:lvlText w:val="%9."/>
      <w:lvlJc w:val="right"/>
      <w:pPr>
        <w:ind w:left="9948" w:hanging="180"/>
      </w:pPr>
    </w:lvl>
  </w:abstractNum>
  <w:abstractNum w:abstractNumId="4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B607D"/>
    <w:multiLevelType w:val="hybridMultilevel"/>
    <w:tmpl w:val="D5A4A344"/>
    <w:lvl w:ilvl="0" w:tplc="9DA8DFFE">
      <w:start w:val="1"/>
      <w:numFmt w:val="upperRoman"/>
      <w:lvlText w:val="%1."/>
      <w:lvlJc w:val="left"/>
      <w:pPr>
        <w:ind w:left="1215" w:hanging="855"/>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3561E1"/>
    <w:multiLevelType w:val="hybridMultilevel"/>
    <w:tmpl w:val="AADA2104"/>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A295057"/>
    <w:multiLevelType w:val="multilevel"/>
    <w:tmpl w:val="E61A22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528760801">
    <w:abstractNumId w:val="45"/>
  </w:num>
  <w:num w:numId="2" w16cid:durableId="1715959720">
    <w:abstractNumId w:val="28"/>
  </w:num>
  <w:num w:numId="3" w16cid:durableId="1807430511">
    <w:abstractNumId w:val="15"/>
  </w:num>
  <w:num w:numId="4" w16cid:durableId="12002323">
    <w:abstractNumId w:val="9"/>
  </w:num>
  <w:num w:numId="5" w16cid:durableId="1362704243">
    <w:abstractNumId w:val="7"/>
  </w:num>
  <w:num w:numId="6" w16cid:durableId="1913198226">
    <w:abstractNumId w:val="6"/>
  </w:num>
  <w:num w:numId="7" w16cid:durableId="11037983">
    <w:abstractNumId w:val="5"/>
  </w:num>
  <w:num w:numId="8" w16cid:durableId="907230179">
    <w:abstractNumId w:val="4"/>
  </w:num>
  <w:num w:numId="9" w16cid:durableId="347827764">
    <w:abstractNumId w:val="8"/>
  </w:num>
  <w:num w:numId="10" w16cid:durableId="1891260235">
    <w:abstractNumId w:val="3"/>
  </w:num>
  <w:num w:numId="11" w16cid:durableId="42600177">
    <w:abstractNumId w:val="2"/>
  </w:num>
  <w:num w:numId="12" w16cid:durableId="632171454">
    <w:abstractNumId w:val="1"/>
  </w:num>
  <w:num w:numId="13" w16cid:durableId="547883793">
    <w:abstractNumId w:val="0"/>
  </w:num>
  <w:num w:numId="14" w16cid:durableId="328943391">
    <w:abstractNumId w:val="13"/>
  </w:num>
  <w:num w:numId="15" w16cid:durableId="1311134355">
    <w:abstractNumId w:val="18"/>
  </w:num>
  <w:num w:numId="16" w16cid:durableId="694040900">
    <w:abstractNumId w:val="30"/>
  </w:num>
  <w:num w:numId="17" w16cid:durableId="1171681541">
    <w:abstractNumId w:val="29"/>
  </w:num>
  <w:num w:numId="18" w16cid:durableId="2014410859">
    <w:abstractNumId w:val="35"/>
  </w:num>
  <w:num w:numId="19" w16cid:durableId="1541358868">
    <w:abstractNumId w:val="26"/>
  </w:num>
  <w:num w:numId="20" w16cid:durableId="532349313">
    <w:abstractNumId w:val="24"/>
  </w:num>
  <w:num w:numId="21" w16cid:durableId="329450062">
    <w:abstractNumId w:val="27"/>
  </w:num>
  <w:num w:numId="22" w16cid:durableId="796531360">
    <w:abstractNumId w:val="32"/>
  </w:num>
  <w:num w:numId="23" w16cid:durableId="1168717104">
    <w:abstractNumId w:val="38"/>
  </w:num>
  <w:num w:numId="24" w16cid:durableId="1218468649">
    <w:abstractNumId w:val="19"/>
  </w:num>
  <w:num w:numId="25" w16cid:durableId="407309790">
    <w:abstractNumId w:val="20"/>
  </w:num>
  <w:num w:numId="26" w16cid:durableId="792216014">
    <w:abstractNumId w:val="44"/>
  </w:num>
  <w:num w:numId="27" w16cid:durableId="1443457976">
    <w:abstractNumId w:val="37"/>
  </w:num>
  <w:num w:numId="28" w16cid:durableId="182935160">
    <w:abstractNumId w:val="23"/>
  </w:num>
  <w:num w:numId="29" w16cid:durableId="786386394">
    <w:abstractNumId w:val="40"/>
  </w:num>
  <w:num w:numId="30" w16cid:durableId="725490684">
    <w:abstractNumId w:val="17"/>
  </w:num>
  <w:num w:numId="31" w16cid:durableId="1040546537">
    <w:abstractNumId w:val="12"/>
  </w:num>
  <w:num w:numId="32" w16cid:durableId="300232698">
    <w:abstractNumId w:val="41"/>
  </w:num>
  <w:num w:numId="33" w16cid:durableId="1808088455">
    <w:abstractNumId w:val="46"/>
  </w:num>
  <w:num w:numId="34" w16cid:durableId="327371275">
    <w:abstractNumId w:val="10"/>
  </w:num>
  <w:num w:numId="35" w16cid:durableId="1492911484">
    <w:abstractNumId w:val="22"/>
  </w:num>
  <w:num w:numId="36" w16cid:durableId="1874033377">
    <w:abstractNumId w:val="39"/>
  </w:num>
  <w:num w:numId="37" w16cid:durableId="1303846056">
    <w:abstractNumId w:val="21"/>
  </w:num>
  <w:num w:numId="38" w16cid:durableId="335813606">
    <w:abstractNumId w:val="25"/>
  </w:num>
  <w:num w:numId="39" w16cid:durableId="915824116">
    <w:abstractNumId w:val="48"/>
  </w:num>
  <w:num w:numId="40" w16cid:durableId="2015721665">
    <w:abstractNumId w:val="47"/>
  </w:num>
  <w:num w:numId="41" w16cid:durableId="2108697087">
    <w:abstractNumId w:val="16"/>
  </w:num>
  <w:num w:numId="42" w16cid:durableId="1210532331">
    <w:abstractNumId w:val="36"/>
  </w:num>
  <w:num w:numId="43" w16cid:durableId="1492676353">
    <w:abstractNumId w:val="33"/>
  </w:num>
  <w:num w:numId="44" w16cid:durableId="326906199">
    <w:abstractNumId w:val="14"/>
  </w:num>
  <w:num w:numId="45" w16cid:durableId="80413842">
    <w:abstractNumId w:val="43"/>
  </w:num>
  <w:num w:numId="46" w16cid:durableId="1954433885">
    <w:abstractNumId w:val="42"/>
  </w:num>
  <w:num w:numId="47" w16cid:durableId="274487726">
    <w:abstractNumId w:val="31"/>
  </w:num>
  <w:num w:numId="48" w16cid:durableId="2074157490">
    <w:abstractNumId w:val="11"/>
  </w:num>
  <w:num w:numId="49" w16cid:durableId="1897275758">
    <w:abstractNumId w:val="34"/>
  </w:num>
  <w:num w:numId="50" w16cid:durableId="2244134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18AC"/>
    <w:rsid w:val="00013B86"/>
    <w:rsid w:val="000141ED"/>
    <w:rsid w:val="00016AC5"/>
    <w:rsid w:val="00017284"/>
    <w:rsid w:val="00020252"/>
    <w:rsid w:val="00021E9E"/>
    <w:rsid w:val="0002353C"/>
    <w:rsid w:val="00024472"/>
    <w:rsid w:val="00030ADE"/>
    <w:rsid w:val="000312C0"/>
    <w:rsid w:val="00031CA3"/>
    <w:rsid w:val="00031EFC"/>
    <w:rsid w:val="00032A98"/>
    <w:rsid w:val="000352E5"/>
    <w:rsid w:val="00035F50"/>
    <w:rsid w:val="000403DA"/>
    <w:rsid w:val="000405EC"/>
    <w:rsid w:val="0004091A"/>
    <w:rsid w:val="00041D5B"/>
    <w:rsid w:val="00042F45"/>
    <w:rsid w:val="00053AD5"/>
    <w:rsid w:val="000571C0"/>
    <w:rsid w:val="00057396"/>
    <w:rsid w:val="000601A7"/>
    <w:rsid w:val="000632A7"/>
    <w:rsid w:val="000676F0"/>
    <w:rsid w:val="00070CFD"/>
    <w:rsid w:val="00072D5F"/>
    <w:rsid w:val="000772D2"/>
    <w:rsid w:val="000816A6"/>
    <w:rsid w:val="000835E1"/>
    <w:rsid w:val="0008393C"/>
    <w:rsid w:val="00083F5E"/>
    <w:rsid w:val="000848FA"/>
    <w:rsid w:val="0008524B"/>
    <w:rsid w:val="000869F2"/>
    <w:rsid w:val="00090EC7"/>
    <w:rsid w:val="000939F4"/>
    <w:rsid w:val="00093B26"/>
    <w:rsid w:val="00093ECB"/>
    <w:rsid w:val="00095EF1"/>
    <w:rsid w:val="000A2D72"/>
    <w:rsid w:val="000A4BC6"/>
    <w:rsid w:val="000A500E"/>
    <w:rsid w:val="000A59AC"/>
    <w:rsid w:val="000B26A2"/>
    <w:rsid w:val="000B422A"/>
    <w:rsid w:val="000B4E7D"/>
    <w:rsid w:val="000B50F4"/>
    <w:rsid w:val="000C2B9C"/>
    <w:rsid w:val="000C4181"/>
    <w:rsid w:val="000C45AB"/>
    <w:rsid w:val="000C695C"/>
    <w:rsid w:val="000D1F09"/>
    <w:rsid w:val="000D3209"/>
    <w:rsid w:val="000D43A6"/>
    <w:rsid w:val="000D7CD4"/>
    <w:rsid w:val="000E180E"/>
    <w:rsid w:val="000E40FD"/>
    <w:rsid w:val="000E5777"/>
    <w:rsid w:val="000F14AC"/>
    <w:rsid w:val="000F15A5"/>
    <w:rsid w:val="000F2A46"/>
    <w:rsid w:val="000F3C75"/>
    <w:rsid w:val="000F41F2"/>
    <w:rsid w:val="000F76C3"/>
    <w:rsid w:val="00102436"/>
    <w:rsid w:val="0010544E"/>
    <w:rsid w:val="001063EE"/>
    <w:rsid w:val="0010679A"/>
    <w:rsid w:val="00106B06"/>
    <w:rsid w:val="001104B7"/>
    <w:rsid w:val="001138F1"/>
    <w:rsid w:val="0011447A"/>
    <w:rsid w:val="001148F7"/>
    <w:rsid w:val="0012008E"/>
    <w:rsid w:val="001249D5"/>
    <w:rsid w:val="00127D55"/>
    <w:rsid w:val="00134F24"/>
    <w:rsid w:val="00135C0D"/>
    <w:rsid w:val="00136077"/>
    <w:rsid w:val="0014238F"/>
    <w:rsid w:val="0014588B"/>
    <w:rsid w:val="00146336"/>
    <w:rsid w:val="001463F3"/>
    <w:rsid w:val="001469ED"/>
    <w:rsid w:val="001536A9"/>
    <w:rsid w:val="00153756"/>
    <w:rsid w:val="00160540"/>
    <w:rsid w:val="00161A5C"/>
    <w:rsid w:val="00163DF0"/>
    <w:rsid w:val="00164B1E"/>
    <w:rsid w:val="00164D04"/>
    <w:rsid w:val="0016502F"/>
    <w:rsid w:val="0016518F"/>
    <w:rsid w:val="001713AA"/>
    <w:rsid w:val="0017182C"/>
    <w:rsid w:val="00177007"/>
    <w:rsid w:val="0018295D"/>
    <w:rsid w:val="00182F44"/>
    <w:rsid w:val="00186C01"/>
    <w:rsid w:val="00186EE9"/>
    <w:rsid w:val="001901A6"/>
    <w:rsid w:val="00192EEB"/>
    <w:rsid w:val="0019499B"/>
    <w:rsid w:val="001A0601"/>
    <w:rsid w:val="001A1000"/>
    <w:rsid w:val="001A1210"/>
    <w:rsid w:val="001A1371"/>
    <w:rsid w:val="001A1EC6"/>
    <w:rsid w:val="001A20FB"/>
    <w:rsid w:val="001A293E"/>
    <w:rsid w:val="001A6A70"/>
    <w:rsid w:val="001B0FEA"/>
    <w:rsid w:val="001B3448"/>
    <w:rsid w:val="001B4BB9"/>
    <w:rsid w:val="001B6381"/>
    <w:rsid w:val="001B6F40"/>
    <w:rsid w:val="001C263B"/>
    <w:rsid w:val="001C2E31"/>
    <w:rsid w:val="001C5E6F"/>
    <w:rsid w:val="001C60AE"/>
    <w:rsid w:val="001D35CF"/>
    <w:rsid w:val="001D4EFB"/>
    <w:rsid w:val="001D606D"/>
    <w:rsid w:val="001D7B06"/>
    <w:rsid w:val="001D7F8A"/>
    <w:rsid w:val="001E1C4E"/>
    <w:rsid w:val="001E267E"/>
    <w:rsid w:val="001E3FEB"/>
    <w:rsid w:val="001E4A02"/>
    <w:rsid w:val="001F2394"/>
    <w:rsid w:val="001F2FC3"/>
    <w:rsid w:val="001F7687"/>
    <w:rsid w:val="001F78C5"/>
    <w:rsid w:val="002013C5"/>
    <w:rsid w:val="002015D5"/>
    <w:rsid w:val="002021EC"/>
    <w:rsid w:val="00202978"/>
    <w:rsid w:val="00207580"/>
    <w:rsid w:val="00211482"/>
    <w:rsid w:val="00215B3D"/>
    <w:rsid w:val="00217A86"/>
    <w:rsid w:val="00222AC6"/>
    <w:rsid w:val="002232AF"/>
    <w:rsid w:val="00223AFF"/>
    <w:rsid w:val="00223B89"/>
    <w:rsid w:val="00224BD5"/>
    <w:rsid w:val="00225A8C"/>
    <w:rsid w:val="00225CC6"/>
    <w:rsid w:val="0022626A"/>
    <w:rsid w:val="00226616"/>
    <w:rsid w:val="00230AAC"/>
    <w:rsid w:val="00231EBD"/>
    <w:rsid w:val="00232EE1"/>
    <w:rsid w:val="00233E21"/>
    <w:rsid w:val="002375DC"/>
    <w:rsid w:val="00240D36"/>
    <w:rsid w:val="00244494"/>
    <w:rsid w:val="0024695E"/>
    <w:rsid w:val="0024708E"/>
    <w:rsid w:val="00247143"/>
    <w:rsid w:val="00251E0C"/>
    <w:rsid w:val="0025219C"/>
    <w:rsid w:val="00257051"/>
    <w:rsid w:val="00257640"/>
    <w:rsid w:val="0026347D"/>
    <w:rsid w:val="002659F1"/>
    <w:rsid w:val="00270B0B"/>
    <w:rsid w:val="00271C7C"/>
    <w:rsid w:val="0027322D"/>
    <w:rsid w:val="002736D7"/>
    <w:rsid w:val="00273971"/>
    <w:rsid w:val="00273A87"/>
    <w:rsid w:val="00277B37"/>
    <w:rsid w:val="00285232"/>
    <w:rsid w:val="002873BA"/>
    <w:rsid w:val="00287B39"/>
    <w:rsid w:val="00287E79"/>
    <w:rsid w:val="0029070F"/>
    <w:rsid w:val="00291021"/>
    <w:rsid w:val="00291667"/>
    <w:rsid w:val="00291D90"/>
    <w:rsid w:val="002926BE"/>
    <w:rsid w:val="002928F9"/>
    <w:rsid w:val="00293897"/>
    <w:rsid w:val="00293F81"/>
    <w:rsid w:val="002A073F"/>
    <w:rsid w:val="002A3C6D"/>
    <w:rsid w:val="002A5360"/>
    <w:rsid w:val="002A5D07"/>
    <w:rsid w:val="002A6329"/>
    <w:rsid w:val="002A662E"/>
    <w:rsid w:val="002A732F"/>
    <w:rsid w:val="002B0D5B"/>
    <w:rsid w:val="002B3A3B"/>
    <w:rsid w:val="002B4D0A"/>
    <w:rsid w:val="002B5259"/>
    <w:rsid w:val="002B6748"/>
    <w:rsid w:val="002B694E"/>
    <w:rsid w:val="002C0CBE"/>
    <w:rsid w:val="002C16C3"/>
    <w:rsid w:val="002C2BCA"/>
    <w:rsid w:val="002C7774"/>
    <w:rsid w:val="002D0C55"/>
    <w:rsid w:val="002E11F5"/>
    <w:rsid w:val="002F32A9"/>
    <w:rsid w:val="002F440C"/>
    <w:rsid w:val="002F59E3"/>
    <w:rsid w:val="002F6C81"/>
    <w:rsid w:val="002F7163"/>
    <w:rsid w:val="00300D9C"/>
    <w:rsid w:val="003016B7"/>
    <w:rsid w:val="00302008"/>
    <w:rsid w:val="00310241"/>
    <w:rsid w:val="00311D25"/>
    <w:rsid w:val="00317CE1"/>
    <w:rsid w:val="00324269"/>
    <w:rsid w:val="00324B29"/>
    <w:rsid w:val="0032688E"/>
    <w:rsid w:val="00326AB9"/>
    <w:rsid w:val="003278BE"/>
    <w:rsid w:val="00330F9C"/>
    <w:rsid w:val="0033572B"/>
    <w:rsid w:val="003360FB"/>
    <w:rsid w:val="00336E96"/>
    <w:rsid w:val="00340743"/>
    <w:rsid w:val="00340C35"/>
    <w:rsid w:val="003427E7"/>
    <w:rsid w:val="00342FE6"/>
    <w:rsid w:val="00343AB2"/>
    <w:rsid w:val="0034401F"/>
    <w:rsid w:val="003467C6"/>
    <w:rsid w:val="0034742E"/>
    <w:rsid w:val="00351279"/>
    <w:rsid w:val="003515AA"/>
    <w:rsid w:val="00352105"/>
    <w:rsid w:val="00352282"/>
    <w:rsid w:val="00352592"/>
    <w:rsid w:val="0035301A"/>
    <w:rsid w:val="00354635"/>
    <w:rsid w:val="00354BC3"/>
    <w:rsid w:val="003602A4"/>
    <w:rsid w:val="003616B4"/>
    <w:rsid w:val="003649BA"/>
    <w:rsid w:val="00364A71"/>
    <w:rsid w:val="00365F33"/>
    <w:rsid w:val="00370E0F"/>
    <w:rsid w:val="00372CC3"/>
    <w:rsid w:val="00374106"/>
    <w:rsid w:val="00374C16"/>
    <w:rsid w:val="003822EB"/>
    <w:rsid w:val="00383CDA"/>
    <w:rsid w:val="00383D9C"/>
    <w:rsid w:val="00385BF1"/>
    <w:rsid w:val="00387337"/>
    <w:rsid w:val="0039392F"/>
    <w:rsid w:val="00395DFE"/>
    <w:rsid w:val="00396C39"/>
    <w:rsid w:val="003976D5"/>
    <w:rsid w:val="003A01F4"/>
    <w:rsid w:val="003A04CA"/>
    <w:rsid w:val="003A0FE8"/>
    <w:rsid w:val="003A2744"/>
    <w:rsid w:val="003A2A25"/>
    <w:rsid w:val="003A436E"/>
    <w:rsid w:val="003A7CF1"/>
    <w:rsid w:val="003B1596"/>
    <w:rsid w:val="003B3944"/>
    <w:rsid w:val="003B4E7F"/>
    <w:rsid w:val="003B5148"/>
    <w:rsid w:val="003B653F"/>
    <w:rsid w:val="003B71BA"/>
    <w:rsid w:val="003C4227"/>
    <w:rsid w:val="003C5788"/>
    <w:rsid w:val="003D1DF3"/>
    <w:rsid w:val="003D34E8"/>
    <w:rsid w:val="003D4183"/>
    <w:rsid w:val="003D46A7"/>
    <w:rsid w:val="003D4FFB"/>
    <w:rsid w:val="003D5342"/>
    <w:rsid w:val="003D6BB3"/>
    <w:rsid w:val="003D6C68"/>
    <w:rsid w:val="003D77CD"/>
    <w:rsid w:val="003E4A29"/>
    <w:rsid w:val="003E7136"/>
    <w:rsid w:val="003F143E"/>
    <w:rsid w:val="003F2F5E"/>
    <w:rsid w:val="003F4B27"/>
    <w:rsid w:val="003F59D3"/>
    <w:rsid w:val="003F6314"/>
    <w:rsid w:val="00401D26"/>
    <w:rsid w:val="00404877"/>
    <w:rsid w:val="004078E7"/>
    <w:rsid w:val="0041033F"/>
    <w:rsid w:val="0041175A"/>
    <w:rsid w:val="00411A77"/>
    <w:rsid w:val="004122C1"/>
    <w:rsid w:val="0041527B"/>
    <w:rsid w:val="004159D0"/>
    <w:rsid w:val="004223ED"/>
    <w:rsid w:val="0042444C"/>
    <w:rsid w:val="004249E7"/>
    <w:rsid w:val="00425689"/>
    <w:rsid w:val="00426C6C"/>
    <w:rsid w:val="00427340"/>
    <w:rsid w:val="00427703"/>
    <w:rsid w:val="004302BF"/>
    <w:rsid w:val="0043072D"/>
    <w:rsid w:val="00430E44"/>
    <w:rsid w:val="00431969"/>
    <w:rsid w:val="00431E4E"/>
    <w:rsid w:val="004342D8"/>
    <w:rsid w:val="00434F04"/>
    <w:rsid w:val="004362BC"/>
    <w:rsid w:val="004363F3"/>
    <w:rsid w:val="004408DC"/>
    <w:rsid w:val="00440D4C"/>
    <w:rsid w:val="004411BD"/>
    <w:rsid w:val="004428C4"/>
    <w:rsid w:val="00444ACD"/>
    <w:rsid w:val="004456D6"/>
    <w:rsid w:val="00445A1A"/>
    <w:rsid w:val="00450529"/>
    <w:rsid w:val="00451826"/>
    <w:rsid w:val="00452A04"/>
    <w:rsid w:val="0045338C"/>
    <w:rsid w:val="004538FB"/>
    <w:rsid w:val="004555F6"/>
    <w:rsid w:val="00471A4D"/>
    <w:rsid w:val="004720B1"/>
    <w:rsid w:val="00473A8F"/>
    <w:rsid w:val="00473D03"/>
    <w:rsid w:val="00481F95"/>
    <w:rsid w:val="004821D8"/>
    <w:rsid w:val="0048239C"/>
    <w:rsid w:val="00483944"/>
    <w:rsid w:val="00490450"/>
    <w:rsid w:val="00493C29"/>
    <w:rsid w:val="004975AA"/>
    <w:rsid w:val="00497EF2"/>
    <w:rsid w:val="004A0768"/>
    <w:rsid w:val="004A52FE"/>
    <w:rsid w:val="004A5F76"/>
    <w:rsid w:val="004A67FC"/>
    <w:rsid w:val="004A7442"/>
    <w:rsid w:val="004B0EF1"/>
    <w:rsid w:val="004B58B1"/>
    <w:rsid w:val="004C0D3F"/>
    <w:rsid w:val="004C4574"/>
    <w:rsid w:val="004C45CE"/>
    <w:rsid w:val="004C4742"/>
    <w:rsid w:val="004C5288"/>
    <w:rsid w:val="004C7868"/>
    <w:rsid w:val="004D168A"/>
    <w:rsid w:val="004D1D13"/>
    <w:rsid w:val="004D2005"/>
    <w:rsid w:val="004D3124"/>
    <w:rsid w:val="004D5A1E"/>
    <w:rsid w:val="004D6F75"/>
    <w:rsid w:val="004E0A6D"/>
    <w:rsid w:val="004E5BF0"/>
    <w:rsid w:val="004E6748"/>
    <w:rsid w:val="004E6836"/>
    <w:rsid w:val="004E6BEA"/>
    <w:rsid w:val="004F077A"/>
    <w:rsid w:val="004F147A"/>
    <w:rsid w:val="004F7716"/>
    <w:rsid w:val="00502C64"/>
    <w:rsid w:val="00503783"/>
    <w:rsid w:val="0050659C"/>
    <w:rsid w:val="00510FAC"/>
    <w:rsid w:val="0051333A"/>
    <w:rsid w:val="0051356D"/>
    <w:rsid w:val="00514ABD"/>
    <w:rsid w:val="00514DBB"/>
    <w:rsid w:val="0051544B"/>
    <w:rsid w:val="00515B7C"/>
    <w:rsid w:val="0052189F"/>
    <w:rsid w:val="0052484D"/>
    <w:rsid w:val="00524F62"/>
    <w:rsid w:val="00526870"/>
    <w:rsid w:val="00527C09"/>
    <w:rsid w:val="00536A72"/>
    <w:rsid w:val="00542549"/>
    <w:rsid w:val="0054385B"/>
    <w:rsid w:val="00543D5E"/>
    <w:rsid w:val="0054648A"/>
    <w:rsid w:val="00546CDA"/>
    <w:rsid w:val="0055028D"/>
    <w:rsid w:val="00550885"/>
    <w:rsid w:val="00554CA5"/>
    <w:rsid w:val="005552D8"/>
    <w:rsid w:val="005561F0"/>
    <w:rsid w:val="00556566"/>
    <w:rsid w:val="00557088"/>
    <w:rsid w:val="0056409E"/>
    <w:rsid w:val="00566B1E"/>
    <w:rsid w:val="00571F41"/>
    <w:rsid w:val="00571FCA"/>
    <w:rsid w:val="00572D1E"/>
    <w:rsid w:val="005740D6"/>
    <w:rsid w:val="00575BDF"/>
    <w:rsid w:val="005776E1"/>
    <w:rsid w:val="005837D4"/>
    <w:rsid w:val="00584263"/>
    <w:rsid w:val="00584722"/>
    <w:rsid w:val="005872B7"/>
    <w:rsid w:val="00587745"/>
    <w:rsid w:val="00591B06"/>
    <w:rsid w:val="00595576"/>
    <w:rsid w:val="00595BE4"/>
    <w:rsid w:val="00595D37"/>
    <w:rsid w:val="00596EDE"/>
    <w:rsid w:val="005979E1"/>
    <w:rsid w:val="00597ECE"/>
    <w:rsid w:val="005A2181"/>
    <w:rsid w:val="005A3B7B"/>
    <w:rsid w:val="005A3CDD"/>
    <w:rsid w:val="005A60AB"/>
    <w:rsid w:val="005A636F"/>
    <w:rsid w:val="005B27C4"/>
    <w:rsid w:val="005B2F02"/>
    <w:rsid w:val="005B4796"/>
    <w:rsid w:val="005B5842"/>
    <w:rsid w:val="005B76A3"/>
    <w:rsid w:val="005B7F55"/>
    <w:rsid w:val="005C4CB5"/>
    <w:rsid w:val="005C6B9B"/>
    <w:rsid w:val="005C7171"/>
    <w:rsid w:val="005C7D77"/>
    <w:rsid w:val="005D1F71"/>
    <w:rsid w:val="005D51EC"/>
    <w:rsid w:val="005D798F"/>
    <w:rsid w:val="005E0C25"/>
    <w:rsid w:val="005E13E6"/>
    <w:rsid w:val="005E2FF0"/>
    <w:rsid w:val="005E36DF"/>
    <w:rsid w:val="005E512A"/>
    <w:rsid w:val="005E5369"/>
    <w:rsid w:val="005E5D1F"/>
    <w:rsid w:val="005E5FA5"/>
    <w:rsid w:val="005E7BFF"/>
    <w:rsid w:val="005F0B7F"/>
    <w:rsid w:val="005F0D33"/>
    <w:rsid w:val="005F1BCC"/>
    <w:rsid w:val="005F2B98"/>
    <w:rsid w:val="005F3A3E"/>
    <w:rsid w:val="005F5902"/>
    <w:rsid w:val="005F5C4D"/>
    <w:rsid w:val="005F5CFE"/>
    <w:rsid w:val="005F69A2"/>
    <w:rsid w:val="00601EED"/>
    <w:rsid w:val="00602E9A"/>
    <w:rsid w:val="00603391"/>
    <w:rsid w:val="0060484C"/>
    <w:rsid w:val="006056BD"/>
    <w:rsid w:val="00607D3A"/>
    <w:rsid w:val="00611D43"/>
    <w:rsid w:val="00612265"/>
    <w:rsid w:val="00612D48"/>
    <w:rsid w:val="00614877"/>
    <w:rsid w:val="00615307"/>
    <w:rsid w:val="00616B45"/>
    <w:rsid w:val="00621172"/>
    <w:rsid w:val="006222DF"/>
    <w:rsid w:val="00624003"/>
    <w:rsid w:val="00630D9B"/>
    <w:rsid w:val="00630F90"/>
    <w:rsid w:val="00631953"/>
    <w:rsid w:val="00634E1A"/>
    <w:rsid w:val="00635CA5"/>
    <w:rsid w:val="00643049"/>
    <w:rsid w:val="006439EC"/>
    <w:rsid w:val="00644577"/>
    <w:rsid w:val="0065293A"/>
    <w:rsid w:val="006568B1"/>
    <w:rsid w:val="0066110E"/>
    <w:rsid w:val="00661205"/>
    <w:rsid w:val="00661275"/>
    <w:rsid w:val="00661284"/>
    <w:rsid w:val="006620F4"/>
    <w:rsid w:val="00662440"/>
    <w:rsid w:val="0066446B"/>
    <w:rsid w:val="00664987"/>
    <w:rsid w:val="00664BDF"/>
    <w:rsid w:val="0066525D"/>
    <w:rsid w:val="0066562A"/>
    <w:rsid w:val="00667E6A"/>
    <w:rsid w:val="006702B9"/>
    <w:rsid w:val="00673D7A"/>
    <w:rsid w:val="00675DB5"/>
    <w:rsid w:val="00676860"/>
    <w:rsid w:val="00680BC0"/>
    <w:rsid w:val="0068252A"/>
    <w:rsid w:val="006844F8"/>
    <w:rsid w:val="00685843"/>
    <w:rsid w:val="006863E9"/>
    <w:rsid w:val="00691760"/>
    <w:rsid w:val="006921DD"/>
    <w:rsid w:val="0069285D"/>
    <w:rsid w:val="00693CFD"/>
    <w:rsid w:val="00694373"/>
    <w:rsid w:val="006A12E1"/>
    <w:rsid w:val="006A1379"/>
    <w:rsid w:val="006A187B"/>
    <w:rsid w:val="006B0ACF"/>
    <w:rsid w:val="006B0D40"/>
    <w:rsid w:val="006B102B"/>
    <w:rsid w:val="006B1399"/>
    <w:rsid w:val="006B31A2"/>
    <w:rsid w:val="006B4590"/>
    <w:rsid w:val="006B59C7"/>
    <w:rsid w:val="006B636D"/>
    <w:rsid w:val="006C11A3"/>
    <w:rsid w:val="006C1DC4"/>
    <w:rsid w:val="006C2771"/>
    <w:rsid w:val="006C340C"/>
    <w:rsid w:val="006C3D31"/>
    <w:rsid w:val="006C5835"/>
    <w:rsid w:val="006D1D1C"/>
    <w:rsid w:val="006D4493"/>
    <w:rsid w:val="006D666F"/>
    <w:rsid w:val="006D71B3"/>
    <w:rsid w:val="006E1570"/>
    <w:rsid w:val="006E44A6"/>
    <w:rsid w:val="006E58B4"/>
    <w:rsid w:val="006E5FC7"/>
    <w:rsid w:val="006E7C73"/>
    <w:rsid w:val="006F3FA6"/>
    <w:rsid w:val="006F707A"/>
    <w:rsid w:val="006F73F4"/>
    <w:rsid w:val="006F798E"/>
    <w:rsid w:val="006F7CD1"/>
    <w:rsid w:val="006F7F03"/>
    <w:rsid w:val="0070347C"/>
    <w:rsid w:val="00706101"/>
    <w:rsid w:val="007065A4"/>
    <w:rsid w:val="00710302"/>
    <w:rsid w:val="00711D67"/>
    <w:rsid w:val="007133B7"/>
    <w:rsid w:val="00716F84"/>
    <w:rsid w:val="007176C1"/>
    <w:rsid w:val="0072210C"/>
    <w:rsid w:val="00724DA7"/>
    <w:rsid w:val="0072622D"/>
    <w:rsid w:val="00727707"/>
    <w:rsid w:val="00730966"/>
    <w:rsid w:val="0073280F"/>
    <w:rsid w:val="00732B3C"/>
    <w:rsid w:val="007338CE"/>
    <w:rsid w:val="00735D96"/>
    <w:rsid w:val="00741B48"/>
    <w:rsid w:val="00743D09"/>
    <w:rsid w:val="00745C44"/>
    <w:rsid w:val="00746F5E"/>
    <w:rsid w:val="007478CB"/>
    <w:rsid w:val="00751928"/>
    <w:rsid w:val="00752E98"/>
    <w:rsid w:val="00753084"/>
    <w:rsid w:val="00756089"/>
    <w:rsid w:val="00756FE9"/>
    <w:rsid w:val="00757C9D"/>
    <w:rsid w:val="00762229"/>
    <w:rsid w:val="00763C21"/>
    <w:rsid w:val="00764136"/>
    <w:rsid w:val="00765C79"/>
    <w:rsid w:val="00766D06"/>
    <w:rsid w:val="00766E2D"/>
    <w:rsid w:val="00770873"/>
    <w:rsid w:val="007711FD"/>
    <w:rsid w:val="00775AFE"/>
    <w:rsid w:val="00776D40"/>
    <w:rsid w:val="007774AE"/>
    <w:rsid w:val="007824DF"/>
    <w:rsid w:val="00782E37"/>
    <w:rsid w:val="00790F2F"/>
    <w:rsid w:val="00792961"/>
    <w:rsid w:val="00793D77"/>
    <w:rsid w:val="00796C58"/>
    <w:rsid w:val="007A0A58"/>
    <w:rsid w:val="007A18F6"/>
    <w:rsid w:val="007A1B8F"/>
    <w:rsid w:val="007A4735"/>
    <w:rsid w:val="007A4F8F"/>
    <w:rsid w:val="007A6179"/>
    <w:rsid w:val="007A73C5"/>
    <w:rsid w:val="007B12A2"/>
    <w:rsid w:val="007C08B1"/>
    <w:rsid w:val="007C09C8"/>
    <w:rsid w:val="007C0AC5"/>
    <w:rsid w:val="007C3221"/>
    <w:rsid w:val="007C43A7"/>
    <w:rsid w:val="007C6703"/>
    <w:rsid w:val="007C6981"/>
    <w:rsid w:val="007C72C6"/>
    <w:rsid w:val="007C7B02"/>
    <w:rsid w:val="007D1A04"/>
    <w:rsid w:val="007D2584"/>
    <w:rsid w:val="007D4908"/>
    <w:rsid w:val="007D4E20"/>
    <w:rsid w:val="007D57B9"/>
    <w:rsid w:val="007D60EF"/>
    <w:rsid w:val="007D6D51"/>
    <w:rsid w:val="007E1B56"/>
    <w:rsid w:val="007E2C9D"/>
    <w:rsid w:val="007E3F70"/>
    <w:rsid w:val="007F212B"/>
    <w:rsid w:val="007F2D20"/>
    <w:rsid w:val="007F3190"/>
    <w:rsid w:val="007F3451"/>
    <w:rsid w:val="007F4E78"/>
    <w:rsid w:val="007F55CB"/>
    <w:rsid w:val="00806909"/>
    <w:rsid w:val="0081192B"/>
    <w:rsid w:val="00812C1A"/>
    <w:rsid w:val="00814573"/>
    <w:rsid w:val="008158AB"/>
    <w:rsid w:val="00817D2A"/>
    <w:rsid w:val="008201CA"/>
    <w:rsid w:val="00821AE9"/>
    <w:rsid w:val="008225B2"/>
    <w:rsid w:val="00822F39"/>
    <w:rsid w:val="00823C50"/>
    <w:rsid w:val="00825650"/>
    <w:rsid w:val="008276C3"/>
    <w:rsid w:val="008317F6"/>
    <w:rsid w:val="00832B2A"/>
    <w:rsid w:val="008337FE"/>
    <w:rsid w:val="00833F7A"/>
    <w:rsid w:val="008355CD"/>
    <w:rsid w:val="00835972"/>
    <w:rsid w:val="008440A3"/>
    <w:rsid w:val="00844750"/>
    <w:rsid w:val="0084488A"/>
    <w:rsid w:val="00844DEA"/>
    <w:rsid w:val="00856B6B"/>
    <w:rsid w:val="00856D39"/>
    <w:rsid w:val="00860332"/>
    <w:rsid w:val="0086059D"/>
    <w:rsid w:val="008615A0"/>
    <w:rsid w:val="00862738"/>
    <w:rsid w:val="008630C0"/>
    <w:rsid w:val="00865510"/>
    <w:rsid w:val="00866415"/>
    <w:rsid w:val="00866A05"/>
    <w:rsid w:val="00866EE3"/>
    <w:rsid w:val="0087460B"/>
    <w:rsid w:val="0088120A"/>
    <w:rsid w:val="00882143"/>
    <w:rsid w:val="00884689"/>
    <w:rsid w:val="00885515"/>
    <w:rsid w:val="00892736"/>
    <w:rsid w:val="00893025"/>
    <w:rsid w:val="008962BF"/>
    <w:rsid w:val="008A263B"/>
    <w:rsid w:val="008A3C00"/>
    <w:rsid w:val="008A49A1"/>
    <w:rsid w:val="008B013F"/>
    <w:rsid w:val="008B44C4"/>
    <w:rsid w:val="008B7879"/>
    <w:rsid w:val="008C063C"/>
    <w:rsid w:val="008C3758"/>
    <w:rsid w:val="008C39AC"/>
    <w:rsid w:val="008C47F6"/>
    <w:rsid w:val="008C52FB"/>
    <w:rsid w:val="008C62C5"/>
    <w:rsid w:val="008D0FFA"/>
    <w:rsid w:val="008D323B"/>
    <w:rsid w:val="008D3919"/>
    <w:rsid w:val="008D487B"/>
    <w:rsid w:val="008D6674"/>
    <w:rsid w:val="008E2DED"/>
    <w:rsid w:val="008E4218"/>
    <w:rsid w:val="008E4410"/>
    <w:rsid w:val="008E5E18"/>
    <w:rsid w:val="008E7FAE"/>
    <w:rsid w:val="008F0F36"/>
    <w:rsid w:val="008F6319"/>
    <w:rsid w:val="009005DC"/>
    <w:rsid w:val="00901556"/>
    <w:rsid w:val="00902FC8"/>
    <w:rsid w:val="0090498A"/>
    <w:rsid w:val="00904CD5"/>
    <w:rsid w:val="00905FBF"/>
    <w:rsid w:val="00910209"/>
    <w:rsid w:val="009117E5"/>
    <w:rsid w:val="00911BF7"/>
    <w:rsid w:val="009134CB"/>
    <w:rsid w:val="00913E67"/>
    <w:rsid w:val="0091483B"/>
    <w:rsid w:val="00914E35"/>
    <w:rsid w:val="00917113"/>
    <w:rsid w:val="0091754A"/>
    <w:rsid w:val="00917C4B"/>
    <w:rsid w:val="009211D4"/>
    <w:rsid w:val="00921E22"/>
    <w:rsid w:val="00921F16"/>
    <w:rsid w:val="009267F1"/>
    <w:rsid w:val="009279E7"/>
    <w:rsid w:val="00932DB0"/>
    <w:rsid w:val="0093462D"/>
    <w:rsid w:val="00934D4C"/>
    <w:rsid w:val="00936F5A"/>
    <w:rsid w:val="00937190"/>
    <w:rsid w:val="009470BD"/>
    <w:rsid w:val="00952FDB"/>
    <w:rsid w:val="00955275"/>
    <w:rsid w:val="009556DB"/>
    <w:rsid w:val="00956356"/>
    <w:rsid w:val="009609F9"/>
    <w:rsid w:val="00961D8A"/>
    <w:rsid w:val="0096362D"/>
    <w:rsid w:val="0096487B"/>
    <w:rsid w:val="00965BB8"/>
    <w:rsid w:val="00970A69"/>
    <w:rsid w:val="00970F6B"/>
    <w:rsid w:val="00971562"/>
    <w:rsid w:val="00972A81"/>
    <w:rsid w:val="00974D92"/>
    <w:rsid w:val="0097519E"/>
    <w:rsid w:val="009755CC"/>
    <w:rsid w:val="00977EC8"/>
    <w:rsid w:val="00980780"/>
    <w:rsid w:val="00983DA0"/>
    <w:rsid w:val="009847FB"/>
    <w:rsid w:val="00986312"/>
    <w:rsid w:val="009917C4"/>
    <w:rsid w:val="00991B1E"/>
    <w:rsid w:val="009948E3"/>
    <w:rsid w:val="0099544A"/>
    <w:rsid w:val="00995AAC"/>
    <w:rsid w:val="00995D02"/>
    <w:rsid w:val="009A09FE"/>
    <w:rsid w:val="009A0A51"/>
    <w:rsid w:val="009A249E"/>
    <w:rsid w:val="009A2626"/>
    <w:rsid w:val="009A2FFA"/>
    <w:rsid w:val="009A321F"/>
    <w:rsid w:val="009A4C2D"/>
    <w:rsid w:val="009A5F78"/>
    <w:rsid w:val="009A641E"/>
    <w:rsid w:val="009A6A9E"/>
    <w:rsid w:val="009A7292"/>
    <w:rsid w:val="009B2A98"/>
    <w:rsid w:val="009B37C4"/>
    <w:rsid w:val="009B7AE1"/>
    <w:rsid w:val="009C00A3"/>
    <w:rsid w:val="009C5DD8"/>
    <w:rsid w:val="009D0874"/>
    <w:rsid w:val="009D3A8C"/>
    <w:rsid w:val="009D64C4"/>
    <w:rsid w:val="009E3540"/>
    <w:rsid w:val="009E4386"/>
    <w:rsid w:val="009E49A8"/>
    <w:rsid w:val="009E526E"/>
    <w:rsid w:val="009E599F"/>
    <w:rsid w:val="009E7956"/>
    <w:rsid w:val="009F3A13"/>
    <w:rsid w:val="009F5864"/>
    <w:rsid w:val="00A00E47"/>
    <w:rsid w:val="00A019B8"/>
    <w:rsid w:val="00A0313F"/>
    <w:rsid w:val="00A045A1"/>
    <w:rsid w:val="00A050FA"/>
    <w:rsid w:val="00A06130"/>
    <w:rsid w:val="00A079C6"/>
    <w:rsid w:val="00A103AF"/>
    <w:rsid w:val="00A10E4B"/>
    <w:rsid w:val="00A11C3D"/>
    <w:rsid w:val="00A15CF5"/>
    <w:rsid w:val="00A21A8C"/>
    <w:rsid w:val="00A22258"/>
    <w:rsid w:val="00A237D4"/>
    <w:rsid w:val="00A244D4"/>
    <w:rsid w:val="00A2492E"/>
    <w:rsid w:val="00A24FEE"/>
    <w:rsid w:val="00A251AD"/>
    <w:rsid w:val="00A326FA"/>
    <w:rsid w:val="00A34891"/>
    <w:rsid w:val="00A35E18"/>
    <w:rsid w:val="00A365CD"/>
    <w:rsid w:val="00A406D9"/>
    <w:rsid w:val="00A455E2"/>
    <w:rsid w:val="00A4574F"/>
    <w:rsid w:val="00A46130"/>
    <w:rsid w:val="00A4665C"/>
    <w:rsid w:val="00A47201"/>
    <w:rsid w:val="00A52538"/>
    <w:rsid w:val="00A5529C"/>
    <w:rsid w:val="00A55C74"/>
    <w:rsid w:val="00A566C8"/>
    <w:rsid w:val="00A57313"/>
    <w:rsid w:val="00A6018E"/>
    <w:rsid w:val="00A6066E"/>
    <w:rsid w:val="00A61259"/>
    <w:rsid w:val="00A62D08"/>
    <w:rsid w:val="00A67496"/>
    <w:rsid w:val="00A70163"/>
    <w:rsid w:val="00A70EF3"/>
    <w:rsid w:val="00A71547"/>
    <w:rsid w:val="00A732AC"/>
    <w:rsid w:val="00A74E1A"/>
    <w:rsid w:val="00A828EA"/>
    <w:rsid w:val="00A8434A"/>
    <w:rsid w:val="00A91300"/>
    <w:rsid w:val="00A9220B"/>
    <w:rsid w:val="00A92D73"/>
    <w:rsid w:val="00A9478B"/>
    <w:rsid w:val="00A948CC"/>
    <w:rsid w:val="00A97264"/>
    <w:rsid w:val="00A97414"/>
    <w:rsid w:val="00AA0E74"/>
    <w:rsid w:val="00AA1D51"/>
    <w:rsid w:val="00AA2404"/>
    <w:rsid w:val="00AA4176"/>
    <w:rsid w:val="00AA477F"/>
    <w:rsid w:val="00AA4811"/>
    <w:rsid w:val="00AA75D1"/>
    <w:rsid w:val="00AB2170"/>
    <w:rsid w:val="00AB21D5"/>
    <w:rsid w:val="00AB2B49"/>
    <w:rsid w:val="00AB3CA0"/>
    <w:rsid w:val="00AB43E1"/>
    <w:rsid w:val="00AC2EC4"/>
    <w:rsid w:val="00AC67A1"/>
    <w:rsid w:val="00AC68DD"/>
    <w:rsid w:val="00AC7977"/>
    <w:rsid w:val="00AD0AD0"/>
    <w:rsid w:val="00AD3970"/>
    <w:rsid w:val="00AD4644"/>
    <w:rsid w:val="00AD56A1"/>
    <w:rsid w:val="00AD6F51"/>
    <w:rsid w:val="00AD79AF"/>
    <w:rsid w:val="00AD7D62"/>
    <w:rsid w:val="00AE0D21"/>
    <w:rsid w:val="00AE1636"/>
    <w:rsid w:val="00AE16CE"/>
    <w:rsid w:val="00AE352C"/>
    <w:rsid w:val="00AE4333"/>
    <w:rsid w:val="00AE656F"/>
    <w:rsid w:val="00AE794F"/>
    <w:rsid w:val="00AE7A28"/>
    <w:rsid w:val="00AF06FC"/>
    <w:rsid w:val="00AF082D"/>
    <w:rsid w:val="00AF23A0"/>
    <w:rsid w:val="00AF4023"/>
    <w:rsid w:val="00AF5BAE"/>
    <w:rsid w:val="00B01061"/>
    <w:rsid w:val="00B03106"/>
    <w:rsid w:val="00B031C7"/>
    <w:rsid w:val="00B03A47"/>
    <w:rsid w:val="00B06D03"/>
    <w:rsid w:val="00B1073E"/>
    <w:rsid w:val="00B11277"/>
    <w:rsid w:val="00B11FED"/>
    <w:rsid w:val="00B12AB4"/>
    <w:rsid w:val="00B20C7B"/>
    <w:rsid w:val="00B20CFA"/>
    <w:rsid w:val="00B20E76"/>
    <w:rsid w:val="00B21B20"/>
    <w:rsid w:val="00B2541E"/>
    <w:rsid w:val="00B27E1C"/>
    <w:rsid w:val="00B301E8"/>
    <w:rsid w:val="00B32E2D"/>
    <w:rsid w:val="00B3347C"/>
    <w:rsid w:val="00B367AE"/>
    <w:rsid w:val="00B37514"/>
    <w:rsid w:val="00B412F8"/>
    <w:rsid w:val="00B427C8"/>
    <w:rsid w:val="00B442FE"/>
    <w:rsid w:val="00B4466B"/>
    <w:rsid w:val="00B44D85"/>
    <w:rsid w:val="00B51A25"/>
    <w:rsid w:val="00B52B3F"/>
    <w:rsid w:val="00B542A0"/>
    <w:rsid w:val="00B545DB"/>
    <w:rsid w:val="00B55CC8"/>
    <w:rsid w:val="00B61990"/>
    <w:rsid w:val="00B61C1A"/>
    <w:rsid w:val="00B64542"/>
    <w:rsid w:val="00B706B3"/>
    <w:rsid w:val="00B7145E"/>
    <w:rsid w:val="00B728D5"/>
    <w:rsid w:val="00B73F31"/>
    <w:rsid w:val="00B75AAC"/>
    <w:rsid w:val="00B76EDC"/>
    <w:rsid w:val="00B770A6"/>
    <w:rsid w:val="00B778BF"/>
    <w:rsid w:val="00B85D99"/>
    <w:rsid w:val="00B863F7"/>
    <w:rsid w:val="00B93054"/>
    <w:rsid w:val="00B93AFC"/>
    <w:rsid w:val="00B93E72"/>
    <w:rsid w:val="00B93F85"/>
    <w:rsid w:val="00B9737B"/>
    <w:rsid w:val="00B97EBF"/>
    <w:rsid w:val="00BB183B"/>
    <w:rsid w:val="00BB1F39"/>
    <w:rsid w:val="00BC06FF"/>
    <w:rsid w:val="00BC28BF"/>
    <w:rsid w:val="00BC3726"/>
    <w:rsid w:val="00BC4943"/>
    <w:rsid w:val="00BC51EA"/>
    <w:rsid w:val="00BC6718"/>
    <w:rsid w:val="00BD4B1F"/>
    <w:rsid w:val="00BD71C8"/>
    <w:rsid w:val="00BD7644"/>
    <w:rsid w:val="00BE15E7"/>
    <w:rsid w:val="00BE1FEB"/>
    <w:rsid w:val="00BE22ED"/>
    <w:rsid w:val="00BE2348"/>
    <w:rsid w:val="00BE741C"/>
    <w:rsid w:val="00BE78EB"/>
    <w:rsid w:val="00BE7B88"/>
    <w:rsid w:val="00BF0556"/>
    <w:rsid w:val="00BF2655"/>
    <w:rsid w:val="00BF4213"/>
    <w:rsid w:val="00BF6A48"/>
    <w:rsid w:val="00BF7DEF"/>
    <w:rsid w:val="00BF7F52"/>
    <w:rsid w:val="00C0100E"/>
    <w:rsid w:val="00C03302"/>
    <w:rsid w:val="00C04A87"/>
    <w:rsid w:val="00C04DF0"/>
    <w:rsid w:val="00C113E4"/>
    <w:rsid w:val="00C11802"/>
    <w:rsid w:val="00C13FD6"/>
    <w:rsid w:val="00C145B4"/>
    <w:rsid w:val="00C16A73"/>
    <w:rsid w:val="00C17138"/>
    <w:rsid w:val="00C23C9B"/>
    <w:rsid w:val="00C24B53"/>
    <w:rsid w:val="00C24E22"/>
    <w:rsid w:val="00C261F8"/>
    <w:rsid w:val="00C2665A"/>
    <w:rsid w:val="00C26797"/>
    <w:rsid w:val="00C267E1"/>
    <w:rsid w:val="00C33100"/>
    <w:rsid w:val="00C42C37"/>
    <w:rsid w:val="00C43052"/>
    <w:rsid w:val="00C448F5"/>
    <w:rsid w:val="00C44F91"/>
    <w:rsid w:val="00C457DF"/>
    <w:rsid w:val="00C52995"/>
    <w:rsid w:val="00C5325A"/>
    <w:rsid w:val="00C53BAF"/>
    <w:rsid w:val="00C53CCE"/>
    <w:rsid w:val="00C53FF9"/>
    <w:rsid w:val="00C54AA6"/>
    <w:rsid w:val="00C57385"/>
    <w:rsid w:val="00C60530"/>
    <w:rsid w:val="00C62321"/>
    <w:rsid w:val="00C62970"/>
    <w:rsid w:val="00C63328"/>
    <w:rsid w:val="00C6664E"/>
    <w:rsid w:val="00C70623"/>
    <w:rsid w:val="00C70CA1"/>
    <w:rsid w:val="00C70EAC"/>
    <w:rsid w:val="00C717F5"/>
    <w:rsid w:val="00C72243"/>
    <w:rsid w:val="00C7350D"/>
    <w:rsid w:val="00C74FC1"/>
    <w:rsid w:val="00C77C29"/>
    <w:rsid w:val="00C83AC3"/>
    <w:rsid w:val="00C85BF8"/>
    <w:rsid w:val="00C87DE4"/>
    <w:rsid w:val="00C940E9"/>
    <w:rsid w:val="00C94120"/>
    <w:rsid w:val="00C947B9"/>
    <w:rsid w:val="00C948F4"/>
    <w:rsid w:val="00C96972"/>
    <w:rsid w:val="00CA49A6"/>
    <w:rsid w:val="00CA7429"/>
    <w:rsid w:val="00CA7BC0"/>
    <w:rsid w:val="00CB10EF"/>
    <w:rsid w:val="00CB1F1C"/>
    <w:rsid w:val="00CB360E"/>
    <w:rsid w:val="00CB55EB"/>
    <w:rsid w:val="00CB6267"/>
    <w:rsid w:val="00CC1634"/>
    <w:rsid w:val="00CC3721"/>
    <w:rsid w:val="00CC55FB"/>
    <w:rsid w:val="00CC6204"/>
    <w:rsid w:val="00CC6F55"/>
    <w:rsid w:val="00CC7CDA"/>
    <w:rsid w:val="00CD1A71"/>
    <w:rsid w:val="00CD1AAD"/>
    <w:rsid w:val="00CD1FBB"/>
    <w:rsid w:val="00CD42A9"/>
    <w:rsid w:val="00CD709A"/>
    <w:rsid w:val="00CE32FE"/>
    <w:rsid w:val="00CE3DBF"/>
    <w:rsid w:val="00CE45D1"/>
    <w:rsid w:val="00CE5A9C"/>
    <w:rsid w:val="00CE7213"/>
    <w:rsid w:val="00CE7227"/>
    <w:rsid w:val="00CF4425"/>
    <w:rsid w:val="00CF46F7"/>
    <w:rsid w:val="00CF5088"/>
    <w:rsid w:val="00CF6A5A"/>
    <w:rsid w:val="00D0034D"/>
    <w:rsid w:val="00D00460"/>
    <w:rsid w:val="00D016B5"/>
    <w:rsid w:val="00D02B9D"/>
    <w:rsid w:val="00D02CAE"/>
    <w:rsid w:val="00D034F1"/>
    <w:rsid w:val="00D11B17"/>
    <w:rsid w:val="00D11DC3"/>
    <w:rsid w:val="00D142CE"/>
    <w:rsid w:val="00D14C76"/>
    <w:rsid w:val="00D17614"/>
    <w:rsid w:val="00D17D4E"/>
    <w:rsid w:val="00D218F8"/>
    <w:rsid w:val="00D23A4F"/>
    <w:rsid w:val="00D249B6"/>
    <w:rsid w:val="00D27D5E"/>
    <w:rsid w:val="00D30ABC"/>
    <w:rsid w:val="00D3199E"/>
    <w:rsid w:val="00D334E1"/>
    <w:rsid w:val="00D35659"/>
    <w:rsid w:val="00D356A6"/>
    <w:rsid w:val="00D371F4"/>
    <w:rsid w:val="00D42FB6"/>
    <w:rsid w:val="00D43636"/>
    <w:rsid w:val="00D443FC"/>
    <w:rsid w:val="00D44AA1"/>
    <w:rsid w:val="00D47A16"/>
    <w:rsid w:val="00D538B4"/>
    <w:rsid w:val="00D56A9E"/>
    <w:rsid w:val="00D57082"/>
    <w:rsid w:val="00D57C1E"/>
    <w:rsid w:val="00D60301"/>
    <w:rsid w:val="00D604F1"/>
    <w:rsid w:val="00D6454D"/>
    <w:rsid w:val="00D7029C"/>
    <w:rsid w:val="00D74C4B"/>
    <w:rsid w:val="00D7625D"/>
    <w:rsid w:val="00D9454D"/>
    <w:rsid w:val="00D963D5"/>
    <w:rsid w:val="00D967C7"/>
    <w:rsid w:val="00DA153B"/>
    <w:rsid w:val="00DA300D"/>
    <w:rsid w:val="00DA57D4"/>
    <w:rsid w:val="00DA6186"/>
    <w:rsid w:val="00DA753A"/>
    <w:rsid w:val="00DA7672"/>
    <w:rsid w:val="00DA7C7D"/>
    <w:rsid w:val="00DB0827"/>
    <w:rsid w:val="00DB2190"/>
    <w:rsid w:val="00DB2BC6"/>
    <w:rsid w:val="00DB4793"/>
    <w:rsid w:val="00DB5988"/>
    <w:rsid w:val="00DC1163"/>
    <w:rsid w:val="00DC3437"/>
    <w:rsid w:val="00DC5A93"/>
    <w:rsid w:val="00DD15AA"/>
    <w:rsid w:val="00DD6E2C"/>
    <w:rsid w:val="00DD6F86"/>
    <w:rsid w:val="00DE01E3"/>
    <w:rsid w:val="00DE17DD"/>
    <w:rsid w:val="00DE6D90"/>
    <w:rsid w:val="00DE7FF3"/>
    <w:rsid w:val="00DF002F"/>
    <w:rsid w:val="00DF3A7A"/>
    <w:rsid w:val="00DF76B3"/>
    <w:rsid w:val="00E00462"/>
    <w:rsid w:val="00E0244D"/>
    <w:rsid w:val="00E02A4F"/>
    <w:rsid w:val="00E03A64"/>
    <w:rsid w:val="00E04CA6"/>
    <w:rsid w:val="00E07ABE"/>
    <w:rsid w:val="00E10082"/>
    <w:rsid w:val="00E1048F"/>
    <w:rsid w:val="00E14106"/>
    <w:rsid w:val="00E151AF"/>
    <w:rsid w:val="00E152D3"/>
    <w:rsid w:val="00E16C22"/>
    <w:rsid w:val="00E17764"/>
    <w:rsid w:val="00E21BE1"/>
    <w:rsid w:val="00E23A8C"/>
    <w:rsid w:val="00E259A2"/>
    <w:rsid w:val="00E25CEE"/>
    <w:rsid w:val="00E305C0"/>
    <w:rsid w:val="00E312A8"/>
    <w:rsid w:val="00E36900"/>
    <w:rsid w:val="00E36928"/>
    <w:rsid w:val="00E37276"/>
    <w:rsid w:val="00E42D23"/>
    <w:rsid w:val="00E42F9B"/>
    <w:rsid w:val="00E4491D"/>
    <w:rsid w:val="00E467D9"/>
    <w:rsid w:val="00E470DE"/>
    <w:rsid w:val="00E50F3E"/>
    <w:rsid w:val="00E5260A"/>
    <w:rsid w:val="00E52A19"/>
    <w:rsid w:val="00E55731"/>
    <w:rsid w:val="00E55D71"/>
    <w:rsid w:val="00E569A8"/>
    <w:rsid w:val="00E61A2F"/>
    <w:rsid w:val="00E63421"/>
    <w:rsid w:val="00E63627"/>
    <w:rsid w:val="00E64693"/>
    <w:rsid w:val="00E6581C"/>
    <w:rsid w:val="00E75731"/>
    <w:rsid w:val="00E7710B"/>
    <w:rsid w:val="00E81E94"/>
    <w:rsid w:val="00E82607"/>
    <w:rsid w:val="00E83FBC"/>
    <w:rsid w:val="00E84E79"/>
    <w:rsid w:val="00E91EC4"/>
    <w:rsid w:val="00E92DD1"/>
    <w:rsid w:val="00EA10AE"/>
    <w:rsid w:val="00EA19AB"/>
    <w:rsid w:val="00EA31C2"/>
    <w:rsid w:val="00EA48D6"/>
    <w:rsid w:val="00EB04A0"/>
    <w:rsid w:val="00EB36A5"/>
    <w:rsid w:val="00EB6EDD"/>
    <w:rsid w:val="00EB7C7C"/>
    <w:rsid w:val="00EC7E14"/>
    <w:rsid w:val="00ED0A27"/>
    <w:rsid w:val="00ED2EDD"/>
    <w:rsid w:val="00EE2EA3"/>
    <w:rsid w:val="00EE459D"/>
    <w:rsid w:val="00EF3A5B"/>
    <w:rsid w:val="00EF6183"/>
    <w:rsid w:val="00EF73A7"/>
    <w:rsid w:val="00F00678"/>
    <w:rsid w:val="00F01516"/>
    <w:rsid w:val="00F03A88"/>
    <w:rsid w:val="00F03E01"/>
    <w:rsid w:val="00F06C2A"/>
    <w:rsid w:val="00F1300B"/>
    <w:rsid w:val="00F15C00"/>
    <w:rsid w:val="00F16AC6"/>
    <w:rsid w:val="00F20C8B"/>
    <w:rsid w:val="00F2438C"/>
    <w:rsid w:val="00F249A5"/>
    <w:rsid w:val="00F25FA9"/>
    <w:rsid w:val="00F262E9"/>
    <w:rsid w:val="00F30D47"/>
    <w:rsid w:val="00F3201D"/>
    <w:rsid w:val="00F32037"/>
    <w:rsid w:val="00F353CA"/>
    <w:rsid w:val="00F35862"/>
    <w:rsid w:val="00F42977"/>
    <w:rsid w:val="00F469AA"/>
    <w:rsid w:val="00F53014"/>
    <w:rsid w:val="00F55574"/>
    <w:rsid w:val="00F56037"/>
    <w:rsid w:val="00F57129"/>
    <w:rsid w:val="00F610A1"/>
    <w:rsid w:val="00F614CA"/>
    <w:rsid w:val="00F6284B"/>
    <w:rsid w:val="00F6679D"/>
    <w:rsid w:val="00F66822"/>
    <w:rsid w:val="00F66F50"/>
    <w:rsid w:val="00F67451"/>
    <w:rsid w:val="00F72414"/>
    <w:rsid w:val="00F741E2"/>
    <w:rsid w:val="00F76052"/>
    <w:rsid w:val="00F820D9"/>
    <w:rsid w:val="00F822AD"/>
    <w:rsid w:val="00F82918"/>
    <w:rsid w:val="00F85C86"/>
    <w:rsid w:val="00F870FA"/>
    <w:rsid w:val="00F87BC6"/>
    <w:rsid w:val="00F960E6"/>
    <w:rsid w:val="00F96B3F"/>
    <w:rsid w:val="00FA0AA1"/>
    <w:rsid w:val="00FA5A79"/>
    <w:rsid w:val="00FA6497"/>
    <w:rsid w:val="00FA7D54"/>
    <w:rsid w:val="00FB00CB"/>
    <w:rsid w:val="00FB0BFE"/>
    <w:rsid w:val="00FB107D"/>
    <w:rsid w:val="00FB122F"/>
    <w:rsid w:val="00FB12B0"/>
    <w:rsid w:val="00FB43DE"/>
    <w:rsid w:val="00FB4C51"/>
    <w:rsid w:val="00FC0F63"/>
    <w:rsid w:val="00FC311D"/>
    <w:rsid w:val="00FC41E3"/>
    <w:rsid w:val="00FC733C"/>
    <w:rsid w:val="00FD01E5"/>
    <w:rsid w:val="00FD04D2"/>
    <w:rsid w:val="00FD3F34"/>
    <w:rsid w:val="00FD540D"/>
    <w:rsid w:val="00FE1268"/>
    <w:rsid w:val="00FE19D6"/>
    <w:rsid w:val="00FE1FF3"/>
    <w:rsid w:val="00FE243B"/>
    <w:rsid w:val="00FF1DBD"/>
    <w:rsid w:val="00FF2A3F"/>
    <w:rsid w:val="00FF4061"/>
    <w:rsid w:val="00FF4657"/>
    <w:rsid w:val="00FF4E6B"/>
    <w:rsid w:val="00FF4E74"/>
    <w:rsid w:val="00FF5517"/>
    <w:rsid w:val="00FF6465"/>
    <w:rsid w:val="00FF68AF"/>
    <w:rsid w:val="00FF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paragraph" w:styleId="ListParagraph">
    <w:name w:val="List Paragraph"/>
    <w:aliases w:val="Paragraph number"/>
    <w:basedOn w:val="Normal"/>
    <w:link w:val="ListParagraphChar"/>
    <w:uiPriority w:val="34"/>
    <w:qFormat/>
    <w:rsid w:val="00716F84"/>
    <w:pPr>
      <w:ind w:left="708"/>
    </w:pPr>
  </w:style>
  <w:style w:type="character" w:customStyle="1" w:styleId="CommentTextChar">
    <w:name w:val="Comment Text Char"/>
    <w:link w:val="CommentText"/>
    <w:uiPriority w:val="99"/>
    <w:rsid w:val="0051356D"/>
    <w:rPr>
      <w:lang w:val="fr-CH" w:eastAsia="en-US"/>
    </w:rPr>
  </w:style>
  <w:style w:type="paragraph" w:customStyle="1" w:styleId="Amendmentintro">
    <w:name w:val="Amendment intro"/>
    <w:basedOn w:val="Normal"/>
    <w:qFormat/>
    <w:rsid w:val="00524F62"/>
    <w:pPr>
      <w:keepNext/>
      <w:suppressAutoHyphens w:val="0"/>
      <w:spacing w:before="240" w:after="120" w:line="240" w:lineRule="auto"/>
      <w:ind w:left="1134"/>
    </w:pPr>
    <w:rPr>
      <w:rFonts w:eastAsia="Calibri"/>
    </w:rPr>
  </w:style>
  <w:style w:type="paragraph" w:customStyle="1" w:styleId="a0">
    <w:name w:val="(a)"/>
    <w:basedOn w:val="Normal"/>
    <w:qFormat/>
    <w:rsid w:val="00691760"/>
    <w:pPr>
      <w:spacing w:after="120"/>
      <w:ind w:left="2835" w:right="1134" w:hanging="567"/>
      <w:jc w:val="both"/>
    </w:pPr>
  </w:style>
  <w:style w:type="character" w:customStyle="1" w:styleId="cf01">
    <w:name w:val="cf01"/>
    <w:basedOn w:val="DefaultParagraphFont"/>
    <w:rsid w:val="00904CD5"/>
    <w:rPr>
      <w:rFonts w:ascii="Segoe UI" w:hAnsi="Segoe UI" w:cs="Segoe UI" w:hint="default"/>
      <w:sz w:val="18"/>
      <w:szCs w:val="18"/>
    </w:rPr>
  </w:style>
  <w:style w:type="character" w:customStyle="1" w:styleId="ListParagraphChar">
    <w:name w:val="List Paragraph Char"/>
    <w:aliases w:val="Paragraph number Char"/>
    <w:link w:val="ListParagraph"/>
    <w:uiPriority w:val="34"/>
    <w:rsid w:val="00372CC3"/>
    <w:rPr>
      <w:lang w:val="en-GB" w:eastAsia="en-US"/>
    </w:rPr>
  </w:style>
  <w:style w:type="paragraph" w:styleId="Revision">
    <w:name w:val="Revision"/>
    <w:hidden/>
    <w:uiPriority w:val="99"/>
    <w:semiHidden/>
    <w:rsid w:val="00A00E47"/>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50538">
      <w:bodyDiv w:val="1"/>
      <w:marLeft w:val="0"/>
      <w:marRight w:val="0"/>
      <w:marTop w:val="0"/>
      <w:marBottom w:val="0"/>
      <w:divBdr>
        <w:top w:val="none" w:sz="0" w:space="0" w:color="auto"/>
        <w:left w:val="none" w:sz="0" w:space="0" w:color="auto"/>
        <w:bottom w:val="none" w:sz="0" w:space="0" w:color="auto"/>
        <w:right w:val="none" w:sz="0" w:space="0" w:color="auto"/>
      </w:divBdr>
    </w:div>
    <w:div w:id="576403647">
      <w:bodyDiv w:val="1"/>
      <w:marLeft w:val="0"/>
      <w:marRight w:val="0"/>
      <w:marTop w:val="0"/>
      <w:marBottom w:val="0"/>
      <w:divBdr>
        <w:top w:val="none" w:sz="0" w:space="0" w:color="auto"/>
        <w:left w:val="none" w:sz="0" w:space="0" w:color="auto"/>
        <w:bottom w:val="none" w:sz="0" w:space="0" w:color="auto"/>
        <w:right w:val="none" w:sz="0" w:space="0" w:color="auto"/>
      </w:divBdr>
    </w:div>
    <w:div w:id="1028221987">
      <w:bodyDiv w:val="1"/>
      <w:marLeft w:val="0"/>
      <w:marRight w:val="0"/>
      <w:marTop w:val="0"/>
      <w:marBottom w:val="0"/>
      <w:divBdr>
        <w:top w:val="none" w:sz="0" w:space="0" w:color="auto"/>
        <w:left w:val="none" w:sz="0" w:space="0" w:color="auto"/>
        <w:bottom w:val="none" w:sz="0" w:space="0" w:color="auto"/>
        <w:right w:val="none" w:sz="0" w:space="0" w:color="auto"/>
      </w:divBdr>
    </w:div>
    <w:div w:id="1310209328">
      <w:bodyDiv w:val="1"/>
      <w:marLeft w:val="0"/>
      <w:marRight w:val="0"/>
      <w:marTop w:val="0"/>
      <w:marBottom w:val="0"/>
      <w:divBdr>
        <w:top w:val="none" w:sz="0" w:space="0" w:color="auto"/>
        <w:left w:val="none" w:sz="0" w:space="0" w:color="auto"/>
        <w:bottom w:val="none" w:sz="0" w:space="0" w:color="auto"/>
        <w:right w:val="none" w:sz="0" w:space="0" w:color="auto"/>
      </w:divBdr>
    </w:div>
    <w:div w:id="1753768977">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77740519-0B3D-488A-B152-56EA7CAC9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2</Pages>
  <Words>450</Words>
  <Characters>2581</Characters>
  <Application>Microsoft Office Word</Application>
  <DocSecurity>0</DocSecurity>
  <Lines>43</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ECE/TRANS/WP.29/GRBP/2025/9</vt:lpstr>
      <vt:lpstr>ECE/TRANS/WP.29/2009/...</vt:lpstr>
      <vt:lpstr>ECE/TRANS/WP.29/2009/...</vt:lpstr>
    </vt:vector>
  </TitlesOfParts>
  <Company>CSD</Company>
  <LinksUpToDate>false</LinksUpToDate>
  <CharactersWithSpaces>3017</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ECE/TRANS/WP.29/GRBP/2025/9</dc:title>
  <dc:subject>2422774</dc:subject>
  <dc:creator>Corinne</dc:creator>
  <cp:keywords/>
  <dc:description/>
  <cp:lastModifiedBy>Konstantin Glukhenkiy</cp:lastModifiedBy>
  <cp:revision>23</cp:revision>
  <cp:lastPrinted>2020-06-18T07:11:00Z</cp:lastPrinted>
  <dcterms:created xsi:type="dcterms:W3CDTF">2025-08-18T11:53:00Z</dcterms:created>
  <dcterms:modified xsi:type="dcterms:W3CDTF">2025-09-02T13:21:00Z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1b4f252b,1ee6dae4,466bba51,5333b753,67bc98f3,40025e0b</vt:lpwstr>
  </property>
  <property fmtid="{D5CDD505-2E9C-101B-9397-08002B2CF9AE}" pid="16" name="ClassificationContentMarkingFooterFontProps">
    <vt:lpwstr>#000000,8,Arial</vt:lpwstr>
  </property>
  <property fmtid="{D5CDD505-2E9C-101B-9397-08002B2CF9AE}" pid="17" name="ClassificationContentMarkingFooterText">
    <vt:lpwstr>Public</vt:lpwstr>
  </property>
</Properties>
</file>