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695C" w14:textId="6767E18B" w:rsidR="00E03A64" w:rsidRPr="00CE61DD" w:rsidRDefault="00E03A64" w:rsidP="00E03A64">
      <w:pPr>
        <w:keepNext/>
        <w:keepLines/>
        <w:tabs>
          <w:tab w:val="right" w:pos="851"/>
        </w:tabs>
        <w:spacing w:before="360" w:after="240" w:line="300" w:lineRule="exact"/>
        <w:ind w:left="1134" w:right="1134" w:hanging="1134"/>
        <w:rPr>
          <w:b/>
          <w:sz w:val="24"/>
          <w:szCs w:val="24"/>
          <w:lang w:val="en-GB"/>
        </w:rPr>
      </w:pPr>
      <w:r w:rsidRPr="00CE61DD">
        <w:rPr>
          <w:b/>
          <w:sz w:val="28"/>
          <w:lang w:val="en-GB"/>
        </w:rPr>
        <w:tab/>
      </w:r>
      <w:r w:rsidRPr="00CE61DD">
        <w:rPr>
          <w:b/>
          <w:sz w:val="28"/>
          <w:lang w:val="en-GB"/>
        </w:rPr>
        <w:tab/>
      </w:r>
      <w:r w:rsidR="00E84AC3">
        <w:rPr>
          <w:b/>
          <w:sz w:val="28"/>
          <w:lang w:val="en-GB"/>
        </w:rPr>
        <w:t xml:space="preserve">Proposal </w:t>
      </w:r>
      <w:r w:rsidR="008B0740">
        <w:rPr>
          <w:b/>
          <w:sz w:val="28"/>
          <w:lang w:val="en-GB"/>
        </w:rPr>
        <w:t>to replace</w:t>
      </w:r>
      <w:r w:rsidR="00E84AC3">
        <w:rPr>
          <w:b/>
          <w:sz w:val="28"/>
          <w:lang w:val="en-GB"/>
        </w:rPr>
        <w:t xml:space="preserve"> document </w:t>
      </w:r>
      <w:r w:rsidR="00E84AC3" w:rsidRPr="00E84AC3">
        <w:rPr>
          <w:b/>
          <w:sz w:val="28"/>
          <w:lang w:val="en-GB"/>
        </w:rPr>
        <w:t>GRBP/2025/10 (</w:t>
      </w:r>
      <w:r w:rsidR="00716F84" w:rsidRPr="00CE61DD">
        <w:rPr>
          <w:b/>
          <w:sz w:val="28"/>
          <w:lang w:val="en-GB"/>
        </w:rPr>
        <w:t xml:space="preserve">Proposal for </w:t>
      </w:r>
      <w:r w:rsidR="00C659F3">
        <w:rPr>
          <w:b/>
          <w:sz w:val="28"/>
          <w:lang w:val="en-GB"/>
        </w:rPr>
        <w:t>S</w:t>
      </w:r>
      <w:r w:rsidR="00D01B91" w:rsidRPr="00CE61DD">
        <w:rPr>
          <w:b/>
          <w:sz w:val="28"/>
          <w:lang w:val="en-GB"/>
        </w:rPr>
        <w:t>upplement 28</w:t>
      </w:r>
      <w:r w:rsidR="00716F84" w:rsidRPr="00CE61DD">
        <w:rPr>
          <w:b/>
          <w:sz w:val="28"/>
          <w:lang w:val="en-GB"/>
        </w:rPr>
        <w:t xml:space="preserve"> to UN Regulation No. </w:t>
      </w:r>
      <w:r w:rsidR="005E67C5" w:rsidRPr="00CE61DD">
        <w:rPr>
          <w:b/>
          <w:sz w:val="28"/>
          <w:lang w:val="en-GB"/>
        </w:rPr>
        <w:t>54</w:t>
      </w:r>
      <w:r w:rsidR="00E84AC3">
        <w:rPr>
          <w:b/>
          <w:sz w:val="28"/>
          <w:lang w:val="en-GB"/>
        </w:rPr>
        <w:t>)</w:t>
      </w:r>
    </w:p>
    <w:p w14:paraId="4E9F16A8" w14:textId="010DBBD8" w:rsidR="00BE15E7" w:rsidRPr="00CE61DD" w:rsidRDefault="00E03A64" w:rsidP="00E84AC3">
      <w:pPr>
        <w:keepNext/>
        <w:keepLines/>
        <w:tabs>
          <w:tab w:val="right" w:pos="851"/>
        </w:tabs>
        <w:spacing w:before="360" w:after="240" w:line="270" w:lineRule="exact"/>
        <w:ind w:left="1134" w:right="1134" w:hanging="1134"/>
        <w:rPr>
          <w:lang w:val="en-GB"/>
        </w:rPr>
      </w:pPr>
      <w:r w:rsidRPr="00CE61DD">
        <w:rPr>
          <w:b/>
          <w:sz w:val="24"/>
          <w:lang w:val="en-GB"/>
        </w:rPr>
        <w:tab/>
      </w:r>
      <w:r w:rsidRPr="00CE61DD">
        <w:rPr>
          <w:b/>
          <w:sz w:val="24"/>
          <w:lang w:val="en-GB"/>
        </w:rPr>
        <w:tab/>
      </w:r>
      <w:r w:rsidR="00FE243B" w:rsidRPr="00CE61DD">
        <w:rPr>
          <w:lang w:val="en-GB"/>
        </w:rPr>
        <w:t xml:space="preserve"> </w:t>
      </w:r>
    </w:p>
    <w:p w14:paraId="526A4AA6" w14:textId="16BD505F" w:rsidR="00E84AC3" w:rsidRDefault="00E84AC3" w:rsidP="00E84AC3">
      <w:pPr>
        <w:ind w:left="1134" w:right="521"/>
        <w:rPr>
          <w:lang w:val="en-GB"/>
        </w:rPr>
      </w:pPr>
      <w:bookmarkStart w:id="0" w:name="_Hlk189121665"/>
      <w:r w:rsidRPr="00EB0658">
        <w:rPr>
          <w:lang w:val="en-GB"/>
        </w:rPr>
        <w:t>The changes compared to document GRBP</w:t>
      </w:r>
      <w:r w:rsidR="001A0772">
        <w:rPr>
          <w:lang w:val="en-GB"/>
        </w:rPr>
        <w:t>/</w:t>
      </w:r>
      <w:r>
        <w:rPr>
          <w:lang w:val="en-GB"/>
        </w:rPr>
        <w:t>2025</w:t>
      </w:r>
      <w:r w:rsidR="001A0772">
        <w:rPr>
          <w:lang w:val="en-GB"/>
        </w:rPr>
        <w:t>/</w:t>
      </w:r>
      <w:r w:rsidR="00493448">
        <w:rPr>
          <w:lang w:val="en-GB"/>
        </w:rPr>
        <w:t>10</w:t>
      </w:r>
      <w:r w:rsidRPr="00EB0658">
        <w:rPr>
          <w:lang w:val="en-GB"/>
        </w:rPr>
        <w:t xml:space="preserve"> </w:t>
      </w:r>
      <w:proofErr w:type="gramStart"/>
      <w:r w:rsidRPr="00EB0658">
        <w:rPr>
          <w:lang w:val="en-GB"/>
        </w:rPr>
        <w:t>are</w:t>
      </w:r>
      <w:proofErr w:type="gramEnd"/>
      <w:r w:rsidRPr="00EB0658">
        <w:rPr>
          <w:lang w:val="en-GB"/>
        </w:rPr>
        <w:t xml:space="preserve"> marked in </w:t>
      </w:r>
      <w:r w:rsidRPr="0059751D">
        <w:rPr>
          <w:b/>
          <w:bCs/>
          <w:color w:val="C00000"/>
          <w:lang w:val="en-GB"/>
        </w:rPr>
        <w:t xml:space="preserve">bold </w:t>
      </w:r>
      <w:r w:rsidRPr="00EB0658">
        <w:rPr>
          <w:lang w:val="en-GB"/>
        </w:rPr>
        <w:t xml:space="preserve">for added text and </w:t>
      </w:r>
      <w:r w:rsidRPr="0059751D">
        <w:rPr>
          <w:color w:val="C00000"/>
          <w:lang w:val="en-GB"/>
        </w:rPr>
        <w:t xml:space="preserve">strike through </w:t>
      </w:r>
      <w:r w:rsidRPr="00EB0658">
        <w:rPr>
          <w:lang w:val="en-GB"/>
        </w:rPr>
        <w:t>for deleted text, all in red font.</w:t>
      </w:r>
    </w:p>
    <w:bookmarkEnd w:id="0"/>
    <w:p w14:paraId="55FAB0F2" w14:textId="77777777" w:rsidR="00E84AC3" w:rsidRDefault="00E84AC3" w:rsidP="00E84AC3">
      <w:pPr>
        <w:ind w:left="1134" w:right="521"/>
        <w:rPr>
          <w:lang w:val="en-GB"/>
        </w:rPr>
      </w:pPr>
    </w:p>
    <w:p w14:paraId="12A37488" w14:textId="16386F6E" w:rsidR="00E84AC3" w:rsidRDefault="00E84AC3" w:rsidP="00E84AC3">
      <w:pPr>
        <w:ind w:left="1134" w:right="521"/>
        <w:rPr>
          <w:lang w:val="en-GB"/>
        </w:rPr>
      </w:pPr>
      <w:r>
        <w:rPr>
          <w:lang w:val="en-GB"/>
        </w:rPr>
        <w:t xml:space="preserve">Additional changes </w:t>
      </w:r>
      <w:r w:rsidRPr="00EB0658">
        <w:rPr>
          <w:lang w:val="en-GB"/>
        </w:rPr>
        <w:t>compared to document GRBP</w:t>
      </w:r>
      <w:r w:rsidR="00B619D4">
        <w:rPr>
          <w:lang w:val="en-GB"/>
        </w:rPr>
        <w:t>/</w:t>
      </w:r>
      <w:r>
        <w:rPr>
          <w:lang w:val="en-GB"/>
        </w:rPr>
        <w:t>2025</w:t>
      </w:r>
      <w:r w:rsidR="00B619D4">
        <w:rPr>
          <w:lang w:val="en-GB"/>
        </w:rPr>
        <w:t>/</w:t>
      </w:r>
      <w:r w:rsidR="00493448">
        <w:rPr>
          <w:lang w:val="en-GB"/>
        </w:rPr>
        <w:t>10</w:t>
      </w:r>
      <w:r w:rsidRPr="00EB0658">
        <w:rPr>
          <w:lang w:val="en-GB"/>
        </w:rPr>
        <w:t xml:space="preserve"> </w:t>
      </w:r>
      <w:r>
        <w:rPr>
          <w:lang w:val="en-GB"/>
        </w:rPr>
        <w:t xml:space="preserve">proposed by </w:t>
      </w:r>
      <w:r w:rsidR="00E418DF">
        <w:rPr>
          <w:lang w:val="en-GB"/>
        </w:rPr>
        <w:t>Contracting Parties</w:t>
      </w:r>
      <w:r>
        <w:rPr>
          <w:lang w:val="en-GB"/>
        </w:rPr>
        <w:t xml:space="preserve"> are </w:t>
      </w:r>
      <w:r w:rsidRPr="00EB0658">
        <w:rPr>
          <w:lang w:val="en-GB"/>
        </w:rPr>
        <w:t xml:space="preserve">marked in </w:t>
      </w:r>
      <w:r w:rsidRPr="00E418DF">
        <w:rPr>
          <w:b/>
          <w:bCs/>
          <w:color w:val="0000FF"/>
          <w:lang w:val="en-GB"/>
        </w:rPr>
        <w:t xml:space="preserve">bold </w:t>
      </w:r>
      <w:r w:rsidRPr="00EB0658">
        <w:rPr>
          <w:lang w:val="en-GB"/>
        </w:rPr>
        <w:t xml:space="preserve">for added text and </w:t>
      </w:r>
      <w:r w:rsidRPr="00E418DF">
        <w:rPr>
          <w:color w:val="0000FF"/>
          <w:lang w:val="en-GB"/>
        </w:rPr>
        <w:t xml:space="preserve">strike through </w:t>
      </w:r>
      <w:r w:rsidRPr="00EB0658">
        <w:rPr>
          <w:lang w:val="en-GB"/>
        </w:rPr>
        <w:t xml:space="preserve">for deleted text, all in </w:t>
      </w:r>
      <w:r w:rsidR="00E418DF">
        <w:rPr>
          <w:lang w:val="en-GB"/>
        </w:rPr>
        <w:t>blue</w:t>
      </w:r>
      <w:r w:rsidRPr="00EB0658">
        <w:rPr>
          <w:lang w:val="en-GB"/>
        </w:rPr>
        <w:t xml:space="preserve"> font.</w:t>
      </w:r>
    </w:p>
    <w:p w14:paraId="004C50B8" w14:textId="77777777" w:rsidR="00B619D4" w:rsidRDefault="00B619D4" w:rsidP="00E84AC3">
      <w:pPr>
        <w:ind w:left="1134" w:right="521"/>
        <w:rPr>
          <w:lang w:val="en-GB"/>
        </w:rPr>
      </w:pPr>
    </w:p>
    <w:p w14:paraId="3CD580A4" w14:textId="2C463D9C" w:rsidR="00B619D4" w:rsidRDefault="00B619D4" w:rsidP="00B619D4">
      <w:pPr>
        <w:ind w:left="1134" w:right="521"/>
        <w:rPr>
          <w:lang w:val="en-GB"/>
        </w:rPr>
      </w:pPr>
      <w:r w:rsidRPr="005C4CB5">
        <w:rPr>
          <w:lang w:val="en-GB"/>
        </w:rPr>
        <w:t>Additional changes compared to document GRBP</w:t>
      </w:r>
      <w:r>
        <w:rPr>
          <w:lang w:val="en-GB"/>
        </w:rPr>
        <w:t>-81-06</w:t>
      </w:r>
      <w:r w:rsidRPr="005C4CB5">
        <w:rPr>
          <w:lang w:val="en-GB"/>
        </w:rPr>
        <w:t xml:space="preserve"> are marked in </w:t>
      </w:r>
      <w:r w:rsidRPr="00AC4102">
        <w:rPr>
          <w:b/>
          <w:bCs/>
          <w:color w:val="7030A0"/>
          <w:lang w:val="en-GB"/>
        </w:rPr>
        <w:t xml:space="preserve">bold </w:t>
      </w:r>
      <w:r w:rsidRPr="005C4CB5">
        <w:rPr>
          <w:lang w:val="en-GB"/>
        </w:rPr>
        <w:t xml:space="preserve">for added text and </w:t>
      </w:r>
      <w:r w:rsidRPr="00AC4102">
        <w:rPr>
          <w:color w:val="7030A0"/>
          <w:lang w:val="en-GB"/>
        </w:rPr>
        <w:t xml:space="preserve">strike through </w:t>
      </w:r>
      <w:r w:rsidRPr="005C4CB5">
        <w:rPr>
          <w:lang w:val="en-GB"/>
        </w:rPr>
        <w:t xml:space="preserve">for deleted text, all in </w:t>
      </w:r>
      <w:r>
        <w:rPr>
          <w:lang w:val="en-GB"/>
        </w:rPr>
        <w:t>purple</w:t>
      </w:r>
      <w:r w:rsidRPr="005C4CB5">
        <w:rPr>
          <w:lang w:val="en-GB"/>
        </w:rPr>
        <w:t xml:space="preserve"> font.</w:t>
      </w:r>
    </w:p>
    <w:p w14:paraId="37136E36" w14:textId="77777777" w:rsidR="00B619D4" w:rsidRDefault="00B619D4" w:rsidP="00E84AC3">
      <w:pPr>
        <w:ind w:left="1134" w:right="521"/>
        <w:rPr>
          <w:lang w:val="en-GB"/>
        </w:rPr>
      </w:pPr>
    </w:p>
    <w:p w14:paraId="669057E7" w14:textId="7CE2E615" w:rsidR="00E84AC3" w:rsidRDefault="00E84AC3" w:rsidP="00E84AC3">
      <w:pPr>
        <w:ind w:left="1134" w:right="521"/>
        <w:rPr>
          <w:lang w:val="en-GB"/>
        </w:rPr>
      </w:pPr>
      <w:r>
        <w:rPr>
          <w:noProof/>
          <w:lang w:val="en-GB"/>
        </w:rPr>
        <mc:AlternateContent>
          <mc:Choice Requires="wps">
            <w:drawing>
              <wp:anchor distT="0" distB="0" distL="114300" distR="114300" simplePos="0" relativeHeight="251659264" behindDoc="0" locked="0" layoutInCell="1" allowOverlap="1" wp14:anchorId="7785CD4D" wp14:editId="032B1EEA">
                <wp:simplePos x="0" y="0"/>
                <wp:positionH relativeFrom="column">
                  <wp:posOffset>716507</wp:posOffset>
                </wp:positionH>
                <wp:positionV relativeFrom="paragraph">
                  <wp:posOffset>138118</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E2B70" id="Rectangle 3" o:spid="_x0000_s1026" style="position:absolute;margin-left:56.4pt;margin-top:10.9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" filled="f" strokecolor="#00b050" strokeweight="1pt"/>
            </w:pict>
          </mc:Fallback>
        </mc:AlternateContent>
      </w:r>
    </w:p>
    <w:p w14:paraId="6A6DC127" w14:textId="7BE0DF49" w:rsidR="00E84AC3" w:rsidRPr="00EB0658" w:rsidRDefault="00E84AC3" w:rsidP="00E84AC3">
      <w:pPr>
        <w:ind w:left="1134" w:right="521"/>
        <w:rPr>
          <w:lang w:val="en-GB"/>
        </w:rPr>
      </w:pPr>
      <w:r>
        <w:rPr>
          <w:lang w:val="en-GB"/>
        </w:rPr>
        <w:t>A green frame highlights the triggering element for the amendment</w:t>
      </w:r>
    </w:p>
    <w:p w14:paraId="350E706D" w14:textId="1860EDA2" w:rsidR="00AD4644" w:rsidRPr="00CE61DD" w:rsidRDefault="00E84AC3" w:rsidP="0049306B">
      <w:pPr>
        <w:keepNext/>
        <w:keepLines/>
        <w:tabs>
          <w:tab w:val="right" w:pos="851"/>
        </w:tabs>
        <w:spacing w:before="360" w:after="240" w:line="300" w:lineRule="exact"/>
        <w:ind w:left="1134" w:right="1134" w:hanging="1134"/>
        <w:rPr>
          <w:b/>
          <w:bCs/>
          <w:sz w:val="40"/>
          <w:szCs w:val="28"/>
          <w:lang w:val="en-GB"/>
        </w:rPr>
      </w:pPr>
      <w:r w:rsidRPr="00B863F7">
        <w:rPr>
          <w:lang w:val="en-GB"/>
        </w:rPr>
        <w:t xml:space="preserve"> </w:t>
      </w:r>
      <w:r w:rsidR="00E5260A" w:rsidRPr="00CE61DD">
        <w:rPr>
          <w:b/>
          <w:bCs/>
          <w:sz w:val="28"/>
          <w:szCs w:val="28"/>
          <w:lang w:val="en-GB"/>
        </w:rPr>
        <w:tab/>
        <w:t>I.</w:t>
      </w:r>
      <w:r w:rsidR="00E5260A" w:rsidRPr="00CE61DD">
        <w:rPr>
          <w:b/>
          <w:bCs/>
          <w:sz w:val="28"/>
          <w:szCs w:val="28"/>
          <w:lang w:val="en-GB"/>
        </w:rPr>
        <w:tab/>
      </w:r>
      <w:r w:rsidR="00AD4644" w:rsidRPr="00CE61DD">
        <w:rPr>
          <w:b/>
          <w:bCs/>
          <w:sz w:val="28"/>
          <w:szCs w:val="28"/>
          <w:lang w:val="en-GB"/>
        </w:rPr>
        <w:t>Proposal</w:t>
      </w:r>
    </w:p>
    <w:p w14:paraId="00C65AD2" w14:textId="4C1645B8" w:rsidR="00435520" w:rsidRPr="00CE61DD" w:rsidRDefault="00435520" w:rsidP="007E3BD7">
      <w:pPr>
        <w:spacing w:after="120"/>
        <w:ind w:left="1134" w:right="1134"/>
        <w:jc w:val="both"/>
        <w:rPr>
          <w:lang w:val="en-GB"/>
        </w:rPr>
      </w:pPr>
      <w:bookmarkStart w:id="1" w:name="_Hlk117259234"/>
      <w:r w:rsidRPr="00CE61DD">
        <w:rPr>
          <w:i/>
          <w:iCs/>
          <w:lang w:val="en-GB"/>
        </w:rPr>
        <w:t xml:space="preserve">Paragraph 1, </w:t>
      </w:r>
      <w:r w:rsidRPr="00CE61DD">
        <w:rPr>
          <w:lang w:val="en-GB"/>
        </w:rPr>
        <w:t>amend to read</w:t>
      </w:r>
      <w:r w:rsidR="00CA4DC9">
        <w:rPr>
          <w:lang w:val="en-GB"/>
        </w:rPr>
        <w:t>:</w:t>
      </w:r>
    </w:p>
    <w:p w14:paraId="0F593471" w14:textId="563D1F8A" w:rsidR="00435520" w:rsidRPr="00CE61DD" w:rsidRDefault="00435520" w:rsidP="00435520">
      <w:pPr>
        <w:pStyle w:val="HChG"/>
        <w:ind w:right="962" w:firstLine="0"/>
        <w:rPr>
          <w:lang w:val="en-GB"/>
        </w:rPr>
      </w:pPr>
      <w:bookmarkStart w:id="2" w:name="_Toc340666203"/>
      <w:bookmarkStart w:id="3" w:name="_Toc340745066"/>
      <w:r w:rsidRPr="00CE61DD">
        <w:rPr>
          <w:b w:val="0"/>
          <w:bCs/>
          <w:sz w:val="20"/>
          <w:szCs w:val="14"/>
          <w:lang w:val="en-GB"/>
        </w:rPr>
        <w:t>"</w:t>
      </w:r>
      <w:r w:rsidRPr="00CE61DD">
        <w:rPr>
          <w:lang w:val="en-GB"/>
        </w:rPr>
        <w:t>1.</w:t>
      </w:r>
      <w:r w:rsidRPr="00CE61DD">
        <w:rPr>
          <w:lang w:val="en-GB"/>
        </w:rPr>
        <w:tab/>
      </w:r>
      <w:r w:rsidRPr="00CE61DD">
        <w:rPr>
          <w:lang w:val="en-GB"/>
        </w:rPr>
        <w:tab/>
        <w:t>Scope</w:t>
      </w:r>
      <w:bookmarkEnd w:id="2"/>
      <w:bookmarkEnd w:id="3"/>
    </w:p>
    <w:p w14:paraId="6C3D84F3" w14:textId="3EB32FEA" w:rsidR="00435520" w:rsidRPr="00CE61DD" w:rsidRDefault="00435520" w:rsidP="00435520">
      <w:pPr>
        <w:pStyle w:val="para"/>
        <w:ind w:right="962" w:firstLine="0"/>
      </w:pPr>
      <w:r w:rsidRPr="00CE61DD">
        <w:t>This Regulation covers new pneumatic tyres</w:t>
      </w:r>
      <w:r w:rsidRPr="00CE61DD">
        <w:rPr>
          <w:lang w:val="en-US"/>
        </w:rPr>
        <w:t>*</w:t>
      </w:r>
      <w:r w:rsidRPr="00CE61DD">
        <w:t xml:space="preserve"> </w:t>
      </w:r>
      <w:r w:rsidRPr="00CE61DD">
        <w:rPr>
          <w:bCs/>
        </w:rPr>
        <w:t>designed primarily</w:t>
      </w:r>
      <w:r w:rsidRPr="00CE61DD">
        <w:t xml:space="preserve"> for vehicles of categories M</w:t>
      </w:r>
      <w:r w:rsidRPr="00CE61DD">
        <w:rPr>
          <w:vertAlign w:val="subscript"/>
        </w:rPr>
        <w:t>2</w:t>
      </w:r>
      <w:r w:rsidRPr="00CE61DD">
        <w:t>, M</w:t>
      </w:r>
      <w:r w:rsidRPr="00CE61DD">
        <w:rPr>
          <w:vertAlign w:val="subscript"/>
        </w:rPr>
        <w:t>3</w:t>
      </w:r>
      <w:r w:rsidRPr="00CE61DD">
        <w:t>, N, O</w:t>
      </w:r>
      <w:r w:rsidRPr="00CE61DD">
        <w:rPr>
          <w:vertAlign w:val="subscript"/>
        </w:rPr>
        <w:t>3</w:t>
      </w:r>
      <w:r w:rsidRPr="00CE61DD">
        <w:t xml:space="preserve"> and O</w:t>
      </w:r>
      <w:r w:rsidRPr="00CE61DD">
        <w:rPr>
          <w:vertAlign w:val="subscript"/>
        </w:rPr>
        <w:t>4</w:t>
      </w:r>
      <w:r w:rsidRPr="00CE61DD">
        <w:rPr>
          <w:rStyle w:val="FootnoteReference"/>
        </w:rPr>
        <w:footnoteReference w:id="2"/>
      </w:r>
      <w:r w:rsidRPr="00CE61DD">
        <w:rPr>
          <w:vertAlign w:val="superscript"/>
        </w:rPr>
        <w:t>,</w:t>
      </w:r>
      <w:r w:rsidRPr="00CE61DD">
        <w:rPr>
          <w:rStyle w:val="FootnoteReference"/>
        </w:rPr>
        <w:footnoteReference w:id="3"/>
      </w:r>
      <w:r w:rsidRPr="00CE61DD">
        <w:t xml:space="preserve">.  However, it does not apply to tyre types identified by nominal speed category </w:t>
      </w:r>
      <w:r w:rsidRPr="00CE61DD">
        <w:rPr>
          <w:strike/>
        </w:rPr>
        <w:t xml:space="preserve">symbols </w:t>
      </w:r>
      <w:r w:rsidRPr="00CE61DD">
        <w:t>corresponding to speeds below eighty (80) km/h</w:t>
      </w:r>
      <w:bookmarkStart w:id="4" w:name="_Hlk183011871"/>
      <w:r w:rsidRPr="00CE61DD">
        <w:t xml:space="preserve"> </w:t>
      </w:r>
      <w:r w:rsidRPr="00CE61DD">
        <w:rPr>
          <w:b/>
          <w:bCs/>
        </w:rPr>
        <w:t>(speed category symbol F)</w:t>
      </w:r>
      <w:bookmarkEnd w:id="4"/>
      <w:r w:rsidRPr="00CE61DD">
        <w:t>."</w:t>
      </w:r>
    </w:p>
    <w:p w14:paraId="360E1FBC" w14:textId="5496D5D2" w:rsidR="000E1E25" w:rsidRPr="00CE61DD" w:rsidRDefault="004A745A" w:rsidP="007E3BD7">
      <w:pPr>
        <w:spacing w:after="120"/>
        <w:ind w:left="1134" w:right="1134"/>
        <w:jc w:val="both"/>
        <w:rPr>
          <w:lang w:val="en-GB"/>
        </w:rPr>
      </w:pPr>
      <w:r w:rsidRPr="00CE61DD">
        <w:rPr>
          <w:i/>
          <w:iCs/>
          <w:lang w:val="en-GB"/>
        </w:rPr>
        <w:t xml:space="preserve">Footnote 1, </w:t>
      </w:r>
      <w:r w:rsidRPr="00CE61DD">
        <w:rPr>
          <w:lang w:val="en-GB"/>
        </w:rPr>
        <w:t>amend to read:</w:t>
      </w:r>
    </w:p>
    <w:p w14:paraId="38AA9D57" w14:textId="20984F53" w:rsidR="004A745A" w:rsidRPr="00CA4DC9" w:rsidRDefault="004A745A" w:rsidP="004A745A">
      <w:pPr>
        <w:spacing w:after="120"/>
        <w:ind w:left="1560" w:right="1134" w:hanging="426"/>
        <w:rPr>
          <w:sz w:val="18"/>
          <w:szCs w:val="18"/>
          <w:lang w:val="en-GB"/>
        </w:rPr>
      </w:pPr>
      <w:r w:rsidRPr="00CA4DC9">
        <w:rPr>
          <w:sz w:val="18"/>
          <w:szCs w:val="18"/>
          <w:lang w:val="en-GB"/>
        </w:rPr>
        <w:t xml:space="preserve">" </w:t>
      </w:r>
      <w:r w:rsidRPr="00CA4DC9">
        <w:rPr>
          <w:sz w:val="18"/>
          <w:szCs w:val="18"/>
          <w:vertAlign w:val="superscript"/>
          <w:lang w:val="en-GB"/>
        </w:rPr>
        <w:t>1</w:t>
      </w:r>
      <w:r w:rsidRPr="00CA4DC9">
        <w:rPr>
          <w:sz w:val="18"/>
          <w:szCs w:val="18"/>
          <w:lang w:val="en-GB"/>
        </w:rPr>
        <w:tab/>
      </w:r>
      <w:r w:rsidRPr="00CA4DC9">
        <w:rPr>
          <w:strike/>
          <w:sz w:val="18"/>
          <w:szCs w:val="18"/>
          <w:lang w:val="en-GB"/>
        </w:rPr>
        <w:t xml:space="preserve">As defined in the Consolidated Resolution on the Construction of Vehicles (R.E.3.), document ECE/TRANS/WP.29/78/Rev.2, para. 2. - www.unece.org/trans/main/wp29/wp29wgs/wp29gen/wp29resolutions.html </w:t>
      </w:r>
      <w:r w:rsidRPr="00CA4DC9">
        <w:rPr>
          <w:b/>
          <w:bCs/>
          <w:sz w:val="18"/>
          <w:szCs w:val="18"/>
          <w:lang w:val="en-GB"/>
        </w:rPr>
        <w:t>As defined in the Consolidated Resolution on the Construction of Vehicles (R.E.3).</w:t>
      </w:r>
      <w:r w:rsidRPr="00CA4DC9">
        <w:rPr>
          <w:sz w:val="18"/>
          <w:szCs w:val="18"/>
          <w:lang w:val="en-GB"/>
        </w:rPr>
        <w:t>"</w:t>
      </w:r>
    </w:p>
    <w:p w14:paraId="0B69DCD6" w14:textId="1BBD7217" w:rsidR="000E1E25" w:rsidRPr="00CE61DD" w:rsidRDefault="000E1E25" w:rsidP="00CA4DC9">
      <w:pPr>
        <w:spacing w:after="120"/>
        <w:ind w:left="1134" w:right="1134"/>
        <w:jc w:val="both"/>
        <w:rPr>
          <w:lang w:val="en-GB"/>
        </w:rPr>
      </w:pPr>
      <w:r w:rsidRPr="00CE61DD">
        <w:rPr>
          <w:i/>
          <w:iCs/>
          <w:lang w:val="en-GB"/>
        </w:rPr>
        <w:t xml:space="preserve">Paragraph 2.1., </w:t>
      </w:r>
      <w:r w:rsidRPr="00CE61DD">
        <w:rPr>
          <w:lang w:val="en-GB"/>
        </w:rPr>
        <w:t xml:space="preserve"> amend to read:</w:t>
      </w:r>
    </w:p>
    <w:p w14:paraId="53ECA7A7" w14:textId="1B4DB49C" w:rsidR="000E1E25" w:rsidRPr="00CE61DD" w:rsidRDefault="000E1E25" w:rsidP="00CA4DC9">
      <w:pPr>
        <w:suppressAutoHyphens w:val="0"/>
        <w:autoSpaceDE w:val="0"/>
        <w:autoSpaceDN w:val="0"/>
        <w:adjustRightInd w:val="0"/>
        <w:spacing w:after="120"/>
        <w:ind w:left="2268" w:right="962" w:hanging="1134"/>
        <w:jc w:val="both"/>
        <w:rPr>
          <w:lang w:val="en-GB"/>
        </w:rPr>
      </w:pPr>
      <w:r w:rsidRPr="00CE61DD">
        <w:rPr>
          <w:lang w:val="en-GB"/>
        </w:rPr>
        <w:t>"2.1.</w:t>
      </w:r>
      <w:r w:rsidRPr="00CE61DD">
        <w:rPr>
          <w:lang w:val="en-GB"/>
        </w:rPr>
        <w:tab/>
        <w:t>"</w:t>
      </w:r>
      <w:r w:rsidRPr="00CE61DD">
        <w:rPr>
          <w:i/>
          <w:lang w:val="en-GB"/>
        </w:rPr>
        <w:t>Type of tyre</w:t>
      </w:r>
      <w:r w:rsidRPr="00CE61DD">
        <w:rPr>
          <w:lang w:val="en-GB"/>
        </w:rPr>
        <w:t>" means tyres which do not differ in such essential characteristics as:</w:t>
      </w:r>
    </w:p>
    <w:p w14:paraId="38E89AF1" w14:textId="77777777" w:rsidR="000E1E25" w:rsidRPr="00CE61DD" w:rsidRDefault="000E1E25" w:rsidP="00CA4DC9">
      <w:pPr>
        <w:suppressAutoHyphens w:val="0"/>
        <w:spacing w:after="120"/>
        <w:ind w:left="2268" w:right="962"/>
        <w:rPr>
          <w:lang w:val="en-GB"/>
        </w:rPr>
      </w:pPr>
      <w:r w:rsidRPr="00CE61DD">
        <w:rPr>
          <w:lang w:val="en-GB"/>
        </w:rPr>
        <w:t>(a)</w:t>
      </w:r>
      <w:r w:rsidRPr="00CE61DD">
        <w:rPr>
          <w:lang w:val="en-GB"/>
        </w:rPr>
        <w:tab/>
        <w:t>The manufacturer’s name:</w:t>
      </w:r>
    </w:p>
    <w:p w14:paraId="4E8CF142" w14:textId="77777777" w:rsidR="000E1E25" w:rsidRPr="00CE61DD" w:rsidRDefault="000E1E25" w:rsidP="00CA4DC9">
      <w:pPr>
        <w:suppressAutoHyphens w:val="0"/>
        <w:spacing w:after="120"/>
        <w:ind w:left="2268" w:right="962"/>
        <w:rPr>
          <w:lang w:val="en-GB"/>
        </w:rPr>
      </w:pPr>
      <w:r w:rsidRPr="00CE61DD">
        <w:rPr>
          <w:lang w:val="en-GB"/>
        </w:rPr>
        <w:t>(b)</w:t>
      </w:r>
      <w:r w:rsidRPr="00CE61DD">
        <w:rPr>
          <w:lang w:val="en-GB"/>
        </w:rPr>
        <w:tab/>
        <w:t xml:space="preserve">Tyre-size </w:t>
      </w:r>
      <w:proofErr w:type="gramStart"/>
      <w:r w:rsidRPr="00CE61DD">
        <w:rPr>
          <w:lang w:val="en-GB"/>
        </w:rPr>
        <w:t>designation;</w:t>
      </w:r>
      <w:proofErr w:type="gramEnd"/>
    </w:p>
    <w:p w14:paraId="1010456D" w14:textId="77777777" w:rsidR="000E1E25" w:rsidRPr="00CE61DD" w:rsidRDefault="000E1E25" w:rsidP="00CA4DC9">
      <w:pPr>
        <w:suppressAutoHyphens w:val="0"/>
        <w:spacing w:after="120"/>
        <w:ind w:left="2268" w:right="962"/>
        <w:rPr>
          <w:lang w:val="en-GB"/>
        </w:rPr>
      </w:pPr>
      <w:r w:rsidRPr="00CE61DD">
        <w:rPr>
          <w:lang w:val="en-GB"/>
        </w:rPr>
        <w:t xml:space="preserve">(c) </w:t>
      </w:r>
      <w:r w:rsidRPr="00CE61DD">
        <w:rPr>
          <w:lang w:val="en-GB"/>
        </w:rPr>
        <w:tab/>
        <w:t>Category of use (normal tyre, snow tyre, special use tyre</w:t>
      </w:r>
      <w:proofErr w:type="gramStart"/>
      <w:r w:rsidRPr="00CE61DD">
        <w:rPr>
          <w:lang w:val="en-GB"/>
        </w:rPr>
        <w:t>);</w:t>
      </w:r>
      <w:proofErr w:type="gramEnd"/>
    </w:p>
    <w:p w14:paraId="5B440EE8" w14:textId="1724F26D" w:rsidR="000E1E25" w:rsidRPr="00CE61DD" w:rsidRDefault="000E1E25" w:rsidP="00CA4DC9">
      <w:pPr>
        <w:suppressAutoHyphens w:val="0"/>
        <w:spacing w:after="120"/>
        <w:ind w:left="2268" w:right="962"/>
        <w:rPr>
          <w:lang w:val="en-GB"/>
        </w:rPr>
      </w:pPr>
      <w:r w:rsidRPr="00CE61DD">
        <w:rPr>
          <w:lang w:val="en-GB"/>
        </w:rPr>
        <w:t>(d)</w:t>
      </w:r>
      <w:r w:rsidRPr="00CE61DD">
        <w:rPr>
          <w:lang w:val="en-GB"/>
        </w:rPr>
        <w:tab/>
        <w:t>Structure (diagonal (bias-ply</w:t>
      </w:r>
      <w:r w:rsidR="0044351B" w:rsidRPr="00CE61DD">
        <w:rPr>
          <w:b/>
          <w:bCs/>
          <w:lang w:val="en-GB"/>
        </w:rPr>
        <w:t>)</w:t>
      </w:r>
      <w:r w:rsidRPr="00CE61DD">
        <w:rPr>
          <w:lang w:val="en-GB"/>
        </w:rPr>
        <w:t>, radial</w:t>
      </w:r>
      <w:r w:rsidR="0044351B" w:rsidRPr="00CE61DD">
        <w:rPr>
          <w:lang w:val="en-GB"/>
        </w:rPr>
        <w:t xml:space="preserve"> </w:t>
      </w:r>
      <w:r w:rsidR="0044351B" w:rsidRPr="00CE61DD">
        <w:rPr>
          <w:b/>
          <w:bCs/>
          <w:lang w:val="en-GB"/>
        </w:rPr>
        <w:t>(radial-ply)</w:t>
      </w:r>
      <w:proofErr w:type="gramStart"/>
      <w:r w:rsidRPr="00CE61DD">
        <w:rPr>
          <w:lang w:val="en-GB"/>
        </w:rPr>
        <w:t>);</w:t>
      </w:r>
      <w:proofErr w:type="gramEnd"/>
    </w:p>
    <w:p w14:paraId="5CFCCFD8" w14:textId="77777777" w:rsidR="000E1E25" w:rsidRPr="00CE61DD" w:rsidRDefault="000E1E25" w:rsidP="00CA4DC9">
      <w:pPr>
        <w:suppressAutoHyphens w:val="0"/>
        <w:spacing w:after="120"/>
        <w:ind w:left="2268" w:right="962"/>
        <w:rPr>
          <w:lang w:val="en-GB"/>
        </w:rPr>
      </w:pPr>
      <w:r w:rsidRPr="00CE61DD">
        <w:rPr>
          <w:lang w:val="en-GB"/>
        </w:rPr>
        <w:t>(e)</w:t>
      </w:r>
      <w:r w:rsidRPr="00CE61DD">
        <w:rPr>
          <w:lang w:val="en-GB"/>
        </w:rPr>
        <w:tab/>
        <w:t xml:space="preserve">Speed category </w:t>
      </w:r>
      <w:proofErr w:type="gramStart"/>
      <w:r w:rsidRPr="00CE61DD">
        <w:rPr>
          <w:lang w:val="en-GB"/>
        </w:rPr>
        <w:t>symbol;</w:t>
      </w:r>
      <w:proofErr w:type="gramEnd"/>
    </w:p>
    <w:p w14:paraId="69BE6B15" w14:textId="31D9CB7C" w:rsidR="000E1E25" w:rsidRPr="00CE61DD" w:rsidRDefault="000E1E25" w:rsidP="00CA4DC9">
      <w:pPr>
        <w:suppressAutoHyphens w:val="0"/>
        <w:spacing w:after="120"/>
        <w:ind w:left="2268" w:right="962"/>
        <w:rPr>
          <w:lang w:val="en-GB"/>
        </w:rPr>
      </w:pPr>
      <w:r w:rsidRPr="00CE61DD">
        <w:rPr>
          <w:lang w:val="en-GB"/>
        </w:rPr>
        <w:lastRenderedPageBreak/>
        <w:t>(f)</w:t>
      </w:r>
      <w:r w:rsidRPr="00CE61DD">
        <w:rPr>
          <w:lang w:val="en-GB"/>
        </w:rPr>
        <w:tab/>
        <w:t xml:space="preserve">Load-capacity </w:t>
      </w:r>
      <w:proofErr w:type="spellStart"/>
      <w:proofErr w:type="gramStart"/>
      <w:r w:rsidRPr="00CE61DD">
        <w:rPr>
          <w:strike/>
          <w:lang w:val="en-GB"/>
        </w:rPr>
        <w:t>indexes</w:t>
      </w:r>
      <w:r w:rsidR="004B2D93" w:rsidRPr="00CE61DD">
        <w:rPr>
          <w:b/>
          <w:bCs/>
          <w:lang w:val="en-GB"/>
        </w:rPr>
        <w:t>indices</w:t>
      </w:r>
      <w:proofErr w:type="spellEnd"/>
      <w:r w:rsidRPr="00CE61DD">
        <w:rPr>
          <w:lang w:val="en-GB"/>
        </w:rPr>
        <w:t>;</w:t>
      </w:r>
      <w:proofErr w:type="gramEnd"/>
    </w:p>
    <w:p w14:paraId="491EE7C2" w14:textId="6DAC21E0" w:rsidR="000E1E25" w:rsidRPr="00CE61DD" w:rsidRDefault="000E1E25" w:rsidP="00CA4DC9">
      <w:pPr>
        <w:pStyle w:val="para"/>
        <w:ind w:right="962" w:firstLine="0"/>
      </w:pPr>
      <w:r w:rsidRPr="00CE61DD">
        <w:t>(g)</w:t>
      </w:r>
      <w:r w:rsidRPr="00CE61DD">
        <w:tab/>
        <w:t>Tyre cross-section."</w:t>
      </w:r>
    </w:p>
    <w:p w14:paraId="7ABB87FD" w14:textId="77777777" w:rsidR="0049306B" w:rsidRDefault="0049306B" w:rsidP="007E3BD7">
      <w:pPr>
        <w:spacing w:after="120"/>
        <w:ind w:left="1134" w:right="1134"/>
        <w:jc w:val="both"/>
        <w:rPr>
          <w:i/>
          <w:iCs/>
          <w:lang w:val="en-GB"/>
        </w:rPr>
      </w:pPr>
    </w:p>
    <w:p w14:paraId="3AC2D22A" w14:textId="59891370" w:rsidR="007E3BD7" w:rsidRPr="0001170D" w:rsidRDefault="00CB3C38" w:rsidP="007E3BD7">
      <w:pPr>
        <w:spacing w:after="120"/>
        <w:ind w:left="1134" w:right="1134"/>
        <w:jc w:val="both"/>
        <w:rPr>
          <w:lang w:val="en-GB"/>
        </w:rPr>
      </w:pPr>
      <w:r w:rsidRPr="0001170D">
        <w:rPr>
          <w:i/>
          <w:iCs/>
          <w:lang w:val="en-GB"/>
        </w:rPr>
        <w:t>Add new paragraph</w:t>
      </w:r>
      <w:r w:rsidRPr="00E418DF">
        <w:rPr>
          <w:i/>
          <w:iCs/>
          <w:strike/>
          <w:color w:val="0000FF"/>
          <w:lang w:val="en-GB"/>
        </w:rPr>
        <w:t>s</w:t>
      </w:r>
      <w:r w:rsidRPr="0001170D">
        <w:rPr>
          <w:i/>
          <w:iCs/>
          <w:lang w:val="en-GB"/>
        </w:rPr>
        <w:t xml:space="preserve"> 2.</w:t>
      </w:r>
      <w:r w:rsidRPr="00E418DF">
        <w:rPr>
          <w:i/>
          <w:iCs/>
          <w:strike/>
          <w:color w:val="0000FF"/>
          <w:lang w:val="en-GB"/>
        </w:rPr>
        <w:t>37.</w:t>
      </w:r>
      <w:r w:rsidR="0001170D" w:rsidRPr="00E418DF">
        <w:rPr>
          <w:b/>
          <w:bCs/>
          <w:i/>
          <w:iCs/>
          <w:color w:val="0000FF"/>
          <w:lang w:val="en-GB"/>
        </w:rPr>
        <w:t>14.1.</w:t>
      </w:r>
      <w:r w:rsidRPr="00E418DF">
        <w:rPr>
          <w:i/>
          <w:iCs/>
          <w:strike/>
          <w:color w:val="0000FF"/>
          <w:lang w:val="en-GB"/>
        </w:rPr>
        <w:t xml:space="preserve"> and 2.38.</w:t>
      </w:r>
      <w:r w:rsidR="007E3BD7" w:rsidRPr="0001170D">
        <w:rPr>
          <w:lang w:val="en-GB"/>
        </w:rPr>
        <w:t>:</w:t>
      </w:r>
    </w:p>
    <w:p w14:paraId="2D830D6E" w14:textId="06188894" w:rsidR="0077778A" w:rsidRDefault="00CB3C38" w:rsidP="00CB3C38">
      <w:pPr>
        <w:spacing w:after="120"/>
        <w:ind w:left="2268" w:right="1134" w:hanging="1134"/>
        <w:jc w:val="both"/>
        <w:rPr>
          <w:lang w:val="en-GB"/>
        </w:rPr>
      </w:pPr>
      <w:r w:rsidRPr="0001170D">
        <w:rPr>
          <w:lang w:val="en-GB"/>
        </w:rPr>
        <w:t>"</w:t>
      </w:r>
      <w:r w:rsidRPr="0001170D">
        <w:rPr>
          <w:b/>
          <w:bCs/>
          <w:lang w:val="en-GB"/>
        </w:rPr>
        <w:t>2.</w:t>
      </w:r>
      <w:r w:rsidRPr="00E418DF">
        <w:rPr>
          <w:b/>
          <w:bCs/>
          <w:strike/>
          <w:color w:val="0000FF"/>
          <w:lang w:val="en-GB"/>
        </w:rPr>
        <w:t>37.</w:t>
      </w:r>
      <w:r w:rsidR="00F34AA1" w:rsidRPr="00E418DF">
        <w:rPr>
          <w:b/>
          <w:bCs/>
          <w:color w:val="0000FF"/>
          <w:lang w:val="en-GB"/>
        </w:rPr>
        <w:t>14.1.</w:t>
      </w:r>
      <w:r w:rsidRPr="0001170D">
        <w:rPr>
          <w:b/>
          <w:bCs/>
          <w:lang w:val="en-GB"/>
        </w:rPr>
        <w:tab/>
        <w:t>"</w:t>
      </w:r>
      <w:r w:rsidRPr="00AC2226">
        <w:rPr>
          <w:b/>
          <w:bCs/>
          <w:i/>
          <w:iCs/>
          <w:color w:val="C00000"/>
          <w:lang w:val="en-GB"/>
        </w:rPr>
        <w:t>Principal grooves</w:t>
      </w:r>
      <w:r w:rsidRPr="0001170D">
        <w:rPr>
          <w:b/>
          <w:bCs/>
          <w:lang w:val="en-GB"/>
        </w:rPr>
        <w:t>" means the wide tread grooves positioned in the central zone of the tyre tread</w:t>
      </w:r>
      <w:r w:rsidR="0077778A" w:rsidRPr="00D64C67">
        <w:rPr>
          <w:b/>
          <w:bCs/>
          <w:strike/>
          <w:color w:val="0000FF"/>
          <w:lang w:val="en-GB"/>
        </w:rPr>
        <w:t>, which covers about three-quarters of the width of the tread surface</w:t>
      </w:r>
      <w:r w:rsidR="0077778A" w:rsidRPr="0001170D">
        <w:rPr>
          <w:b/>
          <w:bCs/>
          <w:lang w:val="en-GB"/>
        </w:rPr>
        <w:t>.</w:t>
      </w:r>
      <w:r w:rsidR="0077778A">
        <w:rPr>
          <w:b/>
          <w:bCs/>
          <w:lang w:val="en-GB"/>
        </w:rPr>
        <w:t xml:space="preserve"> </w:t>
      </w:r>
      <w:r w:rsidR="0077778A" w:rsidRPr="004A5F76">
        <w:rPr>
          <w:b/>
          <w:bCs/>
          <w:color w:val="0000FF"/>
          <w:lang w:val="en-GB"/>
        </w:rPr>
        <w:t xml:space="preserve">The central zone </w:t>
      </w:r>
      <w:r w:rsidR="00CA11EB" w:rsidRPr="00FC2B8F">
        <w:rPr>
          <w:b/>
          <w:bCs/>
          <w:strike/>
          <w:color w:val="7030A0"/>
          <w:lang w:val="en-GB"/>
        </w:rPr>
        <w:t xml:space="preserve">represents </w:t>
      </w:r>
      <w:r w:rsidR="00CA11EB" w:rsidRPr="00FC2B8F">
        <w:rPr>
          <w:b/>
          <w:bCs/>
          <w:color w:val="7030A0"/>
          <w:lang w:val="en-GB"/>
        </w:rPr>
        <w:t xml:space="preserve">is </w:t>
      </w:r>
      <w:r w:rsidR="0077778A" w:rsidRPr="004A5F76">
        <w:rPr>
          <w:b/>
          <w:bCs/>
          <w:color w:val="0000FF"/>
          <w:lang w:val="en-GB"/>
        </w:rPr>
        <w:t xml:space="preserve">the area on the tread </w:t>
      </w:r>
      <w:r w:rsidR="0026126F">
        <w:rPr>
          <w:b/>
          <w:bCs/>
          <w:color w:val="7030A0"/>
          <w:lang w:val="en-GB"/>
        </w:rPr>
        <w:t xml:space="preserve">which comprises of 75 per cent of the width of the tread </w:t>
      </w:r>
      <w:r w:rsidR="0026126F" w:rsidRPr="00A35ED3">
        <w:rPr>
          <w:b/>
          <w:bCs/>
          <w:color w:val="7030A0"/>
          <w:lang w:val="en-GB"/>
        </w:rPr>
        <w:t>measured</w:t>
      </w:r>
      <w:r w:rsidR="0026126F" w:rsidRPr="00A35ED3">
        <w:rPr>
          <w:b/>
          <w:bCs/>
          <w:strike/>
          <w:color w:val="7030A0"/>
          <w:lang w:val="en-GB"/>
        </w:rPr>
        <w:t xml:space="preserve"> </w:t>
      </w:r>
      <w:r w:rsidR="0026126F" w:rsidRPr="00FC2B8F">
        <w:rPr>
          <w:b/>
          <w:bCs/>
          <w:strike/>
          <w:color w:val="7030A0"/>
          <w:lang w:val="en-GB"/>
        </w:rPr>
        <w:t>width defined by the ¾ (75%) of the reference tread width (</w:t>
      </w:r>
      <w:r w:rsidR="0026126F" w:rsidRPr="00FC2B8F">
        <w:rPr>
          <w:b/>
          <w:bCs/>
          <w:i/>
          <w:iCs/>
          <w:strike/>
          <w:color w:val="7030A0"/>
          <w:lang w:val="en-GB"/>
        </w:rPr>
        <w:t>C</w:t>
      </w:r>
      <w:r w:rsidR="0026126F" w:rsidRPr="00FC2B8F">
        <w:rPr>
          <w:b/>
          <w:bCs/>
          <w:strike/>
          <w:color w:val="7030A0"/>
          <w:lang w:val="en-GB"/>
        </w:rPr>
        <w:t>)</w:t>
      </w:r>
      <w:r w:rsidR="0026126F" w:rsidRPr="00FC2B8F">
        <w:rPr>
          <w:b/>
          <w:bCs/>
          <w:color w:val="7030A0"/>
          <w:lang w:val="en-GB"/>
        </w:rPr>
        <w:t xml:space="preserve"> </w:t>
      </w:r>
      <w:r w:rsidR="0026126F" w:rsidRPr="004A5F76">
        <w:rPr>
          <w:b/>
          <w:bCs/>
          <w:color w:val="0000FF"/>
          <w:lang w:val="en-GB"/>
        </w:rPr>
        <w:t xml:space="preserve">symmetrically </w:t>
      </w:r>
      <w:r w:rsidR="0026126F" w:rsidRPr="00A35ED3">
        <w:rPr>
          <w:b/>
          <w:bCs/>
          <w:strike/>
          <w:color w:val="7030A0"/>
          <w:lang w:val="en-GB"/>
        </w:rPr>
        <w:t xml:space="preserve">measured </w:t>
      </w:r>
      <w:r w:rsidR="0026126F" w:rsidRPr="004A5F76">
        <w:rPr>
          <w:b/>
          <w:bCs/>
          <w:color w:val="0000FF"/>
          <w:lang w:val="en-GB"/>
        </w:rPr>
        <w:t>from the centre lin</w:t>
      </w:r>
      <w:r w:rsidR="0026126F">
        <w:rPr>
          <w:b/>
          <w:bCs/>
          <w:color w:val="0000FF"/>
          <w:lang w:val="en-GB"/>
        </w:rPr>
        <w:t>e</w:t>
      </w:r>
      <w:r w:rsidR="0077778A" w:rsidRPr="004A5F76">
        <w:rPr>
          <w:lang w:val="en-GB"/>
        </w:rPr>
        <w:t>.</w:t>
      </w:r>
    </w:p>
    <w:p w14:paraId="0539E7E4" w14:textId="772A516F" w:rsidR="00CB3C38" w:rsidRPr="00AC2226" w:rsidRDefault="00CB3C38" w:rsidP="00CB3C38">
      <w:pPr>
        <w:spacing w:after="120"/>
        <w:ind w:left="2268" w:right="1134" w:hanging="1134"/>
        <w:jc w:val="both"/>
        <w:rPr>
          <w:b/>
          <w:bCs/>
          <w:color w:val="C00000"/>
          <w:lang w:val="en-GB"/>
        </w:rPr>
      </w:pPr>
      <w:r w:rsidRPr="00AC2226">
        <w:rPr>
          <w:b/>
          <w:bCs/>
          <w:strike/>
          <w:color w:val="C00000"/>
          <w:lang w:val="en-GB"/>
        </w:rPr>
        <w:t>2.38.</w:t>
      </w:r>
      <w:r w:rsidRPr="00AC2226">
        <w:rPr>
          <w:b/>
          <w:bCs/>
          <w:strike/>
          <w:color w:val="C00000"/>
          <w:lang w:val="en-GB"/>
        </w:rPr>
        <w:tab/>
        <w:t>"Tread depth" means the depth of the principal grooves.</w:t>
      </w:r>
      <w:r w:rsidRPr="00AC2226">
        <w:rPr>
          <w:color w:val="C00000"/>
          <w:lang w:val="en-GB"/>
        </w:rPr>
        <w:t>"</w:t>
      </w:r>
    </w:p>
    <w:p w14:paraId="11C4F1E2" w14:textId="6878A7EC" w:rsidR="00CB3C38" w:rsidRPr="00CE61DD" w:rsidRDefault="00CB3C38" w:rsidP="007E3BD7">
      <w:pPr>
        <w:spacing w:after="120"/>
        <w:ind w:left="1134" w:right="1134"/>
        <w:jc w:val="both"/>
        <w:rPr>
          <w:lang w:val="en-GB"/>
        </w:rPr>
      </w:pPr>
      <w:r w:rsidRPr="00CE61DD">
        <w:rPr>
          <w:i/>
          <w:iCs/>
          <w:lang w:val="en-GB"/>
        </w:rPr>
        <w:t xml:space="preserve">Paragraph 2.20.4., </w:t>
      </w:r>
      <w:r w:rsidRPr="00CE61DD">
        <w:rPr>
          <w:lang w:val="en-GB"/>
        </w:rPr>
        <w:t>amend to read:</w:t>
      </w:r>
    </w:p>
    <w:p w14:paraId="70F5485D" w14:textId="5D040448" w:rsidR="00CB3C38" w:rsidRPr="00CE61DD" w:rsidRDefault="00CB3C38" w:rsidP="00CB3C38">
      <w:pPr>
        <w:spacing w:after="120"/>
        <w:ind w:left="2268" w:right="1134" w:hanging="1134"/>
        <w:jc w:val="both"/>
        <w:rPr>
          <w:rFonts w:eastAsia="Gulim"/>
          <w:strike/>
          <w:lang w:val="en-GB"/>
        </w:rPr>
      </w:pPr>
      <w:r w:rsidRPr="00CE61DD">
        <w:rPr>
          <w:lang w:val="en-GB"/>
        </w:rPr>
        <w:t>"</w:t>
      </w:r>
      <w:r w:rsidRPr="00CE61DD">
        <w:rPr>
          <w:rFonts w:eastAsia="Gulim"/>
          <w:lang w:val="en-GB"/>
        </w:rPr>
        <w:t>2.20.4.</w:t>
      </w:r>
      <w:r w:rsidRPr="00CE61DD">
        <w:rPr>
          <w:rFonts w:eastAsia="Gulim"/>
          <w:lang w:val="en-GB"/>
        </w:rPr>
        <w:tab/>
      </w:r>
      <w:r w:rsidRPr="00CE61DD">
        <w:rPr>
          <w:rFonts w:eastAsia="Gulim"/>
          <w:b/>
          <w:bCs/>
          <w:lang w:val="en-GB"/>
        </w:rPr>
        <w:t xml:space="preserve">the nominal rim </w:t>
      </w:r>
      <w:proofErr w:type="gramStart"/>
      <w:r w:rsidRPr="00CE61DD">
        <w:rPr>
          <w:rFonts w:eastAsia="Gulim"/>
          <w:b/>
          <w:bCs/>
          <w:lang w:val="en-GB"/>
        </w:rPr>
        <w:t>diameter;</w:t>
      </w:r>
      <w:proofErr w:type="gramEnd"/>
      <w:r w:rsidRPr="00CE61DD">
        <w:rPr>
          <w:rFonts w:eastAsia="Gulim"/>
          <w:b/>
          <w:bCs/>
          <w:lang w:val="en-GB"/>
        </w:rPr>
        <w:t xml:space="preserve"> </w:t>
      </w:r>
      <w:r w:rsidRPr="00CE61DD">
        <w:rPr>
          <w:rFonts w:eastAsia="Gulim"/>
          <w:strike/>
          <w:lang w:val="en-GB"/>
        </w:rPr>
        <w:t>A conventional number "d" (the "d" symbol) denoting the nominal diameter of the rim and corresponding to its diameter expressed either in codes (number below 100) or in millimetres (numbers above 100).  Numbers corresponding to both types of measurement may be used together in the designation;</w:t>
      </w:r>
      <w:r w:rsidRPr="00CE61DD">
        <w:rPr>
          <w:rFonts w:eastAsia="Gulim"/>
          <w:lang w:val="en-GB"/>
        </w:rPr>
        <w:t>"</w:t>
      </w:r>
    </w:p>
    <w:p w14:paraId="4D636485" w14:textId="3145E1FF" w:rsidR="000E1E25" w:rsidRPr="00CE61DD" w:rsidRDefault="000E1E25" w:rsidP="000E1E25">
      <w:pPr>
        <w:spacing w:after="120"/>
        <w:ind w:left="1134" w:right="1134"/>
        <w:jc w:val="both"/>
        <w:rPr>
          <w:lang w:val="en-GB"/>
        </w:rPr>
      </w:pPr>
      <w:r w:rsidRPr="00CE61DD">
        <w:rPr>
          <w:i/>
          <w:iCs/>
          <w:lang w:val="en-GB"/>
        </w:rPr>
        <w:t xml:space="preserve">Paragraph 2.21., </w:t>
      </w:r>
      <w:r w:rsidRPr="00CE61DD">
        <w:rPr>
          <w:lang w:val="en-GB"/>
        </w:rPr>
        <w:t>amend to read:</w:t>
      </w:r>
    </w:p>
    <w:p w14:paraId="0CE613CC" w14:textId="12E3D555" w:rsidR="00CB3C38" w:rsidRPr="00CE61DD" w:rsidRDefault="000E1E25" w:rsidP="000E1E25">
      <w:pPr>
        <w:suppressAutoHyphens w:val="0"/>
        <w:spacing w:after="120"/>
        <w:ind w:left="2268" w:right="1134" w:hanging="1134"/>
        <w:jc w:val="both"/>
        <w:rPr>
          <w:rFonts w:eastAsiaTheme="minorHAnsi"/>
          <w:b/>
          <w:bCs/>
          <w:lang w:val="en-GB"/>
        </w:rPr>
      </w:pPr>
      <w:r w:rsidRPr="00CE61DD">
        <w:rPr>
          <w:rFonts w:eastAsiaTheme="minorHAnsi"/>
          <w:bCs/>
          <w:lang w:val="en-GB"/>
        </w:rPr>
        <w:t>"</w:t>
      </w:r>
      <w:r w:rsidR="00CB3C38" w:rsidRPr="00CE61DD">
        <w:rPr>
          <w:rFonts w:eastAsiaTheme="minorHAnsi"/>
          <w:lang w:val="en-GB"/>
        </w:rPr>
        <w:t>2.21.</w:t>
      </w:r>
      <w:r w:rsidR="00CB3C38" w:rsidRPr="00CE61DD">
        <w:rPr>
          <w:rFonts w:eastAsiaTheme="minorHAnsi"/>
          <w:lang w:val="en-GB"/>
        </w:rPr>
        <w:tab/>
        <w:t>"</w:t>
      </w:r>
      <w:r w:rsidR="00CB3C38" w:rsidRPr="00AC2226">
        <w:rPr>
          <w:rFonts w:eastAsiaTheme="minorHAnsi"/>
          <w:i/>
          <w:iCs/>
          <w:color w:val="C00000"/>
          <w:lang w:val="en-GB"/>
        </w:rPr>
        <w:t>Nominal rim diameter</w:t>
      </w:r>
      <w:r w:rsidR="00CB3C38" w:rsidRPr="00CE61DD">
        <w:rPr>
          <w:rFonts w:eastAsiaTheme="minorHAnsi"/>
          <w:lang w:val="en-GB"/>
        </w:rPr>
        <w:t xml:space="preserve">" means </w:t>
      </w:r>
      <w:r w:rsidR="00CB3C38" w:rsidRPr="00CE61DD">
        <w:rPr>
          <w:rFonts w:eastAsiaTheme="minorHAnsi"/>
          <w:b/>
          <w:bCs/>
          <w:lang w:val="en-GB"/>
        </w:rPr>
        <w:t>a conventional number denoting</w:t>
      </w:r>
      <w:r w:rsidR="00CB3C38" w:rsidRPr="00CE61DD">
        <w:rPr>
          <w:rFonts w:eastAsiaTheme="minorHAnsi"/>
          <w:lang w:val="en-GB"/>
        </w:rPr>
        <w:t xml:space="preserve"> the diameter of the rim on which a tyre is designed to be mounted; </w:t>
      </w:r>
      <w:r w:rsidR="00CB3C38" w:rsidRPr="00CE61DD">
        <w:rPr>
          <w:rFonts w:eastAsiaTheme="minorHAnsi"/>
          <w:b/>
          <w:bCs/>
          <w:lang w:val="en-GB"/>
        </w:rPr>
        <w:t>the diameter is expressed either by codes (numbers below 100) or in millimetres (numbers above 100)</w:t>
      </w:r>
      <w:r w:rsidR="00CB3C38" w:rsidRPr="00CE61DD">
        <w:rPr>
          <w:rFonts w:eastAsiaTheme="minorHAnsi"/>
          <w:lang w:val="en-GB"/>
        </w:rPr>
        <w:t xml:space="preserve"> </w:t>
      </w:r>
      <w:r w:rsidR="00CB3C38" w:rsidRPr="00CE61DD">
        <w:rPr>
          <w:rFonts w:eastAsiaTheme="minorHAnsi"/>
          <w:b/>
          <w:bCs/>
          <w:lang w:val="en-GB"/>
        </w:rPr>
        <w:t xml:space="preserve">but not </w:t>
      </w:r>
      <w:proofErr w:type="gramStart"/>
      <w:r w:rsidR="00CB3C38" w:rsidRPr="00CE61DD">
        <w:rPr>
          <w:rFonts w:eastAsiaTheme="minorHAnsi"/>
          <w:b/>
          <w:bCs/>
          <w:lang w:val="en-GB"/>
        </w:rPr>
        <w:t>both;</w:t>
      </w:r>
      <w:proofErr w:type="gramEnd"/>
    </w:p>
    <w:p w14:paraId="7E825C61" w14:textId="24498966" w:rsidR="00203B8C" w:rsidRPr="00CE61DD" w:rsidRDefault="00CB3C38" w:rsidP="006C79B6">
      <w:pPr>
        <w:suppressAutoHyphens w:val="0"/>
        <w:spacing w:after="120"/>
        <w:ind w:left="2268" w:right="1134" w:hanging="1134"/>
        <w:jc w:val="both"/>
        <w:rPr>
          <w:rFonts w:eastAsiaTheme="minorHAnsi"/>
          <w:bCs/>
          <w:i/>
          <w:iCs/>
          <w:lang w:val="en-GB"/>
        </w:rPr>
      </w:pPr>
      <w:r w:rsidRPr="00CE61DD">
        <w:rPr>
          <w:rFonts w:eastAsia="Gulim"/>
          <w:lang w:val="en-GB"/>
        </w:rPr>
        <w:tab/>
      </w:r>
      <w:r w:rsidRPr="00CE61DD">
        <w:rPr>
          <w:rFonts w:eastAsia="Gulim"/>
          <w:strike/>
          <w:lang w:val="en-GB"/>
        </w:rPr>
        <w:t>"</w:t>
      </w:r>
      <w:r w:rsidRPr="00CE61DD">
        <w:rPr>
          <w:rFonts w:eastAsia="Gulim"/>
          <w:i/>
          <w:strike/>
          <w:lang w:val="en-GB"/>
        </w:rPr>
        <w:t>Nominal rim diameter (d)</w:t>
      </w:r>
      <w:r w:rsidRPr="00CE61DD">
        <w:rPr>
          <w:rFonts w:eastAsia="Gulim"/>
          <w:strike/>
          <w:lang w:val="en-GB"/>
        </w:rPr>
        <w:t>" means the diameter of the rim on which a tyre is designed to be mounted</w:t>
      </w:r>
      <w:r w:rsidRPr="00CE61DD">
        <w:rPr>
          <w:rFonts w:eastAsia="Gulim"/>
          <w:strike/>
          <w:vertAlign w:val="superscript"/>
          <w:lang w:val="en-GB"/>
        </w:rPr>
        <w:t>3</w:t>
      </w:r>
      <w:r w:rsidRPr="00CE61DD">
        <w:rPr>
          <w:rFonts w:eastAsia="Gulim"/>
          <w:strike/>
          <w:lang w:val="en-GB"/>
        </w:rPr>
        <w:t xml:space="preserve">; </w:t>
      </w:r>
      <w:r w:rsidR="000E1E25" w:rsidRPr="00CE61DD">
        <w:rPr>
          <w:rFonts w:eastAsiaTheme="minorHAnsi"/>
          <w:bCs/>
          <w:lang w:val="en-GB"/>
        </w:rPr>
        <w:t>"</w:t>
      </w:r>
    </w:p>
    <w:p w14:paraId="31A8D18B" w14:textId="375CCF1D" w:rsidR="000E1E25" w:rsidRPr="00CE61DD" w:rsidRDefault="000E1E25" w:rsidP="000E1E25">
      <w:pPr>
        <w:suppressAutoHyphens w:val="0"/>
        <w:spacing w:after="120" w:line="259" w:lineRule="auto"/>
        <w:ind w:left="1134"/>
        <w:jc w:val="both"/>
        <w:rPr>
          <w:rFonts w:eastAsiaTheme="minorHAnsi"/>
          <w:bCs/>
          <w:lang w:val="en-GB"/>
        </w:rPr>
      </w:pPr>
      <w:r w:rsidRPr="00CE61DD">
        <w:rPr>
          <w:rFonts w:eastAsiaTheme="minorHAnsi"/>
          <w:bCs/>
          <w:i/>
          <w:iCs/>
          <w:lang w:val="en-GB"/>
        </w:rPr>
        <w:t>Paragraph 2.20.4.1.,</w:t>
      </w:r>
      <w:r w:rsidRPr="00CE61DD">
        <w:rPr>
          <w:rFonts w:eastAsiaTheme="minorHAnsi"/>
          <w:bCs/>
          <w:lang w:val="en-GB"/>
        </w:rPr>
        <w:t xml:space="preserve"> renumber to 2.21.1. and amend to read:</w:t>
      </w:r>
    </w:p>
    <w:p w14:paraId="0D91E184" w14:textId="54FDC4A5" w:rsidR="00CB3C38" w:rsidRPr="00CE61DD" w:rsidRDefault="000E1E25" w:rsidP="00CB3C38">
      <w:pPr>
        <w:suppressAutoHyphens w:val="0"/>
        <w:spacing w:after="120" w:line="259" w:lineRule="auto"/>
        <w:ind w:left="2268" w:right="1134" w:hanging="1134"/>
        <w:jc w:val="both"/>
        <w:rPr>
          <w:rFonts w:eastAsiaTheme="minorHAnsi"/>
          <w:lang w:val="en-GB"/>
        </w:rPr>
      </w:pPr>
      <w:r w:rsidRPr="00CE61DD">
        <w:rPr>
          <w:rFonts w:eastAsiaTheme="minorHAnsi"/>
          <w:lang w:val="en-GB"/>
        </w:rPr>
        <w:t>"</w:t>
      </w:r>
      <w:r w:rsidR="00CB3C38" w:rsidRPr="00CE61DD">
        <w:rPr>
          <w:rFonts w:eastAsiaTheme="minorHAnsi"/>
          <w:lang w:val="en-GB"/>
        </w:rPr>
        <w:t>2.</w:t>
      </w:r>
      <w:r w:rsidR="00CB3C38" w:rsidRPr="00CE61DD">
        <w:rPr>
          <w:rFonts w:eastAsiaTheme="minorHAnsi"/>
          <w:strike/>
          <w:lang w:val="en-GB"/>
        </w:rPr>
        <w:t>20.4.</w:t>
      </w:r>
      <w:r w:rsidR="00CB3C38" w:rsidRPr="00CE61DD">
        <w:rPr>
          <w:rFonts w:eastAsiaTheme="minorHAnsi"/>
          <w:b/>
          <w:bCs/>
          <w:lang w:val="en-GB"/>
        </w:rPr>
        <w:t>21.</w:t>
      </w:r>
      <w:r w:rsidR="00CB3C38" w:rsidRPr="00CE61DD">
        <w:rPr>
          <w:rFonts w:eastAsiaTheme="minorHAnsi"/>
          <w:lang w:val="en-GB"/>
        </w:rPr>
        <w:t>1.</w:t>
      </w:r>
      <w:r w:rsidR="00CB3C38" w:rsidRPr="00CE61DD">
        <w:rPr>
          <w:rFonts w:eastAsiaTheme="minorHAnsi"/>
          <w:lang w:val="en-GB"/>
        </w:rPr>
        <w:tab/>
      </w:r>
      <w:r w:rsidR="00CB3C38" w:rsidRPr="00CE61DD">
        <w:rPr>
          <w:rFonts w:eastAsiaTheme="minorHAnsi"/>
          <w:b/>
          <w:bCs/>
          <w:lang w:val="en-GB"/>
        </w:rPr>
        <w:t>When the nominal rim diameter</w:t>
      </w:r>
      <w:r w:rsidR="00CB3C38" w:rsidRPr="00CE61DD">
        <w:rPr>
          <w:rFonts w:eastAsiaTheme="minorHAnsi"/>
          <w:lang w:val="en-GB"/>
        </w:rPr>
        <w:t xml:space="preserve"> </w:t>
      </w:r>
      <w:r w:rsidR="00CB3C38" w:rsidRPr="00CE61DD">
        <w:rPr>
          <w:rFonts w:eastAsiaTheme="minorHAnsi"/>
          <w:b/>
          <w:bCs/>
          <w:lang w:val="en-GB"/>
        </w:rPr>
        <w:t>("d" symbol) is expressed by code, the values of the "d" symbol expressed in millimetr</w:t>
      </w:r>
      <w:r w:rsidR="004973C8" w:rsidRPr="00CE61DD">
        <w:rPr>
          <w:rFonts w:eastAsiaTheme="minorHAnsi"/>
          <w:b/>
          <w:bCs/>
          <w:lang w:val="en-GB"/>
        </w:rPr>
        <w:t>e</w:t>
      </w:r>
      <w:r w:rsidR="00CB3C38" w:rsidRPr="00CE61DD">
        <w:rPr>
          <w:rFonts w:eastAsiaTheme="minorHAnsi"/>
          <w:b/>
          <w:bCs/>
          <w:lang w:val="en-GB"/>
        </w:rPr>
        <w:t>s</w:t>
      </w:r>
      <w:r w:rsidR="00CB3C38" w:rsidRPr="00CE61DD">
        <w:rPr>
          <w:rFonts w:eastAsiaTheme="minorHAnsi"/>
          <w:lang w:val="en-GB"/>
        </w:rPr>
        <w:t xml:space="preserve"> </w:t>
      </w:r>
      <w:r w:rsidR="00CB3C38" w:rsidRPr="00CE61DD">
        <w:rPr>
          <w:rFonts w:eastAsiaTheme="minorHAnsi"/>
          <w:strike/>
          <w:lang w:val="en-GB"/>
        </w:rPr>
        <w:t>The values of the "d" symbols expressed in millimetres</w:t>
      </w:r>
      <w:r w:rsidR="00CB3C38" w:rsidRPr="00CE61DD">
        <w:rPr>
          <w:rFonts w:eastAsiaTheme="minorHAnsi"/>
          <w:lang w:val="en-GB"/>
        </w:rPr>
        <w:t xml:space="preserve"> are </w:t>
      </w:r>
      <w:r w:rsidR="00CB3C38" w:rsidRPr="00CE61DD">
        <w:rPr>
          <w:rFonts w:eastAsiaTheme="minorHAnsi"/>
          <w:b/>
          <w:bCs/>
          <w:lang w:val="en-GB"/>
        </w:rPr>
        <w:t>as follows</w:t>
      </w:r>
      <w:r w:rsidR="00CB3C38" w:rsidRPr="00CE61DD">
        <w:rPr>
          <w:rFonts w:eastAsiaTheme="minorHAnsi"/>
          <w:lang w:val="en-GB"/>
        </w:rPr>
        <w:t xml:space="preserve"> </w:t>
      </w:r>
      <w:r w:rsidR="00CB3C38" w:rsidRPr="00CE61DD">
        <w:rPr>
          <w:rFonts w:eastAsiaTheme="minorHAnsi"/>
          <w:strike/>
          <w:lang w:val="en-GB"/>
        </w:rPr>
        <w:t>shown below</w:t>
      </w:r>
      <w:r w:rsidR="00CB3C38" w:rsidRPr="00CE61DD">
        <w:rPr>
          <w:rFonts w:eastAsiaTheme="minorHAnsi"/>
          <w:lang w:val="en-GB"/>
        </w:rPr>
        <w:t>:</w:t>
      </w:r>
    </w:p>
    <w:p w14:paraId="4D5EA552" w14:textId="77777777" w:rsidR="000E1E25" w:rsidRPr="00CE61DD" w:rsidRDefault="00CB3C38" w:rsidP="000E1E25">
      <w:pPr>
        <w:suppressAutoHyphens w:val="0"/>
        <w:spacing w:after="120"/>
        <w:ind w:left="2268" w:right="1134" w:hanging="1134"/>
        <w:jc w:val="both"/>
        <w:rPr>
          <w:lang w:val="en-GB"/>
        </w:rPr>
      </w:pPr>
      <w:r w:rsidRPr="00CE61DD">
        <w:rPr>
          <w:rFonts w:eastAsia="Gulim"/>
          <w:lang w:val="en-GB"/>
        </w:rPr>
        <w:tab/>
      </w:r>
    </w:p>
    <w:tbl>
      <w:tblPr>
        <w:tblW w:w="5100"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75"/>
        <w:gridCol w:w="2425"/>
      </w:tblGrid>
      <w:tr w:rsidR="00CE61DD" w:rsidRPr="00346C6D" w14:paraId="333F41E6" w14:textId="77777777" w:rsidTr="009E280C">
        <w:tc>
          <w:tcPr>
            <w:tcW w:w="2675" w:type="dxa"/>
            <w:tcBorders>
              <w:top w:val="single" w:sz="2" w:space="0" w:color="auto"/>
              <w:left w:val="single" w:sz="2" w:space="0" w:color="auto"/>
              <w:bottom w:val="single" w:sz="12" w:space="0" w:color="auto"/>
              <w:right w:val="single" w:sz="2" w:space="0" w:color="auto"/>
            </w:tcBorders>
            <w:vAlign w:val="bottom"/>
            <w:hideMark/>
          </w:tcPr>
          <w:p w14:paraId="42F9099D" w14:textId="77777777" w:rsidR="000E1E25" w:rsidRPr="00CE61DD" w:rsidRDefault="000E1E25" w:rsidP="00302157">
            <w:pPr>
              <w:keepNext/>
              <w:keepLines/>
              <w:suppressAutoHyphens w:val="0"/>
              <w:spacing w:before="80" w:after="80" w:line="200" w:lineRule="exact"/>
              <w:ind w:left="113" w:right="113"/>
              <w:rPr>
                <w:i/>
                <w:sz w:val="16"/>
                <w:lang w:val="en-GB" w:eastAsia="zh-CN"/>
              </w:rPr>
            </w:pPr>
            <w:r w:rsidRPr="00CE61DD">
              <w:rPr>
                <w:i/>
                <w:sz w:val="16"/>
                <w:lang w:val="en-GB" w:eastAsia="zh-CN"/>
              </w:rPr>
              <w:t>Nominal rim diameter code</w:t>
            </w:r>
          </w:p>
          <w:p w14:paraId="66F2A92B" w14:textId="77777777" w:rsidR="000E1E25" w:rsidRPr="00CE61DD" w:rsidRDefault="000E1E25" w:rsidP="00302157">
            <w:pPr>
              <w:keepNext/>
              <w:keepLines/>
              <w:suppressAutoHyphens w:val="0"/>
              <w:spacing w:before="80" w:after="80" w:line="200" w:lineRule="exact"/>
              <w:ind w:left="113" w:right="113"/>
              <w:rPr>
                <w:i/>
                <w:sz w:val="16"/>
                <w:lang w:val="en-GB" w:eastAsia="zh-CN"/>
              </w:rPr>
            </w:pPr>
            <w:r w:rsidRPr="00CE61DD">
              <w:rPr>
                <w:i/>
                <w:sz w:val="16"/>
                <w:lang w:val="en-GB" w:eastAsia="zh-CN"/>
              </w:rPr>
              <w:t>("d" symbol)</w:t>
            </w:r>
          </w:p>
        </w:tc>
        <w:tc>
          <w:tcPr>
            <w:tcW w:w="2425" w:type="dxa"/>
            <w:tcBorders>
              <w:top w:val="single" w:sz="2" w:space="0" w:color="auto"/>
              <w:left w:val="single" w:sz="2" w:space="0" w:color="auto"/>
              <w:bottom w:val="single" w:sz="12" w:space="0" w:color="auto"/>
              <w:right w:val="single" w:sz="2" w:space="0" w:color="auto"/>
            </w:tcBorders>
            <w:vAlign w:val="bottom"/>
            <w:hideMark/>
          </w:tcPr>
          <w:p w14:paraId="0650CE5C" w14:textId="77777777" w:rsidR="000E1E25" w:rsidRPr="00CE61DD" w:rsidRDefault="000E1E25" w:rsidP="00302157">
            <w:pPr>
              <w:keepNext/>
              <w:keepLines/>
              <w:suppressAutoHyphens w:val="0"/>
              <w:spacing w:before="80" w:after="80" w:line="200" w:lineRule="exact"/>
              <w:ind w:left="113" w:right="113"/>
              <w:jc w:val="right"/>
              <w:rPr>
                <w:i/>
                <w:sz w:val="16"/>
                <w:lang w:val="en-GB" w:eastAsia="zh-CN"/>
              </w:rPr>
            </w:pPr>
            <w:r w:rsidRPr="00CE61DD">
              <w:rPr>
                <w:i/>
                <w:sz w:val="16"/>
                <w:lang w:val="en-GB" w:eastAsia="zh-CN"/>
              </w:rPr>
              <w:t>Value of the "d" symbol</w:t>
            </w:r>
          </w:p>
          <w:p w14:paraId="65095CF0" w14:textId="77777777" w:rsidR="000E1E25" w:rsidRPr="00CE61DD" w:rsidRDefault="000E1E25" w:rsidP="00302157">
            <w:pPr>
              <w:keepNext/>
              <w:keepLines/>
              <w:suppressAutoHyphens w:val="0"/>
              <w:spacing w:before="80" w:after="80" w:line="200" w:lineRule="exact"/>
              <w:ind w:left="113" w:right="113"/>
              <w:jc w:val="right"/>
              <w:rPr>
                <w:i/>
                <w:sz w:val="16"/>
                <w:lang w:val="en-GB" w:eastAsia="zh-CN"/>
              </w:rPr>
            </w:pPr>
            <w:r w:rsidRPr="00CE61DD">
              <w:rPr>
                <w:i/>
                <w:sz w:val="16"/>
                <w:lang w:val="en-GB" w:eastAsia="zh-CN"/>
              </w:rPr>
              <w:t>expressed in mm</w:t>
            </w:r>
          </w:p>
        </w:tc>
      </w:tr>
      <w:tr w:rsidR="00CE61DD" w:rsidRPr="00CE61DD" w14:paraId="353C41EB" w14:textId="77777777" w:rsidTr="009E280C">
        <w:tc>
          <w:tcPr>
            <w:tcW w:w="2675" w:type="dxa"/>
            <w:tcBorders>
              <w:top w:val="single" w:sz="12" w:space="0" w:color="auto"/>
              <w:left w:val="single" w:sz="2" w:space="0" w:color="auto"/>
              <w:bottom w:val="nil"/>
              <w:right w:val="single" w:sz="2" w:space="0" w:color="auto"/>
            </w:tcBorders>
            <w:hideMark/>
          </w:tcPr>
          <w:p w14:paraId="1CCFDED0"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8</w:t>
            </w:r>
          </w:p>
        </w:tc>
        <w:tc>
          <w:tcPr>
            <w:tcW w:w="2425" w:type="dxa"/>
            <w:tcBorders>
              <w:top w:val="single" w:sz="12" w:space="0" w:color="auto"/>
              <w:left w:val="single" w:sz="2" w:space="0" w:color="auto"/>
              <w:bottom w:val="nil"/>
              <w:right w:val="single" w:sz="2" w:space="0" w:color="auto"/>
            </w:tcBorders>
            <w:vAlign w:val="bottom"/>
            <w:hideMark/>
          </w:tcPr>
          <w:p w14:paraId="6DA38543"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203</w:t>
            </w:r>
          </w:p>
        </w:tc>
      </w:tr>
      <w:tr w:rsidR="00CE61DD" w:rsidRPr="00CE61DD" w14:paraId="05C3E1DD" w14:textId="77777777" w:rsidTr="009E280C">
        <w:tc>
          <w:tcPr>
            <w:tcW w:w="2675" w:type="dxa"/>
            <w:tcBorders>
              <w:top w:val="nil"/>
              <w:left w:val="single" w:sz="2" w:space="0" w:color="auto"/>
              <w:bottom w:val="nil"/>
              <w:right w:val="single" w:sz="2" w:space="0" w:color="auto"/>
            </w:tcBorders>
            <w:hideMark/>
          </w:tcPr>
          <w:p w14:paraId="63B9A178"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9</w:t>
            </w:r>
          </w:p>
        </w:tc>
        <w:tc>
          <w:tcPr>
            <w:tcW w:w="2425" w:type="dxa"/>
            <w:tcBorders>
              <w:top w:val="nil"/>
              <w:left w:val="single" w:sz="2" w:space="0" w:color="auto"/>
              <w:bottom w:val="nil"/>
              <w:right w:val="single" w:sz="2" w:space="0" w:color="auto"/>
            </w:tcBorders>
            <w:vAlign w:val="bottom"/>
            <w:hideMark/>
          </w:tcPr>
          <w:p w14:paraId="63747546"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229</w:t>
            </w:r>
          </w:p>
        </w:tc>
      </w:tr>
      <w:tr w:rsidR="00CE61DD" w:rsidRPr="00CE61DD" w14:paraId="16FD76E8" w14:textId="77777777" w:rsidTr="009E280C">
        <w:tc>
          <w:tcPr>
            <w:tcW w:w="2675" w:type="dxa"/>
            <w:tcBorders>
              <w:top w:val="nil"/>
              <w:left w:val="single" w:sz="2" w:space="0" w:color="auto"/>
              <w:bottom w:val="nil"/>
              <w:right w:val="single" w:sz="2" w:space="0" w:color="auto"/>
            </w:tcBorders>
            <w:hideMark/>
          </w:tcPr>
          <w:p w14:paraId="46BC902F"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10</w:t>
            </w:r>
          </w:p>
        </w:tc>
        <w:tc>
          <w:tcPr>
            <w:tcW w:w="2425" w:type="dxa"/>
            <w:tcBorders>
              <w:top w:val="nil"/>
              <w:left w:val="single" w:sz="2" w:space="0" w:color="auto"/>
              <w:bottom w:val="nil"/>
              <w:right w:val="single" w:sz="2" w:space="0" w:color="auto"/>
            </w:tcBorders>
            <w:vAlign w:val="bottom"/>
            <w:hideMark/>
          </w:tcPr>
          <w:p w14:paraId="4AF43E0E"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254</w:t>
            </w:r>
          </w:p>
        </w:tc>
      </w:tr>
      <w:tr w:rsidR="00CE61DD" w:rsidRPr="00CE61DD" w14:paraId="3DE44AC1" w14:textId="77777777" w:rsidTr="009E280C">
        <w:tc>
          <w:tcPr>
            <w:tcW w:w="2675" w:type="dxa"/>
            <w:tcBorders>
              <w:top w:val="nil"/>
              <w:left w:val="single" w:sz="2" w:space="0" w:color="auto"/>
              <w:bottom w:val="nil"/>
              <w:right w:val="single" w:sz="2" w:space="0" w:color="auto"/>
            </w:tcBorders>
            <w:hideMark/>
          </w:tcPr>
          <w:p w14:paraId="14C75144"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11</w:t>
            </w:r>
          </w:p>
        </w:tc>
        <w:tc>
          <w:tcPr>
            <w:tcW w:w="2425" w:type="dxa"/>
            <w:tcBorders>
              <w:top w:val="nil"/>
              <w:left w:val="single" w:sz="2" w:space="0" w:color="auto"/>
              <w:bottom w:val="nil"/>
              <w:right w:val="single" w:sz="2" w:space="0" w:color="auto"/>
            </w:tcBorders>
            <w:vAlign w:val="bottom"/>
            <w:hideMark/>
          </w:tcPr>
          <w:p w14:paraId="3D854CE9"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279</w:t>
            </w:r>
          </w:p>
        </w:tc>
      </w:tr>
      <w:tr w:rsidR="00CE61DD" w:rsidRPr="00CE61DD" w14:paraId="10C5234C" w14:textId="77777777" w:rsidTr="009E280C">
        <w:tc>
          <w:tcPr>
            <w:tcW w:w="2675" w:type="dxa"/>
            <w:tcBorders>
              <w:top w:val="nil"/>
              <w:left w:val="single" w:sz="2" w:space="0" w:color="auto"/>
              <w:bottom w:val="nil"/>
              <w:right w:val="single" w:sz="2" w:space="0" w:color="auto"/>
            </w:tcBorders>
            <w:hideMark/>
          </w:tcPr>
          <w:p w14:paraId="7A14AC38"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12</w:t>
            </w:r>
          </w:p>
        </w:tc>
        <w:tc>
          <w:tcPr>
            <w:tcW w:w="2425" w:type="dxa"/>
            <w:tcBorders>
              <w:top w:val="nil"/>
              <w:left w:val="single" w:sz="2" w:space="0" w:color="auto"/>
              <w:bottom w:val="nil"/>
              <w:right w:val="single" w:sz="2" w:space="0" w:color="auto"/>
            </w:tcBorders>
            <w:vAlign w:val="bottom"/>
            <w:hideMark/>
          </w:tcPr>
          <w:p w14:paraId="061FE5F2"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305</w:t>
            </w:r>
          </w:p>
        </w:tc>
      </w:tr>
      <w:tr w:rsidR="00CE61DD" w:rsidRPr="00CE61DD" w14:paraId="4BBBD7D7" w14:textId="77777777" w:rsidTr="009E280C">
        <w:tc>
          <w:tcPr>
            <w:tcW w:w="2675" w:type="dxa"/>
            <w:tcBorders>
              <w:top w:val="nil"/>
              <w:left w:val="single" w:sz="2" w:space="0" w:color="auto"/>
              <w:bottom w:val="nil"/>
              <w:right w:val="single" w:sz="2" w:space="0" w:color="auto"/>
            </w:tcBorders>
            <w:hideMark/>
          </w:tcPr>
          <w:p w14:paraId="75E7DECB"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13</w:t>
            </w:r>
          </w:p>
        </w:tc>
        <w:tc>
          <w:tcPr>
            <w:tcW w:w="2425" w:type="dxa"/>
            <w:tcBorders>
              <w:top w:val="nil"/>
              <w:left w:val="single" w:sz="2" w:space="0" w:color="auto"/>
              <w:bottom w:val="nil"/>
              <w:right w:val="single" w:sz="2" w:space="0" w:color="auto"/>
            </w:tcBorders>
            <w:vAlign w:val="bottom"/>
            <w:hideMark/>
          </w:tcPr>
          <w:p w14:paraId="5B5AF6D3"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330</w:t>
            </w:r>
          </w:p>
        </w:tc>
      </w:tr>
      <w:tr w:rsidR="00CE61DD" w:rsidRPr="00CE61DD" w14:paraId="7DA27FB5" w14:textId="77777777" w:rsidTr="009E280C">
        <w:tc>
          <w:tcPr>
            <w:tcW w:w="2675" w:type="dxa"/>
            <w:tcBorders>
              <w:top w:val="nil"/>
              <w:left w:val="single" w:sz="2" w:space="0" w:color="auto"/>
              <w:bottom w:val="nil"/>
              <w:right w:val="single" w:sz="2" w:space="0" w:color="auto"/>
            </w:tcBorders>
            <w:hideMark/>
          </w:tcPr>
          <w:p w14:paraId="00542F1F"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14</w:t>
            </w:r>
          </w:p>
        </w:tc>
        <w:tc>
          <w:tcPr>
            <w:tcW w:w="2425" w:type="dxa"/>
            <w:tcBorders>
              <w:top w:val="nil"/>
              <w:left w:val="single" w:sz="2" w:space="0" w:color="auto"/>
              <w:bottom w:val="nil"/>
              <w:right w:val="single" w:sz="2" w:space="0" w:color="auto"/>
            </w:tcBorders>
            <w:vAlign w:val="bottom"/>
            <w:hideMark/>
          </w:tcPr>
          <w:p w14:paraId="38A06DD6"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356</w:t>
            </w:r>
          </w:p>
        </w:tc>
      </w:tr>
      <w:tr w:rsidR="00CE61DD" w:rsidRPr="00CE61DD" w14:paraId="632F2835" w14:textId="77777777" w:rsidTr="009E280C">
        <w:tc>
          <w:tcPr>
            <w:tcW w:w="2675" w:type="dxa"/>
            <w:tcBorders>
              <w:top w:val="nil"/>
              <w:left w:val="single" w:sz="2" w:space="0" w:color="auto"/>
              <w:bottom w:val="nil"/>
              <w:right w:val="single" w:sz="2" w:space="0" w:color="auto"/>
            </w:tcBorders>
            <w:hideMark/>
          </w:tcPr>
          <w:p w14:paraId="5E0A5097"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15</w:t>
            </w:r>
          </w:p>
        </w:tc>
        <w:tc>
          <w:tcPr>
            <w:tcW w:w="2425" w:type="dxa"/>
            <w:tcBorders>
              <w:top w:val="nil"/>
              <w:left w:val="single" w:sz="2" w:space="0" w:color="auto"/>
              <w:bottom w:val="nil"/>
              <w:right w:val="single" w:sz="2" w:space="0" w:color="auto"/>
            </w:tcBorders>
            <w:vAlign w:val="bottom"/>
            <w:hideMark/>
          </w:tcPr>
          <w:p w14:paraId="4CC2AB37"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381</w:t>
            </w:r>
          </w:p>
        </w:tc>
      </w:tr>
      <w:tr w:rsidR="00CE61DD" w:rsidRPr="00CE61DD" w14:paraId="2CE2462A" w14:textId="77777777" w:rsidTr="009E280C">
        <w:tc>
          <w:tcPr>
            <w:tcW w:w="2675" w:type="dxa"/>
            <w:tcBorders>
              <w:top w:val="nil"/>
              <w:left w:val="single" w:sz="2" w:space="0" w:color="auto"/>
              <w:bottom w:val="nil"/>
              <w:right w:val="single" w:sz="2" w:space="0" w:color="auto"/>
            </w:tcBorders>
            <w:hideMark/>
          </w:tcPr>
          <w:p w14:paraId="2326612E"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16</w:t>
            </w:r>
          </w:p>
        </w:tc>
        <w:tc>
          <w:tcPr>
            <w:tcW w:w="2425" w:type="dxa"/>
            <w:tcBorders>
              <w:top w:val="nil"/>
              <w:left w:val="single" w:sz="2" w:space="0" w:color="auto"/>
              <w:bottom w:val="nil"/>
              <w:right w:val="single" w:sz="2" w:space="0" w:color="auto"/>
            </w:tcBorders>
            <w:vAlign w:val="bottom"/>
            <w:hideMark/>
          </w:tcPr>
          <w:p w14:paraId="126AF915"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406</w:t>
            </w:r>
          </w:p>
        </w:tc>
      </w:tr>
      <w:tr w:rsidR="00CE61DD" w:rsidRPr="00CE61DD" w14:paraId="4A45A4B5" w14:textId="77777777" w:rsidTr="009E280C">
        <w:tc>
          <w:tcPr>
            <w:tcW w:w="2675" w:type="dxa"/>
            <w:tcBorders>
              <w:top w:val="nil"/>
              <w:left w:val="single" w:sz="2" w:space="0" w:color="auto"/>
              <w:bottom w:val="nil"/>
              <w:right w:val="single" w:sz="2" w:space="0" w:color="auto"/>
            </w:tcBorders>
            <w:hideMark/>
          </w:tcPr>
          <w:p w14:paraId="7FAA812F"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17</w:t>
            </w:r>
          </w:p>
        </w:tc>
        <w:tc>
          <w:tcPr>
            <w:tcW w:w="2425" w:type="dxa"/>
            <w:tcBorders>
              <w:top w:val="nil"/>
              <w:left w:val="single" w:sz="2" w:space="0" w:color="auto"/>
              <w:bottom w:val="nil"/>
              <w:right w:val="single" w:sz="2" w:space="0" w:color="auto"/>
            </w:tcBorders>
            <w:vAlign w:val="bottom"/>
            <w:hideMark/>
          </w:tcPr>
          <w:p w14:paraId="4B2AF6AA"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432</w:t>
            </w:r>
          </w:p>
        </w:tc>
      </w:tr>
      <w:tr w:rsidR="00CE61DD" w:rsidRPr="00CE61DD" w14:paraId="121E58CA" w14:textId="77777777" w:rsidTr="009E280C">
        <w:tc>
          <w:tcPr>
            <w:tcW w:w="2675" w:type="dxa"/>
            <w:tcBorders>
              <w:top w:val="nil"/>
              <w:left w:val="single" w:sz="2" w:space="0" w:color="auto"/>
              <w:bottom w:val="nil"/>
              <w:right w:val="single" w:sz="2" w:space="0" w:color="auto"/>
            </w:tcBorders>
            <w:hideMark/>
          </w:tcPr>
          <w:p w14:paraId="6CCCA27F"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18</w:t>
            </w:r>
          </w:p>
        </w:tc>
        <w:tc>
          <w:tcPr>
            <w:tcW w:w="2425" w:type="dxa"/>
            <w:tcBorders>
              <w:top w:val="nil"/>
              <w:left w:val="single" w:sz="2" w:space="0" w:color="auto"/>
              <w:bottom w:val="nil"/>
              <w:right w:val="single" w:sz="2" w:space="0" w:color="auto"/>
            </w:tcBorders>
            <w:vAlign w:val="bottom"/>
            <w:hideMark/>
          </w:tcPr>
          <w:p w14:paraId="0182CDD0"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457</w:t>
            </w:r>
          </w:p>
        </w:tc>
      </w:tr>
      <w:tr w:rsidR="00CE61DD" w:rsidRPr="00CE61DD" w14:paraId="107F21FA" w14:textId="77777777" w:rsidTr="009E280C">
        <w:tc>
          <w:tcPr>
            <w:tcW w:w="2675" w:type="dxa"/>
            <w:tcBorders>
              <w:top w:val="nil"/>
              <w:left w:val="single" w:sz="2" w:space="0" w:color="auto"/>
              <w:bottom w:val="nil"/>
              <w:right w:val="single" w:sz="2" w:space="0" w:color="auto"/>
            </w:tcBorders>
            <w:hideMark/>
          </w:tcPr>
          <w:p w14:paraId="31410804"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19</w:t>
            </w:r>
          </w:p>
        </w:tc>
        <w:tc>
          <w:tcPr>
            <w:tcW w:w="2425" w:type="dxa"/>
            <w:tcBorders>
              <w:top w:val="nil"/>
              <w:left w:val="single" w:sz="2" w:space="0" w:color="auto"/>
              <w:bottom w:val="nil"/>
              <w:right w:val="single" w:sz="2" w:space="0" w:color="auto"/>
            </w:tcBorders>
            <w:vAlign w:val="bottom"/>
            <w:hideMark/>
          </w:tcPr>
          <w:p w14:paraId="26DD3D23"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483</w:t>
            </w:r>
          </w:p>
        </w:tc>
      </w:tr>
      <w:tr w:rsidR="00CE61DD" w:rsidRPr="00CE61DD" w14:paraId="15C465F3" w14:textId="77777777" w:rsidTr="009E280C">
        <w:tc>
          <w:tcPr>
            <w:tcW w:w="2675" w:type="dxa"/>
            <w:tcBorders>
              <w:top w:val="nil"/>
              <w:left w:val="single" w:sz="2" w:space="0" w:color="auto"/>
              <w:bottom w:val="nil"/>
              <w:right w:val="single" w:sz="2" w:space="0" w:color="auto"/>
            </w:tcBorders>
            <w:hideMark/>
          </w:tcPr>
          <w:p w14:paraId="78471CC4"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20</w:t>
            </w:r>
          </w:p>
        </w:tc>
        <w:tc>
          <w:tcPr>
            <w:tcW w:w="2425" w:type="dxa"/>
            <w:tcBorders>
              <w:top w:val="nil"/>
              <w:left w:val="single" w:sz="2" w:space="0" w:color="auto"/>
              <w:bottom w:val="nil"/>
              <w:right w:val="single" w:sz="2" w:space="0" w:color="auto"/>
            </w:tcBorders>
            <w:vAlign w:val="bottom"/>
            <w:hideMark/>
          </w:tcPr>
          <w:p w14:paraId="5B278273"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508</w:t>
            </w:r>
          </w:p>
        </w:tc>
      </w:tr>
      <w:tr w:rsidR="00CE61DD" w:rsidRPr="00CE61DD" w14:paraId="7F45961B" w14:textId="77777777" w:rsidTr="009E280C">
        <w:tc>
          <w:tcPr>
            <w:tcW w:w="2675" w:type="dxa"/>
            <w:tcBorders>
              <w:top w:val="nil"/>
              <w:left w:val="single" w:sz="2" w:space="0" w:color="auto"/>
              <w:bottom w:val="nil"/>
              <w:right w:val="single" w:sz="2" w:space="0" w:color="auto"/>
            </w:tcBorders>
            <w:hideMark/>
          </w:tcPr>
          <w:p w14:paraId="2A87CB88"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21</w:t>
            </w:r>
          </w:p>
        </w:tc>
        <w:tc>
          <w:tcPr>
            <w:tcW w:w="2425" w:type="dxa"/>
            <w:tcBorders>
              <w:top w:val="nil"/>
              <w:left w:val="single" w:sz="2" w:space="0" w:color="auto"/>
              <w:bottom w:val="nil"/>
              <w:right w:val="single" w:sz="2" w:space="0" w:color="auto"/>
            </w:tcBorders>
            <w:vAlign w:val="bottom"/>
            <w:hideMark/>
          </w:tcPr>
          <w:p w14:paraId="3697F959"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533</w:t>
            </w:r>
          </w:p>
        </w:tc>
      </w:tr>
      <w:tr w:rsidR="00CE61DD" w:rsidRPr="00CE61DD" w14:paraId="57EFBC93" w14:textId="77777777" w:rsidTr="009E280C">
        <w:tc>
          <w:tcPr>
            <w:tcW w:w="2675" w:type="dxa"/>
            <w:tcBorders>
              <w:top w:val="nil"/>
              <w:left w:val="single" w:sz="2" w:space="0" w:color="auto"/>
              <w:bottom w:val="nil"/>
              <w:right w:val="single" w:sz="2" w:space="0" w:color="auto"/>
            </w:tcBorders>
            <w:hideMark/>
          </w:tcPr>
          <w:p w14:paraId="2B9C94A7"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22</w:t>
            </w:r>
          </w:p>
        </w:tc>
        <w:tc>
          <w:tcPr>
            <w:tcW w:w="2425" w:type="dxa"/>
            <w:tcBorders>
              <w:top w:val="nil"/>
              <w:left w:val="single" w:sz="2" w:space="0" w:color="auto"/>
              <w:bottom w:val="nil"/>
              <w:right w:val="single" w:sz="2" w:space="0" w:color="auto"/>
            </w:tcBorders>
            <w:vAlign w:val="bottom"/>
            <w:hideMark/>
          </w:tcPr>
          <w:p w14:paraId="30FF9479"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559</w:t>
            </w:r>
          </w:p>
        </w:tc>
      </w:tr>
      <w:tr w:rsidR="00CE61DD" w:rsidRPr="00CE61DD" w14:paraId="7305E1DD" w14:textId="77777777" w:rsidTr="009E280C">
        <w:tc>
          <w:tcPr>
            <w:tcW w:w="2675" w:type="dxa"/>
            <w:tcBorders>
              <w:top w:val="nil"/>
              <w:left w:val="single" w:sz="2" w:space="0" w:color="auto"/>
              <w:bottom w:val="nil"/>
              <w:right w:val="single" w:sz="2" w:space="0" w:color="auto"/>
            </w:tcBorders>
            <w:hideMark/>
          </w:tcPr>
          <w:p w14:paraId="23222C58"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24</w:t>
            </w:r>
          </w:p>
        </w:tc>
        <w:tc>
          <w:tcPr>
            <w:tcW w:w="2425" w:type="dxa"/>
            <w:tcBorders>
              <w:top w:val="nil"/>
              <w:left w:val="single" w:sz="2" w:space="0" w:color="auto"/>
              <w:bottom w:val="nil"/>
              <w:right w:val="single" w:sz="2" w:space="0" w:color="auto"/>
            </w:tcBorders>
            <w:vAlign w:val="bottom"/>
            <w:hideMark/>
          </w:tcPr>
          <w:p w14:paraId="710BF6BF"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610</w:t>
            </w:r>
          </w:p>
        </w:tc>
      </w:tr>
      <w:tr w:rsidR="00CE61DD" w:rsidRPr="00CE61DD" w14:paraId="04DB864B" w14:textId="77777777" w:rsidTr="009E280C">
        <w:tc>
          <w:tcPr>
            <w:tcW w:w="2675" w:type="dxa"/>
            <w:tcBorders>
              <w:top w:val="nil"/>
              <w:left w:val="single" w:sz="2" w:space="0" w:color="auto"/>
              <w:bottom w:val="nil"/>
              <w:right w:val="single" w:sz="2" w:space="0" w:color="auto"/>
            </w:tcBorders>
            <w:hideMark/>
          </w:tcPr>
          <w:p w14:paraId="43B6CB74"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25</w:t>
            </w:r>
          </w:p>
        </w:tc>
        <w:tc>
          <w:tcPr>
            <w:tcW w:w="2425" w:type="dxa"/>
            <w:tcBorders>
              <w:top w:val="nil"/>
              <w:left w:val="single" w:sz="2" w:space="0" w:color="auto"/>
              <w:bottom w:val="nil"/>
              <w:right w:val="single" w:sz="2" w:space="0" w:color="auto"/>
            </w:tcBorders>
            <w:vAlign w:val="bottom"/>
            <w:hideMark/>
          </w:tcPr>
          <w:p w14:paraId="56A7F7D5"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635</w:t>
            </w:r>
          </w:p>
        </w:tc>
      </w:tr>
      <w:tr w:rsidR="00CE61DD" w:rsidRPr="00CE61DD" w14:paraId="43EFDD45" w14:textId="77777777" w:rsidTr="009E280C">
        <w:tc>
          <w:tcPr>
            <w:tcW w:w="2675" w:type="dxa"/>
            <w:tcBorders>
              <w:top w:val="nil"/>
              <w:left w:val="single" w:sz="2" w:space="0" w:color="auto"/>
              <w:bottom w:val="nil"/>
              <w:right w:val="single" w:sz="2" w:space="0" w:color="auto"/>
            </w:tcBorders>
            <w:hideMark/>
          </w:tcPr>
          <w:p w14:paraId="74BB8B8A"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26</w:t>
            </w:r>
          </w:p>
        </w:tc>
        <w:tc>
          <w:tcPr>
            <w:tcW w:w="2425" w:type="dxa"/>
            <w:tcBorders>
              <w:top w:val="nil"/>
              <w:left w:val="single" w:sz="2" w:space="0" w:color="auto"/>
              <w:bottom w:val="nil"/>
              <w:right w:val="single" w:sz="2" w:space="0" w:color="auto"/>
            </w:tcBorders>
            <w:vAlign w:val="bottom"/>
            <w:hideMark/>
          </w:tcPr>
          <w:p w14:paraId="59E511FC"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660</w:t>
            </w:r>
          </w:p>
        </w:tc>
      </w:tr>
      <w:tr w:rsidR="00CE61DD" w:rsidRPr="00CE61DD" w14:paraId="32B17AA2" w14:textId="77777777" w:rsidTr="009E280C">
        <w:tc>
          <w:tcPr>
            <w:tcW w:w="2675" w:type="dxa"/>
            <w:tcBorders>
              <w:top w:val="nil"/>
              <w:left w:val="single" w:sz="2" w:space="0" w:color="auto"/>
              <w:bottom w:val="nil"/>
              <w:right w:val="single" w:sz="2" w:space="0" w:color="auto"/>
            </w:tcBorders>
            <w:hideMark/>
          </w:tcPr>
          <w:p w14:paraId="6408690B"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28</w:t>
            </w:r>
          </w:p>
        </w:tc>
        <w:tc>
          <w:tcPr>
            <w:tcW w:w="2425" w:type="dxa"/>
            <w:tcBorders>
              <w:top w:val="nil"/>
              <w:left w:val="single" w:sz="2" w:space="0" w:color="auto"/>
              <w:bottom w:val="nil"/>
              <w:right w:val="single" w:sz="2" w:space="0" w:color="auto"/>
            </w:tcBorders>
            <w:vAlign w:val="bottom"/>
            <w:hideMark/>
          </w:tcPr>
          <w:p w14:paraId="31B2C80D"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711</w:t>
            </w:r>
          </w:p>
        </w:tc>
      </w:tr>
      <w:tr w:rsidR="00CE61DD" w:rsidRPr="00CE61DD" w14:paraId="548A62D6" w14:textId="77777777" w:rsidTr="009E280C">
        <w:tc>
          <w:tcPr>
            <w:tcW w:w="2675" w:type="dxa"/>
            <w:tcBorders>
              <w:top w:val="nil"/>
              <w:left w:val="single" w:sz="2" w:space="0" w:color="auto"/>
              <w:bottom w:val="nil"/>
              <w:right w:val="single" w:sz="2" w:space="0" w:color="auto"/>
            </w:tcBorders>
            <w:hideMark/>
          </w:tcPr>
          <w:p w14:paraId="5DBA5F82"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30</w:t>
            </w:r>
          </w:p>
        </w:tc>
        <w:tc>
          <w:tcPr>
            <w:tcW w:w="2425" w:type="dxa"/>
            <w:tcBorders>
              <w:top w:val="nil"/>
              <w:left w:val="single" w:sz="2" w:space="0" w:color="auto"/>
              <w:bottom w:val="nil"/>
              <w:right w:val="single" w:sz="2" w:space="0" w:color="auto"/>
            </w:tcBorders>
            <w:vAlign w:val="bottom"/>
            <w:hideMark/>
          </w:tcPr>
          <w:p w14:paraId="51EEE314"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762</w:t>
            </w:r>
          </w:p>
        </w:tc>
      </w:tr>
      <w:tr w:rsidR="00CE61DD" w:rsidRPr="00CE61DD" w14:paraId="0E3D36D3" w14:textId="77777777" w:rsidTr="009E280C">
        <w:tc>
          <w:tcPr>
            <w:tcW w:w="2675" w:type="dxa"/>
            <w:tcBorders>
              <w:top w:val="nil"/>
              <w:left w:val="single" w:sz="2" w:space="0" w:color="auto"/>
              <w:bottom w:val="nil"/>
              <w:right w:val="single" w:sz="2" w:space="0" w:color="auto"/>
            </w:tcBorders>
            <w:hideMark/>
          </w:tcPr>
          <w:p w14:paraId="5BFE8D26"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32</w:t>
            </w:r>
          </w:p>
        </w:tc>
        <w:tc>
          <w:tcPr>
            <w:tcW w:w="2425" w:type="dxa"/>
            <w:tcBorders>
              <w:top w:val="nil"/>
              <w:left w:val="single" w:sz="2" w:space="0" w:color="auto"/>
              <w:bottom w:val="nil"/>
              <w:right w:val="single" w:sz="2" w:space="0" w:color="auto"/>
            </w:tcBorders>
            <w:vAlign w:val="bottom"/>
            <w:hideMark/>
          </w:tcPr>
          <w:p w14:paraId="4F79C9BD"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813</w:t>
            </w:r>
          </w:p>
        </w:tc>
      </w:tr>
      <w:tr w:rsidR="00CE61DD" w:rsidRPr="00CE61DD" w14:paraId="22B57180" w14:textId="77777777" w:rsidTr="009E280C">
        <w:tc>
          <w:tcPr>
            <w:tcW w:w="2675" w:type="dxa"/>
            <w:tcBorders>
              <w:top w:val="nil"/>
              <w:left w:val="single" w:sz="2" w:space="0" w:color="auto"/>
              <w:bottom w:val="nil"/>
              <w:right w:val="single" w:sz="2" w:space="0" w:color="auto"/>
            </w:tcBorders>
            <w:hideMark/>
          </w:tcPr>
          <w:p w14:paraId="5D6CE3FD"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34</w:t>
            </w:r>
          </w:p>
        </w:tc>
        <w:tc>
          <w:tcPr>
            <w:tcW w:w="2425" w:type="dxa"/>
            <w:tcBorders>
              <w:top w:val="nil"/>
              <w:left w:val="single" w:sz="2" w:space="0" w:color="auto"/>
              <w:bottom w:val="nil"/>
              <w:right w:val="single" w:sz="2" w:space="0" w:color="auto"/>
            </w:tcBorders>
            <w:vAlign w:val="bottom"/>
            <w:hideMark/>
          </w:tcPr>
          <w:p w14:paraId="3573489D"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864</w:t>
            </w:r>
          </w:p>
        </w:tc>
      </w:tr>
      <w:tr w:rsidR="00CE61DD" w:rsidRPr="00CE61DD" w14:paraId="224628B7" w14:textId="77777777" w:rsidTr="009E280C">
        <w:tc>
          <w:tcPr>
            <w:tcW w:w="2675" w:type="dxa"/>
            <w:tcBorders>
              <w:top w:val="nil"/>
              <w:left w:val="single" w:sz="2" w:space="0" w:color="auto"/>
              <w:bottom w:val="nil"/>
              <w:right w:val="single" w:sz="2" w:space="0" w:color="auto"/>
            </w:tcBorders>
            <w:hideMark/>
          </w:tcPr>
          <w:p w14:paraId="25CFF366"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36</w:t>
            </w:r>
          </w:p>
        </w:tc>
        <w:tc>
          <w:tcPr>
            <w:tcW w:w="2425" w:type="dxa"/>
            <w:tcBorders>
              <w:top w:val="nil"/>
              <w:left w:val="single" w:sz="2" w:space="0" w:color="auto"/>
              <w:bottom w:val="nil"/>
              <w:right w:val="single" w:sz="2" w:space="0" w:color="auto"/>
            </w:tcBorders>
            <w:vAlign w:val="bottom"/>
            <w:hideMark/>
          </w:tcPr>
          <w:p w14:paraId="35B956DD"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914</w:t>
            </w:r>
          </w:p>
        </w:tc>
      </w:tr>
      <w:tr w:rsidR="00CE61DD" w:rsidRPr="00CE61DD" w14:paraId="29D93615" w14:textId="77777777" w:rsidTr="009E280C">
        <w:tc>
          <w:tcPr>
            <w:tcW w:w="2675" w:type="dxa"/>
            <w:tcBorders>
              <w:top w:val="nil"/>
              <w:left w:val="single" w:sz="2" w:space="0" w:color="auto"/>
              <w:bottom w:val="nil"/>
              <w:right w:val="single" w:sz="2" w:space="0" w:color="auto"/>
            </w:tcBorders>
            <w:hideMark/>
          </w:tcPr>
          <w:p w14:paraId="7894B271"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38</w:t>
            </w:r>
          </w:p>
        </w:tc>
        <w:tc>
          <w:tcPr>
            <w:tcW w:w="2425" w:type="dxa"/>
            <w:tcBorders>
              <w:top w:val="nil"/>
              <w:left w:val="single" w:sz="2" w:space="0" w:color="auto"/>
              <w:bottom w:val="nil"/>
              <w:right w:val="single" w:sz="2" w:space="0" w:color="auto"/>
            </w:tcBorders>
            <w:vAlign w:val="bottom"/>
            <w:hideMark/>
          </w:tcPr>
          <w:p w14:paraId="7B8EA191"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965</w:t>
            </w:r>
          </w:p>
        </w:tc>
      </w:tr>
      <w:tr w:rsidR="00CE61DD" w:rsidRPr="00CE61DD" w14:paraId="14A50006" w14:textId="77777777" w:rsidTr="009E280C">
        <w:tc>
          <w:tcPr>
            <w:tcW w:w="2675" w:type="dxa"/>
            <w:tcBorders>
              <w:top w:val="nil"/>
              <w:left w:val="single" w:sz="2" w:space="0" w:color="auto"/>
              <w:bottom w:val="nil"/>
              <w:right w:val="single" w:sz="2" w:space="0" w:color="auto"/>
            </w:tcBorders>
            <w:hideMark/>
          </w:tcPr>
          <w:p w14:paraId="0CFC8798" w14:textId="77777777" w:rsidR="000E1E25" w:rsidRPr="00CE61DD" w:rsidRDefault="000E1E25" w:rsidP="00302157">
            <w:pPr>
              <w:keepNext/>
              <w:keepLines/>
              <w:suppressAutoHyphens w:val="0"/>
              <w:spacing w:before="40" w:after="40" w:line="220" w:lineRule="exact"/>
              <w:ind w:left="113" w:right="113"/>
              <w:rPr>
                <w:sz w:val="18"/>
                <w:szCs w:val="18"/>
                <w:lang w:val="en-GB" w:eastAsia="zh-CN"/>
              </w:rPr>
            </w:pPr>
            <w:r w:rsidRPr="00CE61DD">
              <w:rPr>
                <w:sz w:val="18"/>
                <w:szCs w:val="18"/>
                <w:lang w:val="en-GB" w:eastAsia="zh-CN"/>
              </w:rPr>
              <w:t>40</w:t>
            </w:r>
          </w:p>
        </w:tc>
        <w:tc>
          <w:tcPr>
            <w:tcW w:w="2425" w:type="dxa"/>
            <w:tcBorders>
              <w:top w:val="nil"/>
              <w:left w:val="single" w:sz="2" w:space="0" w:color="auto"/>
              <w:bottom w:val="nil"/>
              <w:right w:val="single" w:sz="2" w:space="0" w:color="auto"/>
            </w:tcBorders>
            <w:vAlign w:val="bottom"/>
            <w:hideMark/>
          </w:tcPr>
          <w:p w14:paraId="4EEA7C07" w14:textId="77777777" w:rsidR="000E1E25" w:rsidRPr="00CE61DD" w:rsidRDefault="000E1E25" w:rsidP="00302157">
            <w:pPr>
              <w:keepNext/>
              <w:keepLines/>
              <w:suppressAutoHyphens w:val="0"/>
              <w:spacing w:before="40" w:after="40" w:line="220" w:lineRule="exact"/>
              <w:ind w:left="113" w:right="113"/>
              <w:jc w:val="right"/>
              <w:rPr>
                <w:sz w:val="18"/>
                <w:szCs w:val="18"/>
                <w:lang w:val="en-GB" w:eastAsia="zh-CN"/>
              </w:rPr>
            </w:pPr>
            <w:r w:rsidRPr="00CE61DD">
              <w:rPr>
                <w:sz w:val="18"/>
                <w:szCs w:val="18"/>
                <w:lang w:val="en-GB" w:eastAsia="zh-CN"/>
              </w:rPr>
              <w:t>1016</w:t>
            </w:r>
          </w:p>
        </w:tc>
      </w:tr>
      <w:tr w:rsidR="00CE61DD" w:rsidRPr="00CE61DD" w14:paraId="51C98C6B" w14:textId="77777777" w:rsidTr="009E280C">
        <w:tc>
          <w:tcPr>
            <w:tcW w:w="2675" w:type="dxa"/>
            <w:tcBorders>
              <w:top w:val="nil"/>
              <w:left w:val="single" w:sz="2" w:space="0" w:color="auto"/>
              <w:bottom w:val="single" w:sz="2" w:space="0" w:color="auto"/>
              <w:right w:val="single" w:sz="2" w:space="0" w:color="auto"/>
            </w:tcBorders>
            <w:hideMark/>
          </w:tcPr>
          <w:p w14:paraId="18FE93BD"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42</w:t>
            </w:r>
          </w:p>
        </w:tc>
        <w:tc>
          <w:tcPr>
            <w:tcW w:w="2425" w:type="dxa"/>
            <w:tcBorders>
              <w:top w:val="nil"/>
              <w:left w:val="single" w:sz="2" w:space="0" w:color="auto"/>
              <w:bottom w:val="single" w:sz="2" w:space="0" w:color="auto"/>
              <w:right w:val="single" w:sz="2" w:space="0" w:color="auto"/>
            </w:tcBorders>
            <w:vAlign w:val="bottom"/>
            <w:hideMark/>
          </w:tcPr>
          <w:p w14:paraId="79767DEB"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1067</w:t>
            </w:r>
          </w:p>
        </w:tc>
      </w:tr>
      <w:tr w:rsidR="00CE61DD" w:rsidRPr="00CE61DD" w14:paraId="1715C3B6" w14:textId="77777777" w:rsidTr="009E280C">
        <w:tc>
          <w:tcPr>
            <w:tcW w:w="2675" w:type="dxa"/>
            <w:tcBorders>
              <w:top w:val="nil"/>
              <w:left w:val="single" w:sz="2" w:space="0" w:color="auto"/>
              <w:bottom w:val="nil"/>
              <w:right w:val="single" w:sz="2" w:space="0" w:color="auto"/>
            </w:tcBorders>
            <w:hideMark/>
          </w:tcPr>
          <w:p w14:paraId="3C1CBC03"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14.5</w:t>
            </w:r>
          </w:p>
        </w:tc>
        <w:tc>
          <w:tcPr>
            <w:tcW w:w="2425" w:type="dxa"/>
            <w:tcBorders>
              <w:top w:val="nil"/>
              <w:left w:val="single" w:sz="2" w:space="0" w:color="auto"/>
              <w:bottom w:val="nil"/>
              <w:right w:val="single" w:sz="2" w:space="0" w:color="auto"/>
            </w:tcBorders>
            <w:vAlign w:val="bottom"/>
            <w:hideMark/>
          </w:tcPr>
          <w:p w14:paraId="3565A272" w14:textId="77777777" w:rsidR="000E1E25" w:rsidRPr="00CE61DD" w:rsidRDefault="000E1E25" w:rsidP="00302157">
            <w:pPr>
              <w:suppressAutoHyphens w:val="0"/>
              <w:spacing w:before="40" w:after="40" w:line="220" w:lineRule="exact"/>
              <w:ind w:left="113" w:right="113"/>
              <w:jc w:val="right"/>
              <w:rPr>
                <w:b/>
                <w:bCs/>
                <w:sz w:val="18"/>
                <w:szCs w:val="18"/>
                <w:lang w:val="en-GB" w:eastAsia="zh-CN"/>
              </w:rPr>
            </w:pPr>
            <w:r w:rsidRPr="00CE61DD">
              <w:rPr>
                <w:sz w:val="18"/>
                <w:szCs w:val="18"/>
                <w:lang w:val="en-GB" w:eastAsia="zh-CN"/>
              </w:rPr>
              <w:t>368</w:t>
            </w:r>
          </w:p>
        </w:tc>
      </w:tr>
      <w:tr w:rsidR="00CE61DD" w:rsidRPr="00CE61DD" w14:paraId="4758C2DD" w14:textId="77777777" w:rsidTr="009E280C">
        <w:tc>
          <w:tcPr>
            <w:tcW w:w="2675" w:type="dxa"/>
            <w:tcBorders>
              <w:top w:val="nil"/>
              <w:left w:val="single" w:sz="2" w:space="0" w:color="auto"/>
              <w:bottom w:val="nil"/>
              <w:right w:val="single" w:sz="2" w:space="0" w:color="auto"/>
            </w:tcBorders>
            <w:hideMark/>
          </w:tcPr>
          <w:p w14:paraId="3901DDDB"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16.5</w:t>
            </w:r>
          </w:p>
        </w:tc>
        <w:tc>
          <w:tcPr>
            <w:tcW w:w="2425" w:type="dxa"/>
            <w:tcBorders>
              <w:top w:val="nil"/>
              <w:left w:val="single" w:sz="2" w:space="0" w:color="auto"/>
              <w:bottom w:val="nil"/>
              <w:right w:val="single" w:sz="2" w:space="0" w:color="auto"/>
            </w:tcBorders>
            <w:vAlign w:val="bottom"/>
            <w:hideMark/>
          </w:tcPr>
          <w:p w14:paraId="17A8F201"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419</w:t>
            </w:r>
          </w:p>
        </w:tc>
      </w:tr>
      <w:tr w:rsidR="00CE61DD" w:rsidRPr="00CE61DD" w14:paraId="673DF429" w14:textId="77777777" w:rsidTr="009E280C">
        <w:tc>
          <w:tcPr>
            <w:tcW w:w="2675" w:type="dxa"/>
            <w:tcBorders>
              <w:top w:val="nil"/>
              <w:left w:val="single" w:sz="2" w:space="0" w:color="auto"/>
              <w:bottom w:val="nil"/>
              <w:right w:val="single" w:sz="2" w:space="0" w:color="auto"/>
            </w:tcBorders>
            <w:hideMark/>
          </w:tcPr>
          <w:p w14:paraId="33388276"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17.5</w:t>
            </w:r>
          </w:p>
        </w:tc>
        <w:tc>
          <w:tcPr>
            <w:tcW w:w="2425" w:type="dxa"/>
            <w:tcBorders>
              <w:top w:val="nil"/>
              <w:left w:val="single" w:sz="2" w:space="0" w:color="auto"/>
              <w:bottom w:val="nil"/>
              <w:right w:val="single" w:sz="2" w:space="0" w:color="auto"/>
            </w:tcBorders>
            <w:vAlign w:val="bottom"/>
            <w:hideMark/>
          </w:tcPr>
          <w:p w14:paraId="19F1AB1B"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445</w:t>
            </w:r>
          </w:p>
        </w:tc>
      </w:tr>
      <w:tr w:rsidR="00CE61DD" w:rsidRPr="00CE61DD" w14:paraId="1542163D" w14:textId="77777777" w:rsidTr="009E280C">
        <w:tc>
          <w:tcPr>
            <w:tcW w:w="2675" w:type="dxa"/>
            <w:tcBorders>
              <w:top w:val="nil"/>
              <w:left w:val="single" w:sz="2" w:space="0" w:color="auto"/>
              <w:bottom w:val="nil"/>
              <w:right w:val="single" w:sz="2" w:space="0" w:color="auto"/>
            </w:tcBorders>
            <w:hideMark/>
          </w:tcPr>
          <w:p w14:paraId="4ECCC26D"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19.5</w:t>
            </w:r>
          </w:p>
        </w:tc>
        <w:tc>
          <w:tcPr>
            <w:tcW w:w="2425" w:type="dxa"/>
            <w:tcBorders>
              <w:top w:val="nil"/>
              <w:left w:val="single" w:sz="2" w:space="0" w:color="auto"/>
              <w:bottom w:val="nil"/>
              <w:right w:val="single" w:sz="2" w:space="0" w:color="auto"/>
            </w:tcBorders>
            <w:vAlign w:val="bottom"/>
            <w:hideMark/>
          </w:tcPr>
          <w:p w14:paraId="204BC144"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495</w:t>
            </w:r>
          </w:p>
        </w:tc>
      </w:tr>
      <w:tr w:rsidR="00CE61DD" w:rsidRPr="00CE61DD" w14:paraId="11113A7B" w14:textId="77777777" w:rsidTr="009E280C">
        <w:tc>
          <w:tcPr>
            <w:tcW w:w="2675" w:type="dxa"/>
            <w:tcBorders>
              <w:top w:val="nil"/>
              <w:left w:val="single" w:sz="2" w:space="0" w:color="auto"/>
              <w:bottom w:val="nil"/>
              <w:right w:val="single" w:sz="2" w:space="0" w:color="auto"/>
            </w:tcBorders>
            <w:hideMark/>
          </w:tcPr>
          <w:p w14:paraId="235BCF0B"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20.5</w:t>
            </w:r>
          </w:p>
        </w:tc>
        <w:tc>
          <w:tcPr>
            <w:tcW w:w="2425" w:type="dxa"/>
            <w:tcBorders>
              <w:top w:val="nil"/>
              <w:left w:val="single" w:sz="2" w:space="0" w:color="auto"/>
              <w:bottom w:val="nil"/>
              <w:right w:val="single" w:sz="2" w:space="0" w:color="auto"/>
            </w:tcBorders>
            <w:vAlign w:val="bottom"/>
            <w:hideMark/>
          </w:tcPr>
          <w:p w14:paraId="1422AB45"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521</w:t>
            </w:r>
          </w:p>
        </w:tc>
      </w:tr>
      <w:tr w:rsidR="00CE61DD" w:rsidRPr="00CE61DD" w14:paraId="3EE77124" w14:textId="77777777" w:rsidTr="009E280C">
        <w:tc>
          <w:tcPr>
            <w:tcW w:w="2675" w:type="dxa"/>
            <w:tcBorders>
              <w:top w:val="nil"/>
              <w:left w:val="single" w:sz="2" w:space="0" w:color="auto"/>
              <w:bottom w:val="nil"/>
              <w:right w:val="single" w:sz="2" w:space="0" w:color="auto"/>
            </w:tcBorders>
            <w:hideMark/>
          </w:tcPr>
          <w:p w14:paraId="5CFD2DF0"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22.5</w:t>
            </w:r>
          </w:p>
        </w:tc>
        <w:tc>
          <w:tcPr>
            <w:tcW w:w="2425" w:type="dxa"/>
            <w:tcBorders>
              <w:top w:val="nil"/>
              <w:left w:val="single" w:sz="2" w:space="0" w:color="auto"/>
              <w:bottom w:val="nil"/>
              <w:right w:val="single" w:sz="2" w:space="0" w:color="auto"/>
            </w:tcBorders>
            <w:vAlign w:val="bottom"/>
            <w:hideMark/>
          </w:tcPr>
          <w:p w14:paraId="77D8454C"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572</w:t>
            </w:r>
          </w:p>
        </w:tc>
      </w:tr>
      <w:tr w:rsidR="00CE61DD" w:rsidRPr="00CE61DD" w14:paraId="26567D83" w14:textId="77777777" w:rsidTr="009E280C">
        <w:tc>
          <w:tcPr>
            <w:tcW w:w="2675" w:type="dxa"/>
            <w:tcBorders>
              <w:top w:val="nil"/>
              <w:left w:val="single" w:sz="2" w:space="0" w:color="auto"/>
              <w:bottom w:val="nil"/>
              <w:right w:val="single" w:sz="2" w:space="0" w:color="auto"/>
            </w:tcBorders>
            <w:hideMark/>
          </w:tcPr>
          <w:p w14:paraId="4FEC47B8"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24.5</w:t>
            </w:r>
          </w:p>
        </w:tc>
        <w:tc>
          <w:tcPr>
            <w:tcW w:w="2425" w:type="dxa"/>
            <w:tcBorders>
              <w:top w:val="nil"/>
              <w:left w:val="single" w:sz="2" w:space="0" w:color="auto"/>
              <w:bottom w:val="nil"/>
              <w:right w:val="single" w:sz="2" w:space="0" w:color="auto"/>
            </w:tcBorders>
            <w:vAlign w:val="bottom"/>
            <w:hideMark/>
          </w:tcPr>
          <w:p w14:paraId="36884F49"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622</w:t>
            </w:r>
          </w:p>
        </w:tc>
      </w:tr>
      <w:tr w:rsidR="00CE61DD" w:rsidRPr="00CE61DD" w14:paraId="513A2ECD" w14:textId="77777777" w:rsidTr="009E280C">
        <w:tc>
          <w:tcPr>
            <w:tcW w:w="2675" w:type="dxa"/>
            <w:tcBorders>
              <w:top w:val="nil"/>
              <w:left w:val="single" w:sz="2" w:space="0" w:color="auto"/>
              <w:bottom w:val="nil"/>
              <w:right w:val="single" w:sz="2" w:space="0" w:color="auto"/>
            </w:tcBorders>
            <w:hideMark/>
          </w:tcPr>
          <w:p w14:paraId="5F19C3D5"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26.5</w:t>
            </w:r>
          </w:p>
        </w:tc>
        <w:tc>
          <w:tcPr>
            <w:tcW w:w="2425" w:type="dxa"/>
            <w:tcBorders>
              <w:top w:val="nil"/>
              <w:left w:val="single" w:sz="2" w:space="0" w:color="auto"/>
              <w:bottom w:val="nil"/>
              <w:right w:val="single" w:sz="2" w:space="0" w:color="auto"/>
            </w:tcBorders>
            <w:vAlign w:val="bottom"/>
            <w:hideMark/>
          </w:tcPr>
          <w:p w14:paraId="7A7AB9E3"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673</w:t>
            </w:r>
          </w:p>
        </w:tc>
      </w:tr>
      <w:tr w:rsidR="00CE61DD" w:rsidRPr="00CE61DD" w14:paraId="73A25A51" w14:textId="77777777" w:rsidTr="009E280C">
        <w:tc>
          <w:tcPr>
            <w:tcW w:w="2675" w:type="dxa"/>
            <w:tcBorders>
              <w:top w:val="nil"/>
              <w:left w:val="single" w:sz="2" w:space="0" w:color="auto"/>
              <w:bottom w:val="nil"/>
              <w:right w:val="single" w:sz="2" w:space="0" w:color="auto"/>
            </w:tcBorders>
            <w:hideMark/>
          </w:tcPr>
          <w:p w14:paraId="402259B2"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28.5</w:t>
            </w:r>
          </w:p>
        </w:tc>
        <w:tc>
          <w:tcPr>
            <w:tcW w:w="2425" w:type="dxa"/>
            <w:tcBorders>
              <w:top w:val="nil"/>
              <w:left w:val="single" w:sz="2" w:space="0" w:color="auto"/>
              <w:bottom w:val="nil"/>
              <w:right w:val="single" w:sz="2" w:space="0" w:color="auto"/>
            </w:tcBorders>
            <w:vAlign w:val="bottom"/>
            <w:hideMark/>
          </w:tcPr>
          <w:p w14:paraId="00D7D8BC"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724</w:t>
            </w:r>
          </w:p>
        </w:tc>
      </w:tr>
      <w:tr w:rsidR="00CE61DD" w:rsidRPr="00CE61DD" w14:paraId="7EFAF571" w14:textId="77777777" w:rsidTr="009E280C">
        <w:tc>
          <w:tcPr>
            <w:tcW w:w="2675" w:type="dxa"/>
            <w:tcBorders>
              <w:top w:val="nil"/>
              <w:left w:val="single" w:sz="2" w:space="0" w:color="auto"/>
              <w:bottom w:val="single" w:sz="4" w:space="0" w:color="auto"/>
              <w:right w:val="single" w:sz="2" w:space="0" w:color="auto"/>
            </w:tcBorders>
            <w:hideMark/>
          </w:tcPr>
          <w:p w14:paraId="366FD435" w14:textId="77777777" w:rsidR="000E1E25" w:rsidRPr="00CE61DD" w:rsidRDefault="000E1E25" w:rsidP="00302157">
            <w:pPr>
              <w:suppressAutoHyphens w:val="0"/>
              <w:spacing w:before="40" w:after="40" w:line="220" w:lineRule="exact"/>
              <w:ind w:left="113" w:right="113"/>
              <w:rPr>
                <w:sz w:val="18"/>
                <w:szCs w:val="18"/>
                <w:lang w:val="en-GB" w:eastAsia="zh-CN"/>
              </w:rPr>
            </w:pPr>
            <w:r w:rsidRPr="00CE61DD">
              <w:rPr>
                <w:sz w:val="18"/>
                <w:szCs w:val="18"/>
                <w:lang w:val="en-GB" w:eastAsia="zh-CN"/>
              </w:rPr>
              <w:t>30.5</w:t>
            </w:r>
          </w:p>
        </w:tc>
        <w:tc>
          <w:tcPr>
            <w:tcW w:w="2425" w:type="dxa"/>
            <w:tcBorders>
              <w:top w:val="nil"/>
              <w:left w:val="single" w:sz="2" w:space="0" w:color="auto"/>
              <w:bottom w:val="single" w:sz="4" w:space="0" w:color="auto"/>
              <w:right w:val="single" w:sz="2" w:space="0" w:color="auto"/>
            </w:tcBorders>
            <w:vAlign w:val="bottom"/>
            <w:hideMark/>
          </w:tcPr>
          <w:p w14:paraId="7B2CC127" w14:textId="77777777" w:rsidR="000E1E25" w:rsidRPr="00CE61DD" w:rsidRDefault="000E1E25" w:rsidP="00302157">
            <w:pPr>
              <w:suppressAutoHyphens w:val="0"/>
              <w:spacing w:before="40" w:after="40" w:line="220" w:lineRule="exact"/>
              <w:ind w:left="113" w:right="113"/>
              <w:jc w:val="right"/>
              <w:rPr>
                <w:sz w:val="18"/>
                <w:szCs w:val="18"/>
                <w:lang w:val="en-GB" w:eastAsia="zh-CN"/>
              </w:rPr>
            </w:pPr>
            <w:r w:rsidRPr="00CE61DD">
              <w:rPr>
                <w:sz w:val="18"/>
                <w:szCs w:val="18"/>
                <w:lang w:val="en-GB" w:eastAsia="zh-CN"/>
              </w:rPr>
              <w:t>775</w:t>
            </w:r>
          </w:p>
        </w:tc>
      </w:tr>
    </w:tbl>
    <w:p w14:paraId="1AAFAFCB" w14:textId="44D2283E" w:rsidR="00CB3C38" w:rsidRPr="00CE61DD" w:rsidRDefault="000E1E25" w:rsidP="000E1E25">
      <w:pPr>
        <w:suppressAutoHyphens w:val="0"/>
        <w:spacing w:after="120"/>
        <w:ind w:left="2268" w:right="1134" w:hanging="1134"/>
        <w:jc w:val="both"/>
        <w:rPr>
          <w:lang w:val="en-GB"/>
        </w:rPr>
      </w:pPr>
      <w:r w:rsidRPr="00CE61DD">
        <w:rPr>
          <w:lang w:val="en-GB"/>
        </w:rPr>
        <w:t>"</w:t>
      </w:r>
    </w:p>
    <w:p w14:paraId="4433965C" w14:textId="39EC4177" w:rsidR="0044351B" w:rsidRPr="00CE61DD" w:rsidRDefault="0044351B" w:rsidP="007E3BD7">
      <w:pPr>
        <w:spacing w:after="120"/>
        <w:ind w:left="1134" w:right="1134"/>
        <w:jc w:val="both"/>
        <w:rPr>
          <w:lang w:val="en-GB"/>
        </w:rPr>
      </w:pPr>
      <w:r w:rsidRPr="00CE61DD">
        <w:rPr>
          <w:i/>
          <w:iCs/>
          <w:lang w:val="en-GB"/>
        </w:rPr>
        <w:t xml:space="preserve">Paragraph 2.36., </w:t>
      </w:r>
      <w:r w:rsidRPr="00CE61DD">
        <w:rPr>
          <w:lang w:val="en-GB"/>
        </w:rPr>
        <w:t>amend to read:</w:t>
      </w:r>
    </w:p>
    <w:p w14:paraId="7683E457" w14:textId="38BE7795" w:rsidR="0044351B" w:rsidRPr="00CE61DD" w:rsidRDefault="0044351B" w:rsidP="0044351B">
      <w:pPr>
        <w:pStyle w:val="SingleTxtG"/>
        <w:ind w:left="2268" w:hanging="1134"/>
        <w:rPr>
          <w:lang w:val="en-GB"/>
        </w:rPr>
      </w:pPr>
      <w:r w:rsidRPr="00CE61DD">
        <w:rPr>
          <w:lang w:val="en-GB"/>
        </w:rPr>
        <w:t>"2.36.</w:t>
      </w:r>
      <w:r w:rsidRPr="00CE61DD">
        <w:rPr>
          <w:lang w:val="en-GB"/>
        </w:rPr>
        <w:tab/>
        <w:t>"</w:t>
      </w:r>
      <w:r w:rsidRPr="00CE61DD">
        <w:rPr>
          <w:i/>
          <w:iCs/>
          <w:lang w:val="en-GB"/>
        </w:rPr>
        <w:t>Additional</w:t>
      </w:r>
      <w:r w:rsidRPr="00CE61DD">
        <w:rPr>
          <w:i/>
          <w:lang w:val="en-GB"/>
        </w:rPr>
        <w:t xml:space="preserve"> service description</w:t>
      </w:r>
      <w:r w:rsidRPr="00CE61DD">
        <w:rPr>
          <w:lang w:val="en-GB"/>
        </w:rPr>
        <w:t xml:space="preserve">" means </w:t>
      </w:r>
      <w:proofErr w:type="gramStart"/>
      <w:r w:rsidRPr="00CE61DD">
        <w:rPr>
          <w:b/>
          <w:bCs/>
          <w:lang w:val="en-GB"/>
        </w:rPr>
        <w:t>a</w:t>
      </w:r>
      <w:r w:rsidRPr="00CE61DD">
        <w:rPr>
          <w:lang w:val="en-GB"/>
        </w:rPr>
        <w:t xml:space="preserve"> </w:t>
      </w:r>
      <w:r w:rsidRPr="00CE61DD">
        <w:rPr>
          <w:strike/>
          <w:lang w:val="en-GB"/>
        </w:rPr>
        <w:t>an</w:t>
      </w:r>
      <w:proofErr w:type="gramEnd"/>
      <w:r w:rsidRPr="00CE61DD">
        <w:rPr>
          <w:strike/>
          <w:lang w:val="en-GB"/>
        </w:rPr>
        <w:t xml:space="preserve"> additional </w:t>
      </w:r>
      <w:r w:rsidRPr="00CE61DD">
        <w:rPr>
          <w:lang w:val="en-GB"/>
        </w:rPr>
        <w:t>service description, marked within a circle, to identify a special type of service (load-capacity index or indices and speed</w:t>
      </w:r>
      <w:r w:rsidRPr="00CE61DD">
        <w:rPr>
          <w:b/>
          <w:bCs/>
          <w:lang w:val="en-GB"/>
        </w:rPr>
        <w:t>-</w:t>
      </w:r>
      <w:r w:rsidRPr="00CE61DD">
        <w:rPr>
          <w:lang w:val="en-GB"/>
        </w:rPr>
        <w:t>category symbol) to which the tyre type is also allowed to operate in addition to the applicable load variation with speed (see Annex 8)."</w:t>
      </w:r>
    </w:p>
    <w:p w14:paraId="3C83095C" w14:textId="77777777" w:rsidR="009E280C" w:rsidRDefault="009E280C" w:rsidP="00C96469">
      <w:pPr>
        <w:spacing w:after="120"/>
        <w:ind w:left="1134" w:right="1134"/>
        <w:jc w:val="both"/>
        <w:rPr>
          <w:i/>
          <w:iCs/>
          <w:lang w:val="en-GB"/>
        </w:rPr>
      </w:pPr>
    </w:p>
    <w:p w14:paraId="5CBA03D3" w14:textId="77777777" w:rsidR="009E280C" w:rsidRDefault="009E280C" w:rsidP="00C96469">
      <w:pPr>
        <w:spacing w:after="120"/>
        <w:ind w:left="1134" w:right="1134"/>
        <w:jc w:val="both"/>
        <w:rPr>
          <w:i/>
          <w:iCs/>
          <w:lang w:val="en-GB"/>
        </w:rPr>
      </w:pPr>
    </w:p>
    <w:p w14:paraId="186A966A" w14:textId="0A0AD5D5" w:rsidR="00C96469" w:rsidRPr="00CE61DD" w:rsidRDefault="00C96469" w:rsidP="00C96469">
      <w:pPr>
        <w:spacing w:after="120"/>
        <w:ind w:left="1134" w:right="1134"/>
        <w:jc w:val="both"/>
        <w:rPr>
          <w:lang w:val="en-GB"/>
        </w:rPr>
      </w:pPr>
      <w:r w:rsidRPr="00CE61DD">
        <w:rPr>
          <w:i/>
          <w:iCs/>
          <w:lang w:val="en-GB"/>
        </w:rPr>
        <w:t>Add new paragraph</w:t>
      </w:r>
      <w:r w:rsidRPr="0049306B">
        <w:rPr>
          <w:i/>
          <w:iCs/>
          <w:strike/>
          <w:color w:val="C00000"/>
          <w:lang w:val="en-GB"/>
        </w:rPr>
        <w:t>s</w:t>
      </w:r>
      <w:r w:rsidRPr="00CE61DD">
        <w:rPr>
          <w:i/>
          <w:iCs/>
          <w:lang w:val="en-GB"/>
        </w:rPr>
        <w:t xml:space="preserve"> 2.37. </w:t>
      </w:r>
      <w:r w:rsidRPr="0049306B">
        <w:rPr>
          <w:i/>
          <w:iCs/>
          <w:strike/>
          <w:color w:val="C00000"/>
          <w:lang w:val="en-GB"/>
        </w:rPr>
        <w:t>and 2.38.</w:t>
      </w:r>
      <w:r w:rsidR="00643525" w:rsidRPr="0049306B">
        <w:rPr>
          <w:i/>
          <w:iCs/>
          <w:strike/>
          <w:color w:val="C00000"/>
          <w:lang w:val="en-GB"/>
        </w:rPr>
        <w:t xml:space="preserve"> </w:t>
      </w:r>
      <w:r w:rsidR="00643525" w:rsidRPr="0049306B">
        <w:rPr>
          <w:strike/>
          <w:color w:val="C00000"/>
          <w:lang w:val="en-GB"/>
        </w:rPr>
        <w:t>to read</w:t>
      </w:r>
      <w:r w:rsidRPr="00CE61DD">
        <w:rPr>
          <w:lang w:val="en-GB"/>
        </w:rPr>
        <w:t>:</w:t>
      </w:r>
    </w:p>
    <w:p w14:paraId="4C19290A" w14:textId="77777777" w:rsidR="00C96469" w:rsidRPr="00AC2226" w:rsidRDefault="00C96469" w:rsidP="00C96469">
      <w:pPr>
        <w:spacing w:after="120"/>
        <w:ind w:left="2268" w:right="1134" w:hanging="1134"/>
        <w:jc w:val="both"/>
        <w:rPr>
          <w:b/>
          <w:bCs/>
          <w:strike/>
          <w:color w:val="C00000"/>
          <w:lang w:val="en-GB"/>
        </w:rPr>
      </w:pPr>
      <w:r w:rsidRPr="00CE61DD">
        <w:rPr>
          <w:lang w:val="en-GB"/>
        </w:rPr>
        <w:t>"</w:t>
      </w:r>
      <w:r w:rsidRPr="00AC2226">
        <w:rPr>
          <w:b/>
          <w:bCs/>
          <w:strike/>
          <w:color w:val="C00000"/>
          <w:lang w:val="en-GB"/>
        </w:rPr>
        <w:t>2.37.</w:t>
      </w:r>
      <w:r w:rsidRPr="00AC2226">
        <w:rPr>
          <w:b/>
          <w:bCs/>
          <w:strike/>
          <w:color w:val="C00000"/>
          <w:lang w:val="en-GB"/>
        </w:rPr>
        <w:tab/>
        <w:t>"Principal grooves" means the wide tread grooves positioned in the central zone of the tyre tread, which covers about three-quarters of the width of the tread surface.</w:t>
      </w:r>
    </w:p>
    <w:p w14:paraId="7C4837E0" w14:textId="05846B30" w:rsidR="00C96469" w:rsidRPr="00CE61DD" w:rsidRDefault="00C96469" w:rsidP="00C96469">
      <w:pPr>
        <w:spacing w:after="120"/>
        <w:ind w:left="2268" w:right="1134" w:hanging="1134"/>
        <w:jc w:val="both"/>
        <w:rPr>
          <w:b/>
          <w:bCs/>
          <w:lang w:val="en-GB"/>
        </w:rPr>
      </w:pPr>
      <w:r w:rsidRPr="00F34AA1">
        <w:rPr>
          <w:b/>
          <w:bCs/>
          <w:color w:val="000000" w:themeColor="text1"/>
          <w:lang w:val="en-GB"/>
        </w:rPr>
        <w:t>2.</w:t>
      </w:r>
      <w:r w:rsidRPr="00AC2226">
        <w:rPr>
          <w:b/>
          <w:bCs/>
          <w:strike/>
          <w:color w:val="C00000"/>
          <w:lang w:val="en-GB"/>
        </w:rPr>
        <w:t>38.</w:t>
      </w:r>
      <w:r w:rsidR="00F34AA1" w:rsidRPr="00AC2226">
        <w:rPr>
          <w:b/>
          <w:bCs/>
          <w:color w:val="C00000"/>
          <w:lang w:val="en-GB"/>
        </w:rPr>
        <w:t>37.</w:t>
      </w:r>
      <w:r w:rsidRPr="00F34AA1">
        <w:rPr>
          <w:b/>
          <w:bCs/>
          <w:color w:val="000000" w:themeColor="text1"/>
          <w:lang w:val="en-GB"/>
        </w:rPr>
        <w:tab/>
      </w:r>
      <w:r w:rsidRPr="00CE61DD">
        <w:rPr>
          <w:b/>
          <w:bCs/>
          <w:lang w:val="en-GB"/>
        </w:rPr>
        <w:t>"</w:t>
      </w:r>
      <w:r w:rsidRPr="00AC2226">
        <w:rPr>
          <w:b/>
          <w:bCs/>
          <w:i/>
          <w:iCs/>
          <w:color w:val="C00000"/>
          <w:lang w:val="en-GB"/>
        </w:rPr>
        <w:t>Tread depth</w:t>
      </w:r>
      <w:r w:rsidRPr="00CE61DD">
        <w:rPr>
          <w:b/>
          <w:bCs/>
          <w:lang w:val="en-GB"/>
        </w:rPr>
        <w:t>" means the depth of the principal grooves.</w:t>
      </w:r>
      <w:r w:rsidRPr="00CE61DD">
        <w:rPr>
          <w:lang w:val="en-GB"/>
        </w:rPr>
        <w:t>"</w:t>
      </w:r>
    </w:p>
    <w:p w14:paraId="66D0D58C" w14:textId="550BFE41" w:rsidR="0044351B" w:rsidRPr="00CE61DD" w:rsidRDefault="00E84AC3" w:rsidP="007E3BD7">
      <w:pPr>
        <w:spacing w:after="120"/>
        <w:ind w:left="1134" w:right="1134"/>
        <w:jc w:val="both"/>
        <w:rPr>
          <w:lang w:val="en-GB"/>
        </w:rPr>
      </w:pPr>
      <w:r>
        <w:rPr>
          <w:noProof/>
          <w:lang w:val="en-GB"/>
        </w:rPr>
        <mc:AlternateContent>
          <mc:Choice Requires="wps">
            <w:drawing>
              <wp:anchor distT="0" distB="0" distL="114300" distR="114300" simplePos="0" relativeHeight="251661312" behindDoc="0" locked="0" layoutInCell="1" allowOverlap="1" wp14:anchorId="6F77E53B" wp14:editId="5290DA3E">
                <wp:simplePos x="0" y="0"/>
                <wp:positionH relativeFrom="column">
                  <wp:posOffset>617391</wp:posOffset>
                </wp:positionH>
                <wp:positionV relativeFrom="paragraph">
                  <wp:posOffset>173194</wp:posOffset>
                </wp:positionV>
                <wp:extent cx="4947313" cy="784746"/>
                <wp:effectExtent l="0" t="0" r="24765" b="15875"/>
                <wp:wrapNone/>
                <wp:docPr id="855618979" name="Rectangle 3"/>
                <wp:cNvGraphicFramePr/>
                <a:graphic xmlns:a="http://schemas.openxmlformats.org/drawingml/2006/main">
                  <a:graphicData uri="http://schemas.microsoft.com/office/word/2010/wordprocessingShape">
                    <wps:wsp>
                      <wps:cNvSpPr/>
                      <wps:spPr>
                        <a:xfrm>
                          <a:off x="0" y="0"/>
                          <a:ext cx="4947313" cy="78474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8169" id="Rectangle 3" o:spid="_x0000_s1026" style="position:absolute;margin-left:48.6pt;margin-top:13.65pt;width:389.5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" filled="f" strokecolor="#00b050" strokeweight="1pt"/>
            </w:pict>
          </mc:Fallback>
        </mc:AlternateContent>
      </w:r>
      <w:r w:rsidR="0044351B" w:rsidRPr="00CE61DD">
        <w:rPr>
          <w:i/>
          <w:iCs/>
          <w:lang w:val="en-GB"/>
        </w:rPr>
        <w:t>Add new paragraphs 2.</w:t>
      </w:r>
      <w:r w:rsidR="0044351B" w:rsidRPr="0049306B">
        <w:rPr>
          <w:i/>
          <w:iCs/>
          <w:strike/>
          <w:color w:val="C00000"/>
          <w:lang w:val="en-GB"/>
        </w:rPr>
        <w:t>3</w:t>
      </w:r>
      <w:r w:rsidR="00C96469" w:rsidRPr="0049306B">
        <w:rPr>
          <w:i/>
          <w:iCs/>
          <w:strike/>
          <w:color w:val="C00000"/>
          <w:lang w:val="en-GB"/>
        </w:rPr>
        <w:t>9</w:t>
      </w:r>
      <w:r w:rsidR="0044351B" w:rsidRPr="0049306B">
        <w:rPr>
          <w:i/>
          <w:iCs/>
          <w:strike/>
          <w:color w:val="C00000"/>
          <w:lang w:val="en-GB"/>
        </w:rPr>
        <w:t>.</w:t>
      </w:r>
      <w:r w:rsidR="00F34AA1" w:rsidRPr="0049306B">
        <w:rPr>
          <w:b/>
          <w:bCs/>
          <w:i/>
          <w:iCs/>
          <w:color w:val="C00000"/>
          <w:lang w:val="en-GB"/>
        </w:rPr>
        <w:t>38</w:t>
      </w:r>
      <w:r w:rsidR="00F34AA1" w:rsidRPr="0049306B">
        <w:rPr>
          <w:i/>
          <w:iCs/>
          <w:color w:val="C00000"/>
          <w:lang w:val="en-GB"/>
        </w:rPr>
        <w:t>.</w:t>
      </w:r>
      <w:r w:rsidR="0044351B" w:rsidRPr="0049306B">
        <w:rPr>
          <w:i/>
          <w:iCs/>
          <w:color w:val="C00000"/>
          <w:lang w:val="en-GB"/>
        </w:rPr>
        <w:t xml:space="preserve"> </w:t>
      </w:r>
      <w:r w:rsidR="0044351B" w:rsidRPr="00CE61DD">
        <w:rPr>
          <w:i/>
          <w:iCs/>
          <w:lang w:val="en-GB"/>
        </w:rPr>
        <w:t>and 2.</w:t>
      </w:r>
      <w:r w:rsidR="0044351B" w:rsidRPr="00AC2226">
        <w:rPr>
          <w:i/>
          <w:iCs/>
          <w:strike/>
          <w:color w:val="C00000"/>
          <w:lang w:val="en-GB"/>
        </w:rPr>
        <w:t>3</w:t>
      </w:r>
      <w:r w:rsidR="00C96469" w:rsidRPr="00AC2226">
        <w:rPr>
          <w:i/>
          <w:iCs/>
          <w:strike/>
          <w:color w:val="C00000"/>
          <w:lang w:val="en-GB"/>
        </w:rPr>
        <w:t>9</w:t>
      </w:r>
      <w:r w:rsidR="0044351B" w:rsidRPr="00AC2226">
        <w:rPr>
          <w:i/>
          <w:iCs/>
          <w:strike/>
          <w:color w:val="C00000"/>
          <w:lang w:val="en-GB"/>
        </w:rPr>
        <w:t>.</w:t>
      </w:r>
      <w:r w:rsidR="00F34AA1" w:rsidRPr="00AC2226">
        <w:rPr>
          <w:b/>
          <w:bCs/>
          <w:i/>
          <w:iCs/>
          <w:color w:val="C00000"/>
          <w:lang w:val="en-GB"/>
        </w:rPr>
        <w:t>38.</w:t>
      </w:r>
      <w:r w:rsidR="0044351B" w:rsidRPr="00CE61DD">
        <w:rPr>
          <w:i/>
          <w:iCs/>
          <w:lang w:val="en-GB"/>
        </w:rPr>
        <w:t>1.</w:t>
      </w:r>
      <w:r w:rsidR="00643525">
        <w:rPr>
          <w:lang w:val="en-GB"/>
        </w:rPr>
        <w:t>to read</w:t>
      </w:r>
      <w:r w:rsidR="006175FA" w:rsidRPr="00CE61DD">
        <w:rPr>
          <w:lang w:val="en-GB"/>
        </w:rPr>
        <w:t>:</w:t>
      </w:r>
    </w:p>
    <w:p w14:paraId="1D6146B6" w14:textId="010ADA2F" w:rsidR="006175FA" w:rsidRPr="00CE61DD" w:rsidRDefault="006175FA" w:rsidP="006175FA">
      <w:pPr>
        <w:pStyle w:val="SingleTxtG"/>
        <w:ind w:left="2268" w:hanging="1134"/>
        <w:rPr>
          <w:b/>
          <w:bCs/>
          <w:lang w:val="en-GB"/>
        </w:rPr>
      </w:pPr>
      <w:r w:rsidRPr="00CE61DD">
        <w:rPr>
          <w:lang w:val="en-GB"/>
        </w:rPr>
        <w:t>"</w:t>
      </w:r>
      <w:r w:rsidRPr="00CE61DD">
        <w:rPr>
          <w:b/>
          <w:bCs/>
          <w:lang w:val="en-GB"/>
        </w:rPr>
        <w:t>2.</w:t>
      </w:r>
      <w:r w:rsidRPr="00AC2226">
        <w:rPr>
          <w:b/>
          <w:bCs/>
          <w:strike/>
          <w:color w:val="C00000"/>
          <w:lang w:val="en-GB"/>
        </w:rPr>
        <w:t>3</w:t>
      </w:r>
      <w:r w:rsidR="00C96469" w:rsidRPr="00AC2226">
        <w:rPr>
          <w:b/>
          <w:bCs/>
          <w:strike/>
          <w:color w:val="C00000"/>
          <w:lang w:val="en-GB"/>
        </w:rPr>
        <w:t>9</w:t>
      </w:r>
      <w:r w:rsidRPr="00AC2226">
        <w:rPr>
          <w:b/>
          <w:bCs/>
          <w:strike/>
          <w:color w:val="C00000"/>
          <w:lang w:val="en-GB"/>
        </w:rPr>
        <w:t>.</w:t>
      </w:r>
      <w:r w:rsidR="00F34AA1" w:rsidRPr="00AC2226">
        <w:rPr>
          <w:b/>
          <w:bCs/>
          <w:color w:val="C00000"/>
          <w:lang w:val="en-GB"/>
        </w:rPr>
        <w:t>38.</w:t>
      </w:r>
      <w:r w:rsidRPr="00CE61DD">
        <w:rPr>
          <w:b/>
          <w:bCs/>
          <w:lang w:val="en-GB"/>
        </w:rPr>
        <w:tab/>
        <w:t>"</w:t>
      </w:r>
      <w:r w:rsidRPr="00CE61DD">
        <w:rPr>
          <w:b/>
          <w:bCs/>
          <w:i/>
          <w:lang w:val="en-GB"/>
        </w:rPr>
        <w:t>Free Rolling Tyre</w:t>
      </w:r>
      <w:r w:rsidRPr="00CE61DD">
        <w:rPr>
          <w:b/>
          <w:bCs/>
          <w:lang w:val="en-GB"/>
        </w:rPr>
        <w:t xml:space="preserve">" means a </w:t>
      </w:r>
      <w:r w:rsidR="0049306B">
        <w:rPr>
          <w:b/>
          <w:bCs/>
          <w:lang w:val="en-GB"/>
        </w:rPr>
        <w:t>t</w:t>
      </w:r>
      <w:r w:rsidRPr="00CE61DD">
        <w:rPr>
          <w:b/>
          <w:bCs/>
          <w:lang w:val="en-GB"/>
        </w:rPr>
        <w:t>yre, designed for the equipment of trailer axles and axles of motor vehicles other than front axles and drive axles.</w:t>
      </w:r>
    </w:p>
    <w:p w14:paraId="37E28843" w14:textId="34C3C291" w:rsidR="006175FA" w:rsidRPr="00CE61DD" w:rsidRDefault="006175FA" w:rsidP="006175FA">
      <w:pPr>
        <w:pStyle w:val="SingleTxtG"/>
        <w:ind w:left="2268" w:hanging="1134"/>
        <w:rPr>
          <w:b/>
          <w:bCs/>
          <w:lang w:val="en-GB"/>
        </w:rPr>
      </w:pPr>
      <w:r w:rsidRPr="00CE61DD">
        <w:rPr>
          <w:b/>
          <w:bCs/>
          <w:lang w:val="en-GB"/>
        </w:rPr>
        <w:t>2.</w:t>
      </w:r>
      <w:r w:rsidRPr="0049306B">
        <w:rPr>
          <w:b/>
          <w:bCs/>
          <w:strike/>
          <w:color w:val="C00000"/>
          <w:lang w:val="en-GB"/>
        </w:rPr>
        <w:t>3</w:t>
      </w:r>
      <w:r w:rsidR="00C96469" w:rsidRPr="0049306B">
        <w:rPr>
          <w:b/>
          <w:bCs/>
          <w:strike/>
          <w:color w:val="C00000"/>
          <w:lang w:val="en-GB"/>
        </w:rPr>
        <w:t>9</w:t>
      </w:r>
      <w:r w:rsidRPr="0049306B">
        <w:rPr>
          <w:b/>
          <w:bCs/>
          <w:strike/>
          <w:color w:val="C00000"/>
          <w:lang w:val="en-GB"/>
        </w:rPr>
        <w:t>.</w:t>
      </w:r>
      <w:r w:rsidR="00F34AA1" w:rsidRPr="0049306B">
        <w:rPr>
          <w:b/>
          <w:bCs/>
          <w:color w:val="C00000"/>
          <w:lang w:val="en-GB"/>
        </w:rPr>
        <w:t>38.</w:t>
      </w:r>
      <w:r w:rsidRPr="00CE61DD">
        <w:rPr>
          <w:b/>
          <w:bCs/>
          <w:lang w:val="en-GB"/>
        </w:rPr>
        <w:t xml:space="preserve">1. </w:t>
      </w:r>
      <w:r w:rsidRPr="00CE61DD">
        <w:rPr>
          <w:b/>
          <w:bCs/>
          <w:lang w:val="en-GB"/>
        </w:rPr>
        <w:tab/>
        <w:t>"</w:t>
      </w:r>
      <w:r w:rsidRPr="00CE61DD">
        <w:rPr>
          <w:b/>
          <w:bCs/>
          <w:i/>
          <w:iCs/>
          <w:lang w:val="en-GB"/>
        </w:rPr>
        <w:t>Front axle</w:t>
      </w:r>
      <w:r w:rsidRPr="00CE61DD">
        <w:rPr>
          <w:b/>
          <w:bCs/>
          <w:lang w:val="en-GB"/>
        </w:rPr>
        <w:t>" means any axle, forward of the mid-point of the chassis, on which the wheels are controlled by the steering system.</w:t>
      </w:r>
      <w:r w:rsidRPr="00CE61DD">
        <w:rPr>
          <w:lang w:val="en-GB"/>
        </w:rPr>
        <w:t>"</w:t>
      </w:r>
    </w:p>
    <w:p w14:paraId="52102B71" w14:textId="182C770E" w:rsidR="006175FA" w:rsidRPr="00CE61DD" w:rsidRDefault="006175FA" w:rsidP="007E3BD7">
      <w:pPr>
        <w:spacing w:after="120"/>
        <w:ind w:left="1134" w:right="1134"/>
        <w:jc w:val="both"/>
        <w:rPr>
          <w:lang w:val="en-GB"/>
        </w:rPr>
      </w:pPr>
      <w:r w:rsidRPr="00CE61DD">
        <w:rPr>
          <w:i/>
          <w:iCs/>
          <w:lang w:val="en-GB"/>
        </w:rPr>
        <w:t>Paragraph 3.1.15.,</w:t>
      </w:r>
      <w:r w:rsidRPr="00CE61DD">
        <w:rPr>
          <w:lang w:val="en-GB"/>
        </w:rPr>
        <w:t xml:space="preserve"> amend to read:</w:t>
      </w:r>
    </w:p>
    <w:p w14:paraId="6CF97007" w14:textId="641A2DD6" w:rsidR="006175FA" w:rsidRPr="00CE61DD" w:rsidRDefault="006175FA" w:rsidP="006175FA">
      <w:pPr>
        <w:pStyle w:val="para"/>
      </w:pPr>
      <w:r w:rsidRPr="00CE61DD">
        <w:t>"3.1.15.</w:t>
      </w:r>
      <w:r w:rsidRPr="00CE61DD">
        <w:tab/>
        <w:t xml:space="preserve">The inscription "FRT" </w:t>
      </w:r>
      <w:r w:rsidRPr="00CE61DD">
        <w:rPr>
          <w:b/>
          <w:bCs/>
        </w:rPr>
        <w:t xml:space="preserve">in case of a </w:t>
      </w:r>
      <w:r w:rsidRPr="00CE61DD">
        <w:rPr>
          <w:strike/>
        </w:rPr>
        <w:t>(</w:t>
      </w:r>
      <w:r w:rsidRPr="00CE61DD">
        <w:t>Free Rolling Tyre</w:t>
      </w:r>
      <w:r w:rsidRPr="00CE61DD">
        <w:rPr>
          <w:strike/>
        </w:rPr>
        <w:t>) in case of tyres designed for the equipment of trailer axles and axles of motor vehicles other than front steering and drive axles</w:t>
      </w:r>
      <w:r w:rsidRPr="00CE61DD">
        <w:t>."</w:t>
      </w:r>
    </w:p>
    <w:p w14:paraId="1ED77F2B" w14:textId="77777777" w:rsidR="0049306B" w:rsidRPr="00E418DF" w:rsidRDefault="0049306B" w:rsidP="0049306B">
      <w:pPr>
        <w:keepNext/>
        <w:tabs>
          <w:tab w:val="left" w:pos="8505"/>
        </w:tabs>
        <w:spacing w:after="120"/>
        <w:ind w:left="1134"/>
        <w:rPr>
          <w:color w:val="0000FF"/>
          <w:lang w:val="en-GB"/>
        </w:rPr>
      </w:pPr>
      <w:r w:rsidRPr="00E418DF">
        <w:rPr>
          <w:i/>
          <w:iCs/>
          <w:color w:val="0000FF"/>
          <w:lang w:val="en-GB"/>
        </w:rPr>
        <w:t>Paragraph 6.1.1.1.</w:t>
      </w:r>
      <w:r w:rsidRPr="00E418DF">
        <w:rPr>
          <w:color w:val="0000FF"/>
          <w:lang w:val="en-GB"/>
        </w:rPr>
        <w:t>, amend to read:</w:t>
      </w:r>
    </w:p>
    <w:p w14:paraId="4C365522" w14:textId="3671AE90" w:rsidR="0049306B" w:rsidRPr="00E418DF" w:rsidRDefault="0049306B" w:rsidP="0049306B">
      <w:pPr>
        <w:tabs>
          <w:tab w:val="left" w:pos="8505"/>
        </w:tabs>
        <w:spacing w:after="120"/>
        <w:ind w:left="2268" w:right="1134" w:hanging="1134"/>
        <w:jc w:val="both"/>
        <w:rPr>
          <w:color w:val="0000FF"/>
          <w:lang w:val="en-GB"/>
        </w:rPr>
      </w:pPr>
      <w:r w:rsidRPr="00E418DF">
        <w:rPr>
          <w:bCs/>
          <w:color w:val="0000FF"/>
          <w:lang w:val="en-GB"/>
        </w:rPr>
        <w:t>"</w:t>
      </w:r>
      <w:r w:rsidRPr="00E418DF">
        <w:rPr>
          <w:color w:val="0000FF"/>
          <w:lang w:val="en-GB"/>
        </w:rPr>
        <w:t>6.1.1.1.</w:t>
      </w:r>
      <w:r w:rsidRPr="00E418DF">
        <w:rPr>
          <w:color w:val="0000FF"/>
          <w:lang w:val="en-GB"/>
        </w:rPr>
        <w:tab/>
        <w:t xml:space="preserve">The section width </w:t>
      </w:r>
      <w:bookmarkStart w:id="5" w:name="_Hlk190608999"/>
      <w:r w:rsidRPr="00E418DF">
        <w:rPr>
          <w:b/>
          <w:bCs/>
          <w:i/>
          <w:iCs/>
          <w:color w:val="0000FF"/>
          <w:lang w:val="en-GB"/>
        </w:rPr>
        <w:t>S</w:t>
      </w:r>
      <w:bookmarkStart w:id="6" w:name="_Hlk190609135"/>
      <w:r w:rsidR="00EE285D" w:rsidRPr="00E917E1">
        <w:rPr>
          <w:b/>
          <w:bCs/>
          <w:color w:val="7030A0"/>
          <w:lang w:val="en-GB"/>
        </w:rPr>
        <w:t xml:space="preserve"> </w:t>
      </w:r>
      <w:r w:rsidR="00E917E1">
        <w:rPr>
          <w:b/>
          <w:bCs/>
          <w:color w:val="7030A0"/>
          <w:lang w:val="en-GB"/>
        </w:rPr>
        <w:t>of a</w:t>
      </w:r>
      <w:r w:rsidR="00EE285D" w:rsidRPr="00EE285D">
        <w:rPr>
          <w:b/>
          <w:bCs/>
          <w:color w:val="7030A0"/>
          <w:lang w:val="en-GB"/>
        </w:rPr>
        <w:t xml:space="preserve"> tyre fitted on </w:t>
      </w:r>
      <w:bookmarkEnd w:id="6"/>
      <w:r w:rsidRPr="00EE285D">
        <w:rPr>
          <w:b/>
          <w:bCs/>
          <w:color w:val="0000FF"/>
          <w:lang w:val="en-GB"/>
        </w:rPr>
        <w:t>the measuring rim</w:t>
      </w:r>
      <w:r w:rsidRPr="00E418DF">
        <w:rPr>
          <w:color w:val="0000FF"/>
          <w:lang w:val="en-GB"/>
        </w:rPr>
        <w:t xml:space="preserve"> </w:t>
      </w:r>
      <w:bookmarkEnd w:id="5"/>
      <w:r w:rsidRPr="00E418DF">
        <w:rPr>
          <w:color w:val="0000FF"/>
          <w:lang w:val="en-GB"/>
        </w:rPr>
        <w:t>shall be calculated by the following formula:</w:t>
      </w:r>
    </w:p>
    <w:p w14:paraId="5B6CE240" w14:textId="77777777" w:rsidR="0049306B" w:rsidRPr="00E418DF" w:rsidRDefault="0049306B" w:rsidP="0049306B">
      <w:pPr>
        <w:tabs>
          <w:tab w:val="left" w:pos="8505"/>
        </w:tabs>
        <w:spacing w:after="120"/>
        <w:ind w:left="2268" w:right="1134" w:hanging="1134"/>
        <w:rPr>
          <w:color w:val="0000FF"/>
          <w:lang w:val="en-GB"/>
        </w:rPr>
      </w:pPr>
      <w:r w:rsidRPr="00E418DF">
        <w:rPr>
          <w:color w:val="0000FF"/>
          <w:lang w:val="en-GB"/>
        </w:rPr>
        <w:tab/>
      </w:r>
      <m:oMath>
        <m:r>
          <w:rPr>
            <w:rFonts w:ascii="Cambria Math" w:hAnsi="Cambria Math"/>
            <w:color w:val="0000FF"/>
            <w:lang w:val="en-GB"/>
          </w:rPr>
          <m:t>S=</m:t>
        </m:r>
        <m:sSub>
          <m:sSubPr>
            <m:ctrlPr>
              <w:rPr>
                <w:rFonts w:ascii="Cambria Math" w:hAnsi="Cambria Math"/>
                <w:bCs/>
                <w:i/>
                <w:color w:val="0000FF"/>
                <w:lang w:val="en-GB"/>
              </w:rPr>
            </m:ctrlPr>
          </m:sSubPr>
          <m:e>
            <m:r>
              <w:rPr>
                <w:rFonts w:ascii="Cambria Math" w:hAnsi="Cambria Math"/>
                <w:color w:val="0000FF"/>
                <w:lang w:val="en-GB"/>
              </w:rPr>
              <m:t>S</m:t>
            </m:r>
          </m:e>
          <m:sub>
            <m:r>
              <w:rPr>
                <w:rFonts w:ascii="Cambria Math" w:hAnsi="Cambria Math"/>
                <w:color w:val="0000FF"/>
                <w:lang w:val="en-GB"/>
              </w:rPr>
              <m:t>1</m:t>
            </m:r>
          </m:sub>
        </m:sSub>
        <m:r>
          <w:rPr>
            <w:rFonts w:ascii="Cambria Math" w:hAnsi="Cambria Math"/>
            <w:color w:val="0000FF"/>
            <w:lang w:val="en-GB"/>
          </w:rPr>
          <m:t>+K∙</m:t>
        </m:r>
        <m:d>
          <m:dPr>
            <m:ctrlPr>
              <w:rPr>
                <w:rFonts w:ascii="Cambria Math" w:hAnsi="Cambria Math"/>
                <w:bCs/>
                <w:i/>
                <w:color w:val="0000FF"/>
                <w:lang w:val="en-GB"/>
              </w:rPr>
            </m:ctrlPr>
          </m:dPr>
          <m:e>
            <m:r>
              <w:rPr>
                <w:rFonts w:ascii="Cambria Math" w:hAnsi="Cambria Math"/>
                <w:color w:val="0000FF"/>
                <w:lang w:val="en-GB"/>
              </w:rPr>
              <m:t>A-</m:t>
            </m:r>
            <m:sSub>
              <m:sSubPr>
                <m:ctrlPr>
                  <w:rPr>
                    <w:rFonts w:ascii="Cambria Math" w:hAnsi="Cambria Math"/>
                    <w:bCs/>
                    <w:i/>
                    <w:color w:val="0000FF"/>
                    <w:lang w:val="en-GB"/>
                  </w:rPr>
                </m:ctrlPr>
              </m:sSubPr>
              <m:e>
                <m:r>
                  <w:rPr>
                    <w:rFonts w:ascii="Cambria Math" w:hAnsi="Cambria Math"/>
                    <w:color w:val="0000FF"/>
                    <w:lang w:val="en-GB"/>
                  </w:rPr>
                  <m:t>A</m:t>
                </m:r>
              </m:e>
              <m:sub>
                <m:r>
                  <w:rPr>
                    <w:rFonts w:ascii="Cambria Math" w:hAnsi="Cambria Math"/>
                    <w:color w:val="0000FF"/>
                    <w:lang w:val="en-GB"/>
                  </w:rPr>
                  <m:t>1</m:t>
                </m:r>
              </m:sub>
            </m:sSub>
          </m:e>
        </m:d>
      </m:oMath>
      <w:r w:rsidRPr="00E418DF">
        <w:rPr>
          <w:color w:val="0000FF"/>
          <w:lang w:val="en-GB"/>
        </w:rPr>
        <w:t>,</w:t>
      </w:r>
    </w:p>
    <w:p w14:paraId="7B30967A" w14:textId="77777777" w:rsidR="0049306B" w:rsidRPr="00E418DF" w:rsidRDefault="0049306B" w:rsidP="0049306B">
      <w:pPr>
        <w:tabs>
          <w:tab w:val="left" w:pos="8505"/>
        </w:tabs>
        <w:spacing w:after="120"/>
        <w:ind w:left="2268" w:right="1134" w:hanging="1134"/>
        <w:rPr>
          <w:b/>
          <w:bCs/>
          <w:color w:val="0000FF"/>
          <w:lang w:val="en-GB"/>
        </w:rPr>
      </w:pPr>
      <w:r w:rsidRPr="00E418DF">
        <w:rPr>
          <w:color w:val="0000FF"/>
          <w:lang w:val="en-GB"/>
        </w:rPr>
        <w:tab/>
      </w:r>
      <w:r w:rsidRPr="00E418DF">
        <w:rPr>
          <w:b/>
          <w:bCs/>
          <w:color w:val="0000FF"/>
          <w:lang w:val="en-GB"/>
        </w:rPr>
        <w:t>and rounded to the nearest millimetre,</w:t>
      </w:r>
    </w:p>
    <w:p w14:paraId="1209AF5F" w14:textId="77777777" w:rsidR="0049306B" w:rsidRPr="00E418DF" w:rsidRDefault="0049306B" w:rsidP="0049306B">
      <w:pPr>
        <w:tabs>
          <w:tab w:val="left" w:pos="8505"/>
        </w:tabs>
        <w:spacing w:after="120"/>
        <w:ind w:left="2268" w:right="1134"/>
        <w:rPr>
          <w:color w:val="0000FF"/>
          <w:lang w:val="en-GB"/>
        </w:rPr>
      </w:pPr>
      <w:r w:rsidRPr="00E418DF">
        <w:rPr>
          <w:color w:val="0000FF"/>
          <w:lang w:val="en-GB"/>
        </w:rPr>
        <w:t>where:</w:t>
      </w:r>
    </w:p>
    <w:p w14:paraId="18999C77" w14:textId="77777777" w:rsidR="0049306B" w:rsidRPr="00E418DF" w:rsidRDefault="0049306B" w:rsidP="0049306B">
      <w:pPr>
        <w:tabs>
          <w:tab w:val="left" w:pos="8505"/>
        </w:tabs>
        <w:spacing w:after="120"/>
        <w:ind w:left="2552" w:right="1134" w:hanging="284"/>
        <w:jc w:val="both"/>
        <w:rPr>
          <w:strike/>
          <w:color w:val="0000FF"/>
          <w:lang w:val="en-GB"/>
        </w:rPr>
      </w:pPr>
      <w:r w:rsidRPr="00E418DF">
        <w:rPr>
          <w:i/>
          <w:iCs/>
          <w:strike/>
          <w:color w:val="0000FF"/>
          <w:lang w:val="en-GB"/>
        </w:rPr>
        <w:t>S</w:t>
      </w:r>
      <w:r w:rsidRPr="00E418DF">
        <w:rPr>
          <w:strike/>
          <w:color w:val="0000FF"/>
          <w:lang w:val="en-GB"/>
        </w:rPr>
        <w:tab/>
        <w:t xml:space="preserve">is the section width </w:t>
      </w:r>
      <w:r w:rsidRPr="00E418DF">
        <w:rPr>
          <w:b/>
          <w:bCs/>
          <w:strike/>
          <w:color w:val="0000FF"/>
          <w:lang w:val="en-GB"/>
        </w:rPr>
        <w:t xml:space="preserve"> </w:t>
      </w:r>
      <w:r w:rsidRPr="00E418DF">
        <w:rPr>
          <w:strike/>
          <w:color w:val="0000FF"/>
          <w:lang w:val="en-GB"/>
        </w:rPr>
        <w:t xml:space="preserve">rounded to the nearest millimetre and measured on the measuring </w:t>
      </w:r>
      <w:proofErr w:type="gramStart"/>
      <w:r w:rsidRPr="00E418DF">
        <w:rPr>
          <w:strike/>
          <w:color w:val="0000FF"/>
          <w:lang w:val="en-GB"/>
        </w:rPr>
        <w:t>rim;</w:t>
      </w:r>
      <w:proofErr w:type="gramEnd"/>
    </w:p>
    <w:p w14:paraId="5814499C" w14:textId="13B227F7" w:rsidR="0049306B" w:rsidRPr="00E418DF" w:rsidRDefault="00324CED" w:rsidP="0049306B">
      <w:pPr>
        <w:tabs>
          <w:tab w:val="left" w:pos="8505"/>
        </w:tabs>
        <w:spacing w:after="120"/>
        <w:ind w:left="2268" w:right="1134"/>
        <w:jc w:val="both"/>
        <w:rPr>
          <w:bCs/>
          <w:color w:val="0000FF"/>
          <w:lang w:val="en-GB"/>
        </w:rPr>
      </w:pPr>
      <w:r>
        <w:rPr>
          <w:color w:val="0000FF"/>
          <w:lang w:val="en-GB"/>
        </w:rPr>
        <w:t>[</w:t>
      </w:r>
      <w:r w:rsidR="0049306B" w:rsidRPr="00E418DF">
        <w:rPr>
          <w:color w:val="0000FF"/>
          <w:lang w:val="en-GB"/>
        </w:rPr>
        <w:t>…</w:t>
      </w:r>
      <w:r>
        <w:rPr>
          <w:color w:val="0000FF"/>
          <w:lang w:val="en-GB"/>
        </w:rPr>
        <w:t>]</w:t>
      </w:r>
      <w:r w:rsidR="0049306B" w:rsidRPr="00E418DF">
        <w:rPr>
          <w:bCs/>
          <w:color w:val="0000FF"/>
          <w:lang w:val="en-GB"/>
        </w:rPr>
        <w:t>"</w:t>
      </w:r>
    </w:p>
    <w:p w14:paraId="0711BC39" w14:textId="77777777" w:rsidR="0049306B" w:rsidRPr="00E418DF" w:rsidRDefault="0049306B" w:rsidP="0049306B">
      <w:pPr>
        <w:pStyle w:val="Amendmentintro"/>
        <w:tabs>
          <w:tab w:val="left" w:pos="8505"/>
        </w:tabs>
        <w:spacing w:before="0" w:line="240" w:lineRule="atLeast"/>
        <w:rPr>
          <w:iCs/>
          <w:color w:val="0000FF"/>
        </w:rPr>
      </w:pPr>
      <w:r w:rsidRPr="00E418DF">
        <w:rPr>
          <w:i/>
          <w:color w:val="0000FF"/>
        </w:rPr>
        <w:t xml:space="preserve">Paragraph 6.1.4., </w:t>
      </w:r>
      <w:r w:rsidRPr="00E418DF">
        <w:rPr>
          <w:iCs/>
          <w:color w:val="0000FF"/>
        </w:rPr>
        <w:t>amend to read:</w:t>
      </w:r>
    </w:p>
    <w:p w14:paraId="4E6E99D8" w14:textId="77777777" w:rsidR="0049306B" w:rsidRPr="00E418DF" w:rsidRDefault="0049306B" w:rsidP="0049306B">
      <w:pPr>
        <w:pStyle w:val="SingleTxtG"/>
        <w:tabs>
          <w:tab w:val="left" w:pos="8505"/>
        </w:tabs>
        <w:ind w:left="2268" w:hanging="1134"/>
        <w:rPr>
          <w:color w:val="0000FF"/>
          <w:lang w:val="en-GB"/>
        </w:rPr>
      </w:pPr>
      <w:r w:rsidRPr="00E418DF">
        <w:rPr>
          <w:color w:val="0000FF"/>
          <w:lang w:val="en-GB"/>
        </w:rPr>
        <w:t>"6.1.4.</w:t>
      </w:r>
      <w:r w:rsidRPr="00E418DF">
        <w:rPr>
          <w:color w:val="0000FF"/>
          <w:lang w:val="en-GB"/>
        </w:rPr>
        <w:tab/>
      </w:r>
      <w:r w:rsidRPr="00E418DF">
        <w:rPr>
          <w:color w:val="0000FF"/>
          <w:u w:val="single"/>
          <w:lang w:val="en-GB"/>
        </w:rPr>
        <w:t xml:space="preserve">Tyre </w:t>
      </w:r>
      <w:r w:rsidRPr="00E418DF">
        <w:rPr>
          <w:strike/>
          <w:color w:val="0000FF"/>
          <w:u w:val="single"/>
          <w:lang w:val="en-GB"/>
        </w:rPr>
        <w:t xml:space="preserve">section </w:t>
      </w:r>
      <w:r w:rsidRPr="00E418DF">
        <w:rPr>
          <w:b/>
          <w:bCs/>
          <w:color w:val="0000FF"/>
          <w:u w:val="single"/>
          <w:lang w:val="en-GB"/>
        </w:rPr>
        <w:t>overall</w:t>
      </w:r>
      <w:r w:rsidRPr="00E418DF">
        <w:rPr>
          <w:color w:val="0000FF"/>
          <w:u w:val="single"/>
          <w:lang w:val="en-GB"/>
        </w:rPr>
        <w:t xml:space="preserve"> width specifications</w:t>
      </w:r>
      <w:r w:rsidRPr="00E418DF">
        <w:rPr>
          <w:color w:val="0000FF"/>
          <w:lang w:val="en-GB"/>
        </w:rPr>
        <w:t>"</w:t>
      </w:r>
    </w:p>
    <w:p w14:paraId="65C101BE" w14:textId="333589EE" w:rsidR="00963855" w:rsidRPr="00CE61DD" w:rsidRDefault="00963855" w:rsidP="00963855">
      <w:pPr>
        <w:spacing w:after="120"/>
        <w:ind w:left="1134" w:right="1134"/>
        <w:jc w:val="both"/>
        <w:rPr>
          <w:lang w:val="en-GB"/>
        </w:rPr>
      </w:pPr>
      <w:r w:rsidRPr="00CE61DD">
        <w:rPr>
          <w:i/>
          <w:iCs/>
          <w:lang w:val="en-GB"/>
        </w:rPr>
        <w:t>Paragraph 6.1.5.3.3.,</w:t>
      </w:r>
      <w:r w:rsidRPr="00CE61DD">
        <w:rPr>
          <w:lang w:val="en-GB"/>
        </w:rPr>
        <w:t xml:space="preserve"> amend to read:</w:t>
      </w:r>
    </w:p>
    <w:p w14:paraId="42C3A3B4" w14:textId="77777777" w:rsidR="00963855" w:rsidRPr="00CE61DD" w:rsidRDefault="00963855" w:rsidP="00963855">
      <w:pPr>
        <w:spacing w:after="120"/>
        <w:ind w:left="2268" w:right="962" w:hanging="1134"/>
        <w:jc w:val="both"/>
        <w:rPr>
          <w:lang w:val="en-GB"/>
        </w:rPr>
      </w:pPr>
      <w:r w:rsidRPr="00CE61DD">
        <w:rPr>
          <w:bCs/>
          <w:lang w:val="en-GB"/>
        </w:rPr>
        <w:t>"</w:t>
      </w:r>
      <w:r w:rsidRPr="00CE61DD">
        <w:rPr>
          <w:lang w:val="en-GB"/>
        </w:rPr>
        <w:t>6.1.5.3.3.</w:t>
      </w:r>
      <w:r w:rsidRPr="00CE61DD">
        <w:rPr>
          <w:lang w:val="en-GB"/>
        </w:rPr>
        <w:tab/>
        <w:t>For tyres of the category of use “snow tyre” the outer diameter shall not exceed the following value</w:t>
      </w:r>
    </w:p>
    <w:p w14:paraId="666BF985" w14:textId="77777777" w:rsidR="00963855" w:rsidRPr="00CE61DD" w:rsidRDefault="00963855" w:rsidP="00963855">
      <w:pPr>
        <w:spacing w:after="120"/>
        <w:ind w:left="2268" w:right="962" w:hanging="1134"/>
        <w:jc w:val="both"/>
        <w:rPr>
          <w:lang w:val="en-GB"/>
        </w:rPr>
      </w:pPr>
      <w:r w:rsidRPr="00CE61DD">
        <w:rPr>
          <w:lang w:val="en-GB"/>
        </w:rPr>
        <w:tab/>
      </w:r>
      <w:proofErr w:type="spellStart"/>
      <w:r w:rsidRPr="00CE61DD">
        <w:rPr>
          <w:lang w:val="en-GB"/>
        </w:rPr>
        <w:t>D</w:t>
      </w:r>
      <w:r w:rsidRPr="00CE61DD">
        <w:rPr>
          <w:vertAlign w:val="subscript"/>
          <w:lang w:val="en-GB"/>
        </w:rPr>
        <w:t>max,snow</w:t>
      </w:r>
      <w:proofErr w:type="spellEnd"/>
      <w:r w:rsidRPr="00CE61DD">
        <w:rPr>
          <w:lang w:val="en-GB"/>
        </w:rPr>
        <w:t xml:space="preserve"> = 1.01 • </w:t>
      </w:r>
      <w:proofErr w:type="spellStart"/>
      <w:r w:rsidRPr="00CE61DD">
        <w:rPr>
          <w:lang w:val="en-GB"/>
        </w:rPr>
        <w:t>D</w:t>
      </w:r>
      <w:r w:rsidRPr="00CE61DD">
        <w:rPr>
          <w:vertAlign w:val="subscript"/>
          <w:lang w:val="en-GB"/>
        </w:rPr>
        <w:t>max</w:t>
      </w:r>
      <w:proofErr w:type="spellEnd"/>
      <w:r w:rsidRPr="00CE61DD">
        <w:rPr>
          <w:lang w:val="en-GB"/>
        </w:rPr>
        <w:tab/>
      </w:r>
      <w:r w:rsidRPr="00CE61DD">
        <w:rPr>
          <w:lang w:val="en-GB"/>
        </w:rPr>
        <w:tab/>
        <w:t>rounded to the nearest mm</w:t>
      </w:r>
    </w:p>
    <w:p w14:paraId="44B2CCDF" w14:textId="1ABC48AA" w:rsidR="00963855" w:rsidRPr="00CE61DD" w:rsidRDefault="00963855" w:rsidP="00963855">
      <w:pPr>
        <w:spacing w:after="120"/>
        <w:ind w:left="2268" w:right="962" w:hanging="1134"/>
        <w:jc w:val="both"/>
        <w:rPr>
          <w:lang w:val="en-GB"/>
        </w:rPr>
      </w:pPr>
      <w:r w:rsidRPr="00CE61DD">
        <w:rPr>
          <w:lang w:val="en-GB"/>
        </w:rPr>
        <w:t xml:space="preserve"> </w:t>
      </w:r>
      <w:r w:rsidRPr="00CE61DD">
        <w:rPr>
          <w:lang w:val="en-GB"/>
        </w:rPr>
        <w:tab/>
        <w:t xml:space="preserve">where </w:t>
      </w:r>
      <w:proofErr w:type="spellStart"/>
      <w:r w:rsidRPr="00CE61DD">
        <w:rPr>
          <w:lang w:val="en-GB"/>
        </w:rPr>
        <w:t>D</w:t>
      </w:r>
      <w:r w:rsidRPr="00CE61DD">
        <w:rPr>
          <w:vertAlign w:val="subscript"/>
          <w:lang w:val="en-GB"/>
        </w:rPr>
        <w:t>max</w:t>
      </w:r>
      <w:proofErr w:type="spellEnd"/>
      <w:r w:rsidRPr="00CE61DD">
        <w:rPr>
          <w:lang w:val="en-GB"/>
        </w:rPr>
        <w:t xml:space="preserve"> is the maximum outer diameter established </w:t>
      </w:r>
      <w:r w:rsidRPr="00CE61DD">
        <w:rPr>
          <w:b/>
          <w:bCs/>
          <w:lang w:val="en-GB"/>
        </w:rPr>
        <w:t>for normal use tyres</w:t>
      </w:r>
      <w:r w:rsidRPr="00CE61DD">
        <w:rPr>
          <w:lang w:val="en-GB"/>
        </w:rPr>
        <w:t xml:space="preserve"> in conformity with the above."</w:t>
      </w:r>
    </w:p>
    <w:p w14:paraId="3BEF18C2" w14:textId="443C4F3D" w:rsidR="00EC6642" w:rsidRPr="00CE61DD" w:rsidRDefault="00EC6642" w:rsidP="00EC6642">
      <w:pPr>
        <w:spacing w:after="120"/>
        <w:ind w:left="1134" w:right="1134"/>
        <w:jc w:val="both"/>
        <w:rPr>
          <w:lang w:val="en-GB"/>
        </w:rPr>
      </w:pPr>
      <w:r w:rsidRPr="00CE61DD">
        <w:rPr>
          <w:i/>
          <w:iCs/>
          <w:lang w:val="en-GB"/>
        </w:rPr>
        <w:t>Paragraph 6.3.2.,</w:t>
      </w:r>
      <w:r w:rsidRPr="00CE61DD">
        <w:rPr>
          <w:lang w:val="en-GB"/>
        </w:rPr>
        <w:t xml:space="preserve"> amend to read:</w:t>
      </w:r>
    </w:p>
    <w:p w14:paraId="2BEE6248" w14:textId="3732A150" w:rsidR="00EC6642" w:rsidRPr="00CE61DD" w:rsidRDefault="00EC6642" w:rsidP="00EC6642">
      <w:pPr>
        <w:pStyle w:val="SingleTxtG"/>
        <w:tabs>
          <w:tab w:val="left" w:pos="2300"/>
          <w:tab w:val="left" w:pos="2800"/>
        </w:tabs>
        <w:ind w:left="2268" w:right="962" w:hanging="1134"/>
        <w:rPr>
          <w:bCs/>
          <w:lang w:val="en-GB"/>
        </w:rPr>
      </w:pPr>
      <w:r w:rsidRPr="00CE61DD">
        <w:rPr>
          <w:bCs/>
          <w:lang w:val="en-GB"/>
        </w:rPr>
        <w:t>"6.3.2.</w:t>
      </w:r>
      <w:r w:rsidRPr="00CE61DD">
        <w:rPr>
          <w:bCs/>
          <w:lang w:val="en-GB"/>
        </w:rPr>
        <w:tab/>
        <w:t xml:space="preserve">In </w:t>
      </w:r>
      <w:r w:rsidRPr="00CE61DD">
        <w:rPr>
          <w:lang w:val="en-GB"/>
        </w:rPr>
        <w:t>order</w:t>
      </w:r>
      <w:r w:rsidRPr="00CE61DD">
        <w:rPr>
          <w:bCs/>
          <w:lang w:val="en-GB"/>
        </w:rPr>
        <w:t xml:space="preserve"> to be classified as a 'professional off-road tyre', a </w:t>
      </w:r>
      <w:r w:rsidRPr="00CE61DD">
        <w:rPr>
          <w:b/>
          <w:lang w:val="en-GB"/>
        </w:rPr>
        <w:t xml:space="preserve">special use </w:t>
      </w:r>
      <w:r w:rsidRPr="00CE61DD">
        <w:rPr>
          <w:bCs/>
          <w:lang w:val="en-GB"/>
        </w:rPr>
        <w:t xml:space="preserve">tyre shall </w:t>
      </w:r>
      <w:r w:rsidRPr="00CE61DD">
        <w:rPr>
          <w:bCs/>
          <w:strike/>
          <w:lang w:val="en-GB"/>
        </w:rPr>
        <w:t xml:space="preserve">have </w:t>
      </w:r>
      <w:proofErr w:type="gramStart"/>
      <w:r w:rsidR="00410994" w:rsidRPr="00CE61DD">
        <w:rPr>
          <w:b/>
          <w:lang w:val="en-GB"/>
        </w:rPr>
        <w:t>fulfil</w:t>
      </w:r>
      <w:proofErr w:type="gramEnd"/>
      <w:r w:rsidR="00410994" w:rsidRPr="00CE61DD">
        <w:rPr>
          <w:b/>
          <w:lang w:val="en-GB"/>
        </w:rPr>
        <w:t xml:space="preserve"> </w:t>
      </w:r>
      <w:r w:rsidRPr="00CE61DD">
        <w:rPr>
          <w:bCs/>
          <w:strike/>
          <w:lang w:val="en-GB"/>
        </w:rPr>
        <w:t>all of</w:t>
      </w:r>
      <w:r w:rsidRPr="00CE61DD">
        <w:rPr>
          <w:bCs/>
          <w:lang w:val="en-GB"/>
        </w:rPr>
        <w:t xml:space="preserve"> the following </w:t>
      </w:r>
      <w:r w:rsidRPr="00CE61DD">
        <w:rPr>
          <w:bCs/>
          <w:strike/>
          <w:lang w:val="en-GB"/>
        </w:rPr>
        <w:t>characteristics</w:t>
      </w:r>
      <w:r w:rsidR="004973C8" w:rsidRPr="00CE61DD">
        <w:rPr>
          <w:bCs/>
          <w:strike/>
          <w:lang w:val="en-GB"/>
        </w:rPr>
        <w:t xml:space="preserve"> </w:t>
      </w:r>
      <w:r w:rsidR="00410994" w:rsidRPr="00CE61DD">
        <w:rPr>
          <w:b/>
          <w:lang w:val="en-GB"/>
        </w:rPr>
        <w:t>additional requirement</w:t>
      </w:r>
      <w:r w:rsidRPr="00CE61DD">
        <w:rPr>
          <w:bCs/>
          <w:lang w:val="en-GB"/>
        </w:rPr>
        <w:t>:</w:t>
      </w:r>
    </w:p>
    <w:p w14:paraId="733D1E73" w14:textId="6840F0DC" w:rsidR="00EC6642" w:rsidRPr="00CE61DD" w:rsidRDefault="00EC6642" w:rsidP="00EC6642">
      <w:pPr>
        <w:pStyle w:val="SingleTxtG"/>
        <w:ind w:left="2835" w:right="962" w:hanging="567"/>
        <w:rPr>
          <w:b/>
          <w:lang w:val="en-GB"/>
        </w:rPr>
      </w:pPr>
      <w:r w:rsidRPr="00CE61DD">
        <w:rPr>
          <w:bCs/>
          <w:lang w:val="en-GB"/>
        </w:rPr>
        <w:t>(a)</w:t>
      </w:r>
      <w:r w:rsidRPr="00CE61DD">
        <w:rPr>
          <w:bCs/>
          <w:lang w:val="en-GB"/>
        </w:rPr>
        <w:tab/>
        <w:t>For</w:t>
      </w:r>
      <w:r w:rsidR="00CB61E2" w:rsidRPr="00CE61DD">
        <w:rPr>
          <w:bCs/>
          <w:lang w:val="en-GB"/>
        </w:rPr>
        <w:t xml:space="preserve"> </w:t>
      </w:r>
      <w:r w:rsidR="00CB61E2" w:rsidRPr="00CE61DD">
        <w:rPr>
          <w:b/>
          <w:lang w:val="en-GB"/>
        </w:rPr>
        <w:t>class</w:t>
      </w:r>
      <w:r w:rsidRPr="00CE61DD">
        <w:rPr>
          <w:bCs/>
          <w:lang w:val="en-GB"/>
        </w:rPr>
        <w:t xml:space="preserve"> C2 tyres</w:t>
      </w:r>
      <w:r w:rsidR="00410994" w:rsidRPr="00CE61DD">
        <w:rPr>
          <w:b/>
          <w:lang w:val="en-GB"/>
        </w:rPr>
        <w:t>,</w:t>
      </w:r>
      <w:r w:rsidR="00410994" w:rsidRPr="00CE61DD">
        <w:rPr>
          <w:bCs/>
          <w:lang w:val="en-GB"/>
        </w:rPr>
        <w:t xml:space="preserve"> </w:t>
      </w:r>
      <w:r w:rsidR="00410994" w:rsidRPr="00CE61DD">
        <w:rPr>
          <w:b/>
          <w:lang w:val="en-GB"/>
        </w:rPr>
        <w:t>the</w:t>
      </w:r>
      <w:r w:rsidRPr="00CE61DD">
        <w:rPr>
          <w:bCs/>
          <w:lang w:val="en-GB"/>
        </w:rPr>
        <w:t xml:space="preserve"> </w:t>
      </w:r>
      <w:r w:rsidR="00E117E8" w:rsidRPr="00CE61DD">
        <w:rPr>
          <w:b/>
          <w:lang w:val="en-GB"/>
        </w:rPr>
        <w:t xml:space="preserve">maximum speed category </w:t>
      </w:r>
      <w:r w:rsidR="00410994" w:rsidRPr="00CE61DD">
        <w:rPr>
          <w:b/>
          <w:lang w:val="en-GB"/>
        </w:rPr>
        <w:t xml:space="preserve">shall be </w:t>
      </w:r>
      <w:r w:rsidR="00E117E8" w:rsidRPr="00CE61DD">
        <w:rPr>
          <w:b/>
          <w:lang w:val="en-GB"/>
        </w:rPr>
        <w:t>less than or equal to 160 km/h (speed category symbol Q).</w:t>
      </w:r>
      <w:r w:rsidR="00AF4CAA" w:rsidRPr="00CE61DD">
        <w:rPr>
          <w:bCs/>
          <w:strike/>
          <w:lang w:val="en-GB"/>
        </w:rPr>
        <w:t>:</w:t>
      </w:r>
    </w:p>
    <w:p w14:paraId="0AC607C2" w14:textId="77777777" w:rsidR="00EC6642" w:rsidRPr="00CE61DD" w:rsidRDefault="00EC6642" w:rsidP="00EC6642">
      <w:pPr>
        <w:pStyle w:val="SingleTxtG"/>
        <w:ind w:left="2835" w:right="962"/>
        <w:rPr>
          <w:bCs/>
          <w:strike/>
          <w:lang w:val="en-GB"/>
        </w:rPr>
      </w:pPr>
      <w:r w:rsidRPr="00CE61DD">
        <w:rPr>
          <w:bCs/>
          <w:strike/>
          <w:lang w:val="en-GB"/>
        </w:rPr>
        <w:t>(</w:t>
      </w:r>
      <w:proofErr w:type="spellStart"/>
      <w:r w:rsidRPr="00CE61DD">
        <w:rPr>
          <w:bCs/>
          <w:strike/>
          <w:lang w:val="en-GB"/>
        </w:rPr>
        <w:t>i</w:t>
      </w:r>
      <w:proofErr w:type="spellEnd"/>
      <w:r w:rsidRPr="00CE61DD">
        <w:rPr>
          <w:bCs/>
          <w:strike/>
          <w:lang w:val="en-GB"/>
        </w:rPr>
        <w:t>)</w:t>
      </w:r>
      <w:r w:rsidRPr="00CE61DD">
        <w:rPr>
          <w:bCs/>
          <w:strike/>
          <w:lang w:val="en-GB"/>
        </w:rPr>
        <w:tab/>
        <w:t xml:space="preserve">A tread depth ≥ 11 </w:t>
      </w:r>
      <w:proofErr w:type="gramStart"/>
      <w:r w:rsidRPr="00CE61DD">
        <w:rPr>
          <w:bCs/>
          <w:strike/>
          <w:lang w:val="en-GB"/>
        </w:rPr>
        <w:t>mm;</w:t>
      </w:r>
      <w:proofErr w:type="gramEnd"/>
    </w:p>
    <w:p w14:paraId="6A245931" w14:textId="77777777" w:rsidR="00EC6642" w:rsidRPr="00CE61DD" w:rsidRDefault="00EC6642" w:rsidP="00EC6642">
      <w:pPr>
        <w:pStyle w:val="SingleTxtG"/>
        <w:ind w:left="2835" w:right="962"/>
        <w:rPr>
          <w:bCs/>
          <w:strike/>
          <w:lang w:val="en-GB"/>
        </w:rPr>
      </w:pPr>
      <w:r w:rsidRPr="00CE61DD">
        <w:rPr>
          <w:bCs/>
          <w:strike/>
          <w:lang w:val="en-GB"/>
        </w:rPr>
        <w:tab/>
        <w:t>(ii)</w:t>
      </w:r>
      <w:r w:rsidRPr="00CE61DD">
        <w:rPr>
          <w:bCs/>
          <w:strike/>
          <w:lang w:val="en-GB"/>
        </w:rPr>
        <w:tab/>
        <w:t xml:space="preserve">A void to fill ratio ≥ 35 per </w:t>
      </w:r>
      <w:proofErr w:type="gramStart"/>
      <w:r w:rsidRPr="00CE61DD">
        <w:rPr>
          <w:bCs/>
          <w:strike/>
          <w:lang w:val="en-GB"/>
        </w:rPr>
        <w:t>cent;</w:t>
      </w:r>
      <w:proofErr w:type="gramEnd"/>
    </w:p>
    <w:p w14:paraId="0F7EA417" w14:textId="77777777" w:rsidR="00EC6642" w:rsidRPr="00CE61DD" w:rsidRDefault="00EC6642" w:rsidP="00EC6642">
      <w:pPr>
        <w:pStyle w:val="SingleTxtG"/>
        <w:ind w:left="2835" w:right="962"/>
        <w:rPr>
          <w:bCs/>
          <w:strike/>
          <w:lang w:val="en-GB"/>
        </w:rPr>
      </w:pPr>
      <w:r w:rsidRPr="00CE61DD">
        <w:rPr>
          <w:bCs/>
          <w:strike/>
          <w:lang w:val="en-GB"/>
        </w:rPr>
        <w:tab/>
        <w:t>(iii)</w:t>
      </w:r>
      <w:r w:rsidRPr="00CE61DD">
        <w:rPr>
          <w:bCs/>
          <w:strike/>
          <w:lang w:val="en-GB"/>
        </w:rPr>
        <w:tab/>
        <w:t>A maximum speed rating of ≤ Q.</w:t>
      </w:r>
    </w:p>
    <w:p w14:paraId="0869C06E" w14:textId="0449ED72" w:rsidR="00EC6642" w:rsidRPr="00CE61DD" w:rsidRDefault="00EC6642" w:rsidP="00EC6642">
      <w:pPr>
        <w:pStyle w:val="SingleTxtG"/>
        <w:ind w:left="2835" w:right="962" w:hanging="567"/>
        <w:rPr>
          <w:bCs/>
          <w:lang w:val="en-GB"/>
        </w:rPr>
      </w:pPr>
      <w:r w:rsidRPr="00CE61DD">
        <w:rPr>
          <w:bCs/>
          <w:lang w:val="en-GB"/>
        </w:rPr>
        <w:t>(b)</w:t>
      </w:r>
      <w:r w:rsidRPr="00CE61DD">
        <w:rPr>
          <w:bCs/>
          <w:lang w:val="en-GB"/>
        </w:rPr>
        <w:tab/>
        <w:t xml:space="preserve">For </w:t>
      </w:r>
      <w:r w:rsidR="00CB61E2" w:rsidRPr="00CE61DD">
        <w:rPr>
          <w:b/>
          <w:lang w:val="en-GB"/>
        </w:rPr>
        <w:t>class</w:t>
      </w:r>
      <w:r w:rsidR="00CB61E2" w:rsidRPr="00CE61DD">
        <w:rPr>
          <w:bCs/>
          <w:lang w:val="en-GB"/>
        </w:rPr>
        <w:t xml:space="preserve"> </w:t>
      </w:r>
      <w:r w:rsidRPr="00CE61DD">
        <w:rPr>
          <w:bCs/>
          <w:lang w:val="en-GB"/>
        </w:rPr>
        <w:t>C3 tyres</w:t>
      </w:r>
      <w:r w:rsidR="00410994" w:rsidRPr="00CE61DD">
        <w:rPr>
          <w:b/>
          <w:lang w:val="en-GB"/>
        </w:rPr>
        <w:t>,</w:t>
      </w:r>
      <w:r w:rsidR="00E117E8" w:rsidRPr="00CE61DD">
        <w:rPr>
          <w:bCs/>
          <w:lang w:val="en-GB"/>
        </w:rPr>
        <w:t xml:space="preserve"> </w:t>
      </w:r>
      <w:r w:rsidR="00410994" w:rsidRPr="00CE61DD">
        <w:rPr>
          <w:b/>
          <w:lang w:val="en-GB"/>
        </w:rPr>
        <w:t xml:space="preserve">the </w:t>
      </w:r>
      <w:r w:rsidR="00E117E8" w:rsidRPr="00CE61DD">
        <w:rPr>
          <w:b/>
          <w:lang w:val="en-GB"/>
        </w:rPr>
        <w:t xml:space="preserve">maximum speed category </w:t>
      </w:r>
      <w:r w:rsidR="00410994" w:rsidRPr="00CE61DD">
        <w:rPr>
          <w:b/>
          <w:lang w:val="en-GB"/>
        </w:rPr>
        <w:t xml:space="preserve">shall be </w:t>
      </w:r>
      <w:r w:rsidR="00E117E8" w:rsidRPr="00CE61DD">
        <w:rPr>
          <w:b/>
          <w:lang w:val="en-GB"/>
        </w:rPr>
        <w:t>less than or equal to 110 km/h (speed category symbol K).</w:t>
      </w:r>
      <w:r w:rsidR="00AF4CAA" w:rsidRPr="00CE61DD">
        <w:rPr>
          <w:bCs/>
          <w:strike/>
          <w:lang w:val="en-GB"/>
        </w:rPr>
        <w:t>:</w:t>
      </w:r>
    </w:p>
    <w:p w14:paraId="5C07E6AB" w14:textId="77777777" w:rsidR="00EC6642" w:rsidRPr="00CE61DD" w:rsidRDefault="00EC6642" w:rsidP="00EC6642">
      <w:pPr>
        <w:pStyle w:val="SingleTxtG"/>
        <w:ind w:left="2835" w:right="962"/>
        <w:rPr>
          <w:bCs/>
          <w:strike/>
          <w:lang w:val="en-GB"/>
        </w:rPr>
      </w:pPr>
      <w:r w:rsidRPr="00CE61DD">
        <w:rPr>
          <w:bCs/>
          <w:lang w:val="en-GB"/>
        </w:rPr>
        <w:tab/>
      </w:r>
      <w:r w:rsidRPr="00CE61DD">
        <w:rPr>
          <w:bCs/>
          <w:strike/>
          <w:lang w:val="en-GB"/>
        </w:rPr>
        <w:t>(</w:t>
      </w:r>
      <w:proofErr w:type="spellStart"/>
      <w:r w:rsidRPr="00CE61DD">
        <w:rPr>
          <w:bCs/>
          <w:strike/>
          <w:lang w:val="en-GB"/>
        </w:rPr>
        <w:t>i</w:t>
      </w:r>
      <w:proofErr w:type="spellEnd"/>
      <w:r w:rsidRPr="00CE61DD">
        <w:rPr>
          <w:bCs/>
          <w:strike/>
          <w:lang w:val="en-GB"/>
        </w:rPr>
        <w:t>)</w:t>
      </w:r>
      <w:r w:rsidRPr="00CE61DD">
        <w:rPr>
          <w:bCs/>
          <w:strike/>
          <w:lang w:val="en-GB"/>
        </w:rPr>
        <w:tab/>
        <w:t xml:space="preserve">A tread depth ≥ 16 </w:t>
      </w:r>
      <w:proofErr w:type="gramStart"/>
      <w:r w:rsidRPr="00CE61DD">
        <w:rPr>
          <w:bCs/>
          <w:strike/>
          <w:lang w:val="en-GB"/>
        </w:rPr>
        <w:t>mm;</w:t>
      </w:r>
      <w:proofErr w:type="gramEnd"/>
    </w:p>
    <w:p w14:paraId="36291C7E" w14:textId="77777777" w:rsidR="00EC6642" w:rsidRPr="00CE61DD" w:rsidRDefault="00EC6642" w:rsidP="00EC6642">
      <w:pPr>
        <w:pStyle w:val="SingleTxtG"/>
        <w:ind w:left="2835" w:right="962"/>
        <w:rPr>
          <w:bCs/>
          <w:strike/>
          <w:lang w:val="en-GB"/>
        </w:rPr>
      </w:pPr>
      <w:r w:rsidRPr="00CE61DD">
        <w:rPr>
          <w:bCs/>
          <w:strike/>
          <w:lang w:val="en-GB"/>
        </w:rPr>
        <w:tab/>
        <w:t>(ii)</w:t>
      </w:r>
      <w:r w:rsidRPr="00CE61DD">
        <w:rPr>
          <w:bCs/>
          <w:strike/>
          <w:lang w:val="en-GB"/>
        </w:rPr>
        <w:tab/>
        <w:t xml:space="preserve">A void to fill ratio ≥ 35 per </w:t>
      </w:r>
      <w:proofErr w:type="gramStart"/>
      <w:r w:rsidRPr="00CE61DD">
        <w:rPr>
          <w:bCs/>
          <w:strike/>
          <w:lang w:val="en-GB"/>
        </w:rPr>
        <w:t>cent;</w:t>
      </w:r>
      <w:proofErr w:type="gramEnd"/>
    </w:p>
    <w:p w14:paraId="6236D69A" w14:textId="76668316" w:rsidR="00EC6642" w:rsidRPr="00CE61DD" w:rsidRDefault="00EC6642" w:rsidP="00EC6642">
      <w:pPr>
        <w:pStyle w:val="para"/>
        <w:ind w:right="962"/>
      </w:pPr>
      <w:r w:rsidRPr="00A0609E">
        <w:rPr>
          <w:bCs/>
        </w:rPr>
        <w:tab/>
      </w:r>
      <w:r w:rsidRPr="00A0609E">
        <w:rPr>
          <w:bCs/>
        </w:rPr>
        <w:tab/>
      </w:r>
      <w:r w:rsidRPr="00A0609E">
        <w:rPr>
          <w:bCs/>
        </w:rPr>
        <w:tab/>
      </w:r>
      <w:r w:rsidRPr="00CE61DD">
        <w:rPr>
          <w:bCs/>
          <w:strike/>
        </w:rPr>
        <w:t>(iii)</w:t>
      </w:r>
      <w:r w:rsidRPr="00CE61DD">
        <w:rPr>
          <w:bCs/>
          <w:strike/>
        </w:rPr>
        <w:tab/>
        <w:t>A maximum speed rating of ≤ K.</w:t>
      </w:r>
      <w:r w:rsidRPr="00CE61DD">
        <w:rPr>
          <w:bCs/>
        </w:rPr>
        <w:t>"</w:t>
      </w:r>
    </w:p>
    <w:p w14:paraId="6E5DD72B" w14:textId="1E81420F" w:rsidR="004B2D93" w:rsidRPr="00CE61DD" w:rsidRDefault="004B2D93" w:rsidP="004B2D93">
      <w:pPr>
        <w:spacing w:after="120"/>
        <w:ind w:left="1134" w:right="1134"/>
        <w:jc w:val="both"/>
        <w:rPr>
          <w:lang w:val="en-GB"/>
        </w:rPr>
      </w:pPr>
      <w:r w:rsidRPr="00CE61DD">
        <w:rPr>
          <w:i/>
          <w:iCs/>
          <w:lang w:val="en-GB"/>
        </w:rPr>
        <w:t>Annex 1, add new item 4.2.1.</w:t>
      </w:r>
      <w:r w:rsidR="00A0609E">
        <w:rPr>
          <w:lang w:val="en-GB"/>
        </w:rPr>
        <w:t xml:space="preserve"> to read</w:t>
      </w:r>
      <w:r w:rsidRPr="00CE61DD">
        <w:rPr>
          <w:lang w:val="en-GB"/>
        </w:rPr>
        <w:t>:</w:t>
      </w:r>
    </w:p>
    <w:p w14:paraId="513C38CB" w14:textId="4A85DDCD" w:rsidR="004B2D93" w:rsidRPr="00CE61DD" w:rsidRDefault="004B2D93" w:rsidP="004B2D93">
      <w:pPr>
        <w:pStyle w:val="para"/>
        <w:tabs>
          <w:tab w:val="right" w:leader="dot" w:pos="8505"/>
        </w:tabs>
        <w:ind w:left="1985" w:hanging="851"/>
      </w:pPr>
      <w:r w:rsidRPr="00CE61DD">
        <w:t>"</w:t>
      </w:r>
      <w:r w:rsidRPr="00CE61DD">
        <w:rPr>
          <w:b/>
          <w:bCs/>
        </w:rPr>
        <w:t>4.2.1.</w:t>
      </w:r>
      <w:r w:rsidRPr="00CE61DD">
        <w:rPr>
          <w:b/>
          <w:bCs/>
        </w:rPr>
        <w:tab/>
        <w:t xml:space="preserve"> For special use tyres, whether professional off-road tyre: yes/no</w:t>
      </w:r>
      <w:r w:rsidR="00480344" w:rsidRPr="00CE61DD">
        <w:rPr>
          <w:b/>
          <w:bCs/>
          <w:vertAlign w:val="superscript"/>
        </w:rPr>
        <w:t>2</w:t>
      </w:r>
      <w:r w:rsidRPr="00CE61DD">
        <w:t>"</w:t>
      </w:r>
    </w:p>
    <w:p w14:paraId="3084F602" w14:textId="072AFBDA" w:rsidR="004B2D93" w:rsidRPr="00CE61DD" w:rsidRDefault="004B2D93" w:rsidP="004B2D93">
      <w:pPr>
        <w:spacing w:after="120"/>
        <w:ind w:left="1134" w:right="1134"/>
        <w:jc w:val="both"/>
        <w:rPr>
          <w:lang w:val="en-GB"/>
        </w:rPr>
      </w:pPr>
    </w:p>
    <w:p w14:paraId="310E33AA" w14:textId="77DE7234" w:rsidR="004B2D93" w:rsidRPr="00CE61DD" w:rsidRDefault="004B2D93" w:rsidP="007E3BD7">
      <w:pPr>
        <w:spacing w:after="120"/>
        <w:ind w:left="1134" w:right="1134"/>
        <w:jc w:val="both"/>
        <w:rPr>
          <w:lang w:val="en-GB"/>
        </w:rPr>
      </w:pPr>
    </w:p>
    <w:bookmarkEnd w:id="1"/>
    <w:p w14:paraId="640E6DAF" w14:textId="2F256D13" w:rsidR="0033572B" w:rsidRPr="00CE61DD" w:rsidRDefault="003F636C" w:rsidP="003F636C">
      <w:pPr>
        <w:keepNext/>
        <w:keepLines/>
        <w:tabs>
          <w:tab w:val="right" w:pos="851"/>
        </w:tabs>
        <w:spacing w:before="360" w:after="240" w:line="300" w:lineRule="exact"/>
        <w:ind w:left="360" w:right="1134"/>
        <w:rPr>
          <w:b/>
          <w:bCs/>
          <w:sz w:val="28"/>
          <w:szCs w:val="28"/>
          <w:lang w:val="en-GB"/>
        </w:rPr>
      </w:pPr>
      <w:r w:rsidRPr="00CE61DD">
        <w:rPr>
          <w:b/>
          <w:bCs/>
          <w:sz w:val="28"/>
          <w:szCs w:val="28"/>
          <w:lang w:val="en-GB"/>
        </w:rPr>
        <w:tab/>
      </w:r>
      <w:r w:rsidR="00E5260A" w:rsidRPr="00CE61DD">
        <w:rPr>
          <w:b/>
          <w:bCs/>
          <w:sz w:val="28"/>
          <w:szCs w:val="28"/>
          <w:lang w:val="en-GB"/>
        </w:rPr>
        <w:t>II.</w:t>
      </w:r>
      <w:r w:rsidRPr="00CE61DD">
        <w:rPr>
          <w:b/>
          <w:bCs/>
          <w:sz w:val="28"/>
          <w:szCs w:val="28"/>
          <w:lang w:val="en-GB"/>
        </w:rPr>
        <w:tab/>
      </w:r>
      <w:r w:rsidR="0033572B" w:rsidRPr="00CE61DD">
        <w:rPr>
          <w:b/>
          <w:bCs/>
          <w:sz w:val="28"/>
          <w:szCs w:val="28"/>
          <w:lang w:val="en-GB"/>
        </w:rPr>
        <w:t>Justification</w:t>
      </w:r>
    </w:p>
    <w:p w14:paraId="6FC649F9" w14:textId="3EAAA81D" w:rsidR="004973C8" w:rsidRPr="00CE61DD" w:rsidRDefault="004973C8" w:rsidP="0071761C">
      <w:pPr>
        <w:pStyle w:val="ListParagraph"/>
        <w:numPr>
          <w:ilvl w:val="0"/>
          <w:numId w:val="6"/>
        </w:numPr>
        <w:suppressAutoHyphens w:val="0"/>
        <w:spacing w:after="120"/>
        <w:ind w:left="1134" w:right="1134" w:firstLine="0"/>
        <w:jc w:val="both"/>
      </w:pPr>
      <w:r w:rsidRPr="00CE61DD">
        <w:t>A generic reference to the Consolidated Resolution on the Construction of Vehicles (R.E.3) is given in footnote 1.</w:t>
      </w:r>
    </w:p>
    <w:p w14:paraId="33C87549" w14:textId="17C9EDC1" w:rsidR="001243E5" w:rsidRPr="00CE61DD" w:rsidRDefault="00480344" w:rsidP="0071761C">
      <w:pPr>
        <w:pStyle w:val="ListParagraph"/>
        <w:numPr>
          <w:ilvl w:val="0"/>
          <w:numId w:val="6"/>
        </w:numPr>
        <w:suppressAutoHyphens w:val="0"/>
        <w:spacing w:after="120"/>
        <w:ind w:left="1134" w:right="1134" w:firstLine="0"/>
        <w:jc w:val="both"/>
      </w:pPr>
      <w:r w:rsidRPr="00CE61DD">
        <w:t>Editorial corrections</w:t>
      </w:r>
      <w:r w:rsidR="0098263A">
        <w:t xml:space="preserve"> are done </w:t>
      </w:r>
      <w:r w:rsidRPr="00CE61DD">
        <w:t>in the type of tyre and additional service description definitions.</w:t>
      </w:r>
    </w:p>
    <w:p w14:paraId="458BDC34" w14:textId="77777777" w:rsidR="00210B8E" w:rsidRPr="00210B8E" w:rsidRDefault="0098263A" w:rsidP="00C43464">
      <w:pPr>
        <w:pStyle w:val="ListParagraph"/>
        <w:numPr>
          <w:ilvl w:val="0"/>
          <w:numId w:val="6"/>
        </w:numPr>
        <w:spacing w:after="120"/>
        <w:ind w:left="1134" w:right="1134" w:firstLine="0"/>
        <w:jc w:val="both"/>
      </w:pPr>
      <w:r>
        <w:t>T</w:t>
      </w:r>
      <w:r w:rsidR="008C6350" w:rsidRPr="00CE61DD">
        <w:t>he definition o</w:t>
      </w:r>
      <w:r w:rsidR="00392546">
        <w:t>f</w:t>
      </w:r>
      <w:r w:rsidR="008C6350" w:rsidRPr="00CE61DD">
        <w:t xml:space="preserve"> nominal rim diameter </w:t>
      </w:r>
      <w:r w:rsidR="00392546">
        <w:t>is clarified</w:t>
      </w:r>
      <w:r w:rsidR="00392546" w:rsidRPr="00CE61DD">
        <w:t xml:space="preserve"> </w:t>
      </w:r>
      <w:r w:rsidR="008C6350" w:rsidRPr="00CE61DD">
        <w:t>in line with the proposal for amending UN Regulation No. 30.</w:t>
      </w:r>
      <w:r w:rsidR="00851372" w:rsidRPr="00210B8E">
        <w:rPr>
          <w:color w:val="0070C0"/>
        </w:rPr>
        <w:t xml:space="preserve"> </w:t>
      </w:r>
      <w:r w:rsidR="00851372" w:rsidRPr="0049306B">
        <w:rPr>
          <w:color w:val="C00000"/>
        </w:rPr>
        <w:t>The definition of nominal rim diameter is currently partly under the definition of tyre size designation (2.20.4.) and partly in a separate paragraph (2.21.). It is proposed to put it all in paragraph 2.21. and to refer to this definition in paragraph 2.20.4.</w:t>
      </w:r>
    </w:p>
    <w:p w14:paraId="56D5B266" w14:textId="2E8EB888" w:rsidR="00210B8E" w:rsidRPr="00F05F03" w:rsidRDefault="00210B8E" w:rsidP="00C43464">
      <w:pPr>
        <w:pStyle w:val="ListParagraph"/>
        <w:numPr>
          <w:ilvl w:val="0"/>
          <w:numId w:val="6"/>
        </w:numPr>
        <w:spacing w:after="120"/>
        <w:ind w:left="1134" w:right="1134" w:firstLine="0"/>
        <w:jc w:val="both"/>
      </w:pPr>
      <w:bookmarkStart w:id="7" w:name="_Hlk188517752"/>
      <w:r w:rsidRPr="0049306B">
        <w:rPr>
          <w:color w:val="C00000"/>
        </w:rPr>
        <w:t xml:space="preserve">The definition </w:t>
      </w:r>
      <w:r w:rsidR="000A00AA" w:rsidRPr="001E4084">
        <w:rPr>
          <w:color w:val="C00000"/>
        </w:rPr>
        <w:t>of principal grooves</w:t>
      </w:r>
      <w:r w:rsidR="000A00AA">
        <w:rPr>
          <w:color w:val="C00000"/>
        </w:rPr>
        <w:t xml:space="preserve"> </w:t>
      </w:r>
      <w:r w:rsidRPr="0049306B">
        <w:rPr>
          <w:color w:val="C00000"/>
        </w:rPr>
        <w:t xml:space="preserve">does not exist in current text. </w:t>
      </w:r>
      <w:r w:rsidR="00392546">
        <w:t>An a</w:t>
      </w:r>
      <w:r w:rsidR="00480344" w:rsidRPr="00CE61DD">
        <w:t xml:space="preserve">mendment </w:t>
      </w:r>
      <w:r w:rsidR="00392546">
        <w:t xml:space="preserve">is proposed </w:t>
      </w:r>
      <w:r w:rsidR="00480344" w:rsidRPr="00CE61DD">
        <w:t>for the definition of principal grooves in line with the proposal for amending UN Regulation No. 30.</w:t>
      </w:r>
      <w:r w:rsidRPr="00210B8E">
        <w:rPr>
          <w:color w:val="0070C0"/>
        </w:rPr>
        <w:t xml:space="preserve"> </w:t>
      </w:r>
      <w:r w:rsidRPr="0049306B">
        <w:rPr>
          <w:color w:val="C00000"/>
        </w:rPr>
        <w:t>The definition is necessary for defining the tread depth, which is used in the definition of special use and professional off-road tyres</w:t>
      </w:r>
      <w:r w:rsidR="00844A2F">
        <w:rPr>
          <w:color w:val="C00000"/>
        </w:rPr>
        <w:t xml:space="preserve"> (see tread pattern examples in the below sketches)</w:t>
      </w:r>
      <w:r w:rsidRPr="0049306B">
        <w:rPr>
          <w:color w:val="C00000"/>
        </w:rPr>
        <w:t>.</w:t>
      </w:r>
      <w:r w:rsidR="00E418DF">
        <w:rPr>
          <w:color w:val="C00000"/>
        </w:rPr>
        <w:t xml:space="preserve"> </w:t>
      </w:r>
      <w:r w:rsidR="00E418DF">
        <w:rPr>
          <w:color w:val="0000FF"/>
        </w:rPr>
        <w:t>It is also proposed to specify the meaning of central zone</w:t>
      </w:r>
      <w:r w:rsidR="0032297E">
        <w:rPr>
          <w:color w:val="0000FF"/>
        </w:rPr>
        <w:t>.</w:t>
      </w:r>
      <w:r w:rsidR="0032297E" w:rsidRPr="0032297E">
        <w:rPr>
          <w:color w:val="7030A0"/>
        </w:rPr>
        <w:t xml:space="preserve"> </w:t>
      </w:r>
      <w:r w:rsidR="0032297E">
        <w:rPr>
          <w:color w:val="7030A0"/>
        </w:rPr>
        <w:t xml:space="preserve">The rewording is aimed </w:t>
      </w:r>
      <w:r w:rsidR="00693B09">
        <w:rPr>
          <w:color w:val="7030A0"/>
        </w:rPr>
        <w:t>to make</w:t>
      </w:r>
      <w:r w:rsidR="0032297E" w:rsidRPr="001224B2">
        <w:rPr>
          <w:color w:val="7030A0"/>
        </w:rPr>
        <w:t xml:space="preserve"> the definition of the central zone much clearer.</w:t>
      </w:r>
    </w:p>
    <w:bookmarkEnd w:id="7"/>
    <w:p w14:paraId="1EE1210B" w14:textId="6888B3A4" w:rsidR="00F05F03" w:rsidRPr="001F78C5" w:rsidRDefault="00F05F03" w:rsidP="00F05F03">
      <w:pPr>
        <w:pStyle w:val="ListParagraph"/>
        <w:spacing w:after="120"/>
        <w:ind w:left="1134" w:right="1134"/>
        <w:jc w:val="both"/>
      </w:pPr>
      <w:r w:rsidRPr="001E4084">
        <w:rPr>
          <w:noProof/>
          <w:lang w:val="fr-CH"/>
        </w:rPr>
        <w:drawing>
          <wp:inline distT="0" distB="0" distL="0" distR="0" wp14:anchorId="58508115" wp14:editId="74646872">
            <wp:extent cx="1444072" cy="1331912"/>
            <wp:effectExtent l="0" t="0" r="3810" b="1905"/>
            <wp:docPr id="25" name="Picture 24" descr="A close-up of a tire&#10;&#10;Description automatically generated">
              <a:extLst xmlns:a="http://schemas.openxmlformats.org/drawingml/2006/main">
                <a:ext uri="{FF2B5EF4-FFF2-40B4-BE49-F238E27FC236}">
                  <a16:creationId xmlns:a16="http://schemas.microsoft.com/office/drawing/2014/main" id="{93ACB383-92FA-94CD-45E2-82F3F09BE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close-up of a tire&#10;&#10;Description automatically generated">
                      <a:extLst>
                        <a:ext uri="{FF2B5EF4-FFF2-40B4-BE49-F238E27FC236}">
                          <a16:creationId xmlns:a16="http://schemas.microsoft.com/office/drawing/2014/main" id="{93ACB383-92FA-94CD-45E2-82F3F09BEE5B}"/>
                        </a:ext>
                      </a:extLst>
                    </pic:cNvPr>
                    <pic:cNvPicPr>
                      <a:picLocks noChangeAspect="1"/>
                    </pic:cNvPicPr>
                  </pic:nvPicPr>
                  <pic:blipFill>
                    <a:blip r:embed="rId11"/>
                    <a:stretch>
                      <a:fillRect/>
                    </a:stretch>
                  </pic:blipFill>
                  <pic:spPr>
                    <a:xfrm>
                      <a:off x="0" y="0"/>
                      <a:ext cx="1444072" cy="1331912"/>
                    </a:xfrm>
                    <a:prstGeom prst="rect">
                      <a:avLst/>
                    </a:prstGeom>
                  </pic:spPr>
                </pic:pic>
              </a:graphicData>
            </a:graphic>
          </wp:inline>
        </w:drawing>
      </w:r>
      <w:r w:rsidRPr="001E4084">
        <w:rPr>
          <w:noProof/>
          <w:lang w:val="fr-CH"/>
        </w:rPr>
        <w:drawing>
          <wp:inline distT="0" distB="0" distL="0" distR="0" wp14:anchorId="5F608294" wp14:editId="41B07F8C">
            <wp:extent cx="1444071" cy="1352739"/>
            <wp:effectExtent l="0" t="0" r="3810" b="0"/>
            <wp:docPr id="27" name="Picture 26" descr="A close-up of a tire&#10;&#10;Description automatically generated">
              <a:extLst xmlns:a="http://schemas.openxmlformats.org/drawingml/2006/main">
                <a:ext uri="{FF2B5EF4-FFF2-40B4-BE49-F238E27FC236}">
                  <a16:creationId xmlns:a16="http://schemas.microsoft.com/office/drawing/2014/main" id="{B6D2F170-E26D-3336-51B0-7988EB2B1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close-up of a tire&#10;&#10;Description automatically generated">
                      <a:extLst>
                        <a:ext uri="{FF2B5EF4-FFF2-40B4-BE49-F238E27FC236}">
                          <a16:creationId xmlns:a16="http://schemas.microsoft.com/office/drawing/2014/main" id="{B6D2F170-E26D-3336-51B0-7988EB2B13B3}"/>
                        </a:ext>
                      </a:extLst>
                    </pic:cNvPr>
                    <pic:cNvPicPr>
                      <a:picLocks noChangeAspect="1"/>
                    </pic:cNvPicPr>
                  </pic:nvPicPr>
                  <pic:blipFill>
                    <a:blip r:embed="rId12"/>
                    <a:stretch>
                      <a:fillRect/>
                    </a:stretch>
                  </pic:blipFill>
                  <pic:spPr>
                    <a:xfrm>
                      <a:off x="0" y="0"/>
                      <a:ext cx="1444071" cy="1352739"/>
                    </a:xfrm>
                    <a:prstGeom prst="rect">
                      <a:avLst/>
                    </a:prstGeom>
                  </pic:spPr>
                </pic:pic>
              </a:graphicData>
            </a:graphic>
          </wp:inline>
        </w:drawing>
      </w:r>
    </w:p>
    <w:p w14:paraId="4101EDD0" w14:textId="71B71AAF" w:rsidR="00480344" w:rsidRPr="00CE61DD" w:rsidRDefault="00392546" w:rsidP="0071761C">
      <w:pPr>
        <w:pStyle w:val="ListParagraph"/>
        <w:numPr>
          <w:ilvl w:val="0"/>
          <w:numId w:val="6"/>
        </w:numPr>
        <w:spacing w:after="120"/>
        <w:ind w:left="1134" w:right="1134" w:firstLine="0"/>
        <w:jc w:val="both"/>
      </w:pPr>
      <w:r>
        <w:t>T</w:t>
      </w:r>
      <w:r w:rsidR="00480344" w:rsidRPr="00CE61DD">
        <w:t>he definition of tread depth</w:t>
      </w:r>
      <w:r>
        <w:t xml:space="preserve"> is introduced</w:t>
      </w:r>
      <w:r w:rsidR="00480344" w:rsidRPr="00CE61DD">
        <w:t>,</w:t>
      </w:r>
      <w:r>
        <w:t xml:space="preserve"> which is</w:t>
      </w:r>
      <w:r w:rsidR="00480344" w:rsidRPr="00CE61DD">
        <w:t xml:space="preserve"> used in the requirements for special use and professional off</w:t>
      </w:r>
      <w:r>
        <w:t>-</w:t>
      </w:r>
      <w:r w:rsidR="00480344" w:rsidRPr="00CE61DD">
        <w:t>road tyres.</w:t>
      </w:r>
    </w:p>
    <w:p w14:paraId="05F98AB6" w14:textId="6CF225CB" w:rsidR="001F71F9" w:rsidRPr="00CE61DD" w:rsidRDefault="00A50E9F" w:rsidP="0071761C">
      <w:pPr>
        <w:pStyle w:val="ListParagraph"/>
        <w:numPr>
          <w:ilvl w:val="0"/>
          <w:numId w:val="6"/>
        </w:numPr>
        <w:spacing w:after="120"/>
        <w:ind w:left="1134" w:right="1134" w:firstLine="0"/>
        <w:jc w:val="both"/>
      </w:pPr>
      <w:r w:rsidRPr="00CE61DD">
        <w:t xml:space="preserve">In line with informal documents GRBP-80-03 and GRBP-80-26, the definitions of free rolling tyre and front axle are introduced in this </w:t>
      </w:r>
      <w:r w:rsidR="00E9638A">
        <w:t>R</w:t>
      </w:r>
      <w:r w:rsidRPr="00CE61DD">
        <w:t xml:space="preserve">egulation. The marking part has been revised accordingly. </w:t>
      </w:r>
    </w:p>
    <w:p w14:paraId="5F227280" w14:textId="1383BD96" w:rsidR="001F71F9" w:rsidRPr="00CE61DD" w:rsidRDefault="00392546" w:rsidP="0071761C">
      <w:pPr>
        <w:pStyle w:val="ListParagraph"/>
        <w:numPr>
          <w:ilvl w:val="0"/>
          <w:numId w:val="6"/>
        </w:numPr>
        <w:spacing w:after="120"/>
        <w:ind w:left="1134" w:right="1134" w:firstLine="0"/>
        <w:jc w:val="both"/>
      </w:pPr>
      <w:r>
        <w:t>T</w:t>
      </w:r>
      <w:r w:rsidR="001F71F9" w:rsidRPr="00CE61DD">
        <w:t xml:space="preserve">he </w:t>
      </w:r>
      <w:proofErr w:type="spellStart"/>
      <w:r w:rsidR="001F71F9" w:rsidRPr="00CE61DD">
        <w:t>D</w:t>
      </w:r>
      <w:r w:rsidR="001F71F9" w:rsidRPr="00392546">
        <w:rPr>
          <w:vertAlign w:val="subscript"/>
        </w:rPr>
        <w:t>max</w:t>
      </w:r>
      <w:proofErr w:type="spellEnd"/>
      <w:r w:rsidR="001F71F9" w:rsidRPr="00392546">
        <w:rPr>
          <w:vertAlign w:val="subscript"/>
        </w:rPr>
        <w:t xml:space="preserve"> </w:t>
      </w:r>
      <w:r w:rsidR="001F71F9" w:rsidRPr="00CE61DD">
        <w:t xml:space="preserve">requirement for </w:t>
      </w:r>
      <w:r>
        <w:t>s</w:t>
      </w:r>
      <w:r w:rsidR="001F71F9" w:rsidRPr="00CE61DD">
        <w:t xml:space="preserve">now </w:t>
      </w:r>
      <w:r>
        <w:t>t</w:t>
      </w:r>
      <w:r w:rsidR="001F71F9" w:rsidRPr="00CE61DD">
        <w:t>yres</w:t>
      </w:r>
      <w:r>
        <w:t xml:space="preserve"> is clarified</w:t>
      </w:r>
      <w:r w:rsidR="001F71F9" w:rsidRPr="00CE61DD">
        <w:t>.</w:t>
      </w:r>
      <w:r w:rsidR="00210B8E">
        <w:t xml:space="preserve"> </w:t>
      </w:r>
      <w:r w:rsidR="00210B8E" w:rsidRPr="0049306B">
        <w:rPr>
          <w:color w:val="C00000"/>
        </w:rPr>
        <w:t>It is specified that its calculation is based on the maximum outer diameter established for normal use tyres.</w:t>
      </w:r>
    </w:p>
    <w:p w14:paraId="2352471A" w14:textId="672104BC" w:rsidR="00C372E7" w:rsidRPr="00CE61DD" w:rsidRDefault="00C372E7" w:rsidP="0071761C">
      <w:pPr>
        <w:numPr>
          <w:ilvl w:val="0"/>
          <w:numId w:val="6"/>
        </w:numPr>
        <w:suppressAutoHyphens w:val="0"/>
        <w:spacing w:after="120"/>
        <w:ind w:left="1134" w:right="1134" w:firstLine="0"/>
        <w:jc w:val="both"/>
        <w:rPr>
          <w:lang w:val="en-GB"/>
        </w:rPr>
      </w:pPr>
      <w:r w:rsidRPr="00CE61DD">
        <w:rPr>
          <w:lang w:val="en-GB"/>
        </w:rPr>
        <w:t xml:space="preserve">Editorial revision </w:t>
      </w:r>
      <w:r w:rsidR="0013454C">
        <w:rPr>
          <w:lang w:val="en-GB"/>
        </w:rPr>
        <w:t>is provide</w:t>
      </w:r>
      <w:r w:rsidR="009636FB">
        <w:rPr>
          <w:lang w:val="en-GB"/>
        </w:rPr>
        <w:t>d</w:t>
      </w:r>
      <w:r w:rsidR="0013454C">
        <w:rPr>
          <w:lang w:val="en-GB"/>
        </w:rPr>
        <w:t xml:space="preserve"> </w:t>
      </w:r>
      <w:r w:rsidRPr="00CE61DD">
        <w:rPr>
          <w:lang w:val="en-GB"/>
        </w:rPr>
        <w:t>to simplify the wording of the requirements for professional off-road tyres.</w:t>
      </w:r>
    </w:p>
    <w:p w14:paraId="3BEE1B76" w14:textId="0C880447" w:rsidR="0030596E" w:rsidRDefault="00A50E9F" w:rsidP="0071761C">
      <w:pPr>
        <w:numPr>
          <w:ilvl w:val="0"/>
          <w:numId w:val="6"/>
        </w:numPr>
        <w:suppressAutoHyphens w:val="0"/>
        <w:spacing w:after="120"/>
        <w:ind w:left="1134" w:right="1134" w:firstLine="0"/>
        <w:jc w:val="both"/>
        <w:rPr>
          <w:lang w:val="en-GB"/>
        </w:rPr>
      </w:pPr>
      <w:r w:rsidRPr="00CE61DD">
        <w:rPr>
          <w:lang w:val="en-GB"/>
        </w:rPr>
        <w:t>The indication whether a special use tyre is a professional off-road tyre has been added to the communication form</w:t>
      </w:r>
      <w:r w:rsidR="00E117E8" w:rsidRPr="00CE61DD">
        <w:rPr>
          <w:lang w:val="en-GB"/>
        </w:rPr>
        <w:t xml:space="preserve"> in line with UN Regulation No. 30</w:t>
      </w:r>
      <w:r w:rsidRPr="00CE61DD">
        <w:rPr>
          <w:lang w:val="en-GB"/>
        </w:rPr>
        <w:t>.</w:t>
      </w:r>
    </w:p>
    <w:p w14:paraId="1E218435" w14:textId="01504F9D" w:rsidR="0049306B" w:rsidRPr="00E418DF" w:rsidRDefault="0049306B" w:rsidP="00C118C2">
      <w:pPr>
        <w:pStyle w:val="ListParagraph"/>
        <w:numPr>
          <w:ilvl w:val="0"/>
          <w:numId w:val="6"/>
        </w:numPr>
        <w:suppressAutoHyphens w:val="0"/>
        <w:spacing w:after="120"/>
        <w:ind w:left="1134" w:right="1134" w:firstLine="0"/>
        <w:jc w:val="both"/>
        <w:rPr>
          <w:color w:val="0000FF"/>
        </w:rPr>
      </w:pPr>
      <w:r w:rsidRPr="00E418DF">
        <w:rPr>
          <w:color w:val="0000FF"/>
        </w:rPr>
        <w:t xml:space="preserve">The calculation of tyre section width is clarified, in line with the proposal for UN Regulation No. 30. </w:t>
      </w:r>
      <w:bookmarkStart w:id="8" w:name="_Hlk188366676"/>
      <w:r w:rsidRPr="00E418DF">
        <w:rPr>
          <w:color w:val="0000FF"/>
        </w:rPr>
        <w:t>The current text reads as it is measured while it is calculated.</w:t>
      </w:r>
      <w:bookmarkEnd w:id="8"/>
    </w:p>
    <w:p w14:paraId="3AABACE1" w14:textId="1F7AAE22" w:rsidR="00B11277" w:rsidRPr="00CE61DD" w:rsidRDefault="003A7CF1" w:rsidP="003A7CF1">
      <w:pPr>
        <w:spacing w:before="240"/>
        <w:jc w:val="center"/>
        <w:rPr>
          <w:u w:val="single"/>
          <w:lang w:val="en-GB"/>
        </w:rPr>
      </w:pPr>
      <w:r w:rsidRPr="00CE61DD">
        <w:rPr>
          <w:u w:val="single"/>
          <w:lang w:val="en-GB"/>
        </w:rPr>
        <w:tab/>
      </w:r>
      <w:r w:rsidRPr="00CE61DD">
        <w:rPr>
          <w:u w:val="single"/>
          <w:lang w:val="en-GB"/>
        </w:rPr>
        <w:tab/>
      </w:r>
      <w:r w:rsidRPr="00CE61DD">
        <w:rPr>
          <w:u w:val="single"/>
          <w:lang w:val="en-GB"/>
        </w:rPr>
        <w:tab/>
      </w:r>
    </w:p>
    <w:sectPr w:rsidR="00B11277" w:rsidRPr="00CE61DD" w:rsidSect="00FE243B">
      <w:headerReference w:type="first" r:id="rId13"/>
      <w:footerReference w:type="first" r:id="rId14"/>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E905" w14:textId="77777777" w:rsidR="008755F3" w:rsidRDefault="008755F3"/>
  </w:endnote>
  <w:endnote w:type="continuationSeparator" w:id="0">
    <w:p w14:paraId="63B48082" w14:textId="77777777" w:rsidR="008755F3" w:rsidRDefault="008755F3"/>
  </w:endnote>
  <w:endnote w:type="continuationNotice" w:id="1">
    <w:p w14:paraId="4E205949" w14:textId="77777777" w:rsidR="008755F3" w:rsidRDefault="0087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0DF68" w14:textId="77777777" w:rsidR="008755F3" w:rsidRPr="00D27D5E" w:rsidRDefault="008755F3" w:rsidP="00D27D5E">
      <w:pPr>
        <w:tabs>
          <w:tab w:val="right" w:pos="2155"/>
        </w:tabs>
        <w:spacing w:after="80"/>
        <w:ind w:left="680"/>
        <w:rPr>
          <w:u w:val="single"/>
        </w:rPr>
      </w:pPr>
      <w:r>
        <w:rPr>
          <w:u w:val="single"/>
        </w:rPr>
        <w:tab/>
      </w:r>
    </w:p>
  </w:footnote>
  <w:footnote w:type="continuationSeparator" w:id="0">
    <w:p w14:paraId="71A05900" w14:textId="77777777" w:rsidR="008755F3" w:rsidRDefault="008755F3">
      <w:r>
        <w:rPr>
          <w:u w:val="single"/>
        </w:rPr>
        <w:tab/>
      </w:r>
      <w:r>
        <w:rPr>
          <w:u w:val="single"/>
        </w:rPr>
        <w:tab/>
      </w:r>
      <w:r>
        <w:rPr>
          <w:u w:val="single"/>
        </w:rPr>
        <w:tab/>
      </w:r>
      <w:r>
        <w:rPr>
          <w:u w:val="single"/>
        </w:rPr>
        <w:tab/>
      </w:r>
    </w:p>
  </w:footnote>
  <w:footnote w:type="continuationNotice" w:id="1">
    <w:p w14:paraId="5C0C81C6" w14:textId="77777777" w:rsidR="008755F3" w:rsidRDefault="008755F3"/>
  </w:footnote>
  <w:footnote w:id="2">
    <w:p w14:paraId="3467283E" w14:textId="0327F087" w:rsidR="00435520" w:rsidRPr="000F4FA1" w:rsidRDefault="00435520" w:rsidP="00435520">
      <w:pPr>
        <w:pStyle w:val="FootnoteText"/>
        <w:widowControl w:val="0"/>
        <w:tabs>
          <w:tab w:val="clear" w:pos="1021"/>
          <w:tab w:val="right" w:pos="1020"/>
        </w:tabs>
        <w:rPr>
          <w:strike/>
          <w:lang w:val="pt-BR"/>
        </w:rPr>
      </w:pPr>
      <w:r w:rsidRPr="00963855">
        <w:rPr>
          <w:lang w:val="en-GB"/>
        </w:rPr>
        <w:tab/>
      </w:r>
      <w:r>
        <w:rPr>
          <w:rStyle w:val="FootnoteReference"/>
        </w:rPr>
        <w:footnoteRef/>
      </w:r>
      <w:r w:rsidRPr="00963855">
        <w:rPr>
          <w:lang w:val="en-GB"/>
        </w:rPr>
        <w:tab/>
      </w:r>
      <w:r w:rsidRPr="0007489C">
        <w:rPr>
          <w:lang w:val="en-US"/>
        </w:rPr>
        <w:t>As defined in the Consolidated Resolution on the Construction of Vehicles (R.E.3.)</w:t>
      </w:r>
      <w:r w:rsidR="00B30F5B">
        <w:rPr>
          <w:lang w:val="en-US"/>
        </w:rPr>
        <w:t>.</w:t>
      </w:r>
      <w:r w:rsidRPr="0007489C">
        <w:rPr>
          <w:lang w:val="en-US"/>
        </w:rPr>
        <w:t xml:space="preserve"> </w:t>
      </w:r>
      <w:r w:rsidRPr="000F4FA1">
        <w:rPr>
          <w:strike/>
          <w:lang w:val="pt-BR"/>
        </w:rPr>
        <w:t xml:space="preserve">document ECE/TRANS/WP.29/78/Rev.2, para. 2. - </w:t>
      </w:r>
      <w:hyperlink r:id="rId1" w:history="1">
        <w:r w:rsidRPr="000F4FA1">
          <w:rPr>
            <w:rStyle w:val="Hyperlink"/>
            <w:strike/>
            <w:color w:val="auto"/>
            <w:lang w:val="pt-BR"/>
          </w:rPr>
          <w:t>www.unece.org/trans/main/wp29/wp29wgs/wp29gen/wp29resolutions.html</w:t>
        </w:r>
      </w:hyperlink>
      <w:r w:rsidRPr="000F4FA1">
        <w:rPr>
          <w:strike/>
          <w:lang w:val="pt-BR"/>
        </w:rPr>
        <w:t xml:space="preserve"> </w:t>
      </w:r>
    </w:p>
  </w:footnote>
  <w:footnote w:id="3">
    <w:p w14:paraId="747F9FD9" w14:textId="77777777" w:rsidR="00435520" w:rsidRPr="00963855" w:rsidRDefault="00435520" w:rsidP="00435520">
      <w:pPr>
        <w:pStyle w:val="FootnoteText"/>
        <w:widowControl w:val="0"/>
        <w:tabs>
          <w:tab w:val="clear" w:pos="1021"/>
          <w:tab w:val="right" w:pos="1020"/>
        </w:tabs>
        <w:rPr>
          <w:lang w:val="en-GB"/>
        </w:rPr>
      </w:pPr>
      <w:r w:rsidRPr="000F4FA1">
        <w:rPr>
          <w:lang w:val="pt-BR"/>
        </w:rPr>
        <w:tab/>
      </w:r>
      <w:r>
        <w:rPr>
          <w:rStyle w:val="FootnoteReference"/>
        </w:rPr>
        <w:footnoteRef/>
      </w:r>
      <w:r w:rsidRPr="00963855">
        <w:rPr>
          <w:lang w:val="en-GB"/>
        </w:rPr>
        <w:tab/>
      </w:r>
      <w:r w:rsidRPr="00963855">
        <w:rPr>
          <w:bCs/>
          <w:lang w:val="en-GB"/>
        </w:rPr>
        <w:t>This Regulation defines requirements for tyres as a component.  It does not limit their installation on any categories of vehicles.</w:t>
      </w:r>
      <w:r w:rsidRPr="00963855">
        <w:rPr>
          <w:lang w:val="en-GB"/>
        </w:rPr>
        <w:t xml:space="preserve"> </w:t>
      </w:r>
    </w:p>
    <w:p w14:paraId="5F24330E" w14:textId="77777777" w:rsidR="00435520" w:rsidRPr="00124FB8" w:rsidRDefault="00435520" w:rsidP="00435520">
      <w:pPr>
        <w:pStyle w:val="FootnoteText"/>
        <w:widowControl w:val="0"/>
        <w:tabs>
          <w:tab w:val="clear" w:pos="1021"/>
          <w:tab w:val="right" w:pos="1020"/>
        </w:tabs>
        <w:rPr>
          <w:lang w:val="en-US"/>
        </w:rPr>
      </w:pPr>
      <w:r>
        <w:rPr>
          <w:szCs w:val="18"/>
          <w:lang w:val="en-US"/>
        </w:rPr>
        <w:tab/>
        <w:t xml:space="preserve">                     </w:t>
      </w:r>
      <w:r w:rsidRPr="00622D91">
        <w:rPr>
          <w:szCs w:val="18"/>
          <w:lang w:val="en-US"/>
        </w:rPr>
        <w:t xml:space="preserve">*  </w:t>
      </w:r>
      <w:r>
        <w:rPr>
          <w:szCs w:val="18"/>
          <w:lang w:val="en-US"/>
        </w:rPr>
        <w:t xml:space="preserve"> </w:t>
      </w:r>
      <w:r w:rsidRPr="00622D91">
        <w:rPr>
          <w:szCs w:val="18"/>
          <w:lang w:val="en-US"/>
        </w:rPr>
        <w:t>For the purpose of this Regulation, "tyres" means "pneumatic tyres".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2901" w14:textId="59D9C3AD" w:rsidR="00AC2226" w:rsidRPr="000F4FA1" w:rsidRDefault="00AC2226" w:rsidP="00AC2226">
    <w:pPr>
      <w:tabs>
        <w:tab w:val="right" w:pos="9026"/>
      </w:tabs>
      <w:ind w:left="5954" w:hanging="6237"/>
      <w:rPr>
        <w:bCs/>
        <w:lang w:val="en-GB"/>
      </w:rPr>
    </w:pPr>
    <w:r w:rsidRPr="000F4FA1">
      <w:rPr>
        <w:lang w:val="en-GB"/>
      </w:rPr>
      <w:t>Transmitted by the experts of ETRTO</w:t>
    </w:r>
    <w:r w:rsidRPr="000F4FA1">
      <w:rPr>
        <w:lang w:val="en-GB"/>
      </w:rPr>
      <w:tab/>
    </w:r>
    <w:r w:rsidRPr="000F4FA1">
      <w:rPr>
        <w:u w:val="single"/>
        <w:lang w:val="en-GB"/>
      </w:rPr>
      <w:t>Informal document</w:t>
    </w:r>
    <w:r w:rsidRPr="000F4FA1">
      <w:rPr>
        <w:lang w:val="en-GB"/>
      </w:rPr>
      <w:t xml:space="preserve"> </w:t>
    </w:r>
    <w:r w:rsidRPr="000F4FA1">
      <w:rPr>
        <w:bCs/>
        <w:lang w:val="en-GB"/>
      </w:rPr>
      <w:t>GRBP-81-</w:t>
    </w:r>
    <w:r w:rsidR="00346C6D">
      <w:rPr>
        <w:bCs/>
        <w:lang w:val="en-GB"/>
      </w:rPr>
      <w:t>06</w:t>
    </w:r>
    <w:r w:rsidR="0026126F" w:rsidRPr="004F74FF">
      <w:rPr>
        <w:b/>
        <w:color w:val="7030A0"/>
        <w:lang w:val="en-GB"/>
      </w:rPr>
      <w:t>-Rev.1</w:t>
    </w:r>
    <w:r w:rsidR="0026126F" w:rsidRPr="004F74FF">
      <w:rPr>
        <w:bCs/>
        <w:color w:val="7030A0"/>
        <w:lang w:val="en-GB"/>
      </w:rPr>
      <w:t xml:space="preserve">  </w:t>
    </w:r>
    <w:r w:rsidRPr="000F4FA1">
      <w:rPr>
        <w:bCs/>
        <w:lang w:val="en-GB"/>
      </w:rPr>
      <w:t xml:space="preserve">  </w:t>
    </w:r>
    <w:r w:rsidRPr="000F4FA1">
      <w:rPr>
        <w:b/>
        <w:lang w:val="en-GB"/>
      </w:rPr>
      <w:br/>
    </w:r>
    <w:r w:rsidRPr="000F4FA1">
      <w:rPr>
        <w:bCs/>
        <w:lang w:val="en-GB"/>
      </w:rPr>
      <w:t>(81</w:t>
    </w:r>
    <w:r w:rsidRPr="000F4FA1">
      <w:rPr>
        <w:bCs/>
        <w:vertAlign w:val="superscript"/>
        <w:lang w:val="en-GB"/>
      </w:rPr>
      <w:t>st</w:t>
    </w:r>
    <w:r w:rsidRPr="000F4FA1">
      <w:rPr>
        <w:bCs/>
        <w:lang w:val="en-GB"/>
      </w:rPr>
      <w:t xml:space="preserve"> GRBP, 18-21 February 2025,</w:t>
    </w:r>
    <w:r w:rsidRPr="000F4FA1">
      <w:rPr>
        <w:bCs/>
        <w:lang w:val="en-GB"/>
      </w:rPr>
      <w:br/>
      <w:t>agenda item 6 (b))</w:t>
    </w:r>
  </w:p>
  <w:p w14:paraId="35491911" w14:textId="5F0835D4" w:rsidR="00127D55" w:rsidRPr="000F4FA1" w:rsidRDefault="00127D55" w:rsidP="00E84AC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BB3"/>
    <w:multiLevelType w:val="hybridMultilevel"/>
    <w:tmpl w:val="FFAE61B4"/>
    <w:lvl w:ilvl="0" w:tplc="17D475F0">
      <w:start w:val="1"/>
      <w:numFmt w:val="decimal"/>
      <w:lvlText w:val="%1."/>
      <w:lvlJc w:val="left"/>
      <w:pPr>
        <w:ind w:left="3960"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1A86F2B"/>
    <w:multiLevelType w:val="hybridMultilevel"/>
    <w:tmpl w:val="89B084C8"/>
    <w:lvl w:ilvl="0" w:tplc="F52081F0">
      <w:start w:val="1"/>
      <w:numFmt w:val="decimal"/>
      <w:lvlText w:val="%1."/>
      <w:lvlJc w:val="left"/>
      <w:pPr>
        <w:ind w:left="1689" w:hanging="555"/>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0"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11"/>
  </w:num>
  <w:num w:numId="2" w16cid:durableId="480386041">
    <w:abstractNumId w:val="5"/>
  </w:num>
  <w:num w:numId="3" w16cid:durableId="1919974981">
    <w:abstractNumId w:val="8"/>
  </w:num>
  <w:num w:numId="4" w16cid:durableId="1008679354">
    <w:abstractNumId w:val="4"/>
  </w:num>
  <w:num w:numId="5" w16cid:durableId="2093892784">
    <w:abstractNumId w:val="2"/>
  </w:num>
  <w:num w:numId="6" w16cid:durableId="1086271377">
    <w:abstractNumId w:val="0"/>
  </w:num>
  <w:num w:numId="7" w16cid:durableId="984507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10"/>
  </w:num>
  <w:num w:numId="10" w16cid:durableId="774449620">
    <w:abstractNumId w:val="7"/>
  </w:num>
  <w:num w:numId="11" w16cid:durableId="326906199">
    <w:abstractNumId w:val="3"/>
  </w:num>
  <w:num w:numId="12" w16cid:durableId="18972757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170D"/>
    <w:rsid w:val="000168E8"/>
    <w:rsid w:val="00016AC5"/>
    <w:rsid w:val="000200F1"/>
    <w:rsid w:val="00020252"/>
    <w:rsid w:val="0002291E"/>
    <w:rsid w:val="00022E29"/>
    <w:rsid w:val="0002353C"/>
    <w:rsid w:val="00030ADE"/>
    <w:rsid w:val="000312C0"/>
    <w:rsid w:val="00031CA3"/>
    <w:rsid w:val="00031EFC"/>
    <w:rsid w:val="00033F85"/>
    <w:rsid w:val="00035F50"/>
    <w:rsid w:val="000403DA"/>
    <w:rsid w:val="00042C26"/>
    <w:rsid w:val="00042F83"/>
    <w:rsid w:val="00044AC7"/>
    <w:rsid w:val="00053AD5"/>
    <w:rsid w:val="000571C0"/>
    <w:rsid w:val="00057396"/>
    <w:rsid w:val="00057B5D"/>
    <w:rsid w:val="0006268C"/>
    <w:rsid w:val="000676C2"/>
    <w:rsid w:val="00075515"/>
    <w:rsid w:val="00081703"/>
    <w:rsid w:val="0008393C"/>
    <w:rsid w:val="00083F5E"/>
    <w:rsid w:val="0008648E"/>
    <w:rsid w:val="00093ECB"/>
    <w:rsid w:val="000A00AA"/>
    <w:rsid w:val="000A2D72"/>
    <w:rsid w:val="000A500E"/>
    <w:rsid w:val="000A59AC"/>
    <w:rsid w:val="000B422A"/>
    <w:rsid w:val="000C202C"/>
    <w:rsid w:val="000C7B5F"/>
    <w:rsid w:val="000D08FD"/>
    <w:rsid w:val="000D146E"/>
    <w:rsid w:val="000D6F61"/>
    <w:rsid w:val="000E099C"/>
    <w:rsid w:val="000E1E25"/>
    <w:rsid w:val="000E40FD"/>
    <w:rsid w:val="000F2A46"/>
    <w:rsid w:val="000F3C75"/>
    <w:rsid w:val="000F41F2"/>
    <w:rsid w:val="000F4FA1"/>
    <w:rsid w:val="000F5826"/>
    <w:rsid w:val="0010544E"/>
    <w:rsid w:val="0011306C"/>
    <w:rsid w:val="001138F1"/>
    <w:rsid w:val="0011447A"/>
    <w:rsid w:val="001243E5"/>
    <w:rsid w:val="001249D5"/>
    <w:rsid w:val="0012502C"/>
    <w:rsid w:val="00127D55"/>
    <w:rsid w:val="00130B2A"/>
    <w:rsid w:val="00130D9B"/>
    <w:rsid w:val="0013454C"/>
    <w:rsid w:val="00135C0D"/>
    <w:rsid w:val="00136077"/>
    <w:rsid w:val="00140B74"/>
    <w:rsid w:val="001438FD"/>
    <w:rsid w:val="00146FCF"/>
    <w:rsid w:val="00153756"/>
    <w:rsid w:val="0015656A"/>
    <w:rsid w:val="00160540"/>
    <w:rsid w:val="00161A5C"/>
    <w:rsid w:val="00164B1E"/>
    <w:rsid w:val="0017182C"/>
    <w:rsid w:val="00171FBD"/>
    <w:rsid w:val="00177007"/>
    <w:rsid w:val="0018605F"/>
    <w:rsid w:val="00186C01"/>
    <w:rsid w:val="00186EE9"/>
    <w:rsid w:val="00187BBC"/>
    <w:rsid w:val="001901A6"/>
    <w:rsid w:val="00192EEB"/>
    <w:rsid w:val="00193D16"/>
    <w:rsid w:val="001A0772"/>
    <w:rsid w:val="001A1371"/>
    <w:rsid w:val="001A20FB"/>
    <w:rsid w:val="001A293E"/>
    <w:rsid w:val="001B2A28"/>
    <w:rsid w:val="001B6F40"/>
    <w:rsid w:val="001C1022"/>
    <w:rsid w:val="001C1AEE"/>
    <w:rsid w:val="001C263B"/>
    <w:rsid w:val="001C2E31"/>
    <w:rsid w:val="001C3BB1"/>
    <w:rsid w:val="001C5E6F"/>
    <w:rsid w:val="001C60AE"/>
    <w:rsid w:val="001D2352"/>
    <w:rsid w:val="001D7B06"/>
    <w:rsid w:val="001D7F8A"/>
    <w:rsid w:val="001E1C4E"/>
    <w:rsid w:val="001E20DE"/>
    <w:rsid w:val="001E22E8"/>
    <w:rsid w:val="001E2E48"/>
    <w:rsid w:val="001E3FEB"/>
    <w:rsid w:val="001E4084"/>
    <w:rsid w:val="001E4A02"/>
    <w:rsid w:val="001F71F9"/>
    <w:rsid w:val="001F7687"/>
    <w:rsid w:val="002013C5"/>
    <w:rsid w:val="00203B8C"/>
    <w:rsid w:val="00207580"/>
    <w:rsid w:val="00210B8E"/>
    <w:rsid w:val="002128EE"/>
    <w:rsid w:val="00217A86"/>
    <w:rsid w:val="00220973"/>
    <w:rsid w:val="002232AF"/>
    <w:rsid w:val="002233CB"/>
    <w:rsid w:val="002238F8"/>
    <w:rsid w:val="00223B89"/>
    <w:rsid w:val="00224F25"/>
    <w:rsid w:val="00225013"/>
    <w:rsid w:val="00225A8C"/>
    <w:rsid w:val="00232EE1"/>
    <w:rsid w:val="00237290"/>
    <w:rsid w:val="002375DC"/>
    <w:rsid w:val="00240D36"/>
    <w:rsid w:val="00244494"/>
    <w:rsid w:val="00247143"/>
    <w:rsid w:val="0025219C"/>
    <w:rsid w:val="00254A40"/>
    <w:rsid w:val="002562BA"/>
    <w:rsid w:val="002576C7"/>
    <w:rsid w:val="00257A32"/>
    <w:rsid w:val="0026126F"/>
    <w:rsid w:val="00264B1C"/>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5D07"/>
    <w:rsid w:val="002B0672"/>
    <w:rsid w:val="002B47F8"/>
    <w:rsid w:val="002B6D3F"/>
    <w:rsid w:val="002C03EB"/>
    <w:rsid w:val="002C0CBE"/>
    <w:rsid w:val="002C16C3"/>
    <w:rsid w:val="002C2BCA"/>
    <w:rsid w:val="002C4454"/>
    <w:rsid w:val="002E38A6"/>
    <w:rsid w:val="002E5E7A"/>
    <w:rsid w:val="002F32A9"/>
    <w:rsid w:val="002F7163"/>
    <w:rsid w:val="002F71CD"/>
    <w:rsid w:val="003016B7"/>
    <w:rsid w:val="0030596E"/>
    <w:rsid w:val="00310241"/>
    <w:rsid w:val="00311677"/>
    <w:rsid w:val="00311D7D"/>
    <w:rsid w:val="00312DCE"/>
    <w:rsid w:val="00314D40"/>
    <w:rsid w:val="00317CE1"/>
    <w:rsid w:val="0032297E"/>
    <w:rsid w:val="0032427A"/>
    <w:rsid w:val="00324CED"/>
    <w:rsid w:val="0032688E"/>
    <w:rsid w:val="003278BE"/>
    <w:rsid w:val="00330F9C"/>
    <w:rsid w:val="0033572B"/>
    <w:rsid w:val="00335D9F"/>
    <w:rsid w:val="003360FB"/>
    <w:rsid w:val="00336E96"/>
    <w:rsid w:val="00340C35"/>
    <w:rsid w:val="003427E7"/>
    <w:rsid w:val="00342FE6"/>
    <w:rsid w:val="00346C6D"/>
    <w:rsid w:val="003515AA"/>
    <w:rsid w:val="00352282"/>
    <w:rsid w:val="003540FD"/>
    <w:rsid w:val="0035662E"/>
    <w:rsid w:val="003602A4"/>
    <w:rsid w:val="003616B4"/>
    <w:rsid w:val="00362757"/>
    <w:rsid w:val="003649BA"/>
    <w:rsid w:val="00365F33"/>
    <w:rsid w:val="003665A1"/>
    <w:rsid w:val="00366DE8"/>
    <w:rsid w:val="00370E0F"/>
    <w:rsid w:val="00374106"/>
    <w:rsid w:val="003822EB"/>
    <w:rsid w:val="00387337"/>
    <w:rsid w:val="00392546"/>
    <w:rsid w:val="00393F52"/>
    <w:rsid w:val="00395DFE"/>
    <w:rsid w:val="003976D5"/>
    <w:rsid w:val="003A0FE8"/>
    <w:rsid w:val="003A4450"/>
    <w:rsid w:val="003A7CF1"/>
    <w:rsid w:val="003B1596"/>
    <w:rsid w:val="003B357A"/>
    <w:rsid w:val="003B3944"/>
    <w:rsid w:val="003B4E7F"/>
    <w:rsid w:val="003B71BA"/>
    <w:rsid w:val="003C27CA"/>
    <w:rsid w:val="003C4373"/>
    <w:rsid w:val="003C4651"/>
    <w:rsid w:val="003C4719"/>
    <w:rsid w:val="003C573C"/>
    <w:rsid w:val="003C5788"/>
    <w:rsid w:val="003C78C7"/>
    <w:rsid w:val="003D1DF3"/>
    <w:rsid w:val="003D2C3E"/>
    <w:rsid w:val="003D3133"/>
    <w:rsid w:val="003D4183"/>
    <w:rsid w:val="003D46A7"/>
    <w:rsid w:val="003D4FFB"/>
    <w:rsid w:val="003D6A1B"/>
    <w:rsid w:val="003D6B7C"/>
    <w:rsid w:val="003D6C68"/>
    <w:rsid w:val="003D77CD"/>
    <w:rsid w:val="003E4A29"/>
    <w:rsid w:val="003F143E"/>
    <w:rsid w:val="003F154E"/>
    <w:rsid w:val="003F4B47"/>
    <w:rsid w:val="003F53EB"/>
    <w:rsid w:val="003F6314"/>
    <w:rsid w:val="003F636C"/>
    <w:rsid w:val="00410994"/>
    <w:rsid w:val="0041175A"/>
    <w:rsid w:val="00411A77"/>
    <w:rsid w:val="004137EA"/>
    <w:rsid w:val="004159D0"/>
    <w:rsid w:val="0041654C"/>
    <w:rsid w:val="004212CD"/>
    <w:rsid w:val="004249E7"/>
    <w:rsid w:val="0042645E"/>
    <w:rsid w:val="00426C6C"/>
    <w:rsid w:val="004302BF"/>
    <w:rsid w:val="0043072D"/>
    <w:rsid w:val="00430895"/>
    <w:rsid w:val="00430E44"/>
    <w:rsid w:val="004346F3"/>
    <w:rsid w:val="00434F04"/>
    <w:rsid w:val="00435520"/>
    <w:rsid w:val="00436278"/>
    <w:rsid w:val="00437B76"/>
    <w:rsid w:val="00440D4C"/>
    <w:rsid w:val="0044351B"/>
    <w:rsid w:val="00444ACD"/>
    <w:rsid w:val="004456D6"/>
    <w:rsid w:val="004538FB"/>
    <w:rsid w:val="004720B1"/>
    <w:rsid w:val="00473A8F"/>
    <w:rsid w:val="00473D03"/>
    <w:rsid w:val="00480344"/>
    <w:rsid w:val="0048239C"/>
    <w:rsid w:val="00490450"/>
    <w:rsid w:val="0049306B"/>
    <w:rsid w:val="00493448"/>
    <w:rsid w:val="004973C8"/>
    <w:rsid w:val="00497EF2"/>
    <w:rsid w:val="004A67FC"/>
    <w:rsid w:val="004A7442"/>
    <w:rsid w:val="004A745A"/>
    <w:rsid w:val="004B2D93"/>
    <w:rsid w:val="004C0D3F"/>
    <w:rsid w:val="004C1106"/>
    <w:rsid w:val="004C4483"/>
    <w:rsid w:val="004D2005"/>
    <w:rsid w:val="004D2AA2"/>
    <w:rsid w:val="004D3124"/>
    <w:rsid w:val="004D36D3"/>
    <w:rsid w:val="004D6F75"/>
    <w:rsid w:val="004E5BF0"/>
    <w:rsid w:val="004E7FB6"/>
    <w:rsid w:val="004F077A"/>
    <w:rsid w:val="004F147A"/>
    <w:rsid w:val="004F55FF"/>
    <w:rsid w:val="00502C64"/>
    <w:rsid w:val="00503783"/>
    <w:rsid w:val="0050659C"/>
    <w:rsid w:val="00510FAC"/>
    <w:rsid w:val="00514DBB"/>
    <w:rsid w:val="00515D54"/>
    <w:rsid w:val="0052189F"/>
    <w:rsid w:val="0052230D"/>
    <w:rsid w:val="00523D6E"/>
    <w:rsid w:val="0052484D"/>
    <w:rsid w:val="00525DFD"/>
    <w:rsid w:val="0053388D"/>
    <w:rsid w:val="005409E7"/>
    <w:rsid w:val="00542549"/>
    <w:rsid w:val="0054385B"/>
    <w:rsid w:val="00543D5E"/>
    <w:rsid w:val="00550885"/>
    <w:rsid w:val="00550ED2"/>
    <w:rsid w:val="005552D8"/>
    <w:rsid w:val="005561F0"/>
    <w:rsid w:val="005647EC"/>
    <w:rsid w:val="00571F41"/>
    <w:rsid w:val="00571FCA"/>
    <w:rsid w:val="00572002"/>
    <w:rsid w:val="005740D6"/>
    <w:rsid w:val="00575BDF"/>
    <w:rsid w:val="00575E4A"/>
    <w:rsid w:val="00581E0C"/>
    <w:rsid w:val="005837D4"/>
    <w:rsid w:val="005851C4"/>
    <w:rsid w:val="00585448"/>
    <w:rsid w:val="005872B7"/>
    <w:rsid w:val="005908E6"/>
    <w:rsid w:val="00595576"/>
    <w:rsid w:val="00595817"/>
    <w:rsid w:val="00595BE4"/>
    <w:rsid w:val="0059751D"/>
    <w:rsid w:val="005A3CDD"/>
    <w:rsid w:val="005A636F"/>
    <w:rsid w:val="005B27C4"/>
    <w:rsid w:val="005B5842"/>
    <w:rsid w:val="005B706D"/>
    <w:rsid w:val="005B76A3"/>
    <w:rsid w:val="005C166A"/>
    <w:rsid w:val="005C45D1"/>
    <w:rsid w:val="005D1A6A"/>
    <w:rsid w:val="005D2048"/>
    <w:rsid w:val="005D7F42"/>
    <w:rsid w:val="005E2FF0"/>
    <w:rsid w:val="005E3536"/>
    <w:rsid w:val="005E5D1F"/>
    <w:rsid w:val="005E67C5"/>
    <w:rsid w:val="005F0D33"/>
    <w:rsid w:val="005F1107"/>
    <w:rsid w:val="005F5601"/>
    <w:rsid w:val="005F5902"/>
    <w:rsid w:val="005F5C4D"/>
    <w:rsid w:val="005F67E3"/>
    <w:rsid w:val="005F69A2"/>
    <w:rsid w:val="00603391"/>
    <w:rsid w:val="00611D43"/>
    <w:rsid w:val="00612265"/>
    <w:rsid w:val="00612D48"/>
    <w:rsid w:val="00614877"/>
    <w:rsid w:val="00615307"/>
    <w:rsid w:val="00616B45"/>
    <w:rsid w:val="006175FA"/>
    <w:rsid w:val="00624003"/>
    <w:rsid w:val="00630D9B"/>
    <w:rsid w:val="00631953"/>
    <w:rsid w:val="00634E1A"/>
    <w:rsid w:val="00640E9C"/>
    <w:rsid w:val="00643525"/>
    <w:rsid w:val="006439EC"/>
    <w:rsid w:val="00644577"/>
    <w:rsid w:val="0065164D"/>
    <w:rsid w:val="00655C8D"/>
    <w:rsid w:val="00661205"/>
    <w:rsid w:val="00661275"/>
    <w:rsid w:val="00662440"/>
    <w:rsid w:val="00664987"/>
    <w:rsid w:val="0067186F"/>
    <w:rsid w:val="00673457"/>
    <w:rsid w:val="0068252A"/>
    <w:rsid w:val="00685843"/>
    <w:rsid w:val="006863E9"/>
    <w:rsid w:val="006922D7"/>
    <w:rsid w:val="00692E89"/>
    <w:rsid w:val="00693B09"/>
    <w:rsid w:val="00693CFD"/>
    <w:rsid w:val="006A12E1"/>
    <w:rsid w:val="006A187B"/>
    <w:rsid w:val="006B0AA5"/>
    <w:rsid w:val="006B0D40"/>
    <w:rsid w:val="006B1399"/>
    <w:rsid w:val="006B2B2A"/>
    <w:rsid w:val="006B4590"/>
    <w:rsid w:val="006B59C7"/>
    <w:rsid w:val="006B6A09"/>
    <w:rsid w:val="006C340C"/>
    <w:rsid w:val="006C56B8"/>
    <w:rsid w:val="006C72D5"/>
    <w:rsid w:val="006C79B6"/>
    <w:rsid w:val="006D1D1C"/>
    <w:rsid w:val="006D223A"/>
    <w:rsid w:val="006D3FB7"/>
    <w:rsid w:val="006D6638"/>
    <w:rsid w:val="006D666F"/>
    <w:rsid w:val="006E1570"/>
    <w:rsid w:val="006E2F65"/>
    <w:rsid w:val="006E5FC7"/>
    <w:rsid w:val="006E6860"/>
    <w:rsid w:val="006F13DC"/>
    <w:rsid w:val="006F3A98"/>
    <w:rsid w:val="006F3FA6"/>
    <w:rsid w:val="006F707A"/>
    <w:rsid w:val="006F73F4"/>
    <w:rsid w:val="006F7CD1"/>
    <w:rsid w:val="006F7F03"/>
    <w:rsid w:val="0070347C"/>
    <w:rsid w:val="00704F96"/>
    <w:rsid w:val="00706101"/>
    <w:rsid w:val="007063F5"/>
    <w:rsid w:val="00710302"/>
    <w:rsid w:val="007133B7"/>
    <w:rsid w:val="0071656E"/>
    <w:rsid w:val="00716F84"/>
    <w:rsid w:val="0071722C"/>
    <w:rsid w:val="0071761C"/>
    <w:rsid w:val="007176C1"/>
    <w:rsid w:val="00721553"/>
    <w:rsid w:val="00724DA7"/>
    <w:rsid w:val="00730966"/>
    <w:rsid w:val="0073272F"/>
    <w:rsid w:val="00732B3C"/>
    <w:rsid w:val="00733353"/>
    <w:rsid w:val="007338CE"/>
    <w:rsid w:val="00745C44"/>
    <w:rsid w:val="00746F5E"/>
    <w:rsid w:val="00752739"/>
    <w:rsid w:val="00752E98"/>
    <w:rsid w:val="00756FE9"/>
    <w:rsid w:val="00762229"/>
    <w:rsid w:val="00762DEE"/>
    <w:rsid w:val="00763C21"/>
    <w:rsid w:val="00764136"/>
    <w:rsid w:val="00766D06"/>
    <w:rsid w:val="00766E2D"/>
    <w:rsid w:val="00766EDD"/>
    <w:rsid w:val="00770873"/>
    <w:rsid w:val="00776A3A"/>
    <w:rsid w:val="007774AE"/>
    <w:rsid w:val="0077778A"/>
    <w:rsid w:val="00780BF8"/>
    <w:rsid w:val="007824DF"/>
    <w:rsid w:val="00787638"/>
    <w:rsid w:val="00790F2F"/>
    <w:rsid w:val="0079324F"/>
    <w:rsid w:val="00795AA5"/>
    <w:rsid w:val="007A4735"/>
    <w:rsid w:val="007A614F"/>
    <w:rsid w:val="007B1891"/>
    <w:rsid w:val="007B2B18"/>
    <w:rsid w:val="007C43A7"/>
    <w:rsid w:val="007C62E9"/>
    <w:rsid w:val="007D1A04"/>
    <w:rsid w:val="007D4E20"/>
    <w:rsid w:val="007D6434"/>
    <w:rsid w:val="007D6D51"/>
    <w:rsid w:val="007E17EE"/>
    <w:rsid w:val="007E1B56"/>
    <w:rsid w:val="007E3BD7"/>
    <w:rsid w:val="007E4ED3"/>
    <w:rsid w:val="007E7D03"/>
    <w:rsid w:val="007F3451"/>
    <w:rsid w:val="007F3E03"/>
    <w:rsid w:val="007F55CB"/>
    <w:rsid w:val="00801A06"/>
    <w:rsid w:val="00812C1A"/>
    <w:rsid w:val="00814573"/>
    <w:rsid w:val="00821AE9"/>
    <w:rsid w:val="0082428A"/>
    <w:rsid w:val="008317F6"/>
    <w:rsid w:val="008373FE"/>
    <w:rsid w:val="00840F12"/>
    <w:rsid w:val="00844750"/>
    <w:rsid w:val="0084488A"/>
    <w:rsid w:val="00844A2F"/>
    <w:rsid w:val="00851372"/>
    <w:rsid w:val="00856B6B"/>
    <w:rsid w:val="00856D39"/>
    <w:rsid w:val="00860332"/>
    <w:rsid w:val="00862738"/>
    <w:rsid w:val="00863D1E"/>
    <w:rsid w:val="0086417A"/>
    <w:rsid w:val="00866A05"/>
    <w:rsid w:val="0087460B"/>
    <w:rsid w:val="008755F3"/>
    <w:rsid w:val="008769D0"/>
    <w:rsid w:val="00876BCD"/>
    <w:rsid w:val="00877113"/>
    <w:rsid w:val="00877976"/>
    <w:rsid w:val="00881944"/>
    <w:rsid w:val="00893025"/>
    <w:rsid w:val="008962BF"/>
    <w:rsid w:val="00896B4A"/>
    <w:rsid w:val="00896F83"/>
    <w:rsid w:val="008A16E5"/>
    <w:rsid w:val="008A23E1"/>
    <w:rsid w:val="008A49A1"/>
    <w:rsid w:val="008B013F"/>
    <w:rsid w:val="008B0740"/>
    <w:rsid w:val="008B44C4"/>
    <w:rsid w:val="008B7879"/>
    <w:rsid w:val="008C063C"/>
    <w:rsid w:val="008C3758"/>
    <w:rsid w:val="008C39AC"/>
    <w:rsid w:val="008C52FB"/>
    <w:rsid w:val="008C6350"/>
    <w:rsid w:val="008D3919"/>
    <w:rsid w:val="008D6E02"/>
    <w:rsid w:val="008E10A8"/>
    <w:rsid w:val="008E4410"/>
    <w:rsid w:val="008E4B46"/>
    <w:rsid w:val="008E4E9A"/>
    <w:rsid w:val="008E7FAE"/>
    <w:rsid w:val="008F0F36"/>
    <w:rsid w:val="008F3EE1"/>
    <w:rsid w:val="008F577B"/>
    <w:rsid w:val="008F6436"/>
    <w:rsid w:val="008F65CA"/>
    <w:rsid w:val="00901556"/>
    <w:rsid w:val="0090498A"/>
    <w:rsid w:val="00905FBF"/>
    <w:rsid w:val="0091171C"/>
    <w:rsid w:val="009117E5"/>
    <w:rsid w:val="00911BF7"/>
    <w:rsid w:val="00912BF1"/>
    <w:rsid w:val="00914E35"/>
    <w:rsid w:val="00916838"/>
    <w:rsid w:val="00917113"/>
    <w:rsid w:val="009211D4"/>
    <w:rsid w:val="00925881"/>
    <w:rsid w:val="009267F1"/>
    <w:rsid w:val="009279E7"/>
    <w:rsid w:val="0093468D"/>
    <w:rsid w:val="00934D4C"/>
    <w:rsid w:val="009359E9"/>
    <w:rsid w:val="00936F5A"/>
    <w:rsid w:val="00944EE9"/>
    <w:rsid w:val="009470BD"/>
    <w:rsid w:val="009513AE"/>
    <w:rsid w:val="00952FDB"/>
    <w:rsid w:val="00955275"/>
    <w:rsid w:val="009556DB"/>
    <w:rsid w:val="00955EE9"/>
    <w:rsid w:val="009631A7"/>
    <w:rsid w:val="009636FB"/>
    <w:rsid w:val="00963855"/>
    <w:rsid w:val="0096487B"/>
    <w:rsid w:val="00970BD3"/>
    <w:rsid w:val="00970F6B"/>
    <w:rsid w:val="00971562"/>
    <w:rsid w:val="00977EC8"/>
    <w:rsid w:val="00980780"/>
    <w:rsid w:val="0098263A"/>
    <w:rsid w:val="00983DA0"/>
    <w:rsid w:val="00984FEA"/>
    <w:rsid w:val="009948E3"/>
    <w:rsid w:val="00995D02"/>
    <w:rsid w:val="00997F30"/>
    <w:rsid w:val="009A09FE"/>
    <w:rsid w:val="009A249E"/>
    <w:rsid w:val="009A321F"/>
    <w:rsid w:val="009A4CE4"/>
    <w:rsid w:val="009A6A9E"/>
    <w:rsid w:val="009B7AE1"/>
    <w:rsid w:val="009C00A3"/>
    <w:rsid w:val="009C39D4"/>
    <w:rsid w:val="009C6919"/>
    <w:rsid w:val="009C7F17"/>
    <w:rsid w:val="009D1D31"/>
    <w:rsid w:val="009D3A8C"/>
    <w:rsid w:val="009D64C4"/>
    <w:rsid w:val="009D7768"/>
    <w:rsid w:val="009E280C"/>
    <w:rsid w:val="009E48E5"/>
    <w:rsid w:val="009E599F"/>
    <w:rsid w:val="009E7956"/>
    <w:rsid w:val="009F3A13"/>
    <w:rsid w:val="009F6FF1"/>
    <w:rsid w:val="009F7077"/>
    <w:rsid w:val="00A01DBC"/>
    <w:rsid w:val="00A0313F"/>
    <w:rsid w:val="00A0381F"/>
    <w:rsid w:val="00A050FA"/>
    <w:rsid w:val="00A0609E"/>
    <w:rsid w:val="00A103AF"/>
    <w:rsid w:val="00A13301"/>
    <w:rsid w:val="00A21A8C"/>
    <w:rsid w:val="00A22019"/>
    <w:rsid w:val="00A2492E"/>
    <w:rsid w:val="00A24FEE"/>
    <w:rsid w:val="00A326FA"/>
    <w:rsid w:val="00A34891"/>
    <w:rsid w:val="00A35E18"/>
    <w:rsid w:val="00A365CD"/>
    <w:rsid w:val="00A41849"/>
    <w:rsid w:val="00A455E2"/>
    <w:rsid w:val="00A4574F"/>
    <w:rsid w:val="00A46130"/>
    <w:rsid w:val="00A50E9F"/>
    <w:rsid w:val="00A52538"/>
    <w:rsid w:val="00A5529C"/>
    <w:rsid w:val="00A55C74"/>
    <w:rsid w:val="00A566C8"/>
    <w:rsid w:val="00A57313"/>
    <w:rsid w:val="00A6018E"/>
    <w:rsid w:val="00A62D08"/>
    <w:rsid w:val="00A67496"/>
    <w:rsid w:val="00A70163"/>
    <w:rsid w:val="00A70EF3"/>
    <w:rsid w:val="00A71547"/>
    <w:rsid w:val="00A72057"/>
    <w:rsid w:val="00A72CF5"/>
    <w:rsid w:val="00A736BE"/>
    <w:rsid w:val="00A809AC"/>
    <w:rsid w:val="00A8726A"/>
    <w:rsid w:val="00A90025"/>
    <w:rsid w:val="00A97264"/>
    <w:rsid w:val="00A97414"/>
    <w:rsid w:val="00AA0E74"/>
    <w:rsid w:val="00AA1D51"/>
    <w:rsid w:val="00AA477F"/>
    <w:rsid w:val="00AA4811"/>
    <w:rsid w:val="00AB21D5"/>
    <w:rsid w:val="00AB3CA0"/>
    <w:rsid w:val="00AB4641"/>
    <w:rsid w:val="00AC1895"/>
    <w:rsid w:val="00AC2226"/>
    <w:rsid w:val="00AC6744"/>
    <w:rsid w:val="00AC67A1"/>
    <w:rsid w:val="00AC7962"/>
    <w:rsid w:val="00AC7977"/>
    <w:rsid w:val="00AD4644"/>
    <w:rsid w:val="00AD56A1"/>
    <w:rsid w:val="00AD79AF"/>
    <w:rsid w:val="00AE0D21"/>
    <w:rsid w:val="00AE1636"/>
    <w:rsid w:val="00AE16CE"/>
    <w:rsid w:val="00AE29F1"/>
    <w:rsid w:val="00AE352C"/>
    <w:rsid w:val="00AE656F"/>
    <w:rsid w:val="00AE794F"/>
    <w:rsid w:val="00AF4CAA"/>
    <w:rsid w:val="00AF6522"/>
    <w:rsid w:val="00B03106"/>
    <w:rsid w:val="00B06D03"/>
    <w:rsid w:val="00B11277"/>
    <w:rsid w:val="00B11FED"/>
    <w:rsid w:val="00B12AB4"/>
    <w:rsid w:val="00B132F6"/>
    <w:rsid w:val="00B20C7B"/>
    <w:rsid w:val="00B20E76"/>
    <w:rsid w:val="00B21B20"/>
    <w:rsid w:val="00B238BF"/>
    <w:rsid w:val="00B2541E"/>
    <w:rsid w:val="00B30F5B"/>
    <w:rsid w:val="00B31B54"/>
    <w:rsid w:val="00B32E2D"/>
    <w:rsid w:val="00B367AE"/>
    <w:rsid w:val="00B37514"/>
    <w:rsid w:val="00B412F8"/>
    <w:rsid w:val="00B4466B"/>
    <w:rsid w:val="00B466FF"/>
    <w:rsid w:val="00B52B3F"/>
    <w:rsid w:val="00B61990"/>
    <w:rsid w:val="00B619D4"/>
    <w:rsid w:val="00B7040F"/>
    <w:rsid w:val="00B706B3"/>
    <w:rsid w:val="00B7145E"/>
    <w:rsid w:val="00B73F31"/>
    <w:rsid w:val="00B76C84"/>
    <w:rsid w:val="00B778BF"/>
    <w:rsid w:val="00B821A3"/>
    <w:rsid w:val="00B8537C"/>
    <w:rsid w:val="00B85D99"/>
    <w:rsid w:val="00B93E72"/>
    <w:rsid w:val="00BA511E"/>
    <w:rsid w:val="00BA61FA"/>
    <w:rsid w:val="00BB13F2"/>
    <w:rsid w:val="00BB1F39"/>
    <w:rsid w:val="00BC4943"/>
    <w:rsid w:val="00BC6718"/>
    <w:rsid w:val="00BD1481"/>
    <w:rsid w:val="00BD71C8"/>
    <w:rsid w:val="00BE15E7"/>
    <w:rsid w:val="00BE6C12"/>
    <w:rsid w:val="00BE78EB"/>
    <w:rsid w:val="00BE7B88"/>
    <w:rsid w:val="00BF0556"/>
    <w:rsid w:val="00BF2655"/>
    <w:rsid w:val="00BF64EE"/>
    <w:rsid w:val="00BF6A48"/>
    <w:rsid w:val="00BF6EF2"/>
    <w:rsid w:val="00C03BDF"/>
    <w:rsid w:val="00C04A87"/>
    <w:rsid w:val="00C05024"/>
    <w:rsid w:val="00C11802"/>
    <w:rsid w:val="00C15296"/>
    <w:rsid w:val="00C16B57"/>
    <w:rsid w:val="00C16FF6"/>
    <w:rsid w:val="00C17138"/>
    <w:rsid w:val="00C24B53"/>
    <w:rsid w:val="00C24E22"/>
    <w:rsid w:val="00C261F8"/>
    <w:rsid w:val="00C2665A"/>
    <w:rsid w:val="00C33100"/>
    <w:rsid w:val="00C372E7"/>
    <w:rsid w:val="00C448F5"/>
    <w:rsid w:val="00C45A98"/>
    <w:rsid w:val="00C52995"/>
    <w:rsid w:val="00C52D0A"/>
    <w:rsid w:val="00C5325A"/>
    <w:rsid w:val="00C53BAF"/>
    <w:rsid w:val="00C53CCE"/>
    <w:rsid w:val="00C54AA6"/>
    <w:rsid w:val="00C60530"/>
    <w:rsid w:val="00C61409"/>
    <w:rsid w:val="00C61AC1"/>
    <w:rsid w:val="00C63328"/>
    <w:rsid w:val="00C659F3"/>
    <w:rsid w:val="00C6664E"/>
    <w:rsid w:val="00C70440"/>
    <w:rsid w:val="00C70623"/>
    <w:rsid w:val="00C70CA1"/>
    <w:rsid w:val="00C7350D"/>
    <w:rsid w:val="00C81F4B"/>
    <w:rsid w:val="00C83AC3"/>
    <w:rsid w:val="00C849EF"/>
    <w:rsid w:val="00C940E9"/>
    <w:rsid w:val="00C94120"/>
    <w:rsid w:val="00C96469"/>
    <w:rsid w:val="00C96972"/>
    <w:rsid w:val="00CA11EB"/>
    <w:rsid w:val="00CA49A6"/>
    <w:rsid w:val="00CA4DC9"/>
    <w:rsid w:val="00CA78E2"/>
    <w:rsid w:val="00CB1BCC"/>
    <w:rsid w:val="00CB1F1C"/>
    <w:rsid w:val="00CB3C38"/>
    <w:rsid w:val="00CB61E2"/>
    <w:rsid w:val="00CB6267"/>
    <w:rsid w:val="00CC04B5"/>
    <w:rsid w:val="00CC1634"/>
    <w:rsid w:val="00CD1A71"/>
    <w:rsid w:val="00CD1FBB"/>
    <w:rsid w:val="00CE32FE"/>
    <w:rsid w:val="00CE5A9C"/>
    <w:rsid w:val="00CE61DD"/>
    <w:rsid w:val="00CE698E"/>
    <w:rsid w:val="00CE7227"/>
    <w:rsid w:val="00CF5F96"/>
    <w:rsid w:val="00CF69F5"/>
    <w:rsid w:val="00D016B5"/>
    <w:rsid w:val="00D01B91"/>
    <w:rsid w:val="00D034F1"/>
    <w:rsid w:val="00D045B5"/>
    <w:rsid w:val="00D06C9D"/>
    <w:rsid w:val="00D11B17"/>
    <w:rsid w:val="00D11DC3"/>
    <w:rsid w:val="00D142CE"/>
    <w:rsid w:val="00D164D1"/>
    <w:rsid w:val="00D170AC"/>
    <w:rsid w:val="00D17D4E"/>
    <w:rsid w:val="00D218F8"/>
    <w:rsid w:val="00D21D08"/>
    <w:rsid w:val="00D27D5E"/>
    <w:rsid w:val="00D30ABC"/>
    <w:rsid w:val="00D3199E"/>
    <w:rsid w:val="00D371F4"/>
    <w:rsid w:val="00D429C2"/>
    <w:rsid w:val="00D44F97"/>
    <w:rsid w:val="00D46131"/>
    <w:rsid w:val="00D47A16"/>
    <w:rsid w:val="00D507AE"/>
    <w:rsid w:val="00D51A7C"/>
    <w:rsid w:val="00D56A9E"/>
    <w:rsid w:val="00D57082"/>
    <w:rsid w:val="00D57C1E"/>
    <w:rsid w:val="00D60301"/>
    <w:rsid w:val="00D604F1"/>
    <w:rsid w:val="00D6454D"/>
    <w:rsid w:val="00D74C4B"/>
    <w:rsid w:val="00D8446E"/>
    <w:rsid w:val="00D86A61"/>
    <w:rsid w:val="00D9454D"/>
    <w:rsid w:val="00D963D5"/>
    <w:rsid w:val="00D967C7"/>
    <w:rsid w:val="00DA153B"/>
    <w:rsid w:val="00DA300D"/>
    <w:rsid w:val="00DA57D4"/>
    <w:rsid w:val="00DA7672"/>
    <w:rsid w:val="00DB2190"/>
    <w:rsid w:val="00DB4793"/>
    <w:rsid w:val="00DB6A82"/>
    <w:rsid w:val="00DD15AA"/>
    <w:rsid w:val="00DD3A69"/>
    <w:rsid w:val="00DD6E2C"/>
    <w:rsid w:val="00DE01E3"/>
    <w:rsid w:val="00DE17DD"/>
    <w:rsid w:val="00DE5CB4"/>
    <w:rsid w:val="00DE6D90"/>
    <w:rsid w:val="00DF002F"/>
    <w:rsid w:val="00DF73EC"/>
    <w:rsid w:val="00E0244D"/>
    <w:rsid w:val="00E02A4F"/>
    <w:rsid w:val="00E032FD"/>
    <w:rsid w:val="00E03A64"/>
    <w:rsid w:val="00E04CA6"/>
    <w:rsid w:val="00E104C3"/>
    <w:rsid w:val="00E117E8"/>
    <w:rsid w:val="00E13A6A"/>
    <w:rsid w:val="00E14106"/>
    <w:rsid w:val="00E16C22"/>
    <w:rsid w:val="00E232AA"/>
    <w:rsid w:val="00E2562B"/>
    <w:rsid w:val="00E259A2"/>
    <w:rsid w:val="00E25CEE"/>
    <w:rsid w:val="00E337A0"/>
    <w:rsid w:val="00E377AA"/>
    <w:rsid w:val="00E405BE"/>
    <w:rsid w:val="00E418DF"/>
    <w:rsid w:val="00E42D23"/>
    <w:rsid w:val="00E42F9B"/>
    <w:rsid w:val="00E4491D"/>
    <w:rsid w:val="00E467D9"/>
    <w:rsid w:val="00E50794"/>
    <w:rsid w:val="00E5260A"/>
    <w:rsid w:val="00E557A0"/>
    <w:rsid w:val="00E55D71"/>
    <w:rsid w:val="00E56FA6"/>
    <w:rsid w:val="00E61A2F"/>
    <w:rsid w:val="00E63421"/>
    <w:rsid w:val="00E63627"/>
    <w:rsid w:val="00E6374E"/>
    <w:rsid w:val="00E65042"/>
    <w:rsid w:val="00E65A10"/>
    <w:rsid w:val="00E66D4C"/>
    <w:rsid w:val="00E70D37"/>
    <w:rsid w:val="00E7514C"/>
    <w:rsid w:val="00E76853"/>
    <w:rsid w:val="00E81150"/>
    <w:rsid w:val="00E81E94"/>
    <w:rsid w:val="00E82607"/>
    <w:rsid w:val="00E83FBC"/>
    <w:rsid w:val="00E84AC3"/>
    <w:rsid w:val="00E84E79"/>
    <w:rsid w:val="00E90B72"/>
    <w:rsid w:val="00E91159"/>
    <w:rsid w:val="00E917E1"/>
    <w:rsid w:val="00E9638A"/>
    <w:rsid w:val="00E97E84"/>
    <w:rsid w:val="00EA31C2"/>
    <w:rsid w:val="00EB04A0"/>
    <w:rsid w:val="00EB6EDD"/>
    <w:rsid w:val="00EB7C0D"/>
    <w:rsid w:val="00EB7C7C"/>
    <w:rsid w:val="00EC6642"/>
    <w:rsid w:val="00ED0A27"/>
    <w:rsid w:val="00ED2702"/>
    <w:rsid w:val="00ED2743"/>
    <w:rsid w:val="00ED2EDD"/>
    <w:rsid w:val="00ED5C69"/>
    <w:rsid w:val="00EE0DF5"/>
    <w:rsid w:val="00EE223D"/>
    <w:rsid w:val="00EE285D"/>
    <w:rsid w:val="00EE2EA3"/>
    <w:rsid w:val="00EF1059"/>
    <w:rsid w:val="00EF3A5B"/>
    <w:rsid w:val="00EF6183"/>
    <w:rsid w:val="00EF73A7"/>
    <w:rsid w:val="00F00678"/>
    <w:rsid w:val="00F01516"/>
    <w:rsid w:val="00F05F03"/>
    <w:rsid w:val="00F06C2A"/>
    <w:rsid w:val="00F13965"/>
    <w:rsid w:val="00F15930"/>
    <w:rsid w:val="00F15C00"/>
    <w:rsid w:val="00F16AC6"/>
    <w:rsid w:val="00F202BC"/>
    <w:rsid w:val="00F20C8B"/>
    <w:rsid w:val="00F20F49"/>
    <w:rsid w:val="00F2438C"/>
    <w:rsid w:val="00F30D47"/>
    <w:rsid w:val="00F3201D"/>
    <w:rsid w:val="00F34AA1"/>
    <w:rsid w:val="00F353CA"/>
    <w:rsid w:val="00F47B29"/>
    <w:rsid w:val="00F55188"/>
    <w:rsid w:val="00F56037"/>
    <w:rsid w:val="00F57129"/>
    <w:rsid w:val="00F60857"/>
    <w:rsid w:val="00F610A1"/>
    <w:rsid w:val="00F614CA"/>
    <w:rsid w:val="00F6284B"/>
    <w:rsid w:val="00F63DFD"/>
    <w:rsid w:val="00F65851"/>
    <w:rsid w:val="00F6679D"/>
    <w:rsid w:val="00F66822"/>
    <w:rsid w:val="00F6756C"/>
    <w:rsid w:val="00F72A53"/>
    <w:rsid w:val="00F804CD"/>
    <w:rsid w:val="00F822AD"/>
    <w:rsid w:val="00F870FA"/>
    <w:rsid w:val="00F87BC6"/>
    <w:rsid w:val="00F95440"/>
    <w:rsid w:val="00F96B3F"/>
    <w:rsid w:val="00FA07FA"/>
    <w:rsid w:val="00FA5A79"/>
    <w:rsid w:val="00FA70C9"/>
    <w:rsid w:val="00FB00CB"/>
    <w:rsid w:val="00FB0BFE"/>
    <w:rsid w:val="00FB122F"/>
    <w:rsid w:val="00FB43DE"/>
    <w:rsid w:val="00FB4C51"/>
    <w:rsid w:val="00FB7943"/>
    <w:rsid w:val="00FC0F63"/>
    <w:rsid w:val="00FD04D2"/>
    <w:rsid w:val="00FD3F34"/>
    <w:rsid w:val="00FE19D6"/>
    <w:rsid w:val="00FE243B"/>
    <w:rsid w:val="00FE284E"/>
    <w:rsid w:val="00FE6821"/>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link w:val="ListParagraphChar"/>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Revision">
    <w:name w:val="Revision"/>
    <w:hidden/>
    <w:uiPriority w:val="99"/>
    <w:semiHidden/>
    <w:rsid w:val="00435520"/>
    <w:rPr>
      <w:lang w:val="fr-CH" w:eastAsia="en-US"/>
    </w:rPr>
  </w:style>
  <w:style w:type="character" w:customStyle="1" w:styleId="ListParagraphChar">
    <w:name w:val="List Paragraph Char"/>
    <w:link w:val="ListParagraph"/>
    <w:uiPriority w:val="34"/>
    <w:rsid w:val="00210B8E"/>
    <w:rPr>
      <w:lang w:val="en-GB" w:eastAsia="en-US"/>
    </w:rPr>
  </w:style>
  <w:style w:type="paragraph" w:customStyle="1" w:styleId="Amendmentintro">
    <w:name w:val="Amendment intro"/>
    <w:basedOn w:val="Normal"/>
    <w:qFormat/>
    <w:rsid w:val="0049306B"/>
    <w:pPr>
      <w:keepNext/>
      <w:suppressAutoHyphens w:val="0"/>
      <w:spacing w:before="240" w:after="120" w:line="240" w:lineRule="auto"/>
      <w:ind w:left="1134"/>
    </w:pPr>
    <w:rPr>
      <w:rFonts w:eastAsia="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4690">
      <w:bodyDiv w:val="1"/>
      <w:marLeft w:val="0"/>
      <w:marRight w:val="0"/>
      <w:marTop w:val="0"/>
      <w:marBottom w:val="0"/>
      <w:divBdr>
        <w:top w:val="none" w:sz="0" w:space="0" w:color="auto"/>
        <w:left w:val="none" w:sz="0" w:space="0" w:color="auto"/>
        <w:bottom w:val="none" w:sz="0" w:space="0" w:color="auto"/>
        <w:right w:val="none" w:sz="0" w:space="0" w:color="auto"/>
      </w:divBdr>
    </w:div>
    <w:div w:id="20048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75699-6B7A-4F6C-ACD6-E6EB89F0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1244</Words>
  <Characters>7094</Characters>
  <Application>Microsoft Office Word</Application>
  <DocSecurity>0</DocSecurity>
  <Lines>59</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ECE/TRANS/WP.29/GRBP/2025/10</vt:lpstr>
      <vt:lpstr>ECE/TRANS/WP.29/2009/...</vt:lpstr>
      <vt:lpstr>ECE/TRANS/WP.29/2009/...</vt:lpstr>
    </vt:vector>
  </TitlesOfParts>
  <Company>CSD</Company>
  <LinksUpToDate>false</LinksUpToDate>
  <CharactersWithSpaces>8322</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ECE/TRANS/WP.29/GRBP/2025/10</dc:title>
  <dc:subject>2422775</dc:subject>
  <dc:creator>Corinne</dc:creator>
  <cp:keywords/>
  <dc:description/>
  <cp:lastModifiedBy>Marco Tosca</cp:lastModifiedBy>
  <cp:revision>9</cp:revision>
  <cp:lastPrinted>2020-06-19T13:11:00Z</cp:lastPrinted>
  <dcterms:created xsi:type="dcterms:W3CDTF">2025-02-16T13:08:00Z</dcterms:created>
  <dcterms:modified xsi:type="dcterms:W3CDTF">2025-02-17T18:22:00Z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