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3A9AD41C" w14:textId="77777777" w:rsidTr="00B20551">
        <w:trPr>
          <w:cantSplit/>
          <w:trHeight w:hRule="exact" w:val="851"/>
        </w:trPr>
        <w:tc>
          <w:tcPr>
            <w:tcW w:w="1276" w:type="dxa"/>
            <w:tcBorders>
              <w:bottom w:val="single" w:sz="4" w:space="0" w:color="auto"/>
            </w:tcBorders>
            <w:vAlign w:val="bottom"/>
          </w:tcPr>
          <w:p w14:paraId="04628804" w14:textId="77777777" w:rsidR="009E6CB7" w:rsidRDefault="009E6CB7" w:rsidP="00B20551">
            <w:pPr>
              <w:spacing w:after="80"/>
            </w:pPr>
          </w:p>
        </w:tc>
        <w:tc>
          <w:tcPr>
            <w:tcW w:w="2268" w:type="dxa"/>
            <w:tcBorders>
              <w:bottom w:val="single" w:sz="4" w:space="0" w:color="auto"/>
            </w:tcBorders>
            <w:vAlign w:val="bottom"/>
          </w:tcPr>
          <w:p w14:paraId="5308A857"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0E2EF5DD" w14:textId="7B2DCB07" w:rsidR="009E6CB7" w:rsidRPr="00D47EEA" w:rsidRDefault="00A9442C" w:rsidP="00A9442C">
            <w:pPr>
              <w:jc w:val="right"/>
            </w:pPr>
            <w:r w:rsidRPr="00A9442C">
              <w:rPr>
                <w:sz w:val="40"/>
              </w:rPr>
              <w:t>ECE</w:t>
            </w:r>
            <w:r>
              <w:t>/TRANS/WP.29/GRSP/2025/37</w:t>
            </w:r>
          </w:p>
        </w:tc>
      </w:tr>
      <w:tr w:rsidR="009E6CB7" w14:paraId="3CB5F9B0" w14:textId="77777777" w:rsidTr="00B20551">
        <w:trPr>
          <w:cantSplit/>
          <w:trHeight w:hRule="exact" w:val="2835"/>
        </w:trPr>
        <w:tc>
          <w:tcPr>
            <w:tcW w:w="1276" w:type="dxa"/>
            <w:tcBorders>
              <w:top w:val="single" w:sz="4" w:space="0" w:color="auto"/>
              <w:bottom w:val="single" w:sz="12" w:space="0" w:color="auto"/>
            </w:tcBorders>
          </w:tcPr>
          <w:p w14:paraId="60C8122F" w14:textId="77777777" w:rsidR="009E6CB7" w:rsidRDefault="00686A48" w:rsidP="00B20551">
            <w:pPr>
              <w:spacing w:before="120"/>
            </w:pPr>
            <w:r>
              <w:rPr>
                <w:noProof/>
                <w:lang w:val="fr-CH" w:eastAsia="fr-CH"/>
              </w:rPr>
              <w:drawing>
                <wp:inline distT="0" distB="0" distL="0" distR="0" wp14:anchorId="178163DA" wp14:editId="59E06D6C">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66E7102"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34E0320" w14:textId="77777777" w:rsidR="009E6CB7" w:rsidRDefault="00A9442C" w:rsidP="00A9442C">
            <w:pPr>
              <w:spacing w:before="240" w:line="240" w:lineRule="exact"/>
            </w:pPr>
            <w:r>
              <w:t>Distr.: General</w:t>
            </w:r>
          </w:p>
          <w:p w14:paraId="4F9CDB89" w14:textId="43EEA228" w:rsidR="00A9442C" w:rsidRDefault="00835525" w:rsidP="00A9442C">
            <w:pPr>
              <w:spacing w:line="240" w:lineRule="exact"/>
            </w:pPr>
            <w:r>
              <w:t>19 September 202</w:t>
            </w:r>
            <w:r w:rsidR="00DD3D31">
              <w:t>5</w:t>
            </w:r>
          </w:p>
          <w:p w14:paraId="2252E1E3" w14:textId="77777777" w:rsidR="00A9442C" w:rsidRDefault="00A9442C" w:rsidP="00A9442C">
            <w:pPr>
              <w:spacing w:line="240" w:lineRule="exact"/>
            </w:pPr>
          </w:p>
          <w:p w14:paraId="05F25510" w14:textId="60B075EA" w:rsidR="00A9442C" w:rsidRDefault="00A9442C" w:rsidP="00A9442C">
            <w:pPr>
              <w:spacing w:line="240" w:lineRule="exact"/>
            </w:pPr>
            <w:r>
              <w:t>Original: English</w:t>
            </w:r>
          </w:p>
        </w:tc>
      </w:tr>
    </w:tbl>
    <w:p w14:paraId="73DC7A6C" w14:textId="77777777" w:rsidR="0037414D" w:rsidRPr="00371D53" w:rsidRDefault="0037414D" w:rsidP="0037414D">
      <w:pPr>
        <w:spacing w:before="120"/>
        <w:rPr>
          <w:b/>
          <w:sz w:val="28"/>
          <w:szCs w:val="28"/>
        </w:rPr>
      </w:pPr>
      <w:r w:rsidRPr="00371D53">
        <w:rPr>
          <w:b/>
          <w:sz w:val="28"/>
          <w:szCs w:val="28"/>
        </w:rPr>
        <w:t>Economic Commission for Europe</w:t>
      </w:r>
    </w:p>
    <w:p w14:paraId="6C516D94" w14:textId="77777777" w:rsidR="0037414D" w:rsidRPr="00371D53" w:rsidRDefault="0037414D" w:rsidP="0037414D">
      <w:pPr>
        <w:spacing w:before="120"/>
        <w:rPr>
          <w:sz w:val="28"/>
          <w:szCs w:val="28"/>
        </w:rPr>
      </w:pPr>
      <w:r w:rsidRPr="00371D53">
        <w:rPr>
          <w:sz w:val="28"/>
          <w:szCs w:val="28"/>
        </w:rPr>
        <w:t>Inland Transport Committee</w:t>
      </w:r>
    </w:p>
    <w:p w14:paraId="0AE5B9C9" w14:textId="77777777" w:rsidR="0037414D" w:rsidRPr="00371D53" w:rsidRDefault="0037414D" w:rsidP="0037414D">
      <w:pPr>
        <w:spacing w:before="120"/>
        <w:rPr>
          <w:b/>
          <w:sz w:val="24"/>
          <w:szCs w:val="24"/>
        </w:rPr>
      </w:pPr>
      <w:r w:rsidRPr="00371D53">
        <w:rPr>
          <w:b/>
          <w:sz w:val="24"/>
          <w:szCs w:val="24"/>
        </w:rPr>
        <w:t>World Forum for Harmonization of Vehicle Regulations</w:t>
      </w:r>
    </w:p>
    <w:p w14:paraId="2A15009B" w14:textId="77777777" w:rsidR="0037414D" w:rsidRPr="00371D53" w:rsidRDefault="0037414D" w:rsidP="0037414D">
      <w:pPr>
        <w:spacing w:before="120" w:after="120"/>
        <w:rPr>
          <w:b/>
          <w:bCs/>
        </w:rPr>
      </w:pPr>
      <w:r w:rsidRPr="00371D53">
        <w:rPr>
          <w:b/>
          <w:bCs/>
        </w:rPr>
        <w:t>Working Party on Passive Safety</w:t>
      </w:r>
    </w:p>
    <w:p w14:paraId="02C4F0B6" w14:textId="77777777" w:rsidR="0037414D" w:rsidRPr="00371D53" w:rsidRDefault="0037414D" w:rsidP="0037414D">
      <w:pPr>
        <w:rPr>
          <w:b/>
        </w:rPr>
      </w:pPr>
      <w:r w:rsidRPr="00371D53">
        <w:rPr>
          <w:b/>
        </w:rPr>
        <w:t>Seventy-</w:t>
      </w:r>
      <w:r>
        <w:rPr>
          <w:b/>
        </w:rPr>
        <w:t>eighth</w:t>
      </w:r>
      <w:r w:rsidRPr="00371D53">
        <w:rPr>
          <w:b/>
        </w:rPr>
        <w:t xml:space="preserve"> session </w:t>
      </w:r>
    </w:p>
    <w:p w14:paraId="585324A6" w14:textId="77777777" w:rsidR="0037414D" w:rsidRPr="00003BAC" w:rsidRDefault="0037414D" w:rsidP="0037414D">
      <w:pPr>
        <w:spacing w:line="240" w:lineRule="auto"/>
      </w:pPr>
      <w:r w:rsidRPr="00003BAC">
        <w:t xml:space="preserve">Geneva, </w:t>
      </w:r>
      <w:r>
        <w:t>1</w:t>
      </w:r>
      <w:r w:rsidRPr="00003BAC">
        <w:t>–</w:t>
      </w:r>
      <w:r>
        <w:t>4</w:t>
      </w:r>
      <w:r w:rsidRPr="00003BAC">
        <w:t xml:space="preserve"> </w:t>
      </w:r>
      <w:r>
        <w:t xml:space="preserve">December </w:t>
      </w:r>
      <w:r w:rsidRPr="00003BAC">
        <w:t>2025</w:t>
      </w:r>
    </w:p>
    <w:p w14:paraId="08B1C66F" w14:textId="71C7AF48" w:rsidR="0037414D" w:rsidRPr="00B16B68" w:rsidRDefault="0037414D" w:rsidP="0037414D">
      <w:pPr>
        <w:rPr>
          <w:rFonts w:asciiTheme="majorBidi" w:hAnsiTheme="majorBidi" w:cstheme="majorBidi"/>
        </w:rPr>
      </w:pPr>
      <w:r w:rsidRPr="00B16B68">
        <w:rPr>
          <w:rFonts w:asciiTheme="majorBidi" w:hAnsiTheme="majorBidi" w:cstheme="majorBidi"/>
        </w:rPr>
        <w:t xml:space="preserve">Item </w:t>
      </w:r>
      <w:r w:rsidR="00E356B1">
        <w:rPr>
          <w:rFonts w:asciiTheme="majorBidi" w:hAnsiTheme="majorBidi" w:cstheme="majorBidi"/>
        </w:rPr>
        <w:t>12</w:t>
      </w:r>
      <w:r w:rsidRPr="00B16B68">
        <w:rPr>
          <w:rFonts w:asciiTheme="majorBidi" w:hAnsiTheme="majorBidi" w:cstheme="majorBidi"/>
        </w:rPr>
        <w:t xml:space="preserve"> of the provisional agenda</w:t>
      </w:r>
    </w:p>
    <w:p w14:paraId="27163770" w14:textId="79661DEE" w:rsidR="0037414D" w:rsidRPr="00B16B68" w:rsidRDefault="00A8208A" w:rsidP="0037414D">
      <w:r w:rsidRPr="00A8208A">
        <w:rPr>
          <w:b/>
        </w:rPr>
        <w:t>UN Regulation No. 100 (Electric power trained vehicles)</w:t>
      </w:r>
    </w:p>
    <w:p w14:paraId="1A59967C" w14:textId="3EB134D9" w:rsidR="0037414D" w:rsidRDefault="0037414D" w:rsidP="0037414D">
      <w:pPr>
        <w:pStyle w:val="HChG"/>
      </w:pPr>
      <w:r>
        <w:tab/>
      </w:r>
      <w:r>
        <w:tab/>
      </w:r>
      <w:r w:rsidRPr="0079666C">
        <w:t xml:space="preserve">Proposal for </w:t>
      </w:r>
      <w:r w:rsidR="0090024E" w:rsidRPr="00F56A30">
        <w:t>supplement 1 to the 05 series of amendments</w:t>
      </w:r>
      <w:r w:rsidR="00D5703D">
        <w:t xml:space="preserve"> </w:t>
      </w:r>
      <w:r w:rsidR="00D5703D" w:rsidRPr="0079666C">
        <w:t xml:space="preserve">to UN Regulation No. </w:t>
      </w:r>
      <w:r w:rsidR="00D5703D">
        <w:t>100</w:t>
      </w:r>
      <w:r w:rsidR="00D5703D" w:rsidRPr="00F56A30">
        <w:t xml:space="preserve"> (</w:t>
      </w:r>
      <w:r w:rsidR="00D5703D" w:rsidRPr="00DC5313">
        <w:t>Electric power trained vehicles</w:t>
      </w:r>
      <w:r w:rsidR="00D5703D" w:rsidRPr="00F56A30">
        <w:t>)</w:t>
      </w:r>
    </w:p>
    <w:p w14:paraId="79EEE1DE" w14:textId="1CC12F93" w:rsidR="0037414D" w:rsidRDefault="0037414D" w:rsidP="0037414D">
      <w:pPr>
        <w:pStyle w:val="H1G"/>
        <w:rPr>
          <w:sz w:val="20"/>
        </w:rPr>
      </w:pPr>
      <w:r>
        <w:tab/>
      </w:r>
      <w:r>
        <w:tab/>
        <w:t xml:space="preserve">Submitted by the </w:t>
      </w:r>
      <w:r>
        <w:rPr>
          <w:spacing w:val="-4"/>
        </w:rPr>
        <w:t>expert from</w:t>
      </w:r>
      <w:r w:rsidR="007665FB">
        <w:rPr>
          <w:spacing w:val="-4"/>
        </w:rPr>
        <w:t xml:space="preserve"> France</w:t>
      </w:r>
      <w:r>
        <w:rPr>
          <w:spacing w:val="-4"/>
        </w:rPr>
        <w:t xml:space="preserve"> </w:t>
      </w:r>
      <w:r w:rsidRPr="00122355">
        <w:rPr>
          <w:rStyle w:val="FootnoteReference"/>
          <w:sz w:val="20"/>
          <w:vertAlign w:val="baseline"/>
        </w:rPr>
        <w:footnoteReference w:customMarkFollows="1" w:id="2"/>
        <w:t>*</w:t>
      </w:r>
    </w:p>
    <w:p w14:paraId="5C5C0525" w14:textId="014DD42D" w:rsidR="0037414D" w:rsidRDefault="0037414D" w:rsidP="0037414D">
      <w:pPr>
        <w:pStyle w:val="SingleTxtG"/>
      </w:pPr>
      <w:r>
        <w:rPr>
          <w:rStyle w:val="FootnoteReference"/>
          <w:sz w:val="20"/>
          <w:vertAlign w:val="baseline"/>
        </w:rPr>
        <w:tab/>
      </w:r>
      <w:r w:rsidRPr="004E3F12">
        <w:rPr>
          <w:rStyle w:val="FootnoteReference"/>
          <w:sz w:val="20"/>
          <w:vertAlign w:val="baseline"/>
        </w:rPr>
        <w:t xml:space="preserve">The text reproduced below </w:t>
      </w:r>
      <w:r w:rsidR="00C71771" w:rsidRPr="00634D7D">
        <w:t xml:space="preserve">was prepared by the experts from France to correct inconsistencies following the amendment of regulation 100 by vehicles of category O. </w:t>
      </w:r>
      <w:r w:rsidR="009C5E9D">
        <w:t>It is based on informal document GRSP-77-4</w:t>
      </w:r>
      <w:r w:rsidR="000514B5">
        <w:t>2</w:t>
      </w:r>
      <w:r w:rsidR="003A7245">
        <w:t xml:space="preserve">. </w:t>
      </w:r>
      <w:r w:rsidR="00C71771" w:rsidRPr="00634D7D">
        <w:t>The modifications to the current text of the UN Regulation are marked in bold for new or strikethrough for deleted characters.</w:t>
      </w:r>
    </w:p>
    <w:p w14:paraId="513E5440" w14:textId="77777777" w:rsidR="0037414D" w:rsidRDefault="0037414D" w:rsidP="0037414D">
      <w:r>
        <w:br w:type="page"/>
      </w:r>
    </w:p>
    <w:p w14:paraId="5F330619" w14:textId="77777777" w:rsidR="0037414D" w:rsidRPr="004E3F12" w:rsidRDefault="0037414D" w:rsidP="0037414D">
      <w:pPr>
        <w:pStyle w:val="HChG"/>
      </w:pPr>
      <w:r>
        <w:lastRenderedPageBreak/>
        <w:tab/>
        <w:t>I.</w:t>
      </w:r>
      <w:r>
        <w:tab/>
      </w:r>
      <w:r w:rsidRPr="004E3F12">
        <w:t>Proposal</w:t>
      </w:r>
    </w:p>
    <w:p w14:paraId="5889D2E3" w14:textId="08C8117C" w:rsidR="00A51203" w:rsidRPr="007D717F" w:rsidRDefault="00A51203" w:rsidP="005812E5">
      <w:pPr>
        <w:pStyle w:val="SingleTxtG"/>
        <w:tabs>
          <w:tab w:val="clear" w:pos="1701"/>
          <w:tab w:val="clear" w:pos="2268"/>
          <w:tab w:val="clear" w:pos="2835"/>
        </w:tabs>
        <w:ind w:left="2268" w:hanging="1134"/>
      </w:pPr>
      <w:r w:rsidRPr="001C76F3">
        <w:rPr>
          <w:i/>
          <w:iCs/>
        </w:rPr>
        <w:t>Paragraph 5.1.4.4.,</w:t>
      </w:r>
      <w:r w:rsidRPr="00B7175F">
        <w:t xml:space="preserve"> amend to </w:t>
      </w:r>
      <w:r w:rsidRPr="009725DE">
        <w:rPr>
          <w:rFonts w:eastAsia="SimSun"/>
        </w:rPr>
        <w:t>read</w:t>
      </w:r>
      <w:r w:rsidRPr="00B7175F">
        <w:t>:</w:t>
      </w:r>
    </w:p>
    <w:p w14:paraId="3A6C24DC" w14:textId="1BB9F24C" w:rsidR="00A51203" w:rsidRPr="006C0E69" w:rsidRDefault="00A51203" w:rsidP="001C76F3">
      <w:pPr>
        <w:pStyle w:val="SingleTxtG"/>
        <w:tabs>
          <w:tab w:val="clear" w:pos="1701"/>
          <w:tab w:val="clear" w:pos="2268"/>
          <w:tab w:val="clear" w:pos="2835"/>
        </w:tabs>
        <w:ind w:left="2268" w:hanging="1134"/>
        <w:rPr>
          <w:bCs/>
        </w:rPr>
      </w:pPr>
      <w:r>
        <w:rPr>
          <w:bCs/>
        </w:rPr>
        <w:t>“</w:t>
      </w:r>
      <w:r w:rsidRPr="00D15FEB">
        <w:rPr>
          <w:bCs/>
        </w:rPr>
        <w:t>5.1.4.4.</w:t>
      </w:r>
      <w:r w:rsidR="00084735">
        <w:rPr>
          <w:bCs/>
        </w:rPr>
        <w:tab/>
      </w:r>
      <w:r w:rsidRPr="00D15FEB">
        <w:rPr>
          <w:bCs/>
        </w:rPr>
        <w:t>If an isolation resistance monitoring system is provided, and the isolation resist</w:t>
      </w:r>
      <w:r>
        <w:rPr>
          <w:bCs/>
        </w:rPr>
        <w:t xml:space="preserve">ance less than the requirements </w:t>
      </w:r>
      <w:r w:rsidRPr="00D15FEB">
        <w:rPr>
          <w:bCs/>
        </w:rPr>
        <w:t>given in paragraph 5.1.3. is detected, a warning shall be indicated to the driver. The function of the on-board isolation resistance monitoring system shall be confirmed as described in Annex 6</w:t>
      </w:r>
      <w:r>
        <w:rPr>
          <w:bCs/>
        </w:rPr>
        <w:t xml:space="preserve">.  </w:t>
      </w:r>
      <w:r w:rsidRPr="00F73B1A">
        <w:rPr>
          <w:b/>
          <w:bCs/>
        </w:rPr>
        <w:t xml:space="preserve">In case of vehicles of category O, the trailer shall provide an optical and/or audible warning to the driver of the towing vehicle. </w:t>
      </w:r>
      <w:r>
        <w:rPr>
          <w:bCs/>
        </w:rPr>
        <w:t xml:space="preserve"> </w:t>
      </w:r>
      <w:r w:rsidRPr="00F73B1A">
        <w:rPr>
          <w:b/>
          <w:bCs/>
        </w:rPr>
        <w:t>In addition,</w:t>
      </w:r>
      <w:r w:rsidRPr="00F73B1A">
        <w:rPr>
          <w:bCs/>
        </w:rPr>
        <w:t xml:space="preserve"> </w:t>
      </w:r>
      <w:r w:rsidRPr="00F73B1A">
        <w:rPr>
          <w:b/>
          <w:bCs/>
        </w:rPr>
        <w:t>in case of vehicles of category O</w:t>
      </w:r>
      <w:r w:rsidRPr="00707D40">
        <w:rPr>
          <w:b/>
          <w:bCs/>
          <w:vertAlign w:val="subscript"/>
        </w:rPr>
        <w:t>3</w:t>
      </w:r>
      <w:r w:rsidRPr="00F73B1A">
        <w:rPr>
          <w:b/>
          <w:bCs/>
        </w:rPr>
        <w:t xml:space="preserve"> and O</w:t>
      </w:r>
      <w:r w:rsidRPr="00707D40">
        <w:rPr>
          <w:b/>
          <w:bCs/>
          <w:vertAlign w:val="subscript"/>
        </w:rPr>
        <w:t>4</w:t>
      </w:r>
      <w:r w:rsidRPr="00F73B1A">
        <w:rPr>
          <w:b/>
          <w:bCs/>
        </w:rPr>
        <w:t>, the trailer may provide to the towing vehicle a signal to address an optical warning according to this paragraph and/or an audible warning (e.g. transmission via CAN-Bus according to ISO 11992-2).</w:t>
      </w:r>
      <w:r w:rsidRPr="00F73B1A">
        <w:t>”</w:t>
      </w:r>
    </w:p>
    <w:p w14:paraId="560CC125" w14:textId="369C45B6" w:rsidR="00A51203" w:rsidRDefault="00A51203" w:rsidP="001C76F3">
      <w:pPr>
        <w:pStyle w:val="SingleTxtG"/>
        <w:tabs>
          <w:tab w:val="clear" w:pos="1701"/>
          <w:tab w:val="clear" w:pos="2268"/>
          <w:tab w:val="clear" w:pos="2835"/>
        </w:tabs>
        <w:ind w:left="2268" w:hanging="1134"/>
      </w:pPr>
      <w:r>
        <w:rPr>
          <w:i/>
        </w:rPr>
        <w:t>Paragraph 5.2.3</w:t>
      </w:r>
      <w:r w:rsidRPr="00B7175F">
        <w:rPr>
          <w:i/>
        </w:rPr>
        <w:t>.</w:t>
      </w:r>
      <w:r w:rsidRPr="00B7175F">
        <w:t>,</w:t>
      </w:r>
      <w:r w:rsidRPr="00B7175F">
        <w:rPr>
          <w:i/>
        </w:rPr>
        <w:t xml:space="preserve"> </w:t>
      </w:r>
      <w:r w:rsidRPr="00B7175F">
        <w:t xml:space="preserve">amend </w:t>
      </w:r>
      <w:r w:rsidR="002A203C">
        <w:t xml:space="preserve">the last paragraph </w:t>
      </w:r>
      <w:r w:rsidRPr="00B7175F">
        <w:t xml:space="preserve">to </w:t>
      </w:r>
      <w:r w:rsidRPr="009725DE">
        <w:rPr>
          <w:rFonts w:eastAsia="SimSun"/>
        </w:rPr>
        <w:t>read</w:t>
      </w:r>
      <w:r w:rsidRPr="00B7175F">
        <w:t>:</w:t>
      </w:r>
    </w:p>
    <w:p w14:paraId="027EA2C8" w14:textId="56FA342E" w:rsidR="00A51203" w:rsidRPr="00585C48" w:rsidRDefault="00A51203" w:rsidP="002A203C">
      <w:pPr>
        <w:pStyle w:val="SingleTxtG"/>
        <w:tabs>
          <w:tab w:val="clear" w:pos="1701"/>
          <w:tab w:val="clear" w:pos="2268"/>
          <w:tab w:val="clear" w:pos="2835"/>
        </w:tabs>
        <w:ind w:left="2268" w:hanging="1134"/>
        <w:rPr>
          <w:rFonts w:eastAsia="SimSun"/>
          <w:bCs/>
        </w:rPr>
      </w:pPr>
      <w:r>
        <w:rPr>
          <w:rFonts w:eastAsia="SimSun"/>
          <w:bCs/>
        </w:rPr>
        <w:t>“</w:t>
      </w:r>
      <w:r w:rsidR="00084735">
        <w:rPr>
          <w:rFonts w:eastAsia="SimSun"/>
          <w:b/>
          <w:bCs/>
        </w:rPr>
        <w:tab/>
      </w:r>
      <w:r w:rsidRPr="00D52B84">
        <w:rPr>
          <w:rFonts w:eastAsia="SimSun"/>
          <w:b/>
          <w:bCs/>
        </w:rPr>
        <w:t>In addition,</w:t>
      </w:r>
      <w:r>
        <w:rPr>
          <w:rFonts w:eastAsia="SimSun"/>
          <w:bCs/>
        </w:rPr>
        <w:t xml:space="preserve"> i</w:t>
      </w:r>
      <w:r w:rsidRPr="00585C48">
        <w:rPr>
          <w:rFonts w:eastAsia="SimSun"/>
          <w:bCs/>
        </w:rPr>
        <w:t>n case of vehicles of category O</w:t>
      </w:r>
      <w:r w:rsidRPr="002A203C">
        <w:rPr>
          <w:rFonts w:eastAsia="SimSun"/>
          <w:bCs/>
          <w:vertAlign w:val="subscript"/>
        </w:rPr>
        <w:t>3</w:t>
      </w:r>
      <w:r w:rsidRPr="00585C48">
        <w:rPr>
          <w:rFonts w:eastAsia="SimSun"/>
          <w:bCs/>
        </w:rPr>
        <w:t xml:space="preserve"> and O</w:t>
      </w:r>
      <w:r w:rsidRPr="002A203C">
        <w:rPr>
          <w:rFonts w:eastAsia="SimSun"/>
          <w:bCs/>
          <w:vertAlign w:val="subscript"/>
        </w:rPr>
        <w:t>4</w:t>
      </w:r>
      <w:r w:rsidRPr="00585C48">
        <w:rPr>
          <w:rFonts w:eastAsia="SimSun"/>
          <w:bCs/>
        </w:rPr>
        <w:t xml:space="preserve">, the trailer may provide to the towing vehicle a signal to address an optical warning according to this paragraph and/or an audible warning (e.g. </w:t>
      </w:r>
      <w:r w:rsidRPr="009725DE">
        <w:rPr>
          <w:rFonts w:eastAsia="SimSun"/>
        </w:rPr>
        <w:t>transmission</w:t>
      </w:r>
      <w:r w:rsidRPr="00585C48">
        <w:rPr>
          <w:rFonts w:eastAsia="SimSun"/>
          <w:bCs/>
        </w:rPr>
        <w:t xml:space="preserve"> via CAN-Bus according to ISO 11992-2) in the event specified in paragraphs 6.13. to 6.15.</w:t>
      </w:r>
    </w:p>
    <w:p w14:paraId="4F3794E4" w14:textId="1C1B7A86" w:rsidR="00A51203" w:rsidRPr="00AC0836" w:rsidRDefault="00084735" w:rsidP="001C76F3">
      <w:pPr>
        <w:pStyle w:val="SingleTxtG"/>
        <w:tabs>
          <w:tab w:val="clear" w:pos="1701"/>
          <w:tab w:val="clear" w:pos="2268"/>
          <w:tab w:val="clear" w:pos="2835"/>
        </w:tabs>
        <w:ind w:left="2268" w:hanging="1134"/>
        <w:rPr>
          <w:rFonts w:eastAsia="SimSun"/>
          <w:bCs/>
          <w:szCs w:val="22"/>
          <w:lang w:eastAsia="en-US"/>
        </w:rPr>
      </w:pPr>
      <w:r>
        <w:rPr>
          <w:rFonts w:eastAsia="SimSun"/>
          <w:b/>
          <w:bCs/>
          <w:szCs w:val="22"/>
          <w:lang w:eastAsia="en-US"/>
        </w:rPr>
        <w:tab/>
      </w:r>
      <w:r w:rsidR="00A51203" w:rsidRPr="00385287">
        <w:rPr>
          <w:rFonts w:eastAsia="SimSun"/>
          <w:b/>
          <w:bCs/>
          <w:szCs w:val="22"/>
          <w:lang w:eastAsia="en-US"/>
        </w:rPr>
        <w:t>The requirements of this paragraph related to paragraph 6.15 do not apply to REESS that are solely installed on vehicles of category O</w:t>
      </w:r>
      <w:r w:rsidR="00A51203" w:rsidRPr="00385287">
        <w:rPr>
          <w:rFonts w:ascii="Calibri" w:eastAsia="Calibri" w:hAnsi="Calibri" w:cs="Calibri"/>
          <w:color w:val="000000"/>
          <w:sz w:val="22"/>
          <w:szCs w:val="22"/>
          <w:lang w:val="en-US" w:eastAsia="en-US"/>
        </w:rPr>
        <w:t xml:space="preserve"> [</w:t>
      </w:r>
      <w:r w:rsidR="00A51203" w:rsidRPr="00385287">
        <w:rPr>
          <w:rFonts w:eastAsia="SimSun"/>
          <w:b/>
          <w:bCs/>
          <w:szCs w:val="22"/>
          <w:lang w:eastAsia="en-US"/>
        </w:rPr>
        <w:t>that are not designed to carry occupants at any time]</w:t>
      </w:r>
      <w:r w:rsidR="00A51203" w:rsidRPr="00385287">
        <w:rPr>
          <w:rFonts w:eastAsia="SimSun"/>
          <w:bCs/>
          <w:szCs w:val="22"/>
          <w:lang w:eastAsia="en-US"/>
        </w:rPr>
        <w:t xml:space="preserve"> </w:t>
      </w:r>
      <w:r w:rsidR="00A51203" w:rsidRPr="00385287">
        <w:rPr>
          <w:rFonts w:eastAsia="SimSun"/>
          <w:b/>
          <w:bCs/>
          <w:szCs w:val="22"/>
          <w:lang w:eastAsia="en-US"/>
        </w:rPr>
        <w:t>nor to batteries on vehicles of category O</w:t>
      </w:r>
      <w:r w:rsidR="00A51203" w:rsidRPr="00385287">
        <w:rPr>
          <w:rFonts w:eastAsia="SimSun"/>
          <w:bCs/>
          <w:szCs w:val="22"/>
          <w:lang w:eastAsia="en-US"/>
        </w:rPr>
        <w:t xml:space="preserve"> [</w:t>
      </w:r>
      <w:r w:rsidR="00A51203" w:rsidRPr="00385287">
        <w:rPr>
          <w:rFonts w:eastAsia="SimSun"/>
          <w:b/>
          <w:bCs/>
          <w:szCs w:val="22"/>
          <w:lang w:eastAsia="en-US"/>
        </w:rPr>
        <w:t>that are not designed to carry occupants at any time,]</w:t>
      </w:r>
      <w:r w:rsidR="00A51203" w:rsidRPr="00385287">
        <w:rPr>
          <w:rFonts w:eastAsia="SimSun"/>
          <w:bCs/>
          <w:szCs w:val="22"/>
          <w:lang w:eastAsia="en-US"/>
        </w:rPr>
        <w:t xml:space="preserve"> </w:t>
      </w:r>
      <w:r w:rsidR="00A51203" w:rsidRPr="00385287">
        <w:rPr>
          <w:rFonts w:eastAsia="SimSun"/>
          <w:b/>
          <w:bCs/>
          <w:szCs w:val="22"/>
          <w:lang w:eastAsia="en-US"/>
        </w:rPr>
        <w:t>used for recuperation only</w:t>
      </w:r>
      <w:r w:rsidR="00A51203" w:rsidRPr="00385287">
        <w:rPr>
          <w:rFonts w:eastAsia="SimSun"/>
          <w:bCs/>
          <w:szCs w:val="22"/>
          <w:lang w:eastAsia="en-US"/>
        </w:rPr>
        <w:t>.”</w:t>
      </w:r>
    </w:p>
    <w:p w14:paraId="20018B09" w14:textId="2E0B4395" w:rsidR="00A51203" w:rsidRDefault="00A51203" w:rsidP="001C76F3">
      <w:pPr>
        <w:pStyle w:val="SingleTxtG"/>
        <w:tabs>
          <w:tab w:val="clear" w:pos="1701"/>
          <w:tab w:val="clear" w:pos="2268"/>
          <w:tab w:val="clear" w:pos="2835"/>
        </w:tabs>
        <w:ind w:left="2268" w:hanging="1134"/>
      </w:pPr>
      <w:r>
        <w:rPr>
          <w:i/>
        </w:rPr>
        <w:t>Paragraph 5.3.3</w:t>
      </w:r>
      <w:r w:rsidRPr="00B7175F">
        <w:rPr>
          <w:i/>
        </w:rPr>
        <w:t>.</w:t>
      </w:r>
      <w:r w:rsidRPr="00B7175F">
        <w:t>,</w:t>
      </w:r>
      <w:r w:rsidRPr="00B7175F">
        <w:rPr>
          <w:i/>
        </w:rPr>
        <w:t xml:space="preserve"> </w:t>
      </w:r>
      <w:r w:rsidRPr="00B7175F">
        <w:t xml:space="preserve">amend </w:t>
      </w:r>
      <w:r w:rsidR="007B23C2">
        <w:t xml:space="preserve">the third paragraph </w:t>
      </w:r>
      <w:r w:rsidRPr="00B7175F">
        <w:t xml:space="preserve">to </w:t>
      </w:r>
      <w:r w:rsidRPr="009725DE">
        <w:rPr>
          <w:rFonts w:eastAsia="SimSun"/>
        </w:rPr>
        <w:t>read</w:t>
      </w:r>
      <w:r w:rsidRPr="00B7175F">
        <w:t>:</w:t>
      </w:r>
    </w:p>
    <w:p w14:paraId="76C1C625" w14:textId="112D4553" w:rsidR="00A51203" w:rsidRDefault="00A51203" w:rsidP="007B23C2">
      <w:pPr>
        <w:pStyle w:val="SingleTxtG"/>
        <w:tabs>
          <w:tab w:val="clear" w:pos="1701"/>
          <w:tab w:val="clear" w:pos="2268"/>
          <w:tab w:val="clear" w:pos="2835"/>
        </w:tabs>
        <w:ind w:left="2268" w:hanging="1134"/>
      </w:pPr>
      <w:r>
        <w:t>“</w:t>
      </w:r>
      <w:r w:rsidR="00084735">
        <w:tab/>
      </w:r>
      <w:r>
        <w:t xml:space="preserve">In case of vehicles of category </w:t>
      </w:r>
      <w:proofErr w:type="spellStart"/>
      <w:r w:rsidRPr="00DE2D8F">
        <w:t>O</w:t>
      </w:r>
      <w:proofErr w:type="spellEnd"/>
      <w:r w:rsidRPr="00DE2D8F">
        <w:t xml:space="preserve"> a trailer </w:t>
      </w:r>
      <w:r w:rsidRPr="003E383F">
        <w:t>parking</w:t>
      </w:r>
      <w:r w:rsidRPr="00DE2D8F">
        <w:t xml:space="preserve"> </w:t>
      </w:r>
      <w:r w:rsidRPr="0054416D">
        <w:t xml:space="preserve">brake </w:t>
      </w:r>
      <w:r w:rsidRPr="0054416D">
        <w:rPr>
          <w:rFonts w:eastAsia="SimSun" w:cs="Arial"/>
          <w:b/>
          <w:szCs w:val="22"/>
          <w:lang w:eastAsia="en-US"/>
        </w:rPr>
        <w:t xml:space="preserve">or a service </w:t>
      </w:r>
      <w:proofErr w:type="spellStart"/>
      <w:r w:rsidRPr="0054416D">
        <w:rPr>
          <w:rFonts w:eastAsia="SimSun" w:cs="Arial"/>
          <w:b/>
          <w:szCs w:val="22"/>
          <w:lang w:eastAsia="en-US"/>
        </w:rPr>
        <w:t>brake</w:t>
      </w:r>
      <w:proofErr w:type="spellEnd"/>
      <w:r w:rsidRPr="0054416D">
        <w:rPr>
          <w:rFonts w:eastAsia="SimSun" w:cs="Arial"/>
          <w:szCs w:val="22"/>
          <w:lang w:eastAsia="en-US"/>
        </w:rPr>
        <w:t xml:space="preserve"> </w:t>
      </w:r>
      <w:r w:rsidRPr="0054416D">
        <w:t>shall</w:t>
      </w:r>
      <w:r>
        <w:t xml:space="preserve"> be automatically activated </w:t>
      </w:r>
      <w:proofErr w:type="gramStart"/>
      <w:r>
        <w:t>as long as</w:t>
      </w:r>
      <w:proofErr w:type="gramEnd"/>
      <w:r>
        <w:t xml:space="preserve"> the trailer connector is physically connected to the trailer inlet.”</w:t>
      </w:r>
    </w:p>
    <w:p w14:paraId="6F112495" w14:textId="77777777" w:rsidR="00C23244" w:rsidRDefault="00C23244" w:rsidP="00C23244">
      <w:pPr>
        <w:pStyle w:val="SingleTxtG"/>
        <w:tabs>
          <w:tab w:val="clear" w:pos="1701"/>
          <w:tab w:val="clear" w:pos="2268"/>
          <w:tab w:val="clear" w:pos="2835"/>
        </w:tabs>
        <w:ind w:left="2268" w:hanging="1134"/>
        <w:rPr>
          <w:rFonts w:eastAsia="SimSun" w:cs="Arial"/>
          <w:szCs w:val="22"/>
          <w:lang w:eastAsia="en-US"/>
        </w:rPr>
      </w:pPr>
      <w:r>
        <w:rPr>
          <w:rFonts w:eastAsia="SimSun" w:cs="Arial"/>
          <w:i/>
          <w:szCs w:val="22"/>
          <w:lang w:eastAsia="en-US"/>
        </w:rPr>
        <w:t>Paragraph 5.4.1</w:t>
      </w:r>
      <w:r w:rsidRPr="00AC0836">
        <w:rPr>
          <w:rFonts w:eastAsia="SimSun" w:cs="Arial"/>
          <w:i/>
          <w:szCs w:val="22"/>
          <w:lang w:eastAsia="en-US"/>
        </w:rPr>
        <w:t>.</w:t>
      </w:r>
      <w:r w:rsidRPr="00AC0836">
        <w:rPr>
          <w:rFonts w:eastAsia="SimSun" w:cs="Arial"/>
          <w:szCs w:val="22"/>
          <w:lang w:eastAsia="en-US"/>
        </w:rPr>
        <w:t>,</w:t>
      </w:r>
      <w:r w:rsidRPr="00AC0836">
        <w:rPr>
          <w:rFonts w:eastAsia="SimSun" w:cs="Arial"/>
          <w:i/>
          <w:szCs w:val="22"/>
          <w:lang w:eastAsia="en-US"/>
        </w:rPr>
        <w:t xml:space="preserve"> </w:t>
      </w:r>
      <w:r w:rsidRPr="00AC0836">
        <w:rPr>
          <w:rFonts w:eastAsia="SimSun" w:cs="Arial"/>
          <w:szCs w:val="22"/>
          <w:lang w:eastAsia="en-US"/>
        </w:rPr>
        <w:t xml:space="preserve">amend to </w:t>
      </w:r>
      <w:r w:rsidRPr="00AC0836">
        <w:rPr>
          <w:rFonts w:eastAsia="SimSun"/>
          <w:lang w:eastAsia="en-US"/>
        </w:rPr>
        <w:t>read</w:t>
      </w:r>
      <w:r w:rsidRPr="00AC0836">
        <w:rPr>
          <w:rFonts w:eastAsia="SimSun" w:cs="Arial"/>
          <w:szCs w:val="22"/>
          <w:lang w:eastAsia="en-US"/>
        </w:rPr>
        <w:t>:</w:t>
      </w:r>
    </w:p>
    <w:p w14:paraId="7FB55140" w14:textId="77777777" w:rsidR="00C23244" w:rsidRDefault="00C23244" w:rsidP="00C23244">
      <w:pPr>
        <w:pStyle w:val="SingleTxtG"/>
        <w:tabs>
          <w:tab w:val="clear" w:pos="1701"/>
          <w:tab w:val="clear" w:pos="2268"/>
          <w:tab w:val="clear" w:pos="2835"/>
        </w:tabs>
        <w:ind w:left="2268" w:hanging="1134"/>
        <w:rPr>
          <w:rFonts w:eastAsia="SimSun" w:cs="Arial"/>
          <w:szCs w:val="22"/>
          <w:lang w:eastAsia="en-US"/>
        </w:rPr>
      </w:pPr>
      <w:r>
        <w:rPr>
          <w:rFonts w:eastAsia="SimSun" w:cs="Arial"/>
          <w:szCs w:val="22"/>
          <w:lang w:eastAsia="en-US"/>
        </w:rPr>
        <w:t>“</w:t>
      </w:r>
      <w:r w:rsidRPr="00CD6DB6">
        <w:rPr>
          <w:rFonts w:eastAsia="SimSun" w:cs="Arial"/>
          <w:szCs w:val="22"/>
          <w:lang w:eastAsia="en-US"/>
        </w:rPr>
        <w:t>5.4.1.</w:t>
      </w:r>
      <w:r>
        <w:rPr>
          <w:rFonts w:eastAsia="SimSun" w:cs="Arial"/>
          <w:szCs w:val="22"/>
          <w:lang w:eastAsia="en-US"/>
        </w:rPr>
        <w:tab/>
      </w:r>
      <w:r w:rsidRPr="00CD6DB6">
        <w:rPr>
          <w:rFonts w:eastAsia="SimSun" w:cs="Arial"/>
          <w:szCs w:val="22"/>
          <w:lang w:eastAsia="en-US"/>
        </w:rPr>
        <w:t xml:space="preserve">This test shall be carried out on all vehicles equipped with open type traction batteries. If the REESS has been approved under Part II of this Regulation and installed in accordance with paragraph </w:t>
      </w:r>
      <w:r w:rsidRPr="00595F0A">
        <w:rPr>
          <w:rFonts w:eastAsia="SimSun" w:cs="Arial"/>
          <w:b/>
          <w:szCs w:val="22"/>
          <w:lang w:eastAsia="en-US"/>
        </w:rPr>
        <w:t>7.1</w:t>
      </w:r>
      <w:r w:rsidRPr="00CD6DB6">
        <w:rPr>
          <w:rFonts w:eastAsia="SimSun" w:cs="Arial"/>
          <w:szCs w:val="22"/>
          <w:lang w:eastAsia="en-US"/>
        </w:rPr>
        <w:t xml:space="preserve"> </w:t>
      </w:r>
      <w:r w:rsidRPr="00CD6DB6">
        <w:rPr>
          <w:rFonts w:eastAsia="SimSun" w:cs="Arial"/>
          <w:strike/>
          <w:szCs w:val="22"/>
          <w:lang w:eastAsia="en-US"/>
        </w:rPr>
        <w:t>5.2.1.1.</w:t>
      </w:r>
      <w:r w:rsidRPr="00CD6DB6">
        <w:rPr>
          <w:rFonts w:eastAsia="SimSun" w:cs="Arial"/>
          <w:szCs w:val="22"/>
          <w:lang w:eastAsia="en-US"/>
        </w:rPr>
        <w:t>, this test can be omitted for the approval of the vehicle.</w:t>
      </w:r>
      <w:r>
        <w:rPr>
          <w:rFonts w:eastAsia="SimSun" w:cs="Arial"/>
          <w:szCs w:val="22"/>
          <w:lang w:eastAsia="en-US"/>
        </w:rPr>
        <w:t>”</w:t>
      </w:r>
    </w:p>
    <w:p w14:paraId="375B11C3" w14:textId="7799220E" w:rsidR="00A51203" w:rsidRDefault="00A51203" w:rsidP="001C76F3">
      <w:pPr>
        <w:pStyle w:val="SingleTxtG"/>
        <w:tabs>
          <w:tab w:val="clear" w:pos="1701"/>
          <w:tab w:val="clear" w:pos="2268"/>
          <w:tab w:val="clear" w:pos="2835"/>
        </w:tabs>
        <w:ind w:left="2268" w:hanging="1134"/>
        <w:rPr>
          <w:i/>
        </w:rPr>
      </w:pPr>
      <w:r>
        <w:rPr>
          <w:i/>
        </w:rPr>
        <w:t xml:space="preserve">Paragraph 6.4.1.3., </w:t>
      </w:r>
      <w:r w:rsidRPr="00D74CFF">
        <w:t xml:space="preserve">amend </w:t>
      </w:r>
      <w:r w:rsidR="00C65983">
        <w:t xml:space="preserve">the </w:t>
      </w:r>
      <w:r w:rsidR="0050548B">
        <w:t xml:space="preserve">fourth paragraph of </w:t>
      </w:r>
      <w:r w:rsidR="0050548B">
        <w:rPr>
          <w:lang w:val="en-US"/>
        </w:rPr>
        <w:t xml:space="preserve">(c2) </w:t>
      </w:r>
      <w:r w:rsidRPr="00D74CFF">
        <w:t xml:space="preserve">to </w:t>
      </w:r>
      <w:r w:rsidRPr="009725DE">
        <w:rPr>
          <w:rFonts w:eastAsia="SimSun"/>
        </w:rPr>
        <w:t>read</w:t>
      </w:r>
      <w:r w:rsidRPr="00D74CFF">
        <w:t xml:space="preserve"> :</w:t>
      </w:r>
    </w:p>
    <w:p w14:paraId="3B085620" w14:textId="79FB84F3" w:rsidR="00A51203" w:rsidRPr="00DD5897" w:rsidRDefault="00A51203" w:rsidP="0050548B">
      <w:pPr>
        <w:pStyle w:val="SingleTxtG"/>
        <w:tabs>
          <w:tab w:val="clear" w:pos="1701"/>
          <w:tab w:val="clear" w:pos="2268"/>
          <w:tab w:val="clear" w:pos="2835"/>
        </w:tabs>
        <w:ind w:left="2268" w:hanging="1134"/>
      </w:pPr>
      <w:r>
        <w:t>“</w:t>
      </w:r>
      <w:r w:rsidR="00084735">
        <w:tab/>
      </w:r>
      <w:r w:rsidRPr="00C87DA3">
        <w:t xml:space="preserve">For a high </w:t>
      </w:r>
      <w:r w:rsidRPr="009725DE">
        <w:rPr>
          <w:rFonts w:eastAsia="SimSun"/>
        </w:rPr>
        <w:t>voltage</w:t>
      </w:r>
      <w:r w:rsidRPr="00C87DA3">
        <w:t xml:space="preserve"> REESS the isolation resistance of the Tested-Device shall ensure at least 100 Ω/Volt for the whole REESS measured </w:t>
      </w:r>
      <w:r w:rsidRPr="00654C64">
        <w:rPr>
          <w:strike/>
        </w:rPr>
        <w:t>after the test</w:t>
      </w:r>
      <w:r w:rsidRPr="00C87DA3">
        <w:t xml:space="preserve"> in accordance with Annex 5A</w:t>
      </w:r>
      <w:r>
        <w:t xml:space="preserve"> </w:t>
      </w:r>
      <w:r w:rsidRPr="00FA46BC">
        <w:rPr>
          <w:b/>
        </w:rPr>
        <w:t xml:space="preserve">to this Regulation </w:t>
      </w:r>
      <w:r w:rsidRPr="00654C64">
        <w:rPr>
          <w:b/>
        </w:rPr>
        <w:t>after the vehicle based test</w:t>
      </w:r>
      <w:r w:rsidRPr="00C87DA3">
        <w:t xml:space="preserve"> </w:t>
      </w:r>
      <w:r w:rsidRPr="00C87DA3">
        <w:rPr>
          <w:b/>
        </w:rPr>
        <w:t>(paragraph 6.4.1.1.)</w:t>
      </w:r>
      <w:r w:rsidRPr="00C87DA3">
        <w:t xml:space="preserve"> or </w:t>
      </w:r>
      <w:r w:rsidRPr="00654C64">
        <w:rPr>
          <w:b/>
        </w:rPr>
        <w:t>in accordance</w:t>
      </w:r>
      <w:r>
        <w:t xml:space="preserve"> </w:t>
      </w:r>
      <w:r w:rsidRPr="00FA46BC">
        <w:rPr>
          <w:b/>
        </w:rPr>
        <w:t xml:space="preserve">with </w:t>
      </w:r>
      <w:r w:rsidRPr="00C87DA3">
        <w:t>Annex 5B</w:t>
      </w:r>
      <w:r>
        <w:t xml:space="preserve"> </w:t>
      </w:r>
      <w:r w:rsidRPr="00FA46BC">
        <w:t>to this Regulation</w:t>
      </w:r>
      <w:r>
        <w:rPr>
          <w:b/>
        </w:rPr>
        <w:t xml:space="preserve"> after the component</w:t>
      </w:r>
      <w:r w:rsidRPr="00654C64">
        <w:rPr>
          <w:b/>
        </w:rPr>
        <w:t xml:space="preserve"> based test</w:t>
      </w:r>
      <w:r w:rsidRPr="00C87DA3">
        <w:t xml:space="preserve"> </w:t>
      </w:r>
      <w:r w:rsidRPr="00C87DA3">
        <w:rPr>
          <w:b/>
        </w:rPr>
        <w:t>(paragraph 6.4.1.2.)</w:t>
      </w:r>
      <w:r>
        <w:t xml:space="preserve"> </w:t>
      </w:r>
      <w:r w:rsidRPr="00654C64">
        <w:rPr>
          <w:strike/>
        </w:rPr>
        <w:t>to this Regulation</w:t>
      </w:r>
      <w:r w:rsidRPr="00C87DA3">
        <w:t>, or the protection degree IPXXB shall be fulfilled for the Tested-Device.</w:t>
      </w:r>
      <w:r>
        <w:t>”</w:t>
      </w:r>
    </w:p>
    <w:p w14:paraId="3BDDE915" w14:textId="77777777" w:rsidR="00A51203" w:rsidRDefault="00A51203" w:rsidP="001C76F3">
      <w:pPr>
        <w:pStyle w:val="SingleTxtG"/>
        <w:tabs>
          <w:tab w:val="clear" w:pos="1701"/>
          <w:tab w:val="clear" w:pos="2268"/>
          <w:tab w:val="clear" w:pos="2835"/>
        </w:tabs>
        <w:ind w:left="2268" w:hanging="1134"/>
      </w:pPr>
      <w:r>
        <w:rPr>
          <w:i/>
        </w:rPr>
        <w:t>Paragraph 6.15</w:t>
      </w:r>
      <w:r w:rsidRPr="00B7175F">
        <w:rPr>
          <w:i/>
        </w:rPr>
        <w:t>.</w:t>
      </w:r>
      <w:r w:rsidRPr="00B7175F">
        <w:t>,</w:t>
      </w:r>
      <w:r w:rsidRPr="00B7175F">
        <w:rPr>
          <w:i/>
        </w:rPr>
        <w:t xml:space="preserve"> </w:t>
      </w:r>
      <w:r w:rsidRPr="00B7175F">
        <w:t>amend to read:</w:t>
      </w:r>
    </w:p>
    <w:p w14:paraId="370AC04B" w14:textId="77777777" w:rsidR="00EC1537" w:rsidRPr="00AC0836" w:rsidRDefault="00EC1537" w:rsidP="00EC1537">
      <w:pPr>
        <w:pStyle w:val="SingleTxtG"/>
        <w:tabs>
          <w:tab w:val="clear" w:pos="1701"/>
          <w:tab w:val="clear" w:pos="2268"/>
          <w:tab w:val="clear" w:pos="2835"/>
        </w:tabs>
        <w:ind w:left="2268" w:hanging="1134"/>
        <w:rPr>
          <w:rFonts w:eastAsia="SimSun"/>
          <w:bCs/>
          <w:szCs w:val="22"/>
          <w:lang w:eastAsia="en-US"/>
        </w:rPr>
      </w:pPr>
      <w:r>
        <w:rPr>
          <w:rFonts w:eastAsia="SimSun"/>
          <w:bCs/>
          <w:szCs w:val="22"/>
          <w:lang w:eastAsia="en-US"/>
        </w:rPr>
        <w:t>“</w:t>
      </w:r>
      <w:r w:rsidRPr="00AC0836">
        <w:rPr>
          <w:rFonts w:eastAsia="SimSun"/>
          <w:bCs/>
          <w:szCs w:val="22"/>
          <w:lang w:eastAsia="en-US"/>
        </w:rPr>
        <w:t>6.15.</w:t>
      </w:r>
      <w:r w:rsidRPr="00AC0836">
        <w:rPr>
          <w:rFonts w:eastAsia="SimSun"/>
          <w:bCs/>
          <w:szCs w:val="22"/>
          <w:lang w:eastAsia="en-US"/>
        </w:rPr>
        <w:tab/>
        <w:t xml:space="preserve">Thermal </w:t>
      </w:r>
      <w:r w:rsidRPr="00AC0836">
        <w:rPr>
          <w:rFonts w:eastAsia="SimSun"/>
          <w:lang w:eastAsia="en-US"/>
        </w:rPr>
        <w:t>propagation</w:t>
      </w:r>
      <w:r w:rsidRPr="00AC0836">
        <w:rPr>
          <w:rFonts w:eastAsia="SimSun"/>
          <w:bCs/>
          <w:szCs w:val="22"/>
          <w:lang w:eastAsia="en-US"/>
        </w:rPr>
        <w:t>.</w:t>
      </w:r>
    </w:p>
    <w:p w14:paraId="327FDAE8" w14:textId="0AF72413" w:rsidR="00EC1537" w:rsidRPr="0070500E" w:rsidRDefault="00EC1537" w:rsidP="00EC1537">
      <w:pPr>
        <w:pStyle w:val="SingleTxtG"/>
        <w:tabs>
          <w:tab w:val="clear" w:pos="1701"/>
          <w:tab w:val="clear" w:pos="2268"/>
          <w:tab w:val="clear" w:pos="2835"/>
        </w:tabs>
        <w:ind w:left="2268" w:hanging="1134"/>
        <w:rPr>
          <w:rFonts w:eastAsia="SimSun"/>
          <w:bCs/>
          <w:szCs w:val="22"/>
          <w:lang w:eastAsia="en-US"/>
        </w:rPr>
      </w:pPr>
      <w:r>
        <w:rPr>
          <w:rFonts w:eastAsia="SimSun"/>
          <w:bCs/>
          <w:szCs w:val="22"/>
          <w:lang w:eastAsia="en-US"/>
        </w:rPr>
        <w:tab/>
      </w:r>
      <w:r w:rsidRPr="00AC0836">
        <w:rPr>
          <w:rFonts w:eastAsia="SimSun"/>
          <w:bCs/>
          <w:szCs w:val="22"/>
          <w:lang w:eastAsia="en-US"/>
        </w:rPr>
        <w:t xml:space="preserve">For a REESS containing flammable electrolyte or alkali metal anodes, the vehicle occupants shall not be exposed to any hazardous environment caused by thermal propagation which is triggered </w:t>
      </w:r>
      <w:r w:rsidRPr="0070500E">
        <w:rPr>
          <w:rFonts w:eastAsia="SimSun"/>
          <w:bCs/>
          <w:szCs w:val="22"/>
          <w:lang w:eastAsia="en-US"/>
        </w:rPr>
        <w:t>by an internal short circuit leading to a single cell thermal runaway. To ensure this, the requirements of paragraphs 6.15.1. and 6.15.2. shall be satisfied in accordance with the verification procedure described in paragraph 6.15.3.4</w:t>
      </w:r>
      <w:r w:rsidR="00FF7832">
        <w:rPr>
          <w:rFonts w:eastAsia="SimSun"/>
          <w:bCs/>
          <w:szCs w:val="22"/>
          <w:lang w:eastAsia="en-US"/>
        </w:rPr>
        <w:t>..</w:t>
      </w:r>
    </w:p>
    <w:p w14:paraId="6DFDD211" w14:textId="7BEB41B0" w:rsidR="00EC1537" w:rsidRPr="00AC0836" w:rsidRDefault="00EC1537" w:rsidP="00EC1537">
      <w:pPr>
        <w:pStyle w:val="SingleTxtG"/>
        <w:tabs>
          <w:tab w:val="clear" w:pos="1701"/>
          <w:tab w:val="clear" w:pos="2268"/>
          <w:tab w:val="clear" w:pos="2835"/>
        </w:tabs>
        <w:ind w:left="2268" w:hanging="1134"/>
        <w:rPr>
          <w:rFonts w:eastAsia="SimSun"/>
          <w:bCs/>
          <w:szCs w:val="22"/>
          <w:lang w:eastAsia="en-US"/>
        </w:rPr>
      </w:pPr>
      <w:r>
        <w:rPr>
          <w:rFonts w:eastAsia="SimSun"/>
          <w:bCs/>
          <w:szCs w:val="22"/>
          <w:lang w:eastAsia="en-US"/>
        </w:rPr>
        <w:tab/>
      </w:r>
      <w:r w:rsidRPr="0070500E">
        <w:rPr>
          <w:rFonts w:eastAsia="SimSun"/>
          <w:bCs/>
          <w:szCs w:val="22"/>
          <w:lang w:eastAsia="en-US"/>
        </w:rPr>
        <w:t xml:space="preserve">The </w:t>
      </w:r>
      <w:r w:rsidRPr="0070500E">
        <w:rPr>
          <w:rFonts w:eastAsia="SimSun"/>
          <w:lang w:eastAsia="en-US"/>
        </w:rPr>
        <w:t>requirements</w:t>
      </w:r>
      <w:r w:rsidRPr="0070500E">
        <w:rPr>
          <w:rFonts w:eastAsia="SimSun"/>
          <w:bCs/>
          <w:szCs w:val="22"/>
          <w:lang w:eastAsia="en-US"/>
        </w:rPr>
        <w:t xml:space="preserve"> of this paragraph do not apply to REESS that are solely installed on vehicles of category O [</w:t>
      </w:r>
      <w:r w:rsidRPr="0070500E">
        <w:rPr>
          <w:rFonts w:eastAsia="SimSun"/>
          <w:b/>
          <w:bCs/>
          <w:szCs w:val="22"/>
          <w:lang w:eastAsia="en-US"/>
        </w:rPr>
        <w:t>that are not designed to carry occupants at any time]</w:t>
      </w:r>
      <w:r w:rsidRPr="0070500E">
        <w:rPr>
          <w:rFonts w:eastAsia="SimSun"/>
          <w:bCs/>
          <w:szCs w:val="22"/>
          <w:lang w:eastAsia="en-US"/>
        </w:rPr>
        <w:t xml:space="preserve"> nor to batteries on vehicles of category O [</w:t>
      </w:r>
      <w:r w:rsidRPr="0070500E">
        <w:rPr>
          <w:rFonts w:eastAsia="SimSun"/>
          <w:b/>
          <w:bCs/>
          <w:szCs w:val="22"/>
          <w:lang w:eastAsia="en-US"/>
        </w:rPr>
        <w:t>that are not designed to carry occupants at any time,]</w:t>
      </w:r>
      <w:r w:rsidRPr="0070500E">
        <w:rPr>
          <w:rFonts w:eastAsia="SimSun"/>
          <w:bCs/>
          <w:szCs w:val="22"/>
          <w:lang w:eastAsia="en-US"/>
        </w:rPr>
        <w:t xml:space="preserve"> used for recuperation only.”</w:t>
      </w:r>
    </w:p>
    <w:p w14:paraId="5018021C" w14:textId="77777777" w:rsidR="00A51203" w:rsidRPr="00B52190" w:rsidRDefault="00A51203" w:rsidP="00A51203">
      <w:pPr>
        <w:pStyle w:val="HChG"/>
      </w:pPr>
      <w:r>
        <w:lastRenderedPageBreak/>
        <w:tab/>
        <w:t>II.</w:t>
      </w:r>
      <w:r>
        <w:tab/>
      </w:r>
      <w:r w:rsidRPr="00B52190">
        <w:t>Justification</w:t>
      </w:r>
    </w:p>
    <w:p w14:paraId="4415C7BC" w14:textId="11A284D6" w:rsidR="00A51203" w:rsidRDefault="00EE7A55" w:rsidP="00EE7A55">
      <w:pPr>
        <w:pStyle w:val="SingleTxtG"/>
        <w:rPr>
          <w:rFonts w:eastAsia="SimSun"/>
          <w:lang w:eastAsia="en-US"/>
        </w:rPr>
      </w:pPr>
      <w:r>
        <w:rPr>
          <w:rFonts w:eastAsia="SimSun"/>
          <w:lang w:eastAsia="en-US"/>
        </w:rPr>
        <w:t>1.</w:t>
      </w:r>
      <w:r>
        <w:rPr>
          <w:rFonts w:eastAsia="SimSun"/>
          <w:lang w:eastAsia="en-US"/>
        </w:rPr>
        <w:tab/>
      </w:r>
      <w:r w:rsidR="00A51203" w:rsidRPr="00B035EE">
        <w:rPr>
          <w:rFonts w:eastAsia="SimSun"/>
          <w:lang w:eastAsia="en-US"/>
        </w:rPr>
        <w:t xml:space="preserve">During </w:t>
      </w:r>
      <w:r w:rsidR="00EB352D">
        <w:rPr>
          <w:rFonts w:eastAsia="SimSun"/>
          <w:lang w:eastAsia="en-US"/>
        </w:rPr>
        <w:t>the 194</w:t>
      </w:r>
      <w:r w:rsidR="00EB352D" w:rsidRPr="00FF7832">
        <w:rPr>
          <w:rFonts w:eastAsia="SimSun"/>
          <w:lang w:eastAsia="en-US"/>
        </w:rPr>
        <w:t xml:space="preserve">th </w:t>
      </w:r>
      <w:r w:rsidR="00EB352D">
        <w:rPr>
          <w:rFonts w:eastAsia="SimSun"/>
          <w:lang w:eastAsia="en-US"/>
        </w:rPr>
        <w:t xml:space="preserve">session of </w:t>
      </w:r>
      <w:r w:rsidR="00A51203" w:rsidRPr="00B035EE">
        <w:rPr>
          <w:rFonts w:eastAsia="SimSun"/>
          <w:lang w:eastAsia="en-US"/>
        </w:rPr>
        <w:t>WP.29</w:t>
      </w:r>
      <w:r w:rsidR="00EB352D">
        <w:rPr>
          <w:rFonts w:eastAsia="SimSun"/>
          <w:lang w:eastAsia="en-US"/>
        </w:rPr>
        <w:t xml:space="preserve"> (</w:t>
      </w:r>
      <w:r w:rsidR="00A51203" w:rsidRPr="00B035EE">
        <w:rPr>
          <w:rFonts w:eastAsia="SimSun"/>
          <w:lang w:eastAsia="en-US"/>
        </w:rPr>
        <w:t>November 2024</w:t>
      </w:r>
      <w:r w:rsidR="00EB352D">
        <w:rPr>
          <w:rFonts w:eastAsia="SimSun"/>
          <w:lang w:eastAsia="en-US"/>
        </w:rPr>
        <w:t>)</w:t>
      </w:r>
      <w:r w:rsidR="00A51203" w:rsidRPr="00B035EE">
        <w:rPr>
          <w:rFonts w:eastAsia="SimSun"/>
          <w:lang w:eastAsia="en-US"/>
        </w:rPr>
        <w:t xml:space="preserve">, the scope of </w:t>
      </w:r>
      <w:r w:rsidR="00C8409B">
        <w:rPr>
          <w:rFonts w:eastAsia="SimSun"/>
          <w:lang w:eastAsia="en-US"/>
        </w:rPr>
        <w:t>UN R</w:t>
      </w:r>
      <w:r w:rsidR="00A51203" w:rsidRPr="00B035EE">
        <w:rPr>
          <w:rFonts w:eastAsia="SimSun"/>
          <w:lang w:eastAsia="en-US"/>
        </w:rPr>
        <w:t xml:space="preserve">egulation </w:t>
      </w:r>
      <w:r w:rsidR="00C8409B">
        <w:rPr>
          <w:rFonts w:eastAsia="SimSun"/>
          <w:lang w:eastAsia="en-US"/>
        </w:rPr>
        <w:t xml:space="preserve">No. </w:t>
      </w:r>
      <w:r w:rsidR="00A51203" w:rsidRPr="00B035EE">
        <w:rPr>
          <w:rFonts w:eastAsia="SimSun"/>
          <w:lang w:eastAsia="en-US"/>
        </w:rPr>
        <w:t xml:space="preserve">100 </w:t>
      </w:r>
      <w:r w:rsidR="00C8409B">
        <w:rPr>
          <w:rFonts w:eastAsia="SimSun"/>
          <w:lang w:eastAsia="en-US"/>
        </w:rPr>
        <w:t>was extended to</w:t>
      </w:r>
      <w:r w:rsidR="00A51203" w:rsidRPr="00B035EE">
        <w:rPr>
          <w:rFonts w:eastAsia="SimSun"/>
          <w:lang w:eastAsia="en-US"/>
        </w:rPr>
        <w:t xml:space="preserve"> vehicles of category O.</w:t>
      </w:r>
    </w:p>
    <w:p w14:paraId="53587A97" w14:textId="00C14578" w:rsidR="00B857F8" w:rsidRPr="006A296F" w:rsidRDefault="00B857F8" w:rsidP="00B857F8">
      <w:pPr>
        <w:pStyle w:val="SingleTxtG"/>
        <w:rPr>
          <w:rFonts w:eastAsia="SimSun"/>
          <w:lang w:eastAsia="en-US"/>
        </w:rPr>
      </w:pPr>
      <w:r>
        <w:rPr>
          <w:rFonts w:eastAsia="SimSun"/>
          <w:lang w:eastAsia="en-US"/>
        </w:rPr>
        <w:t>2</w:t>
      </w:r>
      <w:r w:rsidRPr="006A296F">
        <w:rPr>
          <w:rFonts w:eastAsia="SimSun"/>
          <w:lang w:eastAsia="en-US"/>
        </w:rPr>
        <w:t>.</w:t>
      </w:r>
      <w:r>
        <w:rPr>
          <w:rFonts w:eastAsia="SimSun"/>
          <w:lang w:eastAsia="en-US"/>
        </w:rPr>
        <w:tab/>
      </w:r>
      <w:r w:rsidRPr="006A296F">
        <w:rPr>
          <w:rFonts w:eastAsia="SimSun"/>
          <w:lang w:eastAsia="en-US"/>
        </w:rPr>
        <w:t>Paragraph 5.2.3</w:t>
      </w:r>
      <w:r w:rsidR="00FF7832">
        <w:rPr>
          <w:rFonts w:eastAsia="SimSun"/>
          <w:lang w:eastAsia="en-US"/>
        </w:rPr>
        <w:t>.</w:t>
      </w:r>
      <w:r w:rsidRPr="006A296F">
        <w:rPr>
          <w:rFonts w:eastAsia="SimSun"/>
          <w:lang w:eastAsia="en-US"/>
        </w:rPr>
        <w:t xml:space="preserve"> on warning in the event of failure in REESS has been amended to add requirements for category O vehicles, with the following justification: “</w:t>
      </w:r>
      <w:r w:rsidRPr="006A296F">
        <w:rPr>
          <w:rFonts w:eastAsia="SimSun"/>
          <w:i/>
          <w:lang w:eastAsia="en-US"/>
        </w:rPr>
        <w:t>it is recommended that the trailer is able to provide a signal to the towing vehicle and/or the trailer will give a direct warning</w:t>
      </w:r>
      <w:r w:rsidRPr="006A296F">
        <w:rPr>
          <w:rFonts w:eastAsia="SimSun"/>
          <w:lang w:eastAsia="en-US"/>
        </w:rPr>
        <w:t>” (</w:t>
      </w:r>
      <w:r w:rsidR="004C13E5">
        <w:rPr>
          <w:rFonts w:eastAsia="SimSun"/>
          <w:lang w:eastAsia="en-US"/>
        </w:rPr>
        <w:t xml:space="preserve">informal document </w:t>
      </w:r>
      <w:r w:rsidRPr="006A296F">
        <w:rPr>
          <w:rFonts w:eastAsia="SimSun"/>
          <w:lang w:eastAsia="en-US"/>
        </w:rPr>
        <w:t>GRSP-75-02-Rev.1).</w:t>
      </w:r>
    </w:p>
    <w:p w14:paraId="0463E13B" w14:textId="4D0CEAB8" w:rsidR="00B857F8" w:rsidRPr="006A296F" w:rsidRDefault="00E8606E" w:rsidP="00B857F8">
      <w:pPr>
        <w:pStyle w:val="SingleTxtG"/>
        <w:rPr>
          <w:rFonts w:eastAsia="SimSun"/>
          <w:lang w:eastAsia="en-US"/>
        </w:rPr>
      </w:pPr>
      <w:r>
        <w:rPr>
          <w:rFonts w:eastAsia="SimSun"/>
          <w:bCs/>
          <w:lang w:eastAsia="en-US"/>
        </w:rPr>
        <w:t>3.</w:t>
      </w:r>
      <w:r>
        <w:rPr>
          <w:rFonts w:eastAsia="SimSun"/>
          <w:bCs/>
          <w:lang w:eastAsia="en-US"/>
        </w:rPr>
        <w:tab/>
      </w:r>
      <w:r w:rsidR="00B857F8" w:rsidRPr="006A296F">
        <w:rPr>
          <w:rFonts w:eastAsia="SimSun"/>
          <w:bCs/>
          <w:lang w:eastAsia="en-US"/>
        </w:rPr>
        <w:t xml:space="preserve">Some specific indications have been added for </w:t>
      </w:r>
      <w:r w:rsidR="00B857F8" w:rsidRPr="006A296F">
        <w:rPr>
          <w:rFonts w:eastAsia="SimSun"/>
          <w:lang w:eastAsia="en-US"/>
        </w:rPr>
        <w:t>vehicles of category O</w:t>
      </w:r>
      <w:r w:rsidR="00B857F8" w:rsidRPr="005F6CA5">
        <w:rPr>
          <w:rFonts w:eastAsia="SimSun"/>
          <w:vertAlign w:val="subscript"/>
          <w:lang w:eastAsia="en-US"/>
        </w:rPr>
        <w:t>3</w:t>
      </w:r>
      <w:r w:rsidR="00B857F8" w:rsidRPr="006A296F">
        <w:rPr>
          <w:rFonts w:eastAsia="SimSun"/>
          <w:lang w:eastAsia="en-US"/>
        </w:rPr>
        <w:t xml:space="preserve"> and O</w:t>
      </w:r>
      <w:r w:rsidR="00B857F8" w:rsidRPr="005F6CA5">
        <w:rPr>
          <w:rFonts w:eastAsia="SimSun"/>
          <w:vertAlign w:val="subscript"/>
          <w:lang w:eastAsia="en-US"/>
        </w:rPr>
        <w:t>4</w:t>
      </w:r>
      <w:r w:rsidR="00B857F8" w:rsidRPr="006A296F">
        <w:rPr>
          <w:rFonts w:eastAsia="SimSun"/>
          <w:lang w:eastAsia="en-US"/>
        </w:rPr>
        <w:t>: “</w:t>
      </w:r>
      <w:r w:rsidR="00B857F8" w:rsidRPr="006A296F">
        <w:rPr>
          <w:rFonts w:eastAsia="SimSun"/>
          <w:i/>
          <w:lang w:eastAsia="en-US"/>
        </w:rPr>
        <w:t>In case of vehicles of category O</w:t>
      </w:r>
      <w:r w:rsidR="00B857F8" w:rsidRPr="005F6CA5">
        <w:rPr>
          <w:rFonts w:eastAsia="SimSun"/>
          <w:i/>
          <w:vertAlign w:val="subscript"/>
          <w:lang w:eastAsia="en-US"/>
        </w:rPr>
        <w:t>3</w:t>
      </w:r>
      <w:r w:rsidR="00B857F8" w:rsidRPr="006A296F">
        <w:rPr>
          <w:rFonts w:eastAsia="SimSun"/>
          <w:i/>
          <w:lang w:eastAsia="en-US"/>
        </w:rPr>
        <w:t xml:space="preserve"> and O</w:t>
      </w:r>
      <w:r w:rsidR="00B857F8" w:rsidRPr="005F6CA5">
        <w:rPr>
          <w:rFonts w:eastAsia="SimSun"/>
          <w:i/>
          <w:vertAlign w:val="subscript"/>
          <w:lang w:eastAsia="en-US"/>
        </w:rPr>
        <w:t>4</w:t>
      </w:r>
      <w:r w:rsidR="00B857F8" w:rsidRPr="006A296F">
        <w:rPr>
          <w:rFonts w:eastAsia="SimSun"/>
          <w:i/>
          <w:lang w:eastAsia="en-US"/>
        </w:rPr>
        <w:t>, the trailer may provide to the towing vehicle a signal to address an optical warning according to this paragraph and/or an audible warning (e.g. transmission via CAN-Bus according to ISO 11992-2) in the event specified in paragraphs 6.13. to 6.15</w:t>
      </w:r>
      <w:r w:rsidR="00B857F8" w:rsidRPr="006A296F">
        <w:rPr>
          <w:rFonts w:eastAsia="SimSun"/>
          <w:lang w:eastAsia="en-US"/>
        </w:rPr>
        <w:t>.”.</w:t>
      </w:r>
    </w:p>
    <w:p w14:paraId="06C436E8" w14:textId="33905003" w:rsidR="00B857F8" w:rsidRPr="006A296F" w:rsidRDefault="00E8606E" w:rsidP="00B857F8">
      <w:pPr>
        <w:pStyle w:val="SingleTxtG"/>
        <w:rPr>
          <w:rFonts w:eastAsia="SimSun"/>
          <w:bCs/>
          <w:lang w:eastAsia="en-US"/>
        </w:rPr>
      </w:pPr>
      <w:r>
        <w:rPr>
          <w:rFonts w:eastAsia="SimSun"/>
          <w:lang w:eastAsia="en-US"/>
        </w:rPr>
        <w:t>4.</w:t>
      </w:r>
      <w:r>
        <w:rPr>
          <w:rFonts w:eastAsia="SimSun"/>
          <w:lang w:eastAsia="en-US"/>
        </w:rPr>
        <w:tab/>
      </w:r>
      <w:r w:rsidR="00B857F8" w:rsidRPr="006A296F">
        <w:rPr>
          <w:rFonts w:eastAsia="SimSun"/>
          <w:lang w:eastAsia="en-US"/>
        </w:rPr>
        <w:t>Those specific indications are non-mandatory and only apply in addition to the following prescriptions for vehicles of category O: “</w:t>
      </w:r>
      <w:r w:rsidR="00B857F8" w:rsidRPr="006A296F">
        <w:rPr>
          <w:rFonts w:eastAsia="SimSun"/>
          <w:i/>
          <w:lang w:eastAsia="en-US"/>
        </w:rPr>
        <w:t xml:space="preserve">In case of vehicles of category O, the trailer shall provide </w:t>
      </w:r>
      <w:r w:rsidR="00B857F8" w:rsidRPr="006A296F">
        <w:rPr>
          <w:rFonts w:eastAsia="SimSun"/>
          <w:bCs/>
          <w:i/>
          <w:lang w:eastAsia="en-US"/>
        </w:rPr>
        <w:t>an optical and/or audible warning to the driver of the towing vehicle in the event specified in paragraphs 6.13. to 6.15.</w:t>
      </w:r>
      <w:r w:rsidR="00B857F8" w:rsidRPr="006A296F">
        <w:rPr>
          <w:rFonts w:eastAsia="SimSun"/>
          <w:bCs/>
          <w:lang w:eastAsia="en-US"/>
        </w:rPr>
        <w:t>”</w:t>
      </w:r>
      <w:r w:rsidR="00DB5551">
        <w:rPr>
          <w:rFonts w:eastAsia="SimSun"/>
          <w:bCs/>
          <w:lang w:eastAsia="en-US"/>
        </w:rPr>
        <w:t>.</w:t>
      </w:r>
    </w:p>
    <w:p w14:paraId="307B04AD" w14:textId="03F1685C" w:rsidR="00B857F8" w:rsidRPr="00FF1EE4" w:rsidRDefault="00E8606E" w:rsidP="00B857F8">
      <w:pPr>
        <w:pStyle w:val="SingleTxtG"/>
        <w:rPr>
          <w:rFonts w:eastAsia="SimSun"/>
          <w:lang w:eastAsia="en-US"/>
        </w:rPr>
      </w:pPr>
      <w:r>
        <w:rPr>
          <w:rFonts w:eastAsia="SimSun"/>
          <w:lang w:eastAsia="en-US"/>
        </w:rPr>
        <w:t>5.</w:t>
      </w:r>
      <w:r>
        <w:rPr>
          <w:rFonts w:eastAsia="SimSun"/>
          <w:lang w:eastAsia="en-US"/>
        </w:rPr>
        <w:tab/>
      </w:r>
      <w:r w:rsidR="00B857F8" w:rsidRPr="006A296F">
        <w:rPr>
          <w:rFonts w:eastAsia="SimSun"/>
          <w:lang w:eastAsia="en-US"/>
        </w:rPr>
        <w:t>The modification presented in this informal document clarifies the prescriptions for vehicles of category O and avoid any misunderstanding.</w:t>
      </w:r>
    </w:p>
    <w:p w14:paraId="7A6F22A2" w14:textId="4C525FAF" w:rsidR="00B857F8" w:rsidRDefault="00E8606E" w:rsidP="00B857F8">
      <w:pPr>
        <w:pStyle w:val="SingleTxtG"/>
        <w:rPr>
          <w:rFonts w:eastAsia="SimSun"/>
          <w:lang w:eastAsia="en-US"/>
        </w:rPr>
      </w:pPr>
      <w:r>
        <w:rPr>
          <w:rFonts w:eastAsia="SimSun"/>
          <w:bCs/>
          <w:lang w:eastAsia="en-US"/>
        </w:rPr>
        <w:t>6</w:t>
      </w:r>
      <w:r w:rsidR="00B857F8" w:rsidRPr="002F0EA5">
        <w:rPr>
          <w:rFonts w:eastAsia="SimSun"/>
          <w:bCs/>
          <w:lang w:eastAsia="en-US"/>
        </w:rPr>
        <w:t>.</w:t>
      </w:r>
      <w:r w:rsidR="00B857F8">
        <w:rPr>
          <w:rFonts w:eastAsia="SimSun"/>
          <w:bCs/>
          <w:lang w:eastAsia="en-US"/>
        </w:rPr>
        <w:tab/>
      </w:r>
      <w:r w:rsidR="00B857F8" w:rsidRPr="002F0EA5">
        <w:rPr>
          <w:rFonts w:eastAsia="SimSun"/>
          <w:bCs/>
          <w:lang w:eastAsia="en-US"/>
        </w:rPr>
        <w:t>The main purpose of paragraph 6.15</w:t>
      </w:r>
      <w:r w:rsidR="0067249E">
        <w:rPr>
          <w:rFonts w:eastAsia="SimSun"/>
          <w:bCs/>
          <w:lang w:eastAsia="en-US"/>
        </w:rPr>
        <w:t>.</w:t>
      </w:r>
      <w:r w:rsidR="00B857F8" w:rsidRPr="002F0EA5">
        <w:rPr>
          <w:rFonts w:eastAsia="SimSun"/>
          <w:bCs/>
          <w:lang w:eastAsia="en-US"/>
        </w:rPr>
        <w:t xml:space="preserve"> requirements </w:t>
      </w:r>
      <w:proofErr w:type="gramStart"/>
      <w:r w:rsidR="00B857F8" w:rsidRPr="002F0EA5">
        <w:rPr>
          <w:rFonts w:eastAsia="SimSun"/>
          <w:bCs/>
          <w:lang w:eastAsia="en-US"/>
        </w:rPr>
        <w:t>is</w:t>
      </w:r>
      <w:proofErr w:type="gramEnd"/>
      <w:r w:rsidR="00B857F8" w:rsidRPr="002F0EA5">
        <w:rPr>
          <w:rFonts w:eastAsia="SimSun"/>
          <w:bCs/>
          <w:lang w:eastAsia="en-US"/>
        </w:rPr>
        <w:t xml:space="preserve"> to ensure occupant safety in a vehicle.</w:t>
      </w:r>
      <w:r w:rsidR="00B857F8" w:rsidRPr="002F0EA5">
        <w:rPr>
          <w:rFonts w:eastAsia="SimSun"/>
          <w:lang w:eastAsia="en-US"/>
        </w:rPr>
        <w:t xml:space="preserve"> Most vehicles of category O are not designed to carry occupants. However, some of them can carry occupant, and should be then subject to paragraph 6.15</w:t>
      </w:r>
      <w:r w:rsidR="0067249E">
        <w:rPr>
          <w:rFonts w:eastAsia="SimSun"/>
          <w:lang w:eastAsia="en-US"/>
        </w:rPr>
        <w:t>.</w:t>
      </w:r>
      <w:r w:rsidR="00B857F8" w:rsidRPr="002F0EA5">
        <w:rPr>
          <w:rFonts w:eastAsia="SimSun"/>
          <w:lang w:eastAsia="en-US"/>
        </w:rPr>
        <w:t xml:space="preserve"> requiremen</w:t>
      </w:r>
      <w:r w:rsidR="00B857F8">
        <w:rPr>
          <w:rFonts w:eastAsia="SimSun"/>
          <w:lang w:eastAsia="en-US"/>
        </w:rPr>
        <w:t>ts. Paragraphs 6.15</w:t>
      </w:r>
      <w:r w:rsidR="0067249E">
        <w:rPr>
          <w:rFonts w:eastAsia="SimSun"/>
          <w:lang w:eastAsia="en-US"/>
        </w:rPr>
        <w:t>.</w:t>
      </w:r>
      <w:r w:rsidR="00B857F8">
        <w:rPr>
          <w:rFonts w:eastAsia="SimSun"/>
          <w:lang w:eastAsia="en-US"/>
        </w:rPr>
        <w:t xml:space="preserve"> and 5.2.3</w:t>
      </w:r>
      <w:r w:rsidR="0067249E">
        <w:rPr>
          <w:rFonts w:eastAsia="SimSun"/>
          <w:lang w:eastAsia="en-US"/>
        </w:rPr>
        <w:t>.</w:t>
      </w:r>
      <w:r w:rsidR="00B857F8">
        <w:rPr>
          <w:rFonts w:eastAsia="SimSun"/>
          <w:lang w:eastAsia="en-US"/>
        </w:rPr>
        <w:t xml:space="preserve"> are</w:t>
      </w:r>
      <w:r w:rsidR="00B857F8" w:rsidRPr="002F0EA5">
        <w:rPr>
          <w:rFonts w:eastAsia="SimSun"/>
          <w:lang w:eastAsia="en-US"/>
        </w:rPr>
        <w:t xml:space="preserve"> amended accordingly.</w:t>
      </w:r>
    </w:p>
    <w:p w14:paraId="14908D20" w14:textId="631B503D" w:rsidR="00B857F8" w:rsidRPr="006A296F" w:rsidRDefault="00E8606E" w:rsidP="00B857F8">
      <w:pPr>
        <w:pStyle w:val="SingleTxtG"/>
        <w:rPr>
          <w:rFonts w:eastAsia="SimSun"/>
          <w:lang w:eastAsia="en-US"/>
        </w:rPr>
      </w:pPr>
      <w:r>
        <w:rPr>
          <w:rFonts w:eastAsia="SimSun"/>
          <w:lang w:eastAsia="en-US"/>
        </w:rPr>
        <w:t>7</w:t>
      </w:r>
      <w:r w:rsidR="00B857F8" w:rsidRPr="006A296F">
        <w:rPr>
          <w:rFonts w:eastAsia="SimSun"/>
          <w:lang w:eastAsia="en-US"/>
        </w:rPr>
        <w:t>.</w:t>
      </w:r>
      <w:r w:rsidR="005F1E2D">
        <w:rPr>
          <w:rFonts w:eastAsia="SimSun"/>
          <w:lang w:eastAsia="en-US"/>
        </w:rPr>
        <w:tab/>
      </w:r>
      <w:r w:rsidR="00B857F8" w:rsidRPr="006A296F">
        <w:rPr>
          <w:rFonts w:eastAsia="SimSun"/>
          <w:lang w:eastAsia="en-US"/>
        </w:rPr>
        <w:t>Paragraph 5.2.3</w:t>
      </w:r>
      <w:r w:rsidR="0067249E">
        <w:rPr>
          <w:rFonts w:eastAsia="SimSun"/>
          <w:lang w:eastAsia="en-US"/>
        </w:rPr>
        <w:t>.</w:t>
      </w:r>
      <w:r w:rsidR="00B857F8" w:rsidRPr="006A296F">
        <w:rPr>
          <w:rFonts w:eastAsia="SimSun"/>
          <w:lang w:eastAsia="en-US"/>
        </w:rPr>
        <w:t xml:space="preserve"> on warning in the event of failure in REESS </w:t>
      </w:r>
      <w:r w:rsidR="00B857F8">
        <w:rPr>
          <w:rFonts w:eastAsia="SimSun"/>
          <w:lang w:eastAsia="en-US"/>
        </w:rPr>
        <w:t>is</w:t>
      </w:r>
      <w:r w:rsidR="00B857F8" w:rsidRPr="006A296F">
        <w:rPr>
          <w:rFonts w:eastAsia="SimSun"/>
          <w:lang w:eastAsia="en-US"/>
        </w:rPr>
        <w:t xml:space="preserve"> amended to add </w:t>
      </w:r>
      <w:r w:rsidR="00B857F8">
        <w:rPr>
          <w:rFonts w:eastAsia="SimSun"/>
          <w:lang w:eastAsia="en-US"/>
        </w:rPr>
        <w:t>clarifications concerning</w:t>
      </w:r>
      <w:r w:rsidR="00B857F8" w:rsidRPr="006A296F">
        <w:rPr>
          <w:rFonts w:eastAsia="SimSun"/>
          <w:lang w:eastAsia="en-US"/>
        </w:rPr>
        <w:t xml:space="preserve"> category O vehicles</w:t>
      </w:r>
      <w:r w:rsidR="00B857F8">
        <w:rPr>
          <w:rFonts w:eastAsia="SimSun"/>
          <w:lang w:eastAsia="en-US"/>
        </w:rPr>
        <w:t>.</w:t>
      </w:r>
    </w:p>
    <w:p w14:paraId="0882CA3D" w14:textId="626AAEB6" w:rsidR="00B857F8" w:rsidRPr="006A296F" w:rsidRDefault="00E8606E" w:rsidP="00B857F8">
      <w:pPr>
        <w:pStyle w:val="SingleTxtG"/>
        <w:rPr>
          <w:rFonts w:eastAsia="SimSun"/>
          <w:lang w:eastAsia="en-US"/>
        </w:rPr>
      </w:pPr>
      <w:r>
        <w:rPr>
          <w:rFonts w:eastAsia="SimSun"/>
          <w:lang w:eastAsia="en-US"/>
        </w:rPr>
        <w:t>8</w:t>
      </w:r>
      <w:r w:rsidR="00B857F8" w:rsidRPr="006A296F">
        <w:rPr>
          <w:rFonts w:eastAsia="SimSun"/>
          <w:lang w:eastAsia="en-US"/>
        </w:rPr>
        <w:t>.</w:t>
      </w:r>
      <w:r w:rsidR="005F1E2D">
        <w:rPr>
          <w:rFonts w:eastAsia="SimSun"/>
          <w:lang w:eastAsia="en-US"/>
        </w:rPr>
        <w:tab/>
      </w:r>
      <w:r w:rsidR="00B857F8" w:rsidRPr="006A296F">
        <w:rPr>
          <w:rFonts w:eastAsia="SimSun"/>
          <w:lang w:eastAsia="en-US"/>
        </w:rPr>
        <w:t>Paragraph 5.1.4.4</w:t>
      </w:r>
      <w:r w:rsidR="0067249E">
        <w:rPr>
          <w:rFonts w:eastAsia="SimSun"/>
          <w:lang w:eastAsia="en-US"/>
        </w:rPr>
        <w:t>.</w:t>
      </w:r>
      <w:r w:rsidR="00B857F8" w:rsidRPr="006A296F">
        <w:rPr>
          <w:rFonts w:eastAsia="SimSun"/>
          <w:lang w:eastAsia="en-US"/>
        </w:rPr>
        <w:t xml:space="preserve"> </w:t>
      </w:r>
      <w:r w:rsidR="00B857F8">
        <w:rPr>
          <w:rFonts w:eastAsia="SimSun"/>
          <w:lang w:eastAsia="en-US"/>
        </w:rPr>
        <w:t>is</w:t>
      </w:r>
      <w:r w:rsidR="00B857F8" w:rsidRPr="006A296F">
        <w:rPr>
          <w:rFonts w:eastAsia="SimSun"/>
          <w:lang w:eastAsia="en-US"/>
        </w:rPr>
        <w:t xml:space="preserve"> amended to include provisions related to vehicles of category O. The warning requirements of this paragraph should be aligned with the requirements of paragraph 5.2.3.</w:t>
      </w:r>
    </w:p>
    <w:p w14:paraId="1C952FD3" w14:textId="490FF8BC" w:rsidR="00B857F8" w:rsidRDefault="00E8606E" w:rsidP="00B857F8">
      <w:pPr>
        <w:pStyle w:val="SingleTxtG"/>
        <w:rPr>
          <w:rFonts w:eastAsia="SimSun"/>
          <w:lang w:eastAsia="en-US"/>
        </w:rPr>
      </w:pPr>
      <w:r>
        <w:rPr>
          <w:rFonts w:eastAsia="SimSun"/>
          <w:lang w:eastAsia="en-US"/>
        </w:rPr>
        <w:t>9</w:t>
      </w:r>
      <w:r w:rsidR="00B857F8" w:rsidRPr="006A296F">
        <w:rPr>
          <w:rFonts w:eastAsia="SimSun"/>
          <w:lang w:eastAsia="en-US"/>
        </w:rPr>
        <w:t>.</w:t>
      </w:r>
      <w:r w:rsidR="005F1E2D">
        <w:rPr>
          <w:rFonts w:eastAsia="SimSun"/>
          <w:lang w:eastAsia="en-US"/>
        </w:rPr>
        <w:tab/>
      </w:r>
      <w:r w:rsidR="00B857F8" w:rsidRPr="006A296F">
        <w:rPr>
          <w:rFonts w:eastAsia="SimSun"/>
          <w:lang w:eastAsia="en-US"/>
        </w:rPr>
        <w:t>According to paragraph 5.3.3</w:t>
      </w:r>
      <w:r w:rsidR="00897BF7">
        <w:rPr>
          <w:rFonts w:eastAsia="SimSun"/>
          <w:lang w:eastAsia="en-US"/>
        </w:rPr>
        <w:t>.</w:t>
      </w:r>
      <w:r w:rsidR="00B857F8" w:rsidRPr="006A296F">
        <w:rPr>
          <w:rFonts w:eastAsia="SimSun"/>
          <w:lang w:eastAsia="en-US"/>
        </w:rPr>
        <w:t xml:space="preserve">, in case of vehicles of category O, a trailer brake shall be automatically activated </w:t>
      </w:r>
      <w:proofErr w:type="gramStart"/>
      <w:r w:rsidR="00B857F8" w:rsidRPr="006A296F">
        <w:rPr>
          <w:rFonts w:eastAsia="SimSun"/>
          <w:lang w:eastAsia="en-US"/>
        </w:rPr>
        <w:t>as long as</w:t>
      </w:r>
      <w:proofErr w:type="gramEnd"/>
      <w:r w:rsidR="00B857F8" w:rsidRPr="006A296F">
        <w:rPr>
          <w:rFonts w:eastAsia="SimSun"/>
          <w:lang w:eastAsia="en-US"/>
        </w:rPr>
        <w:t xml:space="preserve"> the trailer connector is physically connected to the trailer inlet, to prevent accidental or unintended vehicle movement. This requirement should allo</w:t>
      </w:r>
      <w:r w:rsidR="00B857F8">
        <w:rPr>
          <w:rFonts w:eastAsia="SimSun"/>
          <w:lang w:eastAsia="en-US"/>
        </w:rPr>
        <w:t>w different braking system (</w:t>
      </w:r>
      <w:r w:rsidR="00B857F8" w:rsidRPr="006A296F">
        <w:rPr>
          <w:rFonts w:eastAsia="SimSun"/>
          <w:lang w:eastAsia="en-US"/>
        </w:rPr>
        <w:t>parking b</w:t>
      </w:r>
      <w:r w:rsidR="00B857F8">
        <w:rPr>
          <w:rFonts w:eastAsia="SimSun"/>
          <w:lang w:eastAsia="en-US"/>
        </w:rPr>
        <w:t>rake or</w:t>
      </w:r>
      <w:r w:rsidR="00B857F8" w:rsidRPr="006A296F">
        <w:rPr>
          <w:rFonts w:eastAsia="SimSun"/>
          <w:lang w:eastAsia="en-US"/>
        </w:rPr>
        <w:t xml:space="preserve"> service brake).</w:t>
      </w:r>
    </w:p>
    <w:p w14:paraId="225864D5" w14:textId="03591D07" w:rsidR="00B857F8" w:rsidRPr="006A296F" w:rsidRDefault="004D3ACE" w:rsidP="00B857F8">
      <w:pPr>
        <w:pStyle w:val="SingleTxtG"/>
        <w:rPr>
          <w:rFonts w:eastAsia="SimSun"/>
          <w:lang w:eastAsia="en-US"/>
        </w:rPr>
      </w:pPr>
      <w:r>
        <w:rPr>
          <w:rFonts w:eastAsia="SimSun"/>
          <w:lang w:eastAsia="en-US"/>
        </w:rPr>
        <w:t>10</w:t>
      </w:r>
      <w:r w:rsidR="00B857F8">
        <w:rPr>
          <w:rFonts w:eastAsia="SimSun"/>
          <w:lang w:eastAsia="en-US"/>
        </w:rPr>
        <w:t>.</w:t>
      </w:r>
      <w:r w:rsidR="005F1E2D">
        <w:rPr>
          <w:rFonts w:eastAsia="SimSun"/>
          <w:lang w:eastAsia="en-US"/>
        </w:rPr>
        <w:tab/>
      </w:r>
      <w:r w:rsidR="00B857F8">
        <w:rPr>
          <w:rFonts w:eastAsia="SimSun"/>
          <w:lang w:eastAsia="en-US"/>
        </w:rPr>
        <w:t>Paragraph 5.2.1.1</w:t>
      </w:r>
      <w:r w:rsidR="0067249E">
        <w:rPr>
          <w:rFonts w:eastAsia="SimSun"/>
          <w:lang w:eastAsia="en-US"/>
        </w:rPr>
        <w:t>.</w:t>
      </w:r>
      <w:r w:rsidR="00B857F8">
        <w:rPr>
          <w:rFonts w:eastAsia="SimSun"/>
          <w:lang w:eastAsia="en-US"/>
        </w:rPr>
        <w:t xml:space="preserve"> has been replaced by paragraph 7.1</w:t>
      </w:r>
      <w:r w:rsidR="0067249E">
        <w:rPr>
          <w:rFonts w:eastAsia="SimSun"/>
          <w:lang w:eastAsia="en-US"/>
        </w:rPr>
        <w:t>.</w:t>
      </w:r>
      <w:r w:rsidR="00B857F8">
        <w:rPr>
          <w:rFonts w:eastAsia="SimSun"/>
          <w:lang w:eastAsia="en-US"/>
        </w:rPr>
        <w:t xml:space="preserve"> in the 05 </w:t>
      </w:r>
      <w:r w:rsidR="005F6CA5">
        <w:rPr>
          <w:rFonts w:eastAsia="SimSun"/>
          <w:lang w:eastAsia="en-US"/>
        </w:rPr>
        <w:t>s</w:t>
      </w:r>
      <w:r w:rsidR="00B857F8">
        <w:rPr>
          <w:rFonts w:eastAsia="SimSun"/>
          <w:lang w:eastAsia="en-US"/>
        </w:rPr>
        <w:t xml:space="preserve">eries of </w:t>
      </w:r>
      <w:r w:rsidR="005F6CA5">
        <w:rPr>
          <w:rFonts w:eastAsia="SimSun"/>
          <w:lang w:eastAsia="en-US"/>
        </w:rPr>
        <w:t>a</w:t>
      </w:r>
      <w:r w:rsidR="00B857F8">
        <w:rPr>
          <w:rFonts w:eastAsia="SimSun"/>
          <w:lang w:eastAsia="en-US"/>
        </w:rPr>
        <w:t>mendments.</w:t>
      </w:r>
    </w:p>
    <w:p w14:paraId="707081D5" w14:textId="09D32C5F" w:rsidR="00EE7A55" w:rsidRDefault="004D3ACE" w:rsidP="005F1E2D">
      <w:pPr>
        <w:pStyle w:val="SingleTxtG"/>
        <w:rPr>
          <w:rFonts w:eastAsia="SimSun"/>
          <w:lang w:eastAsia="en-US"/>
        </w:rPr>
      </w:pPr>
      <w:r>
        <w:rPr>
          <w:rFonts w:eastAsia="SimSun"/>
          <w:lang w:eastAsia="en-US"/>
        </w:rPr>
        <w:t>11</w:t>
      </w:r>
      <w:r w:rsidR="00B857F8">
        <w:rPr>
          <w:rFonts w:eastAsia="SimSun"/>
          <w:lang w:eastAsia="en-US"/>
        </w:rPr>
        <w:t>.</w:t>
      </w:r>
      <w:r w:rsidR="005F1E2D">
        <w:rPr>
          <w:rFonts w:eastAsia="SimSun"/>
          <w:lang w:eastAsia="en-US"/>
        </w:rPr>
        <w:tab/>
      </w:r>
      <w:r w:rsidR="00B857F8">
        <w:rPr>
          <w:rFonts w:eastAsia="SimSun"/>
          <w:lang w:eastAsia="en-US"/>
        </w:rPr>
        <w:t>Paragraph</w:t>
      </w:r>
      <w:r w:rsidR="00B857F8" w:rsidRPr="006A296F">
        <w:rPr>
          <w:rFonts w:eastAsia="SimSun"/>
          <w:lang w:eastAsia="en-US"/>
        </w:rPr>
        <w:t xml:space="preserve"> 6.4.1.3</w:t>
      </w:r>
      <w:r w:rsidR="0067249E">
        <w:rPr>
          <w:rFonts w:eastAsia="SimSun"/>
          <w:lang w:eastAsia="en-US"/>
        </w:rPr>
        <w:t>.</w:t>
      </w:r>
      <w:r w:rsidR="00B857F8" w:rsidRPr="006A296F">
        <w:rPr>
          <w:rFonts w:eastAsia="SimSun"/>
          <w:lang w:eastAsia="en-US"/>
        </w:rPr>
        <w:t xml:space="preserve"> </w:t>
      </w:r>
      <w:r w:rsidR="00B857F8">
        <w:rPr>
          <w:rFonts w:eastAsia="SimSun"/>
          <w:lang w:eastAsia="en-US"/>
        </w:rPr>
        <w:t>has</w:t>
      </w:r>
      <w:r w:rsidR="00B857F8" w:rsidRPr="006A296F">
        <w:rPr>
          <w:rFonts w:eastAsia="SimSun"/>
          <w:lang w:eastAsia="en-US"/>
        </w:rPr>
        <w:t xml:space="preserve"> been amended for clarification purposes.</w:t>
      </w:r>
    </w:p>
    <w:p w14:paraId="609CC51C" w14:textId="7942B6DC" w:rsidR="005F1E2D" w:rsidRPr="005F1E2D" w:rsidRDefault="005F1E2D" w:rsidP="005F1E2D">
      <w:pPr>
        <w:spacing w:before="240"/>
        <w:jc w:val="center"/>
        <w:rPr>
          <w:rFonts w:eastAsia="SimSun"/>
          <w:u w:val="single"/>
          <w:lang w:eastAsia="en-US"/>
        </w:rPr>
      </w:pPr>
      <w:r>
        <w:rPr>
          <w:rFonts w:eastAsia="SimSun"/>
          <w:u w:val="single"/>
          <w:lang w:eastAsia="en-US"/>
        </w:rPr>
        <w:tab/>
      </w:r>
      <w:r>
        <w:rPr>
          <w:rFonts w:eastAsia="SimSun"/>
          <w:u w:val="single"/>
          <w:lang w:eastAsia="en-US"/>
        </w:rPr>
        <w:tab/>
      </w:r>
      <w:r>
        <w:rPr>
          <w:rFonts w:eastAsia="SimSun"/>
          <w:u w:val="single"/>
          <w:lang w:eastAsia="en-US"/>
        </w:rPr>
        <w:tab/>
      </w:r>
    </w:p>
    <w:sectPr w:rsidR="005F1E2D" w:rsidRPr="005F1E2D" w:rsidSect="00A9442C">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26CE" w14:textId="77777777" w:rsidR="009E1EE2" w:rsidRDefault="009E1EE2"/>
  </w:endnote>
  <w:endnote w:type="continuationSeparator" w:id="0">
    <w:p w14:paraId="58D1FF9A" w14:textId="77777777" w:rsidR="009E1EE2" w:rsidRDefault="009E1EE2"/>
  </w:endnote>
  <w:endnote w:type="continuationNotice" w:id="1">
    <w:p w14:paraId="55F444E3" w14:textId="77777777" w:rsidR="009E1EE2" w:rsidRDefault="009E1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4759" w14:textId="566F92BD" w:rsidR="00A9442C" w:rsidRPr="00A9442C" w:rsidRDefault="00A9442C" w:rsidP="00A9442C">
    <w:pPr>
      <w:pStyle w:val="Footer"/>
      <w:tabs>
        <w:tab w:val="right" w:pos="9638"/>
      </w:tabs>
      <w:rPr>
        <w:sz w:val="18"/>
      </w:rPr>
    </w:pPr>
    <w:r w:rsidRPr="00A9442C">
      <w:rPr>
        <w:b/>
        <w:sz w:val="18"/>
      </w:rPr>
      <w:fldChar w:fldCharType="begin"/>
    </w:r>
    <w:r w:rsidRPr="00A9442C">
      <w:rPr>
        <w:b/>
        <w:sz w:val="18"/>
      </w:rPr>
      <w:instrText xml:space="preserve"> PAGE  \* MERGEFORMAT </w:instrText>
    </w:r>
    <w:r w:rsidRPr="00A9442C">
      <w:rPr>
        <w:b/>
        <w:sz w:val="18"/>
      </w:rPr>
      <w:fldChar w:fldCharType="separate"/>
    </w:r>
    <w:r w:rsidRPr="00A9442C">
      <w:rPr>
        <w:b/>
        <w:noProof/>
        <w:sz w:val="18"/>
      </w:rPr>
      <w:t>2</w:t>
    </w:r>
    <w:r w:rsidRPr="00A9442C">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2020" w14:textId="0CE3A94F" w:rsidR="00A9442C" w:rsidRPr="00A9442C" w:rsidRDefault="00A9442C" w:rsidP="00A9442C">
    <w:pPr>
      <w:pStyle w:val="Footer"/>
      <w:tabs>
        <w:tab w:val="right" w:pos="9638"/>
      </w:tabs>
      <w:rPr>
        <w:b/>
        <w:sz w:val="18"/>
      </w:rPr>
    </w:pPr>
    <w:r>
      <w:tab/>
    </w:r>
    <w:r w:rsidRPr="00A9442C">
      <w:rPr>
        <w:b/>
        <w:sz w:val="18"/>
      </w:rPr>
      <w:fldChar w:fldCharType="begin"/>
    </w:r>
    <w:r w:rsidRPr="00A9442C">
      <w:rPr>
        <w:b/>
        <w:sz w:val="18"/>
      </w:rPr>
      <w:instrText xml:space="preserve"> PAGE  \* MERGEFORMAT </w:instrText>
    </w:r>
    <w:r w:rsidRPr="00A9442C">
      <w:rPr>
        <w:b/>
        <w:sz w:val="18"/>
      </w:rPr>
      <w:fldChar w:fldCharType="separate"/>
    </w:r>
    <w:r w:rsidRPr="00A9442C">
      <w:rPr>
        <w:b/>
        <w:noProof/>
        <w:sz w:val="18"/>
      </w:rPr>
      <w:t>3</w:t>
    </w:r>
    <w:r w:rsidRPr="00A9442C">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3CDE" w14:textId="59AE6971" w:rsidR="005C5959" w:rsidRDefault="005C5959" w:rsidP="005C5959">
    <w:pPr>
      <w:pStyle w:val="Footer"/>
    </w:pPr>
    <w:r w:rsidRPr="0027112F">
      <w:rPr>
        <w:noProof/>
        <w:lang w:val="en-US"/>
      </w:rPr>
      <w:drawing>
        <wp:anchor distT="0" distB="0" distL="114300" distR="114300" simplePos="0" relativeHeight="251659264" behindDoc="0" locked="1" layoutInCell="1" allowOverlap="1" wp14:anchorId="13100040" wp14:editId="67E655D0">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24BC2BC" w14:textId="669A564B" w:rsidR="005C5959" w:rsidRPr="005C5959" w:rsidRDefault="005C5959" w:rsidP="005C5959">
    <w:pPr>
      <w:pStyle w:val="Footer"/>
      <w:ind w:right="1134"/>
      <w:rPr>
        <w:sz w:val="20"/>
      </w:rPr>
    </w:pPr>
    <w:r>
      <w:rPr>
        <w:sz w:val="20"/>
      </w:rPr>
      <w:t>GE.25-15006  (E)</w:t>
    </w:r>
    <w:r>
      <w:rPr>
        <w:noProof/>
        <w:sz w:val="20"/>
      </w:rPr>
      <w:drawing>
        <wp:anchor distT="0" distB="0" distL="114300" distR="114300" simplePos="0" relativeHeight="251660288" behindDoc="0" locked="0" layoutInCell="1" allowOverlap="1" wp14:anchorId="2E97DDAF" wp14:editId="7A5A56AB">
          <wp:simplePos x="0" y="0"/>
          <wp:positionH relativeFrom="margin">
            <wp:posOffset>5583555</wp:posOffset>
          </wp:positionH>
          <wp:positionV relativeFrom="margin">
            <wp:posOffset>8981440</wp:posOffset>
          </wp:positionV>
          <wp:extent cx="571500" cy="571500"/>
          <wp:effectExtent l="0" t="0" r="0" b="0"/>
          <wp:wrapNone/>
          <wp:docPr id="564824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14DB4" w14:textId="77777777" w:rsidR="009E1EE2" w:rsidRPr="000B175B" w:rsidRDefault="009E1EE2" w:rsidP="000B175B">
      <w:pPr>
        <w:tabs>
          <w:tab w:val="right" w:pos="2155"/>
        </w:tabs>
        <w:spacing w:after="80"/>
        <w:ind w:left="680"/>
        <w:rPr>
          <w:u w:val="single"/>
        </w:rPr>
      </w:pPr>
      <w:r>
        <w:rPr>
          <w:u w:val="single"/>
        </w:rPr>
        <w:tab/>
      </w:r>
    </w:p>
  </w:footnote>
  <w:footnote w:type="continuationSeparator" w:id="0">
    <w:p w14:paraId="14826AFC" w14:textId="77777777" w:rsidR="009E1EE2" w:rsidRPr="00FC68B7" w:rsidRDefault="009E1EE2" w:rsidP="00FC68B7">
      <w:pPr>
        <w:tabs>
          <w:tab w:val="left" w:pos="2155"/>
        </w:tabs>
        <w:spacing w:after="80"/>
        <w:ind w:left="680"/>
        <w:rPr>
          <w:u w:val="single"/>
        </w:rPr>
      </w:pPr>
      <w:r>
        <w:rPr>
          <w:u w:val="single"/>
        </w:rPr>
        <w:tab/>
      </w:r>
    </w:p>
  </w:footnote>
  <w:footnote w:type="continuationNotice" w:id="1">
    <w:p w14:paraId="745D99B5" w14:textId="77777777" w:rsidR="009E1EE2" w:rsidRDefault="009E1EE2"/>
  </w:footnote>
  <w:footnote w:id="2">
    <w:p w14:paraId="437DC7AC" w14:textId="77777777" w:rsidR="0037414D" w:rsidRPr="00122355" w:rsidRDefault="0037414D" w:rsidP="0037414D">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8ED2" w14:textId="530F7CFB" w:rsidR="00A9442C" w:rsidRPr="00A9442C" w:rsidRDefault="003B288E">
    <w:pPr>
      <w:pStyle w:val="Header"/>
    </w:pPr>
    <w:r>
      <w:t>ECE/TRANS/WP.29/GRSP/2025/37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4E97" w14:textId="2509001C" w:rsidR="00A9442C" w:rsidRPr="00A9442C" w:rsidRDefault="003B288E" w:rsidP="00A9442C">
    <w:pPr>
      <w:pStyle w:val="Header"/>
      <w:jc w:val="right"/>
    </w:pPr>
    <w:r>
      <w:t>ECE/TRANS/WP.29/GRSP/2025/37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889153385">
    <w:abstractNumId w:val="1"/>
  </w:num>
  <w:num w:numId="2" w16cid:durableId="841162957">
    <w:abstractNumId w:val="0"/>
  </w:num>
  <w:num w:numId="3" w16cid:durableId="2057315553">
    <w:abstractNumId w:val="2"/>
  </w:num>
  <w:num w:numId="4" w16cid:durableId="163395207">
    <w:abstractNumId w:val="3"/>
  </w:num>
  <w:num w:numId="5" w16cid:durableId="1188717482">
    <w:abstractNumId w:val="8"/>
  </w:num>
  <w:num w:numId="6" w16cid:durableId="1622221112">
    <w:abstractNumId w:val="9"/>
  </w:num>
  <w:num w:numId="7" w16cid:durableId="775056621">
    <w:abstractNumId w:val="7"/>
  </w:num>
  <w:num w:numId="8" w16cid:durableId="1122113889">
    <w:abstractNumId w:val="6"/>
  </w:num>
  <w:num w:numId="9" w16cid:durableId="1506361432">
    <w:abstractNumId w:val="5"/>
  </w:num>
  <w:num w:numId="10" w16cid:durableId="182786739">
    <w:abstractNumId w:val="4"/>
  </w:num>
  <w:num w:numId="11" w16cid:durableId="1732197306">
    <w:abstractNumId w:val="15"/>
  </w:num>
  <w:num w:numId="12" w16cid:durableId="1101726215">
    <w:abstractNumId w:val="14"/>
  </w:num>
  <w:num w:numId="13" w16cid:durableId="2007440260">
    <w:abstractNumId w:val="10"/>
  </w:num>
  <w:num w:numId="14" w16cid:durableId="935409964">
    <w:abstractNumId w:val="12"/>
  </w:num>
  <w:num w:numId="15" w16cid:durableId="153768704">
    <w:abstractNumId w:val="16"/>
  </w:num>
  <w:num w:numId="16" w16cid:durableId="2118523218">
    <w:abstractNumId w:val="13"/>
  </w:num>
  <w:num w:numId="17" w16cid:durableId="1553924849">
    <w:abstractNumId w:val="17"/>
  </w:num>
  <w:num w:numId="18" w16cid:durableId="1952593163">
    <w:abstractNumId w:val="18"/>
  </w:num>
  <w:num w:numId="19" w16cid:durableId="21528745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2C"/>
    <w:rsid w:val="00002A7D"/>
    <w:rsid w:val="000038A8"/>
    <w:rsid w:val="00005DF3"/>
    <w:rsid w:val="00006790"/>
    <w:rsid w:val="00027624"/>
    <w:rsid w:val="00046B63"/>
    <w:rsid w:val="00050F6B"/>
    <w:rsid w:val="000514B5"/>
    <w:rsid w:val="000678CD"/>
    <w:rsid w:val="00072C8C"/>
    <w:rsid w:val="00081CE0"/>
    <w:rsid w:val="00084735"/>
    <w:rsid w:val="00084D30"/>
    <w:rsid w:val="00090320"/>
    <w:rsid w:val="000931C0"/>
    <w:rsid w:val="00097003"/>
    <w:rsid w:val="000A2E09"/>
    <w:rsid w:val="000B175B"/>
    <w:rsid w:val="000B3A0F"/>
    <w:rsid w:val="000E0415"/>
    <w:rsid w:val="000F2C48"/>
    <w:rsid w:val="000F59DF"/>
    <w:rsid w:val="000F7715"/>
    <w:rsid w:val="00156B99"/>
    <w:rsid w:val="00166124"/>
    <w:rsid w:val="00184DDA"/>
    <w:rsid w:val="001900CD"/>
    <w:rsid w:val="001A0452"/>
    <w:rsid w:val="001B2FAF"/>
    <w:rsid w:val="001B4B04"/>
    <w:rsid w:val="001B5875"/>
    <w:rsid w:val="001C4B9C"/>
    <w:rsid w:val="001C6663"/>
    <w:rsid w:val="001C76F3"/>
    <w:rsid w:val="001C7895"/>
    <w:rsid w:val="001D26DF"/>
    <w:rsid w:val="001F1599"/>
    <w:rsid w:val="001F19C4"/>
    <w:rsid w:val="002043F0"/>
    <w:rsid w:val="00211E0B"/>
    <w:rsid w:val="00232575"/>
    <w:rsid w:val="00247258"/>
    <w:rsid w:val="0024728F"/>
    <w:rsid w:val="00257CAC"/>
    <w:rsid w:val="00267D53"/>
    <w:rsid w:val="0027237A"/>
    <w:rsid w:val="00273D77"/>
    <w:rsid w:val="00296E24"/>
    <w:rsid w:val="002974E9"/>
    <w:rsid w:val="002A203C"/>
    <w:rsid w:val="002A306B"/>
    <w:rsid w:val="002A528E"/>
    <w:rsid w:val="002A7F94"/>
    <w:rsid w:val="002B109A"/>
    <w:rsid w:val="002C6D45"/>
    <w:rsid w:val="002D6E53"/>
    <w:rsid w:val="002F046D"/>
    <w:rsid w:val="002F3023"/>
    <w:rsid w:val="00301764"/>
    <w:rsid w:val="003229D8"/>
    <w:rsid w:val="00323E43"/>
    <w:rsid w:val="00336C97"/>
    <w:rsid w:val="00337F88"/>
    <w:rsid w:val="00342432"/>
    <w:rsid w:val="0035223F"/>
    <w:rsid w:val="00352D4B"/>
    <w:rsid w:val="0035638C"/>
    <w:rsid w:val="00372C9F"/>
    <w:rsid w:val="0037414D"/>
    <w:rsid w:val="003A46BB"/>
    <w:rsid w:val="003A4EC7"/>
    <w:rsid w:val="003A7245"/>
    <w:rsid w:val="003A7295"/>
    <w:rsid w:val="003B1F60"/>
    <w:rsid w:val="003B288E"/>
    <w:rsid w:val="003C2CC4"/>
    <w:rsid w:val="003D472F"/>
    <w:rsid w:val="003D4B23"/>
    <w:rsid w:val="003E278A"/>
    <w:rsid w:val="00413520"/>
    <w:rsid w:val="004325CB"/>
    <w:rsid w:val="00440A07"/>
    <w:rsid w:val="00462880"/>
    <w:rsid w:val="00462D26"/>
    <w:rsid w:val="00476F24"/>
    <w:rsid w:val="004A5D33"/>
    <w:rsid w:val="004C13E5"/>
    <w:rsid w:val="004C55B0"/>
    <w:rsid w:val="004D3ACE"/>
    <w:rsid w:val="004F3015"/>
    <w:rsid w:val="004F6BA0"/>
    <w:rsid w:val="00503BEA"/>
    <w:rsid w:val="0050548B"/>
    <w:rsid w:val="00533616"/>
    <w:rsid w:val="00535ABA"/>
    <w:rsid w:val="0053768B"/>
    <w:rsid w:val="005420F2"/>
    <w:rsid w:val="0054285C"/>
    <w:rsid w:val="005812E5"/>
    <w:rsid w:val="005825D2"/>
    <w:rsid w:val="00584173"/>
    <w:rsid w:val="00595520"/>
    <w:rsid w:val="005A44B9"/>
    <w:rsid w:val="005B1BA0"/>
    <w:rsid w:val="005B3DB3"/>
    <w:rsid w:val="005C0268"/>
    <w:rsid w:val="005C5959"/>
    <w:rsid w:val="005D15CA"/>
    <w:rsid w:val="005F08DF"/>
    <w:rsid w:val="005F1E2D"/>
    <w:rsid w:val="005F3066"/>
    <w:rsid w:val="005F3E61"/>
    <w:rsid w:val="005F6CA5"/>
    <w:rsid w:val="00604DDD"/>
    <w:rsid w:val="006107D6"/>
    <w:rsid w:val="006115CC"/>
    <w:rsid w:val="00611FC4"/>
    <w:rsid w:val="006176FB"/>
    <w:rsid w:val="00630FCB"/>
    <w:rsid w:val="00640B26"/>
    <w:rsid w:val="0065766B"/>
    <w:rsid w:val="0066135B"/>
    <w:rsid w:val="00665CBC"/>
    <w:rsid w:val="0067249E"/>
    <w:rsid w:val="006770B2"/>
    <w:rsid w:val="00686A48"/>
    <w:rsid w:val="0068763C"/>
    <w:rsid w:val="006940E1"/>
    <w:rsid w:val="006A3C72"/>
    <w:rsid w:val="006A7392"/>
    <w:rsid w:val="006B03A1"/>
    <w:rsid w:val="006B67D9"/>
    <w:rsid w:val="006C5535"/>
    <w:rsid w:val="006D0589"/>
    <w:rsid w:val="006E564B"/>
    <w:rsid w:val="006E7154"/>
    <w:rsid w:val="006E797D"/>
    <w:rsid w:val="007003CD"/>
    <w:rsid w:val="0070701E"/>
    <w:rsid w:val="00707D40"/>
    <w:rsid w:val="0072632A"/>
    <w:rsid w:val="00727B2B"/>
    <w:rsid w:val="007358E8"/>
    <w:rsid w:val="00736ECE"/>
    <w:rsid w:val="0074533B"/>
    <w:rsid w:val="007643BC"/>
    <w:rsid w:val="007665FB"/>
    <w:rsid w:val="00780C68"/>
    <w:rsid w:val="00790EB0"/>
    <w:rsid w:val="00794E96"/>
    <w:rsid w:val="007959FE"/>
    <w:rsid w:val="007A0CF1"/>
    <w:rsid w:val="007B23C2"/>
    <w:rsid w:val="007B6BA5"/>
    <w:rsid w:val="007C3390"/>
    <w:rsid w:val="007C42D8"/>
    <w:rsid w:val="007C4F4B"/>
    <w:rsid w:val="007D6F65"/>
    <w:rsid w:val="007D7362"/>
    <w:rsid w:val="007F5CE2"/>
    <w:rsid w:val="007F6611"/>
    <w:rsid w:val="00810BAC"/>
    <w:rsid w:val="00814C29"/>
    <w:rsid w:val="008175E9"/>
    <w:rsid w:val="00822176"/>
    <w:rsid w:val="008242D7"/>
    <w:rsid w:val="0082577B"/>
    <w:rsid w:val="00825CB5"/>
    <w:rsid w:val="00835525"/>
    <w:rsid w:val="00866893"/>
    <w:rsid w:val="00866F02"/>
    <w:rsid w:val="00867D18"/>
    <w:rsid w:val="00871F9A"/>
    <w:rsid w:val="00871FD5"/>
    <w:rsid w:val="0088172E"/>
    <w:rsid w:val="00881EFA"/>
    <w:rsid w:val="008879CB"/>
    <w:rsid w:val="008979B1"/>
    <w:rsid w:val="00897BF7"/>
    <w:rsid w:val="008A3BFE"/>
    <w:rsid w:val="008A6B25"/>
    <w:rsid w:val="008A6C4F"/>
    <w:rsid w:val="008B389E"/>
    <w:rsid w:val="008D045E"/>
    <w:rsid w:val="008D3F25"/>
    <w:rsid w:val="008D4D82"/>
    <w:rsid w:val="008E0E46"/>
    <w:rsid w:val="008E7116"/>
    <w:rsid w:val="008F143B"/>
    <w:rsid w:val="008F3882"/>
    <w:rsid w:val="008F4B7C"/>
    <w:rsid w:val="0090024E"/>
    <w:rsid w:val="0092556A"/>
    <w:rsid w:val="00926E47"/>
    <w:rsid w:val="00947162"/>
    <w:rsid w:val="009610D0"/>
    <w:rsid w:val="0096375C"/>
    <w:rsid w:val="009662E6"/>
    <w:rsid w:val="0097095E"/>
    <w:rsid w:val="0098592B"/>
    <w:rsid w:val="00985FC4"/>
    <w:rsid w:val="00990766"/>
    <w:rsid w:val="00991261"/>
    <w:rsid w:val="009964C4"/>
    <w:rsid w:val="009A7B81"/>
    <w:rsid w:val="009B011B"/>
    <w:rsid w:val="009B7EB7"/>
    <w:rsid w:val="009C5E9D"/>
    <w:rsid w:val="009D01C0"/>
    <w:rsid w:val="009D6A08"/>
    <w:rsid w:val="009E0A16"/>
    <w:rsid w:val="009E1EE2"/>
    <w:rsid w:val="009E6CB7"/>
    <w:rsid w:val="009E7970"/>
    <w:rsid w:val="009F2EAC"/>
    <w:rsid w:val="009F57E3"/>
    <w:rsid w:val="00A077A2"/>
    <w:rsid w:val="00A10F4F"/>
    <w:rsid w:val="00A11067"/>
    <w:rsid w:val="00A1704A"/>
    <w:rsid w:val="00A21905"/>
    <w:rsid w:val="00A36AC2"/>
    <w:rsid w:val="00A425EB"/>
    <w:rsid w:val="00A51203"/>
    <w:rsid w:val="00A72F22"/>
    <w:rsid w:val="00A733BC"/>
    <w:rsid w:val="00A748A6"/>
    <w:rsid w:val="00A76A69"/>
    <w:rsid w:val="00A8208A"/>
    <w:rsid w:val="00A879A4"/>
    <w:rsid w:val="00A9442C"/>
    <w:rsid w:val="00AA0FF8"/>
    <w:rsid w:val="00AC0F2C"/>
    <w:rsid w:val="00AC502A"/>
    <w:rsid w:val="00AE1E26"/>
    <w:rsid w:val="00AF58C1"/>
    <w:rsid w:val="00B04A3F"/>
    <w:rsid w:val="00B06643"/>
    <w:rsid w:val="00B15055"/>
    <w:rsid w:val="00B20551"/>
    <w:rsid w:val="00B21605"/>
    <w:rsid w:val="00B30179"/>
    <w:rsid w:val="00B31E0B"/>
    <w:rsid w:val="00B33FC7"/>
    <w:rsid w:val="00B37B15"/>
    <w:rsid w:val="00B4162A"/>
    <w:rsid w:val="00B45C02"/>
    <w:rsid w:val="00B70B63"/>
    <w:rsid w:val="00B72A1E"/>
    <w:rsid w:val="00B75F43"/>
    <w:rsid w:val="00B81E12"/>
    <w:rsid w:val="00B857F8"/>
    <w:rsid w:val="00BA339B"/>
    <w:rsid w:val="00BB23CC"/>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23244"/>
    <w:rsid w:val="00C463DD"/>
    <w:rsid w:val="00C64EA8"/>
    <w:rsid w:val="00C65983"/>
    <w:rsid w:val="00C71771"/>
    <w:rsid w:val="00C745C3"/>
    <w:rsid w:val="00C8409B"/>
    <w:rsid w:val="00C978F5"/>
    <w:rsid w:val="00CA24A4"/>
    <w:rsid w:val="00CB348D"/>
    <w:rsid w:val="00CD46F5"/>
    <w:rsid w:val="00CE4A8F"/>
    <w:rsid w:val="00CE561F"/>
    <w:rsid w:val="00CF071D"/>
    <w:rsid w:val="00D0123D"/>
    <w:rsid w:val="00D15B04"/>
    <w:rsid w:val="00D2031B"/>
    <w:rsid w:val="00D22DAE"/>
    <w:rsid w:val="00D25FE2"/>
    <w:rsid w:val="00D37DA9"/>
    <w:rsid w:val="00D406A7"/>
    <w:rsid w:val="00D41AE9"/>
    <w:rsid w:val="00D43252"/>
    <w:rsid w:val="00D44D86"/>
    <w:rsid w:val="00D50B7D"/>
    <w:rsid w:val="00D52012"/>
    <w:rsid w:val="00D5703D"/>
    <w:rsid w:val="00D5708C"/>
    <w:rsid w:val="00D640DE"/>
    <w:rsid w:val="00D704E5"/>
    <w:rsid w:val="00D72727"/>
    <w:rsid w:val="00D978C6"/>
    <w:rsid w:val="00DA0956"/>
    <w:rsid w:val="00DA1477"/>
    <w:rsid w:val="00DA357F"/>
    <w:rsid w:val="00DA3E12"/>
    <w:rsid w:val="00DB5551"/>
    <w:rsid w:val="00DC18AD"/>
    <w:rsid w:val="00DD3D31"/>
    <w:rsid w:val="00DF7CAE"/>
    <w:rsid w:val="00E356B1"/>
    <w:rsid w:val="00E423C0"/>
    <w:rsid w:val="00E6414C"/>
    <w:rsid w:val="00E7260F"/>
    <w:rsid w:val="00E8606E"/>
    <w:rsid w:val="00E8702D"/>
    <w:rsid w:val="00E905F4"/>
    <w:rsid w:val="00E916A9"/>
    <w:rsid w:val="00E916DE"/>
    <w:rsid w:val="00E925AD"/>
    <w:rsid w:val="00E96630"/>
    <w:rsid w:val="00EA7B25"/>
    <w:rsid w:val="00EB352D"/>
    <w:rsid w:val="00EC1537"/>
    <w:rsid w:val="00ED18DC"/>
    <w:rsid w:val="00ED6201"/>
    <w:rsid w:val="00ED7A2A"/>
    <w:rsid w:val="00EE06ED"/>
    <w:rsid w:val="00EE4361"/>
    <w:rsid w:val="00EE7A55"/>
    <w:rsid w:val="00EF1D7F"/>
    <w:rsid w:val="00F0137E"/>
    <w:rsid w:val="00F04E44"/>
    <w:rsid w:val="00F21786"/>
    <w:rsid w:val="00F25D06"/>
    <w:rsid w:val="00F27506"/>
    <w:rsid w:val="00F31CFF"/>
    <w:rsid w:val="00F3742B"/>
    <w:rsid w:val="00F41FDB"/>
    <w:rsid w:val="00F4507D"/>
    <w:rsid w:val="00F50597"/>
    <w:rsid w:val="00F56D63"/>
    <w:rsid w:val="00F609A9"/>
    <w:rsid w:val="00F80C99"/>
    <w:rsid w:val="00F867EC"/>
    <w:rsid w:val="00F91B2B"/>
    <w:rsid w:val="00FC03CD"/>
    <w:rsid w:val="00FC0646"/>
    <w:rsid w:val="00FC68B7"/>
    <w:rsid w:val="00FD65FC"/>
    <w:rsid w:val="00FE32E9"/>
    <w:rsid w:val="00FE6985"/>
    <w:rsid w:val="00FF783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536C3"/>
  <w15:docId w15:val="{88CBE3E5-C272-4DB7-BB74-9C58A55F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37414D"/>
    <w:rPr>
      <w:b/>
      <w:sz w:val="28"/>
      <w:lang w:val="en-GB"/>
    </w:rPr>
  </w:style>
  <w:style w:type="character" w:customStyle="1" w:styleId="SingleTxtGChar">
    <w:name w:val="_ Single Txt_G Char"/>
    <w:link w:val="SingleTxtG"/>
    <w:qFormat/>
    <w:rsid w:val="0037414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1e1168dfda12cc40e58f638d3264b37f">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607875db6e0823ed57cf9ee021e104e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4DE11700-EC2D-49BF-951D-9B677EE72571}"/>
</file>

<file path=customXml/itemProps3.xml><?xml version="1.0" encoding="utf-8"?>
<ds:datastoreItem xmlns:ds="http://schemas.openxmlformats.org/officeDocument/2006/customXml" ds:itemID="{0ABE2F0B-9CC1-4723-AD2D-D714799CD4BD}">
  <ds:schemaRefs>
    <ds:schemaRef ds:uri="4b4a1c0d-4a69-4996-a84a-fc699b9f49d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85ec44e-1bab-4c0b-9df0-6ba128686fc9"/>
    <ds:schemaRef ds:uri="acccb6d4-dbe5-46d2-b4d3-5733603d8cc6"/>
    <ds:schemaRef ds:uri="http://www.w3.org/XML/1998/namespace"/>
    <ds:schemaRef ds:uri="http://purl.org/dc/dcmitype/"/>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3</Pages>
  <Words>1053</Words>
  <Characters>5566</Characters>
  <Application>Microsoft Office Word</Application>
  <DocSecurity>0</DocSecurity>
  <Lines>109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ECE/TRANS/WP.29/GRSP/2025/37</dc:title>
  <dc:subject>2515006</dc:subject>
  <dc:creator>ST/SG/AC.10/1/Rev.23/Corr.1</dc:creator>
  <cp:keywords/>
  <dc:description/>
  <cp:lastModifiedBy>Don Canete Martin</cp:lastModifiedBy>
  <cp:revision>2</cp:revision>
  <cp:lastPrinted>2025-09-19T13:29:00Z</cp:lastPrinted>
  <dcterms:created xsi:type="dcterms:W3CDTF">2025-09-19T14:24:00Z</dcterms:created>
  <dcterms:modified xsi:type="dcterms:W3CDTF">2025-09-19T14:24:00Z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