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80B24" w14:textId="2E14CD68" w:rsidR="009E485C" w:rsidRPr="00801B42" w:rsidRDefault="009E485C" w:rsidP="009E485C">
      <w:pPr>
        <w:pStyle w:val="Koptekst"/>
        <w:rPr>
          <w:b w:val="0"/>
          <w:bCs/>
          <w:sz w:val="20"/>
          <w:szCs w:val="22"/>
        </w:rPr>
      </w:pPr>
      <w:r w:rsidRPr="00801B42">
        <w:rPr>
          <w:b w:val="0"/>
          <w:bCs/>
          <w:sz w:val="20"/>
          <w:szCs w:val="22"/>
        </w:rPr>
        <w:t xml:space="preserve">Submitted by the TF on ADAS Chair   </w:t>
      </w:r>
      <w:r w:rsidR="00791574" w:rsidRPr="00801B42">
        <w:rPr>
          <w:b w:val="0"/>
          <w:bCs/>
          <w:sz w:val="20"/>
          <w:szCs w:val="22"/>
        </w:rPr>
        <w:tab/>
      </w:r>
      <w:r w:rsidR="00791574" w:rsidRPr="00801B42">
        <w:rPr>
          <w:b w:val="0"/>
          <w:bCs/>
          <w:sz w:val="20"/>
          <w:szCs w:val="22"/>
        </w:rPr>
        <w:tab/>
      </w:r>
      <w:r w:rsidR="00791574" w:rsidRPr="00801B42">
        <w:rPr>
          <w:b w:val="0"/>
          <w:bCs/>
          <w:sz w:val="20"/>
          <w:szCs w:val="22"/>
        </w:rPr>
        <w:tab/>
      </w:r>
      <w:r w:rsidR="00791574" w:rsidRPr="00801B42">
        <w:rPr>
          <w:b w:val="0"/>
          <w:bCs/>
          <w:sz w:val="20"/>
          <w:szCs w:val="22"/>
        </w:rPr>
        <w:tab/>
      </w:r>
      <w:r w:rsidR="00791574" w:rsidRPr="00801B42">
        <w:rPr>
          <w:b w:val="0"/>
          <w:bCs/>
          <w:sz w:val="20"/>
          <w:szCs w:val="22"/>
        </w:rPr>
        <w:tab/>
      </w:r>
      <w:r w:rsidR="00791574" w:rsidRPr="00801B42">
        <w:rPr>
          <w:b w:val="0"/>
          <w:bCs/>
          <w:sz w:val="20"/>
          <w:szCs w:val="22"/>
        </w:rPr>
        <w:tab/>
      </w:r>
      <w:r w:rsidR="00285851">
        <w:rPr>
          <w:b w:val="0"/>
          <w:bCs/>
          <w:sz w:val="20"/>
          <w:szCs w:val="22"/>
        </w:rPr>
        <w:t xml:space="preserve">               </w:t>
      </w:r>
      <w:r w:rsidR="00791574" w:rsidRPr="00801B42">
        <w:rPr>
          <w:b w:val="0"/>
          <w:bCs/>
          <w:sz w:val="20"/>
          <w:szCs w:val="22"/>
        </w:rPr>
        <w:t>DETA-52-</w:t>
      </w:r>
      <w:r w:rsidR="007A18D2">
        <w:rPr>
          <w:b w:val="0"/>
          <w:bCs/>
          <w:sz w:val="20"/>
          <w:szCs w:val="22"/>
        </w:rPr>
        <w:t>03</w:t>
      </w:r>
      <w:r w:rsidR="00285851">
        <w:rPr>
          <w:b w:val="0"/>
          <w:bCs/>
          <w:sz w:val="20"/>
          <w:szCs w:val="22"/>
        </w:rPr>
        <w:t xml:space="preserve"> </w:t>
      </w:r>
      <w:r w:rsidR="00285851" w:rsidRPr="00F51C36">
        <w:rPr>
          <w:b w:val="0"/>
          <w:bCs/>
          <w:sz w:val="20"/>
          <w:szCs w:val="22"/>
          <w:highlight w:val="yellow"/>
        </w:rPr>
        <w:t>rev</w:t>
      </w:r>
      <w:r w:rsidR="00C868CA">
        <w:rPr>
          <w:b w:val="0"/>
          <w:bCs/>
          <w:sz w:val="20"/>
          <w:szCs w:val="22"/>
          <w:highlight w:val="yellow"/>
        </w:rPr>
        <w:t>.3</w:t>
      </w:r>
    </w:p>
    <w:p w14:paraId="23606149" w14:textId="77777777" w:rsidR="00317415" w:rsidRPr="00801B42" w:rsidRDefault="00317415"/>
    <w:p w14:paraId="4380F500" w14:textId="16A652E9" w:rsidR="00317415" w:rsidRPr="00801B42" w:rsidRDefault="009E485C" w:rsidP="009E485C">
      <w:pPr>
        <w:pStyle w:val="HChG"/>
        <w:ind w:left="0" w:firstLine="0"/>
        <w:jc w:val="center"/>
      </w:pPr>
      <w:r w:rsidRPr="00801B42">
        <w:t xml:space="preserve">Proposal for a </w:t>
      </w:r>
      <w:r w:rsidR="00F57EBE">
        <w:t>Guidance Document</w:t>
      </w:r>
      <w:r w:rsidRPr="00801B42">
        <w:t xml:space="preserve"> </w:t>
      </w:r>
      <w:r w:rsidRPr="00801B42">
        <w:br/>
      </w:r>
      <w:r w:rsidR="00F57EBE">
        <w:t>on</w:t>
      </w:r>
      <w:r w:rsidRPr="00801B42">
        <w:t xml:space="preserve"> the </w:t>
      </w:r>
      <w:r w:rsidR="00F57EBE">
        <w:t>Use of DETA</w:t>
      </w:r>
      <w:r w:rsidR="00791574" w:rsidRPr="00801B42">
        <w:t xml:space="preserve"> </w:t>
      </w:r>
      <w:r w:rsidR="00F57EBE">
        <w:t>for the Purpose of</w:t>
      </w:r>
      <w:r w:rsidRPr="00801B42">
        <w:t xml:space="preserve"> UN Regulation No. 171</w:t>
      </w:r>
    </w:p>
    <w:p w14:paraId="4543E5C7" w14:textId="77777777" w:rsidR="00317415" w:rsidRPr="00801B42" w:rsidRDefault="00317415"/>
    <w:p w14:paraId="58D2E8E5" w14:textId="54391DEB" w:rsidR="00791574" w:rsidRPr="00801B42" w:rsidRDefault="00791574" w:rsidP="00F57EBE">
      <w:pPr>
        <w:ind w:right="1417"/>
        <w:jc w:val="both"/>
      </w:pPr>
      <w:r w:rsidRPr="00801B42">
        <w:rPr>
          <w:i/>
          <w:iCs/>
          <w:u w:val="single"/>
        </w:rPr>
        <w:t>Note:</w:t>
      </w:r>
      <w:r w:rsidRPr="00801B42">
        <w:t xml:space="preserve"> This proposal introduces </w:t>
      </w:r>
      <w:r w:rsidR="00F57EBE">
        <w:t xml:space="preserve">a </w:t>
      </w:r>
      <w:r w:rsidR="00117D84">
        <w:t>guidance</w:t>
      </w:r>
      <w:r w:rsidRPr="00801B42">
        <w:t xml:space="preserve"> on the use of the UN secure internet database "DETA" for the exchange of information on incidents related to DCAS operation between Type Approval Authorities. </w:t>
      </w:r>
      <w:r w:rsidR="00F57EBE">
        <w:t>This guidance is to be published as a separate document on the dedicated WP.29 webpage (</w:t>
      </w:r>
      <w:hyperlink r:id="rId6" w:history="1">
        <w:r w:rsidR="00F57EBE" w:rsidRPr="00F57EBE">
          <w:rPr>
            <w:rStyle w:val="Hyperlink"/>
            <w:lang w:val="en-US"/>
          </w:rPr>
          <w:t>https://unece.org/deta-information</w:t>
        </w:r>
      </w:hyperlink>
      <w:r w:rsidR="00F57EBE">
        <w:t xml:space="preserve">). The proposal </w:t>
      </w:r>
      <w:r w:rsidR="00117D84">
        <w:t>is</w:t>
      </w:r>
      <w:r w:rsidR="00F0301E">
        <w:t xml:space="preserve"> based on th</w:t>
      </w:r>
      <w:r w:rsidR="00DE5EA2">
        <w:t>at</w:t>
      </w:r>
      <w:r w:rsidR="00F0301E">
        <w:t xml:space="preserve"> provided for</w:t>
      </w:r>
      <w:r w:rsidR="00F57EBE">
        <w:t xml:space="preserve"> the implementation</w:t>
      </w:r>
      <w:r w:rsidR="00F0301E">
        <w:t xml:space="preserve"> of UN Regulation No. 155 on cybersecurity (document </w:t>
      </w:r>
      <w:r w:rsidR="00F0301E" w:rsidRPr="00C155F5">
        <w:t>ECE/TRANS/WP.29/</w:t>
      </w:r>
      <w:r w:rsidR="00F0301E">
        <w:t>2022/61 adopted by WP.29)</w:t>
      </w:r>
      <w:r w:rsidR="007717A9">
        <w:t xml:space="preserve"> and in line</w:t>
      </w:r>
      <w:r w:rsidR="00F0301E">
        <w:t xml:space="preserve"> </w:t>
      </w:r>
      <w:r w:rsidR="007717A9">
        <w:t>with</w:t>
      </w:r>
      <w:r w:rsidR="00C50637">
        <w:t xml:space="preserve"> </w:t>
      </w:r>
      <w:r w:rsidR="00B76A30">
        <w:t xml:space="preserve">the proposed Supplement to </w:t>
      </w:r>
      <w:r w:rsidR="00CB12DF">
        <w:t xml:space="preserve">UN </w:t>
      </w:r>
      <w:r w:rsidR="00B76A30">
        <w:t>R</w:t>
      </w:r>
      <w:r w:rsidR="00CB12DF">
        <w:t xml:space="preserve">egulation No. </w:t>
      </w:r>
      <w:r w:rsidR="00B76A30">
        <w:t xml:space="preserve">171, </w:t>
      </w:r>
      <w:r w:rsidR="00C50637">
        <w:t>document</w:t>
      </w:r>
      <w:r w:rsidR="007717A9">
        <w:t xml:space="preserve"> </w:t>
      </w:r>
      <w:hyperlink r:id="rId7" w:history="1">
        <w:r w:rsidR="007717A9" w:rsidRPr="00C50637">
          <w:rPr>
            <w:rStyle w:val="Hyperlink"/>
          </w:rPr>
          <w:t>ADAS-37-04</w:t>
        </w:r>
      </w:hyperlink>
      <w:r w:rsidR="007717A9">
        <w:t xml:space="preserve">. </w:t>
      </w:r>
      <w:r w:rsidR="00F57EBE">
        <w:t xml:space="preserve">It is submitted for consideration and further </w:t>
      </w:r>
      <w:r w:rsidR="003464B2">
        <w:t>endorsement</w:t>
      </w:r>
      <w:r w:rsidR="00F57EBE">
        <w:t xml:space="preserve"> </w:t>
      </w:r>
      <w:r w:rsidR="003464B2">
        <w:t>by</w:t>
      </w:r>
      <w:r w:rsidR="00F57EBE">
        <w:t xml:space="preserve"> the IWG on DETA</w:t>
      </w:r>
      <w:r w:rsidR="003464B2">
        <w:t xml:space="preserve"> with the aim of further adoption by WP.29.</w:t>
      </w:r>
    </w:p>
    <w:p w14:paraId="2E3D7EB8" w14:textId="77777777" w:rsidR="00791574" w:rsidRPr="00801B42" w:rsidRDefault="00791574"/>
    <w:p w14:paraId="08333768" w14:textId="77777777" w:rsidR="009E485C" w:rsidRPr="00801B42" w:rsidRDefault="009E485C" w:rsidP="00317415">
      <w:pPr>
        <w:pStyle w:val="HChG"/>
      </w:pPr>
      <w:r w:rsidRPr="00801B42">
        <w:t>I. Proposal</w:t>
      </w:r>
    </w:p>
    <w:p w14:paraId="77108A7A" w14:textId="0AA1D869" w:rsidR="003464B2" w:rsidRPr="00801B42" w:rsidRDefault="003464B2" w:rsidP="003464B2">
      <w:pPr>
        <w:pStyle w:val="HChG"/>
        <w:ind w:left="0" w:firstLine="0"/>
        <w:jc w:val="center"/>
      </w:pPr>
      <w:r>
        <w:t>Guidance Document</w:t>
      </w:r>
      <w:r w:rsidRPr="00801B42">
        <w:br/>
      </w:r>
      <w:r>
        <w:t>on</w:t>
      </w:r>
      <w:r w:rsidRPr="00801B42">
        <w:t xml:space="preserve"> the </w:t>
      </w:r>
      <w:r>
        <w:t>Use of DETA</w:t>
      </w:r>
      <w:r w:rsidRPr="00801B42">
        <w:t xml:space="preserve"> </w:t>
      </w:r>
      <w:r>
        <w:t>for the Purpose of</w:t>
      </w:r>
      <w:r w:rsidRPr="00801B42">
        <w:t xml:space="preserve"> UN Regulation No. 171</w:t>
      </w:r>
      <w:r>
        <w:t xml:space="preserve"> (Driver Control Assistance Systems – DCAS)</w:t>
      </w:r>
    </w:p>
    <w:p w14:paraId="1229DE53" w14:textId="77777777" w:rsidR="003464B2" w:rsidRDefault="003464B2" w:rsidP="004E1D5B">
      <w:pPr>
        <w:adjustRightInd w:val="0"/>
        <w:snapToGrid w:val="0"/>
        <w:spacing w:after="120"/>
        <w:ind w:left="2250" w:right="1417" w:hanging="1134"/>
        <w:jc w:val="both"/>
        <w:rPr>
          <w:i/>
          <w:iCs/>
        </w:rPr>
      </w:pPr>
    </w:p>
    <w:p w14:paraId="075A73F8" w14:textId="77777777" w:rsidR="003464B2" w:rsidRPr="004C6A53" w:rsidRDefault="003464B2" w:rsidP="003464B2">
      <w:pPr>
        <w:pStyle w:val="HChG"/>
        <w:ind w:hanging="567"/>
        <w:rPr>
          <w:lang w:eastAsia="ja-JP"/>
        </w:rPr>
      </w:pPr>
      <w:r w:rsidRPr="004C6A53">
        <w:rPr>
          <w:lang w:eastAsia="ja-JP"/>
        </w:rPr>
        <w:t>I.</w:t>
      </w:r>
      <w:r w:rsidRPr="004C6A53">
        <w:rPr>
          <w:lang w:eastAsia="ja-JP"/>
        </w:rPr>
        <w:tab/>
      </w:r>
      <w:r w:rsidRPr="004C6A53">
        <w:rPr>
          <w:lang w:eastAsia="ja-JP"/>
        </w:rPr>
        <w:tab/>
        <w:t>Introduction</w:t>
      </w:r>
    </w:p>
    <w:p w14:paraId="341FB1FC" w14:textId="51F94D06" w:rsidR="003464B2" w:rsidRPr="004C6A53" w:rsidRDefault="003464B2" w:rsidP="003464B2">
      <w:pPr>
        <w:pStyle w:val="para"/>
      </w:pPr>
      <w:r w:rsidRPr="004C6A53">
        <w:t>1.</w:t>
      </w:r>
      <w:r w:rsidRPr="004C6A53">
        <w:tab/>
      </w:r>
      <w:proofErr w:type="spellStart"/>
      <w:r w:rsidRPr="004C6A53">
        <w:t>This</w:t>
      </w:r>
      <w:proofErr w:type="spellEnd"/>
      <w:r w:rsidRPr="004C6A53">
        <w:t xml:space="preserve"> </w:t>
      </w:r>
      <w:proofErr w:type="spellStart"/>
      <w:r w:rsidRPr="004C6A53">
        <w:t>guidance</w:t>
      </w:r>
      <w:proofErr w:type="spellEnd"/>
      <w:r w:rsidRPr="004C6A53">
        <w:t xml:space="preserve"> document is </w:t>
      </w:r>
      <w:proofErr w:type="spellStart"/>
      <w:r w:rsidRPr="004C6A53">
        <w:t>intended</w:t>
      </w:r>
      <w:proofErr w:type="spellEnd"/>
      <w:r w:rsidRPr="004C6A53">
        <w:t xml:space="preserve"> </w:t>
      </w:r>
      <w:proofErr w:type="spellStart"/>
      <w:r w:rsidRPr="004C6A53">
        <w:t>to</w:t>
      </w:r>
      <w:proofErr w:type="spellEnd"/>
      <w:r w:rsidRPr="004C6A53">
        <w:t xml:space="preserve"> </w:t>
      </w:r>
      <w:proofErr w:type="spellStart"/>
      <w:r w:rsidRPr="004C6A53">
        <w:t>provide</w:t>
      </w:r>
      <w:proofErr w:type="spellEnd"/>
      <w:r w:rsidRPr="004C6A53">
        <w:t xml:space="preserve"> </w:t>
      </w:r>
      <w:proofErr w:type="spellStart"/>
      <w:r w:rsidRPr="004C6A53">
        <w:t>guidance</w:t>
      </w:r>
      <w:proofErr w:type="spellEnd"/>
      <w:r w:rsidRPr="004C6A53">
        <w:t xml:space="preserve"> </w:t>
      </w:r>
      <w:proofErr w:type="spellStart"/>
      <w:r w:rsidRPr="004C6A53">
        <w:t>to</w:t>
      </w:r>
      <w:proofErr w:type="spellEnd"/>
      <w:r w:rsidRPr="004C6A53">
        <w:t xml:space="preserve"> </w:t>
      </w:r>
      <w:proofErr w:type="spellStart"/>
      <w:r w:rsidRPr="004C6A53">
        <w:t>the</w:t>
      </w:r>
      <w:proofErr w:type="spellEnd"/>
      <w:r w:rsidRPr="004C6A53">
        <w:t xml:space="preserve"> </w:t>
      </w:r>
      <w:proofErr w:type="spellStart"/>
      <w:r w:rsidRPr="004C6A53">
        <w:t>approval</w:t>
      </w:r>
      <w:proofErr w:type="spellEnd"/>
      <w:r w:rsidRPr="004C6A53">
        <w:t xml:space="preserve"> </w:t>
      </w:r>
      <w:proofErr w:type="spellStart"/>
      <w:r w:rsidRPr="004C6A53">
        <w:t>authorities</w:t>
      </w:r>
      <w:proofErr w:type="spellEnd"/>
      <w:r w:rsidRPr="004C6A53">
        <w:t xml:space="preserve"> of </w:t>
      </w:r>
      <w:proofErr w:type="spellStart"/>
      <w:r w:rsidRPr="004C6A53">
        <w:t>Contracting</w:t>
      </w:r>
      <w:proofErr w:type="spellEnd"/>
      <w:r w:rsidRPr="004C6A53">
        <w:t xml:space="preserve"> </w:t>
      </w:r>
      <w:proofErr w:type="spellStart"/>
      <w:r w:rsidRPr="004C6A53">
        <w:t>Parties</w:t>
      </w:r>
      <w:proofErr w:type="spellEnd"/>
      <w:r w:rsidRPr="004C6A53">
        <w:t xml:space="preserve"> </w:t>
      </w:r>
      <w:proofErr w:type="spellStart"/>
      <w:r w:rsidRPr="004C6A53">
        <w:t>to</w:t>
      </w:r>
      <w:proofErr w:type="spellEnd"/>
      <w:r w:rsidRPr="004C6A53">
        <w:t xml:space="preserve"> </w:t>
      </w:r>
      <w:proofErr w:type="spellStart"/>
      <w:r w:rsidRPr="004C6A53">
        <w:t>the</w:t>
      </w:r>
      <w:proofErr w:type="spellEnd"/>
      <w:r w:rsidRPr="004C6A53">
        <w:t xml:space="preserve"> 1958 Agreement on </w:t>
      </w:r>
      <w:proofErr w:type="spellStart"/>
      <w:r w:rsidRPr="004C6A53">
        <w:t>the</w:t>
      </w:r>
      <w:proofErr w:type="spellEnd"/>
      <w:r w:rsidRPr="004C6A53">
        <w:t xml:space="preserve"> </w:t>
      </w:r>
      <w:proofErr w:type="spellStart"/>
      <w:r w:rsidRPr="004C6A53">
        <w:t>use</w:t>
      </w:r>
      <w:proofErr w:type="spellEnd"/>
      <w:r w:rsidRPr="004C6A53">
        <w:t xml:space="preserve"> of DETA </w:t>
      </w:r>
      <w:proofErr w:type="spellStart"/>
      <w:r w:rsidRPr="004C6A53">
        <w:t>for</w:t>
      </w:r>
      <w:proofErr w:type="spellEnd"/>
      <w:r w:rsidRPr="004C6A53">
        <w:t xml:space="preserve"> </w:t>
      </w:r>
      <w:proofErr w:type="spellStart"/>
      <w:r w:rsidRPr="004C6A53">
        <w:t>the</w:t>
      </w:r>
      <w:proofErr w:type="spellEnd"/>
      <w:r w:rsidRPr="004C6A53">
        <w:t xml:space="preserve"> </w:t>
      </w:r>
      <w:proofErr w:type="spellStart"/>
      <w:r w:rsidRPr="004C6A53">
        <w:t>implementation</w:t>
      </w:r>
      <w:proofErr w:type="spellEnd"/>
      <w:r w:rsidRPr="004C6A53">
        <w:t xml:space="preserve"> of UN </w:t>
      </w:r>
      <w:proofErr w:type="spellStart"/>
      <w:r w:rsidRPr="004C6A53">
        <w:t>Regulation</w:t>
      </w:r>
      <w:proofErr w:type="spellEnd"/>
      <w:r w:rsidRPr="004C6A53">
        <w:t xml:space="preserve"> No.</w:t>
      </w:r>
      <w:r>
        <w:t> </w:t>
      </w:r>
      <w:r w:rsidRPr="004C6A53">
        <w:t>1</w:t>
      </w:r>
      <w:r>
        <w:t>71</w:t>
      </w:r>
      <w:r w:rsidRPr="004C6A53">
        <w:t xml:space="preserve"> </w:t>
      </w:r>
      <w:r w:rsidRPr="00C61845">
        <w:t xml:space="preserve">on uniform </w:t>
      </w:r>
      <w:proofErr w:type="spellStart"/>
      <w:r w:rsidRPr="00C61845">
        <w:t>provisions</w:t>
      </w:r>
      <w:proofErr w:type="spellEnd"/>
      <w:r w:rsidRPr="00C61845">
        <w:t xml:space="preserve"> </w:t>
      </w:r>
      <w:proofErr w:type="spellStart"/>
      <w:r w:rsidRPr="00C61845">
        <w:t>concerning</w:t>
      </w:r>
      <w:proofErr w:type="spellEnd"/>
      <w:r>
        <w:t xml:space="preserve"> </w:t>
      </w:r>
      <w:proofErr w:type="spellStart"/>
      <w:r w:rsidRPr="00C61845">
        <w:t>the</w:t>
      </w:r>
      <w:proofErr w:type="spellEnd"/>
      <w:r w:rsidRPr="00C61845">
        <w:t xml:space="preserve"> </w:t>
      </w:r>
      <w:proofErr w:type="spellStart"/>
      <w:r w:rsidRPr="00C61845">
        <w:t>approval</w:t>
      </w:r>
      <w:proofErr w:type="spellEnd"/>
      <w:r w:rsidRPr="00C61845">
        <w:t xml:space="preserve"> of </w:t>
      </w:r>
      <w:proofErr w:type="spellStart"/>
      <w:r w:rsidRPr="00C61845">
        <w:t>vehicles</w:t>
      </w:r>
      <w:proofErr w:type="spellEnd"/>
      <w:r w:rsidRPr="00C61845">
        <w:t xml:space="preserve"> </w:t>
      </w:r>
      <w:proofErr w:type="spellStart"/>
      <w:r w:rsidRPr="00C61845">
        <w:t>with</w:t>
      </w:r>
      <w:proofErr w:type="spellEnd"/>
      <w:r w:rsidRPr="00C61845">
        <w:t xml:space="preserve"> </w:t>
      </w:r>
      <w:proofErr w:type="spellStart"/>
      <w:r w:rsidRPr="00C61845">
        <w:t>regard</w:t>
      </w:r>
      <w:proofErr w:type="spellEnd"/>
      <w:r w:rsidRPr="00C61845">
        <w:t xml:space="preserve"> </w:t>
      </w:r>
      <w:proofErr w:type="spellStart"/>
      <w:r w:rsidRPr="00C61845">
        <w:t>to</w:t>
      </w:r>
      <w:proofErr w:type="spellEnd"/>
      <w:r w:rsidRPr="00C61845">
        <w:t xml:space="preserve"> Driver Control Assistance Systems (DCAS)</w:t>
      </w:r>
      <w:r w:rsidRPr="004C6A53">
        <w:t xml:space="preserve"> (</w:t>
      </w:r>
      <w:proofErr w:type="spellStart"/>
      <w:r w:rsidRPr="004C6A53">
        <w:t>documents</w:t>
      </w:r>
      <w:proofErr w:type="spellEnd"/>
      <w:r w:rsidRPr="004C6A53">
        <w:t xml:space="preserve"> ECE/TRANS/WP.29/202</w:t>
      </w:r>
      <w:r>
        <w:t>4</w:t>
      </w:r>
      <w:r w:rsidRPr="004C6A53">
        <w:t>/</w:t>
      </w:r>
      <w:r>
        <w:t>37</w:t>
      </w:r>
      <w:r w:rsidRPr="004C6A53">
        <w:t xml:space="preserve"> as </w:t>
      </w:r>
      <w:proofErr w:type="spellStart"/>
      <w:r w:rsidRPr="004C6A53">
        <w:t>amended</w:t>
      </w:r>
      <w:proofErr w:type="spellEnd"/>
      <w:r w:rsidRPr="004C6A53">
        <w:t xml:space="preserve"> </w:t>
      </w:r>
      <w:proofErr w:type="spellStart"/>
      <w:r w:rsidRPr="004C6A53">
        <w:t>by</w:t>
      </w:r>
      <w:proofErr w:type="spellEnd"/>
      <w:r w:rsidRPr="004C6A53">
        <w:t xml:space="preserve"> ECE/TRANS/WP.29/202</w:t>
      </w:r>
      <w:r>
        <w:t>4</w:t>
      </w:r>
      <w:r w:rsidRPr="004C6A53">
        <w:t>/</w:t>
      </w:r>
      <w:r w:rsidR="00CB4114">
        <w:t>146</w:t>
      </w:r>
      <w:r w:rsidRPr="004C6A53">
        <w:t xml:space="preserve"> </w:t>
      </w:r>
      <w:proofErr w:type="spellStart"/>
      <w:r w:rsidRPr="004C6A53">
        <w:t>and</w:t>
      </w:r>
      <w:proofErr w:type="spellEnd"/>
      <w:r w:rsidRPr="004C6A53">
        <w:t xml:space="preserve"> ECE/TRANS/WP.29/202</w:t>
      </w:r>
      <w:r w:rsidR="00CB4114">
        <w:t>5</w:t>
      </w:r>
      <w:r w:rsidRPr="004C6A53">
        <w:t>/7).</w:t>
      </w:r>
    </w:p>
    <w:p w14:paraId="3EFBCF90" w14:textId="71FFFFEC" w:rsidR="003464B2" w:rsidRPr="004C6A53" w:rsidRDefault="003464B2" w:rsidP="003464B2">
      <w:pPr>
        <w:pStyle w:val="para"/>
      </w:pPr>
      <w:r w:rsidRPr="004C6A53">
        <w:t>2.</w:t>
      </w:r>
      <w:r w:rsidRPr="004C6A53">
        <w:tab/>
      </w:r>
      <w:proofErr w:type="spellStart"/>
      <w:r w:rsidRPr="004C6A53">
        <w:t>This</w:t>
      </w:r>
      <w:proofErr w:type="spellEnd"/>
      <w:r w:rsidRPr="004C6A53">
        <w:t xml:space="preserve"> </w:t>
      </w:r>
      <w:proofErr w:type="spellStart"/>
      <w:r w:rsidRPr="004C6A53">
        <w:t>guidance</w:t>
      </w:r>
      <w:proofErr w:type="spellEnd"/>
      <w:r w:rsidRPr="004C6A53">
        <w:t xml:space="preserve"> document does </w:t>
      </w:r>
      <w:proofErr w:type="spellStart"/>
      <w:r w:rsidRPr="004C6A53">
        <w:t>not</w:t>
      </w:r>
      <w:proofErr w:type="spellEnd"/>
      <w:r w:rsidRPr="004C6A53">
        <w:t xml:space="preserve"> alter </w:t>
      </w:r>
      <w:proofErr w:type="spellStart"/>
      <w:r w:rsidRPr="004C6A53">
        <w:t>the</w:t>
      </w:r>
      <w:proofErr w:type="spellEnd"/>
      <w:r w:rsidRPr="004C6A53">
        <w:t xml:space="preserve"> </w:t>
      </w:r>
      <w:proofErr w:type="spellStart"/>
      <w:r w:rsidRPr="004C6A53">
        <w:t>provisions</w:t>
      </w:r>
      <w:proofErr w:type="spellEnd"/>
      <w:r w:rsidRPr="004C6A53">
        <w:t xml:space="preserve"> of UN </w:t>
      </w:r>
      <w:proofErr w:type="spellStart"/>
      <w:r w:rsidRPr="004C6A53">
        <w:t>Regulation</w:t>
      </w:r>
      <w:proofErr w:type="spellEnd"/>
      <w:r w:rsidRPr="004C6A53">
        <w:t xml:space="preserve"> No. 1</w:t>
      </w:r>
      <w:r w:rsidR="00CB4114">
        <w:t>71</w:t>
      </w:r>
      <w:r w:rsidRPr="004C6A53">
        <w:t xml:space="preserve">. </w:t>
      </w:r>
      <w:proofErr w:type="spellStart"/>
      <w:r w:rsidRPr="004C6A53">
        <w:t>If</w:t>
      </w:r>
      <w:proofErr w:type="spellEnd"/>
      <w:r w:rsidRPr="004C6A53">
        <w:t xml:space="preserve"> </w:t>
      </w:r>
      <w:proofErr w:type="spellStart"/>
      <w:r w:rsidRPr="004C6A53">
        <w:t>there</w:t>
      </w:r>
      <w:proofErr w:type="spellEnd"/>
      <w:r w:rsidRPr="004C6A53">
        <w:t xml:space="preserve"> is </w:t>
      </w:r>
      <w:proofErr w:type="spellStart"/>
      <w:r w:rsidRPr="004C6A53">
        <w:t>any</w:t>
      </w:r>
      <w:proofErr w:type="spellEnd"/>
      <w:r w:rsidRPr="004C6A53">
        <w:t xml:space="preserve"> </w:t>
      </w:r>
      <w:proofErr w:type="spellStart"/>
      <w:r w:rsidRPr="004C6A53">
        <w:t>inconsistency</w:t>
      </w:r>
      <w:proofErr w:type="spellEnd"/>
      <w:r w:rsidRPr="004C6A53">
        <w:t xml:space="preserve"> </w:t>
      </w:r>
      <w:proofErr w:type="spellStart"/>
      <w:r w:rsidRPr="004C6A53">
        <w:t>between</w:t>
      </w:r>
      <w:proofErr w:type="spellEnd"/>
      <w:r w:rsidRPr="004C6A53">
        <w:t xml:space="preserve"> these </w:t>
      </w:r>
      <w:proofErr w:type="spellStart"/>
      <w:r w:rsidRPr="004C6A53">
        <w:t>guidelines</w:t>
      </w:r>
      <w:proofErr w:type="spellEnd"/>
      <w:r w:rsidRPr="004C6A53">
        <w:t xml:space="preserve"> </w:t>
      </w:r>
      <w:proofErr w:type="spellStart"/>
      <w:r w:rsidRPr="004C6A53">
        <w:t>and</w:t>
      </w:r>
      <w:proofErr w:type="spellEnd"/>
      <w:r w:rsidRPr="004C6A53">
        <w:t xml:space="preserve"> </w:t>
      </w:r>
      <w:proofErr w:type="spellStart"/>
      <w:r w:rsidRPr="004C6A53">
        <w:t>the</w:t>
      </w:r>
      <w:proofErr w:type="spellEnd"/>
      <w:r w:rsidRPr="004C6A53">
        <w:t xml:space="preserve"> </w:t>
      </w:r>
      <w:proofErr w:type="spellStart"/>
      <w:r w:rsidRPr="004C6A53">
        <w:t>text</w:t>
      </w:r>
      <w:proofErr w:type="spellEnd"/>
      <w:r w:rsidRPr="004C6A53">
        <w:t xml:space="preserve"> of </w:t>
      </w:r>
      <w:proofErr w:type="spellStart"/>
      <w:r w:rsidRPr="004C6A53">
        <w:t>the</w:t>
      </w:r>
      <w:proofErr w:type="spellEnd"/>
      <w:r w:rsidRPr="004C6A53">
        <w:t xml:space="preserve"> UN </w:t>
      </w:r>
      <w:proofErr w:type="spellStart"/>
      <w:r w:rsidRPr="004C6A53">
        <w:t>Regulation</w:t>
      </w:r>
      <w:proofErr w:type="spellEnd"/>
      <w:r w:rsidRPr="004C6A53">
        <w:t xml:space="preserve">, </w:t>
      </w:r>
      <w:proofErr w:type="spellStart"/>
      <w:r w:rsidRPr="004C6A53">
        <w:t>the</w:t>
      </w:r>
      <w:proofErr w:type="spellEnd"/>
      <w:r w:rsidRPr="004C6A53">
        <w:t xml:space="preserve"> </w:t>
      </w:r>
      <w:proofErr w:type="spellStart"/>
      <w:r w:rsidRPr="004C6A53">
        <w:t>latter</w:t>
      </w:r>
      <w:proofErr w:type="spellEnd"/>
      <w:r w:rsidRPr="004C6A53">
        <w:t xml:space="preserve"> </w:t>
      </w:r>
      <w:proofErr w:type="spellStart"/>
      <w:r w:rsidRPr="004C6A53">
        <w:t>shall</w:t>
      </w:r>
      <w:proofErr w:type="spellEnd"/>
      <w:r w:rsidRPr="004C6A53">
        <w:t xml:space="preserve"> </w:t>
      </w:r>
      <w:proofErr w:type="spellStart"/>
      <w:r w:rsidRPr="004C6A53">
        <w:t>prevail</w:t>
      </w:r>
      <w:proofErr w:type="spellEnd"/>
      <w:r w:rsidRPr="004C6A53">
        <w:t>.</w:t>
      </w:r>
    </w:p>
    <w:p w14:paraId="5D5697EF" w14:textId="77777777" w:rsidR="003464B2" w:rsidRPr="004C6A53" w:rsidRDefault="003464B2" w:rsidP="003464B2">
      <w:pPr>
        <w:pStyle w:val="para"/>
      </w:pPr>
      <w:r w:rsidRPr="004C6A53">
        <w:t>3.</w:t>
      </w:r>
      <w:r w:rsidRPr="004C6A53">
        <w:tab/>
      </w:r>
      <w:proofErr w:type="spellStart"/>
      <w:r w:rsidRPr="004C6A53">
        <w:t>This</w:t>
      </w:r>
      <w:proofErr w:type="spellEnd"/>
      <w:r w:rsidRPr="004C6A53">
        <w:t xml:space="preserve"> </w:t>
      </w:r>
      <w:proofErr w:type="spellStart"/>
      <w:r w:rsidRPr="004C6A53">
        <w:t>guidance</w:t>
      </w:r>
      <w:proofErr w:type="spellEnd"/>
      <w:r w:rsidRPr="004C6A53">
        <w:t xml:space="preserve"> document is without </w:t>
      </w:r>
      <w:proofErr w:type="spellStart"/>
      <w:r w:rsidRPr="004C6A53">
        <w:t>prejudice</w:t>
      </w:r>
      <w:proofErr w:type="spellEnd"/>
      <w:r w:rsidRPr="004C6A53">
        <w:t xml:space="preserve"> </w:t>
      </w:r>
      <w:proofErr w:type="spellStart"/>
      <w:r w:rsidRPr="004C6A53">
        <w:t>to</w:t>
      </w:r>
      <w:proofErr w:type="spellEnd"/>
      <w:r w:rsidRPr="004C6A53">
        <w:t xml:space="preserve"> </w:t>
      </w:r>
      <w:proofErr w:type="spellStart"/>
      <w:r w:rsidRPr="004C6A53">
        <w:t>any</w:t>
      </w:r>
      <w:proofErr w:type="spellEnd"/>
      <w:r w:rsidRPr="004C6A53">
        <w:t xml:space="preserve"> </w:t>
      </w:r>
      <w:proofErr w:type="spellStart"/>
      <w:r w:rsidRPr="004C6A53">
        <w:t>guidance</w:t>
      </w:r>
      <w:proofErr w:type="spellEnd"/>
      <w:r w:rsidRPr="004C6A53">
        <w:t xml:space="preserve">, </w:t>
      </w:r>
      <w:proofErr w:type="spellStart"/>
      <w:r w:rsidRPr="004C6A53">
        <w:t>rules</w:t>
      </w:r>
      <w:proofErr w:type="spellEnd"/>
      <w:r w:rsidRPr="004C6A53">
        <w:t xml:space="preserve"> </w:t>
      </w:r>
      <w:proofErr w:type="spellStart"/>
      <w:r w:rsidRPr="004C6A53">
        <w:t>and</w:t>
      </w:r>
      <w:proofErr w:type="spellEnd"/>
      <w:r w:rsidRPr="004C6A53">
        <w:t xml:space="preserve"> </w:t>
      </w:r>
      <w:proofErr w:type="spellStart"/>
      <w:r w:rsidRPr="004C6A53">
        <w:t>instructions</w:t>
      </w:r>
      <w:proofErr w:type="spellEnd"/>
      <w:r w:rsidRPr="004C6A53">
        <w:t xml:space="preserve"> </w:t>
      </w:r>
      <w:proofErr w:type="spellStart"/>
      <w:r w:rsidRPr="004C6A53">
        <w:t>from</w:t>
      </w:r>
      <w:proofErr w:type="spellEnd"/>
      <w:r w:rsidRPr="004C6A53">
        <w:t xml:space="preserve"> </w:t>
      </w:r>
      <w:proofErr w:type="spellStart"/>
      <w:r w:rsidRPr="004C6A53">
        <w:t>manuals</w:t>
      </w:r>
      <w:proofErr w:type="spellEnd"/>
      <w:r w:rsidRPr="004C6A53">
        <w:t xml:space="preserve">, user information, </w:t>
      </w:r>
      <w:proofErr w:type="spellStart"/>
      <w:r w:rsidRPr="004C6A53">
        <w:t>instructions</w:t>
      </w:r>
      <w:proofErr w:type="spellEnd"/>
      <w:r w:rsidRPr="004C6A53">
        <w:t xml:space="preserve"> on client </w:t>
      </w:r>
      <w:proofErr w:type="spellStart"/>
      <w:r w:rsidRPr="004C6A53">
        <w:t>administration</w:t>
      </w:r>
      <w:proofErr w:type="spellEnd"/>
      <w:r w:rsidRPr="004C6A53">
        <w:t xml:space="preserve">, </w:t>
      </w:r>
      <w:proofErr w:type="spellStart"/>
      <w:r w:rsidRPr="004C6A53">
        <w:t>guidelines</w:t>
      </w:r>
      <w:proofErr w:type="spellEnd"/>
      <w:r w:rsidRPr="004C6A53">
        <w:t xml:space="preserve"> or </w:t>
      </w:r>
      <w:proofErr w:type="spellStart"/>
      <w:r w:rsidRPr="004C6A53">
        <w:t>any</w:t>
      </w:r>
      <w:proofErr w:type="spellEnd"/>
      <w:r w:rsidRPr="004C6A53">
        <w:t xml:space="preserve"> </w:t>
      </w:r>
      <w:proofErr w:type="spellStart"/>
      <w:r w:rsidRPr="004C6A53">
        <w:t>other</w:t>
      </w:r>
      <w:proofErr w:type="spellEnd"/>
      <w:r w:rsidRPr="004C6A53">
        <w:t xml:space="preserve"> DETA </w:t>
      </w:r>
      <w:proofErr w:type="spellStart"/>
      <w:r w:rsidRPr="004C6A53">
        <w:t>documents</w:t>
      </w:r>
      <w:proofErr w:type="spellEnd"/>
      <w:r w:rsidRPr="004C6A53">
        <w:t>.</w:t>
      </w:r>
    </w:p>
    <w:p w14:paraId="5E0F96BF" w14:textId="0FC02575" w:rsidR="003464B2" w:rsidRPr="004C6A53" w:rsidRDefault="003464B2" w:rsidP="003464B2">
      <w:pPr>
        <w:pStyle w:val="para"/>
      </w:pPr>
      <w:r w:rsidRPr="004C6A53">
        <w:t>4.</w:t>
      </w:r>
      <w:r w:rsidRPr="004C6A53">
        <w:tab/>
        <w:t xml:space="preserve">For </w:t>
      </w:r>
      <w:proofErr w:type="spellStart"/>
      <w:r w:rsidRPr="004C6A53">
        <w:t>the</w:t>
      </w:r>
      <w:proofErr w:type="spellEnd"/>
      <w:r w:rsidRPr="004C6A53">
        <w:t xml:space="preserve"> </w:t>
      </w:r>
      <w:proofErr w:type="spellStart"/>
      <w:r w:rsidRPr="004C6A53">
        <w:t>purpose</w:t>
      </w:r>
      <w:proofErr w:type="spellEnd"/>
      <w:r w:rsidRPr="004C6A53">
        <w:t xml:space="preserve"> of these </w:t>
      </w:r>
      <w:proofErr w:type="spellStart"/>
      <w:r w:rsidRPr="004C6A53">
        <w:t>guidelines</w:t>
      </w:r>
      <w:proofErr w:type="spellEnd"/>
      <w:r w:rsidRPr="004C6A53">
        <w:t xml:space="preserve">, "DETA" </w:t>
      </w:r>
      <w:proofErr w:type="spellStart"/>
      <w:r w:rsidR="00CB4114" w:rsidRPr="004C6A53">
        <w:t>refers</w:t>
      </w:r>
      <w:proofErr w:type="spellEnd"/>
      <w:r w:rsidR="00CB4114" w:rsidRPr="004C6A53">
        <w:t xml:space="preserve"> </w:t>
      </w:r>
      <w:proofErr w:type="spellStart"/>
      <w:r w:rsidRPr="004C6A53">
        <w:t>to</w:t>
      </w:r>
      <w:proofErr w:type="spellEnd"/>
      <w:r w:rsidRPr="004C6A53">
        <w:t xml:space="preserve"> </w:t>
      </w:r>
      <w:proofErr w:type="spellStart"/>
      <w:r w:rsidRPr="004C6A53">
        <w:t>the</w:t>
      </w:r>
      <w:proofErr w:type="spellEnd"/>
      <w:r w:rsidRPr="004C6A53">
        <w:t xml:space="preserve"> ‘Database </w:t>
      </w:r>
      <w:proofErr w:type="spellStart"/>
      <w:r w:rsidRPr="004C6A53">
        <w:t>for</w:t>
      </w:r>
      <w:proofErr w:type="spellEnd"/>
      <w:r w:rsidRPr="004C6A53">
        <w:t xml:space="preserve"> </w:t>
      </w:r>
      <w:proofErr w:type="spellStart"/>
      <w:r w:rsidRPr="004C6A53">
        <w:t>the</w:t>
      </w:r>
      <w:proofErr w:type="spellEnd"/>
      <w:r w:rsidRPr="004C6A53">
        <w:t xml:space="preserve"> Exchange of Type </w:t>
      </w:r>
      <w:proofErr w:type="spellStart"/>
      <w:r w:rsidRPr="004C6A53">
        <w:t>Approval</w:t>
      </w:r>
      <w:proofErr w:type="spellEnd"/>
      <w:r w:rsidRPr="004C6A53">
        <w:t xml:space="preserve"> </w:t>
      </w:r>
      <w:proofErr w:type="spellStart"/>
      <w:r w:rsidRPr="004C6A53">
        <w:t>documentation</w:t>
      </w:r>
      <w:proofErr w:type="spellEnd"/>
      <w:r w:rsidRPr="004C6A53">
        <w:t xml:space="preserve"> </w:t>
      </w:r>
      <w:proofErr w:type="spellStart"/>
      <w:r w:rsidRPr="004C6A53">
        <w:t>established</w:t>
      </w:r>
      <w:proofErr w:type="spellEnd"/>
      <w:r w:rsidRPr="004C6A53">
        <w:t xml:space="preserve"> </w:t>
      </w:r>
      <w:proofErr w:type="spellStart"/>
      <w:r w:rsidRPr="004C6A53">
        <w:t>by</w:t>
      </w:r>
      <w:proofErr w:type="spellEnd"/>
      <w:r w:rsidRPr="004C6A53">
        <w:t xml:space="preserve"> </w:t>
      </w:r>
      <w:proofErr w:type="spellStart"/>
      <w:r w:rsidRPr="004C6A53">
        <w:t>the</w:t>
      </w:r>
      <w:proofErr w:type="spellEnd"/>
      <w:r w:rsidRPr="004C6A53">
        <w:t xml:space="preserve"> United Nations </w:t>
      </w:r>
      <w:proofErr w:type="spellStart"/>
      <w:r w:rsidRPr="004C6A53">
        <w:t>Economic</w:t>
      </w:r>
      <w:proofErr w:type="spellEnd"/>
      <w:r w:rsidRPr="004C6A53">
        <w:t xml:space="preserve"> </w:t>
      </w:r>
      <w:proofErr w:type="spellStart"/>
      <w:r w:rsidRPr="004C6A53">
        <w:t>Commission</w:t>
      </w:r>
      <w:proofErr w:type="spellEnd"/>
      <w:r w:rsidRPr="004C6A53">
        <w:t xml:space="preserve"> </w:t>
      </w:r>
      <w:proofErr w:type="spellStart"/>
      <w:r w:rsidRPr="004C6A53">
        <w:t>for</w:t>
      </w:r>
      <w:proofErr w:type="spellEnd"/>
      <w:r w:rsidRPr="004C6A53">
        <w:t xml:space="preserve"> Europe’.</w:t>
      </w:r>
    </w:p>
    <w:p w14:paraId="1716FEF2" w14:textId="7C04AB3C" w:rsidR="003464B2" w:rsidRPr="004C6A53" w:rsidRDefault="003464B2" w:rsidP="003464B2">
      <w:pPr>
        <w:pStyle w:val="HChG"/>
        <w:tabs>
          <w:tab w:val="clear" w:pos="851"/>
          <w:tab w:val="left" w:pos="1134"/>
        </w:tabs>
        <w:ind w:left="2268" w:hanging="2268"/>
      </w:pPr>
      <w:r w:rsidRPr="004C6A53">
        <w:tab/>
        <w:t>II.</w:t>
      </w:r>
      <w:r w:rsidRPr="004C6A53">
        <w:tab/>
        <w:t xml:space="preserve">Main principles of exchanging information </w:t>
      </w:r>
      <w:r w:rsidR="007B294D" w:rsidRPr="007B294D">
        <w:rPr>
          <w:lang w:val="en-US"/>
        </w:rPr>
        <w:br/>
      </w:r>
      <w:r w:rsidRPr="004C6A53">
        <w:t>by DETA</w:t>
      </w:r>
    </w:p>
    <w:p w14:paraId="683F506B" w14:textId="7A3C0DD2" w:rsidR="003464B2" w:rsidRPr="004C6A53" w:rsidRDefault="003464B2" w:rsidP="003464B2">
      <w:pPr>
        <w:pStyle w:val="para"/>
      </w:pPr>
      <w:r w:rsidRPr="004C6A53">
        <w:t>5.</w:t>
      </w:r>
      <w:r w:rsidRPr="004C6A53">
        <w:tab/>
        <w:t xml:space="preserve">The </w:t>
      </w:r>
      <w:proofErr w:type="spellStart"/>
      <w:r w:rsidRPr="004C6A53">
        <w:t>paragraphs</w:t>
      </w:r>
      <w:proofErr w:type="spellEnd"/>
      <w:r w:rsidRPr="004C6A53">
        <w:t xml:space="preserve"> of UN </w:t>
      </w:r>
      <w:proofErr w:type="spellStart"/>
      <w:r w:rsidRPr="004C6A53">
        <w:t>Regulation</w:t>
      </w:r>
      <w:proofErr w:type="spellEnd"/>
      <w:r w:rsidRPr="004C6A53">
        <w:t xml:space="preserve"> No. </w:t>
      </w:r>
      <w:r w:rsidR="00220259">
        <w:t>171</w:t>
      </w:r>
      <w:r w:rsidRPr="004C6A53">
        <w:t xml:space="preserve"> relevant </w:t>
      </w:r>
      <w:proofErr w:type="spellStart"/>
      <w:r w:rsidRPr="004C6A53">
        <w:t>for</w:t>
      </w:r>
      <w:proofErr w:type="spellEnd"/>
      <w:r w:rsidRPr="004C6A53">
        <w:t xml:space="preserve"> </w:t>
      </w:r>
      <w:proofErr w:type="spellStart"/>
      <w:r w:rsidRPr="004C6A53">
        <w:t>the</w:t>
      </w:r>
      <w:proofErr w:type="spellEnd"/>
      <w:r w:rsidRPr="004C6A53">
        <w:t xml:space="preserve"> </w:t>
      </w:r>
      <w:proofErr w:type="spellStart"/>
      <w:r w:rsidRPr="004C6A53">
        <w:t>use</w:t>
      </w:r>
      <w:proofErr w:type="spellEnd"/>
      <w:r w:rsidRPr="004C6A53">
        <w:t xml:space="preserve"> of DETA:</w:t>
      </w:r>
    </w:p>
    <w:p w14:paraId="25E5AA5B" w14:textId="77777777" w:rsidR="00220259" w:rsidRPr="00220259" w:rsidRDefault="00220259" w:rsidP="00220259">
      <w:pPr>
        <w:pStyle w:val="a"/>
        <w:rPr>
          <w:i/>
        </w:rPr>
      </w:pPr>
      <w:r w:rsidRPr="00220259">
        <w:rPr>
          <w:i/>
        </w:rPr>
        <w:t>7.2.2.</w:t>
      </w:r>
      <w:r w:rsidRPr="00220259">
        <w:rPr>
          <w:i/>
        </w:rPr>
        <w:tab/>
        <w:t>Short-term Reporting of Safety-Critical Occurrences</w:t>
      </w:r>
    </w:p>
    <w:p w14:paraId="1DDE9143" w14:textId="5D55E67D" w:rsidR="00220259" w:rsidRPr="00220259" w:rsidRDefault="00220259" w:rsidP="00220259">
      <w:pPr>
        <w:pStyle w:val="a"/>
        <w:rPr>
          <w:i/>
        </w:rPr>
      </w:pPr>
      <w:r w:rsidRPr="00220259">
        <w:rPr>
          <w:i/>
        </w:rPr>
        <w:t>7.2.2.1.</w:t>
      </w:r>
      <w:r>
        <w:rPr>
          <w:i/>
        </w:rPr>
        <w:t xml:space="preserve"> </w:t>
      </w:r>
      <w:r w:rsidRPr="00220259">
        <w:rPr>
          <w:i/>
        </w:rPr>
        <w:t xml:space="preserve">Following the initial notification as per paragraph 7.2.1., the manufacturer shall investigate whether the incident was related to DCAS operation and inform the Type Approval Authority of the results of this investigation as soon as possible. If the operation of </w:t>
      </w:r>
      <w:r w:rsidRPr="00220259">
        <w:rPr>
          <w:i/>
        </w:rPr>
        <w:lastRenderedPageBreak/>
        <w:t>the system was likely one of the causes of the incident, in addition, the manufacturer shall inform the Type Approval Authority of intended remedial action(s) addressing DCAS design, if applicable.</w:t>
      </w:r>
    </w:p>
    <w:p w14:paraId="264AFD57" w14:textId="77766BAC" w:rsidR="00220259" w:rsidRDefault="00220259" w:rsidP="00220259">
      <w:pPr>
        <w:pStyle w:val="a"/>
        <w:rPr>
          <w:i/>
        </w:rPr>
      </w:pPr>
      <w:r w:rsidRPr="00220259">
        <w:rPr>
          <w:i/>
        </w:rPr>
        <w:t>7.2.2.2.</w:t>
      </w:r>
      <w:r>
        <w:rPr>
          <w:i/>
        </w:rPr>
        <w:t xml:space="preserve"> </w:t>
      </w:r>
      <w:r w:rsidRPr="00220259">
        <w:rPr>
          <w:i/>
        </w:rPr>
        <w:t>If remedial action addressing DCAS design is to be taken by the manufacturer, the Type Approval Authority shall upload the information received from the manufacturer in the English language to the secure internet database "DETA"</w:t>
      </w:r>
      <w:r w:rsidRPr="00220259">
        <w:rPr>
          <w:i/>
        </w:rPr>
        <w:footnoteReference w:id="1"/>
      </w:r>
      <w:r w:rsidRPr="00220259">
        <w:rPr>
          <w:i/>
        </w:rPr>
        <w:t>, established by the United Nations Economic Commission for Europe, without undue delay to communicate this information to all Type Approval Authorities. The information shall be sufficient to understand the incident, the cause of it and the remedial action.</w:t>
      </w:r>
    </w:p>
    <w:p w14:paraId="2B93CBE5" w14:textId="0E92820F" w:rsidR="00566D68" w:rsidRPr="00801B42" w:rsidRDefault="007B294D" w:rsidP="00566D68">
      <w:pPr>
        <w:pStyle w:val="para"/>
        <w:rPr>
          <w:lang w:val="en-GB"/>
        </w:rPr>
      </w:pPr>
      <w:r w:rsidRPr="007B294D">
        <w:rPr>
          <w:lang w:val="en-US"/>
        </w:rPr>
        <w:t>6</w:t>
      </w:r>
      <w:r w:rsidR="00566D68" w:rsidRPr="00801B42">
        <w:rPr>
          <w:lang w:val="en-GB"/>
        </w:rPr>
        <w:t>.</w:t>
      </w:r>
      <w:r w:rsidR="00566D68" w:rsidRPr="00801B42">
        <w:rPr>
          <w:lang w:val="en-GB"/>
        </w:rPr>
        <w:tab/>
      </w:r>
      <w:r w:rsidR="00C82AE7" w:rsidRPr="00801B42">
        <w:rPr>
          <w:lang w:val="en-GB"/>
        </w:rPr>
        <w:t xml:space="preserve">This guidance </w:t>
      </w:r>
      <w:r w:rsidR="00566D68" w:rsidRPr="00801B42">
        <w:rPr>
          <w:lang w:val="en-GB"/>
        </w:rPr>
        <w:t>results in the general use case for DETA that the approval authority that grant</w:t>
      </w:r>
      <w:r w:rsidR="00C82AE7">
        <w:rPr>
          <w:lang w:val="en-GB"/>
        </w:rPr>
        <w:t>ed</w:t>
      </w:r>
      <w:r w:rsidR="00566D68" w:rsidRPr="00801B42">
        <w:rPr>
          <w:lang w:val="en-GB"/>
        </w:rPr>
        <w:t xml:space="preserve"> a type approval for UN Regulation No. 1</w:t>
      </w:r>
      <w:r w:rsidR="00C82AE7">
        <w:rPr>
          <w:lang w:val="en-GB"/>
        </w:rPr>
        <w:t>71</w:t>
      </w:r>
      <w:r w:rsidR="00566D68" w:rsidRPr="00801B42">
        <w:rPr>
          <w:lang w:val="en-GB"/>
        </w:rPr>
        <w:t xml:space="preserve"> (hereafter called "notifying authority")</w:t>
      </w:r>
      <w:r w:rsidR="00566D68" w:rsidRPr="00801B42">
        <w:rPr>
          <w:bCs/>
          <w:lang w:val="en-GB"/>
        </w:rPr>
        <w:t>:</w:t>
      </w:r>
      <w:r w:rsidR="00C82AE7">
        <w:rPr>
          <w:bCs/>
          <w:lang w:val="en-GB"/>
        </w:rPr>
        <w:t xml:space="preserve"> </w:t>
      </w:r>
    </w:p>
    <w:p w14:paraId="6001DCEB" w14:textId="77777777" w:rsidR="00566D68" w:rsidRPr="00801B42" w:rsidRDefault="00566D68" w:rsidP="00566D68">
      <w:pPr>
        <w:pStyle w:val="a"/>
      </w:pPr>
      <w:r w:rsidRPr="00801B42">
        <w:t>(a)</w:t>
      </w:r>
      <w:r w:rsidRPr="00801B42">
        <w:tab/>
        <w:t>Uploads the required information to DETA, and</w:t>
      </w:r>
    </w:p>
    <w:p w14:paraId="4284FD36" w14:textId="77777777" w:rsidR="00566D68" w:rsidRPr="00801B42" w:rsidRDefault="00566D68" w:rsidP="00566D68">
      <w:pPr>
        <w:pStyle w:val="a"/>
      </w:pPr>
      <w:r w:rsidRPr="00801B42">
        <w:t>(b)</w:t>
      </w:r>
      <w:r w:rsidRPr="00801B42">
        <w:tab/>
        <w:t>Notifies this to the other authorities by adding a notification message onto DETA.</w:t>
      </w:r>
    </w:p>
    <w:p w14:paraId="02F2D24B" w14:textId="1FEAEFE5" w:rsidR="00566D68" w:rsidRDefault="007B294D" w:rsidP="00566D68">
      <w:pPr>
        <w:pStyle w:val="para"/>
        <w:rPr>
          <w:lang w:val="ru-RU"/>
        </w:rPr>
      </w:pPr>
      <w:r w:rsidRPr="007B294D">
        <w:rPr>
          <w:lang w:val="en-US"/>
        </w:rPr>
        <w:t>7</w:t>
      </w:r>
      <w:r w:rsidR="00566D68" w:rsidRPr="00801B42">
        <w:rPr>
          <w:lang w:val="en-GB"/>
        </w:rPr>
        <w:t>.</w:t>
      </w:r>
      <w:r w:rsidR="00566D68" w:rsidRPr="00801B42">
        <w:rPr>
          <w:lang w:val="en-GB"/>
        </w:rPr>
        <w:tab/>
        <w:t>The information uploaded to DETA is only available to the Contracting Parties applying UN Regulation No. 1</w:t>
      </w:r>
      <w:r w:rsidR="00C82AE7">
        <w:rPr>
          <w:lang w:val="en-GB"/>
        </w:rPr>
        <w:t>71</w:t>
      </w:r>
      <w:r w:rsidR="00566D68" w:rsidRPr="00801B42">
        <w:rPr>
          <w:lang w:val="en-GB"/>
        </w:rPr>
        <w:t>. The notification message</w:t>
      </w:r>
      <w:r w:rsidR="007E70C1" w:rsidRPr="00D465B2">
        <w:rPr>
          <w:b/>
          <w:bCs/>
          <w:highlight w:val="yellow"/>
          <w:lang w:val="en-GB"/>
        </w:rPr>
        <w:t>,</w:t>
      </w:r>
      <w:r w:rsidR="004F5989" w:rsidRPr="00D465B2">
        <w:rPr>
          <w:b/>
          <w:bCs/>
          <w:highlight w:val="yellow"/>
          <w:lang w:val="en-GB"/>
        </w:rPr>
        <w:t xml:space="preserve"> in the form of a standardised text (see para</w:t>
      </w:r>
      <w:r w:rsidR="00A908DD" w:rsidRPr="00D465B2">
        <w:rPr>
          <w:b/>
          <w:bCs/>
          <w:highlight w:val="yellow"/>
          <w:lang w:val="en-GB"/>
        </w:rPr>
        <w:t>graph</w:t>
      </w:r>
      <w:r w:rsidR="004F5989" w:rsidRPr="00D465B2">
        <w:rPr>
          <w:b/>
          <w:bCs/>
          <w:highlight w:val="yellow"/>
          <w:lang w:val="en-GB"/>
        </w:rPr>
        <w:t xml:space="preserve"> 9(</w:t>
      </w:r>
      <w:r w:rsidR="004F5989" w:rsidRPr="00D465B2">
        <w:rPr>
          <w:b/>
          <w:bCs/>
          <w:strike/>
          <w:highlight w:val="yellow"/>
          <w:lang w:val="en-GB"/>
        </w:rPr>
        <w:t>d</w:t>
      </w:r>
      <w:r w:rsidR="00413571" w:rsidRPr="00D465B2">
        <w:rPr>
          <w:b/>
          <w:bCs/>
          <w:highlight w:val="yellow"/>
          <w:lang w:val="en-GB"/>
        </w:rPr>
        <w:t>c</w:t>
      </w:r>
      <w:r w:rsidR="004F5989" w:rsidRPr="00D465B2">
        <w:rPr>
          <w:b/>
          <w:bCs/>
          <w:highlight w:val="yellow"/>
          <w:lang w:val="en-GB"/>
        </w:rPr>
        <w:t>) of this Guidance Document)</w:t>
      </w:r>
      <w:r w:rsidR="007E70C1" w:rsidRPr="00D465B2">
        <w:rPr>
          <w:b/>
          <w:bCs/>
          <w:highlight w:val="yellow"/>
          <w:lang w:val="en-GB"/>
        </w:rPr>
        <w:t>,</w:t>
      </w:r>
      <w:r w:rsidR="004F5989" w:rsidRPr="00874C50">
        <w:rPr>
          <w:lang w:val="en-GB"/>
        </w:rPr>
        <w:t xml:space="preserve"> </w:t>
      </w:r>
      <w:r w:rsidR="00566D68" w:rsidRPr="00801B42">
        <w:rPr>
          <w:lang w:val="en-GB"/>
        </w:rPr>
        <w:t>will be available to all DETA users.</w:t>
      </w:r>
    </w:p>
    <w:p w14:paraId="1A8DD2DC" w14:textId="73F3BF40" w:rsidR="007B294D" w:rsidRPr="007B294D" w:rsidRDefault="007B294D" w:rsidP="00566D68">
      <w:pPr>
        <w:pStyle w:val="para"/>
        <w:rPr>
          <w:lang w:val="ru-RU"/>
        </w:rPr>
      </w:pPr>
      <w:r w:rsidRPr="007B294D">
        <w:rPr>
          <w:lang w:val="en-US"/>
        </w:rPr>
        <w:t>8.</w:t>
      </w:r>
      <w:r w:rsidRPr="007B294D">
        <w:rPr>
          <w:lang w:val="en-US"/>
        </w:rPr>
        <w:tab/>
      </w:r>
      <w:r w:rsidRPr="00801B42">
        <w:t xml:space="preserve">Information </w:t>
      </w:r>
      <w:proofErr w:type="spellStart"/>
      <w:r w:rsidRPr="00801B42">
        <w:t>obtained</w:t>
      </w:r>
      <w:proofErr w:type="spellEnd"/>
      <w:r w:rsidRPr="00801B42">
        <w:t xml:space="preserve"> </w:t>
      </w:r>
      <w:proofErr w:type="spellStart"/>
      <w:r w:rsidRPr="00801B42">
        <w:t>through</w:t>
      </w:r>
      <w:proofErr w:type="spellEnd"/>
      <w:r w:rsidRPr="00801B42">
        <w:t xml:space="preserve"> DETA </w:t>
      </w:r>
      <w:proofErr w:type="spellStart"/>
      <w:r w:rsidRPr="00801B42">
        <w:t>for</w:t>
      </w:r>
      <w:proofErr w:type="spellEnd"/>
      <w:r w:rsidRPr="00801B42">
        <w:t xml:space="preserve"> </w:t>
      </w:r>
      <w:proofErr w:type="spellStart"/>
      <w:r w:rsidRPr="00801B42">
        <w:t>the</w:t>
      </w:r>
      <w:proofErr w:type="spellEnd"/>
      <w:r w:rsidRPr="00801B42">
        <w:t xml:space="preserve"> </w:t>
      </w:r>
      <w:proofErr w:type="spellStart"/>
      <w:r w:rsidRPr="00801B42">
        <w:t>purpose</w:t>
      </w:r>
      <w:proofErr w:type="spellEnd"/>
      <w:r w:rsidRPr="00801B42">
        <w:t xml:space="preserve"> of information </w:t>
      </w:r>
      <w:proofErr w:type="spellStart"/>
      <w:r w:rsidRPr="00801B42">
        <w:t>sharing</w:t>
      </w:r>
      <w:proofErr w:type="spellEnd"/>
      <w:r w:rsidRPr="00801B42">
        <w:t xml:space="preserve"> </w:t>
      </w:r>
      <w:proofErr w:type="spellStart"/>
      <w:r w:rsidRPr="00801B42">
        <w:t>scheme</w:t>
      </w:r>
      <w:proofErr w:type="spellEnd"/>
      <w:r w:rsidRPr="00801B42">
        <w:t xml:space="preserve"> </w:t>
      </w:r>
      <w:proofErr w:type="spellStart"/>
      <w:r w:rsidRPr="00801B42">
        <w:t>which</w:t>
      </w:r>
      <w:proofErr w:type="spellEnd"/>
      <w:r w:rsidRPr="00801B42">
        <w:t xml:space="preserve"> is </w:t>
      </w:r>
      <w:proofErr w:type="spellStart"/>
      <w:r w:rsidRPr="00801B42">
        <w:t>defined</w:t>
      </w:r>
      <w:proofErr w:type="spellEnd"/>
      <w:r w:rsidRPr="00801B42">
        <w:t xml:space="preserve"> in </w:t>
      </w:r>
      <w:proofErr w:type="spellStart"/>
      <w:r w:rsidRPr="00801B42">
        <w:t>th</w:t>
      </w:r>
      <w:r>
        <w:t>is</w:t>
      </w:r>
      <w:proofErr w:type="spellEnd"/>
      <w:r w:rsidRPr="00801B42">
        <w:t xml:space="preserve"> UN </w:t>
      </w:r>
      <w:proofErr w:type="spellStart"/>
      <w:r w:rsidRPr="00801B42">
        <w:t>Regulation</w:t>
      </w:r>
      <w:proofErr w:type="spellEnd"/>
      <w:r w:rsidRPr="00801B42">
        <w:t xml:space="preserve"> </w:t>
      </w:r>
      <w:proofErr w:type="spellStart"/>
      <w:r w:rsidRPr="00801B42">
        <w:t>shall</w:t>
      </w:r>
      <w:proofErr w:type="spellEnd"/>
      <w:r w:rsidRPr="00801B42">
        <w:t xml:space="preserve"> </w:t>
      </w:r>
      <w:proofErr w:type="spellStart"/>
      <w:r w:rsidRPr="00801B42">
        <w:t>be</w:t>
      </w:r>
      <w:proofErr w:type="spellEnd"/>
      <w:r w:rsidRPr="00801B42">
        <w:t xml:space="preserve"> </w:t>
      </w:r>
      <w:proofErr w:type="spellStart"/>
      <w:r w:rsidRPr="00801B42">
        <w:t>protected</w:t>
      </w:r>
      <w:proofErr w:type="spellEnd"/>
      <w:r w:rsidRPr="00801B42">
        <w:t xml:space="preserve"> in a secure </w:t>
      </w:r>
      <w:proofErr w:type="spellStart"/>
      <w:r w:rsidRPr="00801B42">
        <w:t>manner</w:t>
      </w:r>
      <w:proofErr w:type="spellEnd"/>
      <w:r w:rsidRPr="00801B42">
        <w:t xml:space="preserve">. </w:t>
      </w:r>
      <w:proofErr w:type="spellStart"/>
      <w:r w:rsidRPr="00801B42">
        <w:t>This</w:t>
      </w:r>
      <w:proofErr w:type="spellEnd"/>
      <w:r w:rsidRPr="00801B42">
        <w:t xml:space="preserve"> information </w:t>
      </w:r>
      <w:proofErr w:type="spellStart"/>
      <w:r w:rsidRPr="00801B42">
        <w:t>shall</w:t>
      </w:r>
      <w:proofErr w:type="spellEnd"/>
      <w:r w:rsidRPr="00801B42">
        <w:t xml:space="preserve"> </w:t>
      </w:r>
      <w:proofErr w:type="spellStart"/>
      <w:r w:rsidRPr="00801B42">
        <w:t>not</w:t>
      </w:r>
      <w:proofErr w:type="spellEnd"/>
      <w:r w:rsidRPr="00801B42">
        <w:t xml:space="preserve"> </w:t>
      </w:r>
      <w:proofErr w:type="spellStart"/>
      <w:r w:rsidRPr="00801B42">
        <w:t>be</w:t>
      </w:r>
      <w:proofErr w:type="spellEnd"/>
      <w:r w:rsidRPr="00801B42">
        <w:t xml:space="preserve"> </w:t>
      </w:r>
      <w:proofErr w:type="spellStart"/>
      <w:r w:rsidRPr="00801B42">
        <w:t>used</w:t>
      </w:r>
      <w:proofErr w:type="spellEnd"/>
      <w:r w:rsidRPr="00801B42">
        <w:t xml:space="preserve"> </w:t>
      </w:r>
      <w:proofErr w:type="spellStart"/>
      <w:r w:rsidRPr="00801B42">
        <w:t>for</w:t>
      </w:r>
      <w:proofErr w:type="spellEnd"/>
      <w:r w:rsidRPr="00801B42">
        <w:t xml:space="preserve"> </w:t>
      </w:r>
      <w:proofErr w:type="spellStart"/>
      <w:r w:rsidRPr="00801B42">
        <w:t>other</w:t>
      </w:r>
      <w:proofErr w:type="spellEnd"/>
      <w:r w:rsidRPr="00801B42">
        <w:t xml:space="preserve"> </w:t>
      </w:r>
      <w:proofErr w:type="spellStart"/>
      <w:r w:rsidRPr="00801B42">
        <w:t>purposes</w:t>
      </w:r>
      <w:proofErr w:type="spellEnd"/>
      <w:r w:rsidRPr="00801B42">
        <w:t xml:space="preserve"> </w:t>
      </w:r>
      <w:proofErr w:type="spellStart"/>
      <w:r w:rsidRPr="00801B42">
        <w:t>rather</w:t>
      </w:r>
      <w:proofErr w:type="spellEnd"/>
      <w:r w:rsidRPr="00801B42">
        <w:t xml:space="preserve"> </w:t>
      </w:r>
      <w:proofErr w:type="spellStart"/>
      <w:r w:rsidRPr="00801B42">
        <w:t>than</w:t>
      </w:r>
      <w:proofErr w:type="spellEnd"/>
      <w:r w:rsidRPr="00801B42">
        <w:t xml:space="preserve"> </w:t>
      </w:r>
      <w:proofErr w:type="spellStart"/>
      <w:r>
        <w:t>preventing</w:t>
      </w:r>
      <w:proofErr w:type="spellEnd"/>
      <w:r>
        <w:t xml:space="preserve"> </w:t>
      </w:r>
      <w:proofErr w:type="spellStart"/>
      <w:r>
        <w:t>negative</w:t>
      </w:r>
      <w:proofErr w:type="spellEnd"/>
      <w:r>
        <w:t xml:space="preserve"> </w:t>
      </w:r>
      <w:proofErr w:type="spellStart"/>
      <w:r>
        <w:t>consequences</w:t>
      </w:r>
      <w:proofErr w:type="spellEnd"/>
      <w:r>
        <w:t xml:space="preserve"> of DCAS </w:t>
      </w:r>
      <w:proofErr w:type="spellStart"/>
      <w:r>
        <w:t>operation</w:t>
      </w:r>
      <w:proofErr w:type="spellEnd"/>
      <w:r>
        <w:t>.</w:t>
      </w:r>
    </w:p>
    <w:p w14:paraId="387A3A46" w14:textId="5A007F9E" w:rsidR="00566D68" w:rsidRPr="00801B42" w:rsidRDefault="00566D68" w:rsidP="00566D68">
      <w:pPr>
        <w:pStyle w:val="HChG"/>
        <w:tabs>
          <w:tab w:val="left" w:pos="1134"/>
        </w:tabs>
        <w:ind w:left="2268" w:hanging="2268"/>
        <w:rPr>
          <w:lang w:eastAsia="ja-JP"/>
        </w:rPr>
      </w:pPr>
      <w:r w:rsidRPr="00801B42">
        <w:tab/>
      </w:r>
      <w:r w:rsidRPr="00801B42">
        <w:tab/>
        <w:t>II</w:t>
      </w:r>
      <w:r w:rsidR="00D94BBD">
        <w:rPr>
          <w:lang w:val="en-US"/>
        </w:rPr>
        <w:t>I</w:t>
      </w:r>
      <w:r w:rsidRPr="00801B42">
        <w:t>.</w:t>
      </w:r>
      <w:r w:rsidRPr="00801B42">
        <w:tab/>
      </w:r>
      <w:r w:rsidRPr="00801B42">
        <w:rPr>
          <w:lang w:eastAsia="ja-JP"/>
        </w:rPr>
        <w:t xml:space="preserve">General </w:t>
      </w:r>
      <w:r w:rsidR="00117D84">
        <w:t>guidance</w:t>
      </w:r>
      <w:r w:rsidRPr="00801B42">
        <w:t xml:space="preserve"> on </w:t>
      </w:r>
      <w:r w:rsidRPr="00801B42">
        <w:rPr>
          <w:lang w:eastAsia="ja-JP"/>
        </w:rPr>
        <w:t xml:space="preserve">the use of DETA </w:t>
      </w:r>
      <w:r w:rsidR="00C72231">
        <w:rPr>
          <w:lang w:eastAsia="ja-JP"/>
        </w:rPr>
        <w:br/>
      </w:r>
      <w:r w:rsidRPr="00801B42">
        <w:rPr>
          <w:lang w:eastAsia="ja-JP"/>
        </w:rPr>
        <w:t>for exchanging information</w:t>
      </w:r>
      <w:r w:rsidR="00C72231">
        <w:rPr>
          <w:lang w:eastAsia="ja-JP"/>
        </w:rPr>
        <w:t xml:space="preserve"> regarding incidents with DCAS</w:t>
      </w:r>
    </w:p>
    <w:p w14:paraId="441A5DA8" w14:textId="2E380490" w:rsidR="00566D68" w:rsidRPr="00801B42" w:rsidRDefault="00D94BBD" w:rsidP="00566D68">
      <w:pPr>
        <w:pStyle w:val="para"/>
        <w:keepNext/>
        <w:keepLines/>
        <w:rPr>
          <w:lang w:val="en-GB"/>
        </w:rPr>
      </w:pPr>
      <w:r>
        <w:rPr>
          <w:lang w:val="en-GB"/>
        </w:rPr>
        <w:t>9</w:t>
      </w:r>
      <w:r w:rsidR="00566D68" w:rsidRPr="00801B42">
        <w:rPr>
          <w:lang w:val="en-GB"/>
        </w:rPr>
        <w:t>.</w:t>
      </w:r>
      <w:r w:rsidR="00566D68" w:rsidRPr="00801B42">
        <w:rPr>
          <w:lang w:val="en-GB"/>
        </w:rPr>
        <w:tab/>
        <w:t>The notifying authority shall proceed as follows</w:t>
      </w:r>
      <w:r w:rsidR="00566D68" w:rsidRPr="00801B42">
        <w:rPr>
          <w:bCs/>
          <w:lang w:val="en-GB"/>
        </w:rPr>
        <w:t>:</w:t>
      </w:r>
    </w:p>
    <w:p w14:paraId="4287D8C9" w14:textId="77777777" w:rsidR="00601002" w:rsidRPr="000874C9" w:rsidRDefault="00601002" w:rsidP="00566D68">
      <w:pPr>
        <w:pStyle w:val="a"/>
        <w:keepNext/>
        <w:keepLines/>
      </w:pPr>
      <w:r w:rsidRPr="000874C9">
        <w:t xml:space="preserve">(a) </w:t>
      </w:r>
      <w:r w:rsidRPr="000874C9">
        <w:tab/>
        <w:t>To communicate with the manufacturer to understand fully the nature of the incident</w:t>
      </w:r>
      <w:r w:rsidR="009A4D75" w:rsidRPr="000874C9">
        <w:t>, the role of DCAS in it, the cause of it, and the remedial actions (to be) taken by the manufacturer.</w:t>
      </w:r>
    </w:p>
    <w:p w14:paraId="7094804B" w14:textId="573A09C9" w:rsidR="00566D68" w:rsidRPr="00801B42" w:rsidRDefault="00566D68" w:rsidP="00566D68">
      <w:pPr>
        <w:pStyle w:val="a"/>
        <w:keepNext/>
        <w:keepLines/>
      </w:pPr>
      <w:r w:rsidRPr="00801B42">
        <w:t>(</w:t>
      </w:r>
      <w:r w:rsidR="009A4D75">
        <w:t>b</w:t>
      </w:r>
      <w:r w:rsidRPr="00801B42">
        <w:t>)</w:t>
      </w:r>
      <w:r w:rsidRPr="00801B42">
        <w:tab/>
        <w:t>All required information referred to in UN Regulation No. 1</w:t>
      </w:r>
      <w:r w:rsidR="00E6324E">
        <w:t>71</w:t>
      </w:r>
      <w:r w:rsidRPr="00801B42">
        <w:t xml:space="preserve">, paragraph </w:t>
      </w:r>
      <w:r w:rsidR="00E6324E">
        <w:t>7.2.2</w:t>
      </w:r>
      <w:r w:rsidRPr="00801B42">
        <w:t>.2. shall be put together as one or more pdf files. These files shall be uploaded</w:t>
      </w:r>
      <w:r w:rsidR="00413571">
        <w:t xml:space="preserve"> </w:t>
      </w:r>
      <w:r w:rsidR="00413571" w:rsidRPr="00D465B2">
        <w:rPr>
          <w:b/>
          <w:bCs/>
          <w:highlight w:val="yellow"/>
        </w:rPr>
        <w:t xml:space="preserve">to the type approval number </w:t>
      </w:r>
      <w:r w:rsidRPr="00D465B2">
        <w:rPr>
          <w:highlight w:val="yellow"/>
        </w:rPr>
        <w:t xml:space="preserve"> </w:t>
      </w:r>
      <w:r w:rsidR="00E62635" w:rsidRPr="00D465B2">
        <w:rPr>
          <w:b/>
          <w:bCs/>
          <w:highlight w:val="yellow"/>
        </w:rPr>
        <w:t>concerned</w:t>
      </w:r>
      <w:r w:rsidR="00E62635">
        <w:t xml:space="preserve"> </w:t>
      </w:r>
      <w:r w:rsidRPr="00801B42">
        <w:t>as document parts of the type "OTHER".</w:t>
      </w:r>
    </w:p>
    <w:p w14:paraId="0C0A9EF5" w14:textId="77777777" w:rsidR="00566D68" w:rsidRPr="00D465B2" w:rsidRDefault="00566D68" w:rsidP="00566D68">
      <w:pPr>
        <w:pStyle w:val="para"/>
        <w:ind w:left="2835" w:hanging="567"/>
        <w:rPr>
          <w:strike/>
          <w:highlight w:val="yellow"/>
          <w:lang w:val="en-GB"/>
        </w:rPr>
      </w:pPr>
      <w:r w:rsidRPr="00D465B2">
        <w:rPr>
          <w:strike/>
          <w:highlight w:val="yellow"/>
          <w:lang w:val="en-GB"/>
        </w:rPr>
        <w:t>(</w:t>
      </w:r>
      <w:r w:rsidR="009A4D75" w:rsidRPr="00D465B2">
        <w:rPr>
          <w:strike/>
          <w:highlight w:val="yellow"/>
          <w:lang w:val="en-GB"/>
        </w:rPr>
        <w:t>c</w:t>
      </w:r>
      <w:r w:rsidRPr="00D465B2">
        <w:rPr>
          <w:strike/>
          <w:highlight w:val="yellow"/>
          <w:lang w:val="en-GB"/>
        </w:rPr>
        <w:t>)</w:t>
      </w:r>
      <w:r w:rsidRPr="00D465B2">
        <w:rPr>
          <w:strike/>
          <w:highlight w:val="yellow"/>
          <w:lang w:val="en-GB"/>
        </w:rPr>
        <w:tab/>
        <w:t>A number of attributes need to be entered. As a minimum the mandatory fields need to be completed. This includes:</w:t>
      </w:r>
    </w:p>
    <w:p w14:paraId="0E80CB17" w14:textId="77777777" w:rsidR="00566D68" w:rsidRPr="00D465B2" w:rsidRDefault="00566D68" w:rsidP="00566D68">
      <w:pPr>
        <w:pStyle w:val="SingleTxtG"/>
        <w:ind w:left="2835"/>
        <w:rPr>
          <w:rFonts w:ascii="Times New Roman" w:hAnsi="Times New Roman" w:cs="Times New Roman"/>
          <w:strike/>
          <w:sz w:val="20"/>
          <w:szCs w:val="20"/>
          <w:highlight w:val="yellow"/>
        </w:rPr>
      </w:pPr>
      <w:r w:rsidRPr="00D465B2">
        <w:rPr>
          <w:rFonts w:ascii="Times New Roman" w:hAnsi="Times New Roman" w:cs="Times New Roman"/>
          <w:strike/>
          <w:sz w:val="20"/>
          <w:szCs w:val="20"/>
          <w:highlight w:val="yellow"/>
        </w:rPr>
        <w:t>(</w:t>
      </w:r>
      <w:proofErr w:type="spellStart"/>
      <w:r w:rsidRPr="00D465B2">
        <w:rPr>
          <w:rFonts w:ascii="Times New Roman" w:hAnsi="Times New Roman" w:cs="Times New Roman"/>
          <w:strike/>
          <w:sz w:val="20"/>
          <w:szCs w:val="20"/>
          <w:highlight w:val="yellow"/>
        </w:rPr>
        <w:t>i</w:t>
      </w:r>
      <w:proofErr w:type="spellEnd"/>
      <w:r w:rsidRPr="00D465B2">
        <w:rPr>
          <w:rFonts w:ascii="Times New Roman" w:hAnsi="Times New Roman" w:cs="Times New Roman"/>
          <w:strike/>
          <w:sz w:val="20"/>
          <w:szCs w:val="20"/>
          <w:highlight w:val="yellow"/>
        </w:rPr>
        <w:t>)</w:t>
      </w:r>
      <w:r w:rsidRPr="00D465B2">
        <w:rPr>
          <w:rFonts w:ascii="Times New Roman" w:hAnsi="Times New Roman" w:cs="Times New Roman"/>
          <w:strike/>
          <w:sz w:val="20"/>
          <w:szCs w:val="20"/>
          <w:highlight w:val="yellow"/>
        </w:rPr>
        <w:tab/>
        <w:t xml:space="preserve">the ‘approval number’ </w:t>
      </w:r>
      <w:r w:rsidR="00E6324E" w:rsidRPr="00D465B2">
        <w:rPr>
          <w:rFonts w:ascii="Times New Roman" w:hAnsi="Times New Roman" w:cs="Times New Roman"/>
          <w:strike/>
          <w:sz w:val="20"/>
          <w:szCs w:val="20"/>
          <w:highlight w:val="yellow"/>
        </w:rPr>
        <w:t>o</w:t>
      </w:r>
      <w:r w:rsidR="00E6324E" w:rsidRPr="00D465B2">
        <w:rPr>
          <w:rFonts w:ascii="Times New Roman" w:hAnsi="Times New Roman" w:cs="Times New Roman"/>
          <w:strike/>
          <w:sz w:val="20"/>
          <w:szCs w:val="20"/>
          <w:highlight w:val="yellow"/>
          <w:lang w:val="en-US"/>
        </w:rPr>
        <w:t xml:space="preserve">f the type approval granted to the </w:t>
      </w:r>
      <w:r w:rsidR="00E6324E" w:rsidRPr="00D465B2">
        <w:rPr>
          <w:rFonts w:ascii="Times New Roman" w:hAnsi="Times New Roman" w:cs="Times New Roman"/>
          <w:strike/>
          <w:sz w:val="20"/>
          <w:szCs w:val="20"/>
          <w:highlight w:val="yellow"/>
          <w:lang w:val="en-US"/>
        </w:rPr>
        <w:tab/>
        <w:t xml:space="preserve">vehicle DCAS involved in the reported incident; </w:t>
      </w:r>
    </w:p>
    <w:p w14:paraId="7DFBD9AA" w14:textId="77777777" w:rsidR="00566D68" w:rsidRPr="00D465B2" w:rsidRDefault="00566D68" w:rsidP="00566D68">
      <w:pPr>
        <w:pStyle w:val="SingleTxtG"/>
        <w:ind w:left="2835"/>
        <w:rPr>
          <w:rFonts w:ascii="Times New Roman" w:hAnsi="Times New Roman" w:cs="Times New Roman"/>
          <w:strike/>
          <w:sz w:val="20"/>
          <w:szCs w:val="20"/>
          <w:highlight w:val="yellow"/>
        </w:rPr>
      </w:pPr>
      <w:r w:rsidRPr="00D465B2">
        <w:rPr>
          <w:rFonts w:ascii="Times New Roman" w:hAnsi="Times New Roman" w:cs="Times New Roman"/>
          <w:strike/>
          <w:sz w:val="20"/>
          <w:szCs w:val="20"/>
          <w:highlight w:val="yellow"/>
        </w:rPr>
        <w:t xml:space="preserve">(ii) </w:t>
      </w:r>
      <w:r w:rsidRPr="00D465B2">
        <w:rPr>
          <w:rFonts w:ascii="Times New Roman" w:hAnsi="Times New Roman" w:cs="Times New Roman"/>
          <w:strike/>
          <w:sz w:val="20"/>
          <w:szCs w:val="20"/>
          <w:highlight w:val="yellow"/>
        </w:rPr>
        <w:tab/>
        <w:t xml:space="preserve">the ‘approval date’ which is the date </w:t>
      </w:r>
      <w:r w:rsidR="00E6324E" w:rsidRPr="00D465B2">
        <w:rPr>
          <w:rFonts w:ascii="Times New Roman" w:hAnsi="Times New Roman" w:cs="Times New Roman"/>
          <w:strike/>
          <w:sz w:val="20"/>
          <w:szCs w:val="20"/>
          <w:highlight w:val="yellow"/>
        </w:rPr>
        <w:t xml:space="preserve">when the type </w:t>
      </w:r>
      <w:r w:rsidR="00E6324E" w:rsidRPr="00D465B2">
        <w:rPr>
          <w:rFonts w:ascii="Times New Roman" w:hAnsi="Times New Roman" w:cs="Times New Roman"/>
          <w:strike/>
          <w:sz w:val="20"/>
          <w:szCs w:val="20"/>
          <w:highlight w:val="yellow"/>
        </w:rPr>
        <w:tab/>
        <w:t>approval above was granted;</w:t>
      </w:r>
    </w:p>
    <w:p w14:paraId="41DA4452" w14:textId="77777777" w:rsidR="00566D68" w:rsidRPr="00D465B2" w:rsidRDefault="00566D68" w:rsidP="00566D68">
      <w:pPr>
        <w:pStyle w:val="SingleTxtG"/>
        <w:ind w:left="2835"/>
        <w:rPr>
          <w:rFonts w:ascii="Times New Roman" w:hAnsi="Times New Roman" w:cs="Times New Roman"/>
          <w:strike/>
          <w:sz w:val="20"/>
          <w:szCs w:val="20"/>
          <w:highlight w:val="yellow"/>
        </w:rPr>
      </w:pPr>
      <w:r w:rsidRPr="00D465B2">
        <w:rPr>
          <w:rFonts w:ascii="Times New Roman" w:hAnsi="Times New Roman" w:cs="Times New Roman"/>
          <w:strike/>
          <w:sz w:val="20"/>
          <w:szCs w:val="20"/>
          <w:highlight w:val="yellow"/>
        </w:rPr>
        <w:t xml:space="preserve">(iii) </w:t>
      </w:r>
      <w:r w:rsidRPr="00D465B2">
        <w:rPr>
          <w:rFonts w:ascii="Times New Roman" w:hAnsi="Times New Roman" w:cs="Times New Roman"/>
          <w:strike/>
          <w:sz w:val="20"/>
          <w:szCs w:val="20"/>
          <w:highlight w:val="yellow"/>
        </w:rPr>
        <w:tab/>
        <w:t>the ‘approval state’ which need to be the value "</w:t>
      </w:r>
      <w:r w:rsidR="00E6324E" w:rsidRPr="00D465B2">
        <w:rPr>
          <w:rFonts w:ascii="Times New Roman" w:hAnsi="Times New Roman" w:cs="Times New Roman"/>
          <w:strike/>
          <w:sz w:val="20"/>
          <w:szCs w:val="20"/>
          <w:highlight w:val="yellow"/>
        </w:rPr>
        <w:t>granted</w:t>
      </w:r>
      <w:r w:rsidRPr="00D465B2">
        <w:rPr>
          <w:rFonts w:ascii="Times New Roman" w:hAnsi="Times New Roman" w:cs="Times New Roman"/>
          <w:strike/>
          <w:sz w:val="20"/>
          <w:szCs w:val="20"/>
          <w:highlight w:val="yellow"/>
        </w:rPr>
        <w:t>".</w:t>
      </w:r>
    </w:p>
    <w:p w14:paraId="6D7BD77A" w14:textId="484F88AF" w:rsidR="00566D68" w:rsidRPr="00801B42" w:rsidRDefault="00566D68" w:rsidP="00566D68">
      <w:pPr>
        <w:pStyle w:val="para"/>
        <w:ind w:left="2835" w:hanging="567"/>
        <w:rPr>
          <w:lang w:val="en-GB"/>
        </w:rPr>
      </w:pPr>
      <w:r w:rsidRPr="00D465B2">
        <w:rPr>
          <w:highlight w:val="yellow"/>
          <w:lang w:val="en-GB"/>
        </w:rPr>
        <w:t>(</w:t>
      </w:r>
      <w:r w:rsidR="009A4D75" w:rsidRPr="00D465B2">
        <w:rPr>
          <w:strike/>
          <w:highlight w:val="yellow"/>
          <w:lang w:val="en-GB"/>
        </w:rPr>
        <w:t>d</w:t>
      </w:r>
      <w:r w:rsidR="00413571" w:rsidRPr="00D465B2">
        <w:rPr>
          <w:b/>
          <w:bCs/>
          <w:highlight w:val="yellow"/>
          <w:lang w:val="en-GB"/>
        </w:rPr>
        <w:t>c</w:t>
      </w:r>
      <w:r w:rsidRPr="00D465B2">
        <w:rPr>
          <w:highlight w:val="yellow"/>
          <w:lang w:val="en-GB"/>
        </w:rPr>
        <w:t>)</w:t>
      </w:r>
      <w:r w:rsidRPr="00801B42">
        <w:rPr>
          <w:lang w:val="en-GB"/>
        </w:rPr>
        <w:tab/>
        <w:t>The notifying authority then enters the actual notification in the tab "News". This notification includes as a minimum the standard text and approval number, to trace the related information in the DETA archive, as follows:</w:t>
      </w:r>
    </w:p>
    <w:p w14:paraId="43064D6B" w14:textId="77777777" w:rsidR="00566D68" w:rsidRPr="00801B42" w:rsidRDefault="00566D68" w:rsidP="00566D68">
      <w:pPr>
        <w:pStyle w:val="para"/>
        <w:ind w:left="2835" w:firstLine="0"/>
        <w:rPr>
          <w:lang w:val="en-GB"/>
        </w:rPr>
      </w:pPr>
      <w:r w:rsidRPr="00801B42">
        <w:rPr>
          <w:lang w:val="en-GB"/>
        </w:rPr>
        <w:lastRenderedPageBreak/>
        <w:t>"</w:t>
      </w:r>
      <w:r w:rsidRPr="00801B42">
        <w:rPr>
          <w:i/>
          <w:lang w:val="en-GB"/>
        </w:rPr>
        <w:t>The Approval Authority of [country name] hereby notifies the other Approval Authorities of the Contracting Parties applying UN Regulation No. 1</w:t>
      </w:r>
      <w:r w:rsidR="0018402E">
        <w:rPr>
          <w:i/>
          <w:lang w:val="en-GB"/>
        </w:rPr>
        <w:t>71</w:t>
      </w:r>
      <w:r w:rsidRPr="00801B42">
        <w:rPr>
          <w:i/>
          <w:lang w:val="en-GB"/>
        </w:rPr>
        <w:t xml:space="preserve"> about the</w:t>
      </w:r>
      <w:r w:rsidR="0018402E">
        <w:rPr>
          <w:i/>
          <w:lang w:val="en-GB"/>
        </w:rPr>
        <w:t xml:space="preserve"> </w:t>
      </w:r>
      <w:r w:rsidR="0018402E" w:rsidRPr="0018402E">
        <w:rPr>
          <w:i/>
          <w:iCs/>
          <w:lang w:val="en-GB"/>
        </w:rPr>
        <w:t>incident related to DCAS operation, the cause of it and the remedial action</w:t>
      </w:r>
      <w:r w:rsidR="0018402E">
        <w:rPr>
          <w:i/>
          <w:iCs/>
          <w:lang w:val="en-GB"/>
        </w:rPr>
        <w:t>(s)</w:t>
      </w:r>
      <w:r w:rsidR="0018402E" w:rsidRPr="0018402E">
        <w:rPr>
          <w:i/>
          <w:iCs/>
          <w:lang w:val="en-GB"/>
        </w:rPr>
        <w:t xml:space="preserve"> (being) taken</w:t>
      </w:r>
      <w:r w:rsidR="0018402E">
        <w:rPr>
          <w:lang w:val="en-GB"/>
        </w:rPr>
        <w:t xml:space="preserve"> </w:t>
      </w:r>
      <w:r w:rsidRPr="00801B42">
        <w:rPr>
          <w:i/>
          <w:lang w:val="en-GB"/>
        </w:rPr>
        <w:t>in accordance with UN Regulation No. 1</w:t>
      </w:r>
      <w:r w:rsidR="0018402E">
        <w:rPr>
          <w:i/>
          <w:lang w:val="en-GB"/>
        </w:rPr>
        <w:t>71</w:t>
      </w:r>
      <w:r w:rsidRPr="00801B42">
        <w:rPr>
          <w:i/>
          <w:lang w:val="en-GB"/>
        </w:rPr>
        <w:t xml:space="preserve"> and in particular with paragraphs 7.2.</w:t>
      </w:r>
      <w:r w:rsidR="0018402E">
        <w:rPr>
          <w:i/>
          <w:lang w:val="en-GB"/>
        </w:rPr>
        <w:t>2.1.</w:t>
      </w:r>
      <w:r w:rsidRPr="00801B42">
        <w:rPr>
          <w:i/>
          <w:lang w:val="en-GB"/>
        </w:rPr>
        <w:t xml:space="preserve"> and 7.</w:t>
      </w:r>
      <w:r w:rsidR="0018402E">
        <w:rPr>
          <w:i/>
          <w:lang w:val="en-GB"/>
        </w:rPr>
        <w:t>2.2.2.</w:t>
      </w:r>
      <w:r w:rsidRPr="00801B42">
        <w:rPr>
          <w:i/>
          <w:lang w:val="en-GB"/>
        </w:rPr>
        <w:t xml:space="preserve"> thereof. Please refer to the type approval No. […] for the details.</w:t>
      </w:r>
      <w:r w:rsidRPr="00801B42">
        <w:rPr>
          <w:lang w:val="en-GB"/>
        </w:rPr>
        <w:t>".</w:t>
      </w:r>
    </w:p>
    <w:p w14:paraId="3C8CD113" w14:textId="032C1C7C" w:rsidR="00413571" w:rsidRDefault="00413571" w:rsidP="00566D68">
      <w:pPr>
        <w:pStyle w:val="para"/>
        <w:ind w:left="2835" w:firstLine="0"/>
        <w:rPr>
          <w:rFonts w:cs="Arial"/>
          <w:b/>
          <w:bCs/>
          <w:highlight w:val="yellow"/>
          <w:lang w:val="en-GB"/>
        </w:rPr>
      </w:pPr>
      <w:r w:rsidRPr="00D465B2">
        <w:rPr>
          <w:b/>
          <w:bCs/>
          <w:i/>
          <w:iCs/>
          <w:highlight w:val="yellow"/>
          <w:lang w:val="en-GB"/>
        </w:rPr>
        <w:t>Note</w:t>
      </w:r>
      <w:r w:rsidR="00EE3474">
        <w:rPr>
          <w:b/>
          <w:bCs/>
          <w:i/>
          <w:iCs/>
          <w:highlight w:val="yellow"/>
          <w:lang w:val="en-GB"/>
        </w:rPr>
        <w:t xml:space="preserve"> </w:t>
      </w:r>
      <w:r w:rsidR="00335352">
        <w:rPr>
          <w:b/>
          <w:bCs/>
          <w:i/>
          <w:iCs/>
          <w:highlight w:val="yellow"/>
          <w:lang w:val="en-GB"/>
        </w:rPr>
        <w:t>1</w:t>
      </w:r>
      <w:r w:rsidRPr="00D465B2">
        <w:rPr>
          <w:b/>
          <w:bCs/>
          <w:i/>
          <w:iCs/>
          <w:highlight w:val="yellow"/>
          <w:lang w:val="en-GB"/>
        </w:rPr>
        <w:t>:</w:t>
      </w:r>
      <w:r w:rsidRPr="00D465B2">
        <w:rPr>
          <w:rFonts w:cs="Arial"/>
          <w:b/>
          <w:bCs/>
          <w:highlight w:val="yellow"/>
          <w:lang w:val="en-GB"/>
        </w:rPr>
        <w:t xml:space="preserve"> </w:t>
      </w:r>
      <w:r w:rsidR="004A17C0">
        <w:rPr>
          <w:rFonts w:cs="Arial"/>
          <w:b/>
          <w:bCs/>
          <w:highlight w:val="yellow"/>
          <w:lang w:val="en-GB"/>
        </w:rPr>
        <w:t>Th</w:t>
      </w:r>
      <w:r w:rsidR="00582F30">
        <w:rPr>
          <w:rFonts w:cs="Arial"/>
          <w:b/>
          <w:bCs/>
          <w:highlight w:val="yellow"/>
          <w:lang w:val="en-GB"/>
        </w:rPr>
        <w:t>e</w:t>
      </w:r>
      <w:r w:rsidR="00EE3474" w:rsidRPr="00EE3474">
        <w:rPr>
          <w:rFonts w:cs="Arial"/>
          <w:b/>
          <w:bCs/>
          <w:highlight w:val="yellow"/>
          <w:lang w:val="en-GB"/>
        </w:rPr>
        <w:t xml:space="preserve"> not</w:t>
      </w:r>
      <w:r w:rsidR="00582F30">
        <w:rPr>
          <w:rFonts w:cs="Arial"/>
          <w:b/>
          <w:bCs/>
          <w:highlight w:val="yellow"/>
          <w:lang w:val="en-GB"/>
        </w:rPr>
        <w:t xml:space="preserve">ification </w:t>
      </w:r>
      <w:r w:rsidR="00C868CA">
        <w:rPr>
          <w:rFonts w:cs="Arial"/>
          <w:b/>
          <w:bCs/>
          <w:highlight w:val="yellow"/>
          <w:lang w:val="en-GB"/>
        </w:rPr>
        <w:t xml:space="preserve">in “News” </w:t>
      </w:r>
      <w:r w:rsidR="00582F30">
        <w:rPr>
          <w:rFonts w:cs="Arial"/>
          <w:b/>
          <w:bCs/>
          <w:highlight w:val="yellow"/>
          <w:lang w:val="en-GB"/>
        </w:rPr>
        <w:t>has a 2</w:t>
      </w:r>
      <w:r w:rsidR="00C868CA">
        <w:rPr>
          <w:rFonts w:cs="Arial"/>
          <w:b/>
          <w:bCs/>
          <w:highlight w:val="yellow"/>
          <w:lang w:val="en-GB"/>
        </w:rPr>
        <w:t>-</w:t>
      </w:r>
      <w:r w:rsidR="00582F30">
        <w:rPr>
          <w:rFonts w:cs="Arial"/>
          <w:b/>
          <w:bCs/>
          <w:highlight w:val="yellow"/>
          <w:lang w:val="en-GB"/>
        </w:rPr>
        <w:t>month expiry date by default</w:t>
      </w:r>
      <w:r w:rsidR="00F36FEF">
        <w:rPr>
          <w:rFonts w:cs="Arial"/>
          <w:b/>
          <w:bCs/>
          <w:highlight w:val="yellow"/>
          <w:lang w:val="en-GB"/>
        </w:rPr>
        <w:t>. B</w:t>
      </w:r>
      <w:r w:rsidR="00582F30">
        <w:rPr>
          <w:rFonts w:cs="Arial"/>
          <w:b/>
          <w:bCs/>
          <w:highlight w:val="yellow"/>
          <w:lang w:val="en-GB"/>
        </w:rPr>
        <w:t>y creating the note</w:t>
      </w:r>
      <w:r w:rsidR="00F36FEF">
        <w:rPr>
          <w:rFonts w:cs="Arial"/>
          <w:b/>
          <w:bCs/>
          <w:highlight w:val="yellow"/>
          <w:lang w:val="en-GB"/>
        </w:rPr>
        <w:t>,</w:t>
      </w:r>
      <w:r w:rsidR="00582F30">
        <w:rPr>
          <w:rFonts w:cs="Arial"/>
          <w:b/>
          <w:bCs/>
          <w:highlight w:val="yellow"/>
          <w:lang w:val="en-GB"/>
        </w:rPr>
        <w:t xml:space="preserve"> this date </w:t>
      </w:r>
      <w:r w:rsidR="001B69DB">
        <w:rPr>
          <w:rFonts w:cs="Arial"/>
          <w:b/>
          <w:bCs/>
          <w:highlight w:val="yellow"/>
          <w:lang w:val="en-GB"/>
        </w:rPr>
        <w:t>shall</w:t>
      </w:r>
      <w:r w:rsidR="00582F30">
        <w:rPr>
          <w:rFonts w:cs="Arial"/>
          <w:b/>
          <w:bCs/>
          <w:highlight w:val="yellow"/>
          <w:lang w:val="en-GB"/>
        </w:rPr>
        <w:t xml:space="preserve"> be changed to </w:t>
      </w:r>
      <w:r w:rsidR="00C868CA">
        <w:rPr>
          <w:rFonts w:cs="Arial"/>
          <w:b/>
          <w:bCs/>
          <w:highlight w:val="yellow"/>
          <w:lang w:val="en-GB"/>
        </w:rPr>
        <w:t>[</w:t>
      </w:r>
      <w:r w:rsidR="00582F30">
        <w:rPr>
          <w:rFonts w:cs="Arial"/>
          <w:b/>
          <w:bCs/>
          <w:highlight w:val="yellow"/>
          <w:lang w:val="en-GB"/>
        </w:rPr>
        <w:t>xx</w:t>
      </w:r>
      <w:r w:rsidR="00C868CA">
        <w:rPr>
          <w:rFonts w:cs="Arial"/>
          <w:b/>
          <w:bCs/>
          <w:highlight w:val="yellow"/>
          <w:lang w:val="en-GB"/>
        </w:rPr>
        <w:t>]-</w:t>
      </w:r>
      <w:r w:rsidR="00582F30">
        <w:rPr>
          <w:rFonts w:cs="Arial"/>
          <w:b/>
          <w:bCs/>
          <w:highlight w:val="yellow"/>
          <w:lang w:val="en-GB"/>
        </w:rPr>
        <w:t>month.</w:t>
      </w:r>
    </w:p>
    <w:p w14:paraId="1716559B" w14:textId="412E449F" w:rsidR="00335352" w:rsidRDefault="00335352" w:rsidP="00335352">
      <w:pPr>
        <w:pStyle w:val="para"/>
        <w:ind w:left="2835" w:firstLine="0"/>
        <w:rPr>
          <w:rFonts w:cs="Arial"/>
          <w:lang w:val="en-GB"/>
        </w:rPr>
      </w:pPr>
      <w:r w:rsidRPr="00801B42">
        <w:rPr>
          <w:i/>
          <w:iCs/>
          <w:lang w:val="en-GB"/>
        </w:rPr>
        <w:t>Note</w:t>
      </w:r>
      <w:r>
        <w:rPr>
          <w:i/>
          <w:iCs/>
          <w:lang w:val="en-GB"/>
        </w:rPr>
        <w:t xml:space="preserve"> </w:t>
      </w:r>
      <w:r w:rsidRPr="00C868CA">
        <w:rPr>
          <w:b/>
          <w:bCs/>
          <w:i/>
          <w:iCs/>
          <w:highlight w:val="yellow"/>
          <w:lang w:val="en-GB"/>
        </w:rPr>
        <w:t>2</w:t>
      </w:r>
      <w:r w:rsidRPr="00801B42">
        <w:rPr>
          <w:lang w:val="en-GB"/>
        </w:rPr>
        <w:t xml:space="preserve">: </w:t>
      </w:r>
      <w:r w:rsidRPr="00801B42">
        <w:rPr>
          <w:rFonts w:cs="Arial"/>
          <w:lang w:val="en-GB"/>
        </w:rPr>
        <w:t>"News" is not a mailing-system. Other users only see the messages after logging into the system. Therefore</w:t>
      </w:r>
      <w:r>
        <w:rPr>
          <w:rFonts w:cs="Arial"/>
          <w:lang w:val="en-GB"/>
        </w:rPr>
        <w:t>,</w:t>
      </w:r>
      <w:r w:rsidRPr="00801B42">
        <w:rPr>
          <w:rFonts w:cs="Arial"/>
          <w:lang w:val="en-GB"/>
        </w:rPr>
        <w:t xml:space="preserve"> th</w:t>
      </w:r>
      <w:r>
        <w:rPr>
          <w:rFonts w:cs="Arial"/>
          <w:lang w:val="en-GB"/>
        </w:rPr>
        <w:t>is</w:t>
      </w:r>
      <w:r w:rsidRPr="00801B42">
        <w:rPr>
          <w:rFonts w:cs="Arial"/>
          <w:lang w:val="en-GB"/>
        </w:rPr>
        <w:t xml:space="preserve"> </w:t>
      </w:r>
      <w:r>
        <w:rPr>
          <w:rFonts w:cs="Arial"/>
          <w:lang w:val="en-GB"/>
        </w:rPr>
        <w:t>guidance</w:t>
      </w:r>
      <w:r w:rsidRPr="00801B42">
        <w:rPr>
          <w:rFonts w:cs="Arial"/>
          <w:lang w:val="en-GB"/>
        </w:rPr>
        <w:t xml:space="preserve"> recommend</w:t>
      </w:r>
      <w:r>
        <w:rPr>
          <w:rFonts w:cs="Arial"/>
          <w:lang w:val="en-GB"/>
        </w:rPr>
        <w:t>s</w:t>
      </w:r>
      <w:r w:rsidRPr="00801B42">
        <w:rPr>
          <w:rFonts w:cs="Arial"/>
          <w:lang w:val="en-GB"/>
        </w:rPr>
        <w:t xml:space="preserve"> the approval authorities to check the "News" section of DETA on a daily basis.</w:t>
      </w:r>
    </w:p>
    <w:p w14:paraId="269CE9C1" w14:textId="77777777" w:rsidR="00335352" w:rsidRPr="00413571" w:rsidRDefault="00335352" w:rsidP="00566D68">
      <w:pPr>
        <w:pStyle w:val="para"/>
        <w:ind w:left="2835" w:firstLine="0"/>
        <w:rPr>
          <w:rFonts w:cs="Arial"/>
          <w:b/>
          <w:bCs/>
          <w:lang w:val="en-GB"/>
        </w:rPr>
      </w:pPr>
    </w:p>
    <w:p w14:paraId="79289956" w14:textId="19C29CF4" w:rsidR="00566D68" w:rsidRPr="00801B42" w:rsidRDefault="00D94BBD" w:rsidP="00566D68">
      <w:pPr>
        <w:pStyle w:val="para"/>
        <w:rPr>
          <w:rFonts w:cs="Arial"/>
          <w:lang w:val="en-GB"/>
        </w:rPr>
      </w:pPr>
      <w:r>
        <w:rPr>
          <w:rFonts w:cs="Arial"/>
          <w:lang w:val="en-GB"/>
        </w:rPr>
        <w:t>10</w:t>
      </w:r>
      <w:r w:rsidR="00566D68" w:rsidRPr="00801B42">
        <w:rPr>
          <w:rFonts w:cs="Arial"/>
          <w:lang w:val="en-GB"/>
        </w:rPr>
        <w:t>.</w:t>
      </w:r>
      <w:r w:rsidR="00566D68" w:rsidRPr="00801B42">
        <w:rPr>
          <w:rFonts w:cs="Arial"/>
          <w:lang w:val="en-GB"/>
        </w:rPr>
        <w:tab/>
        <w:t>The other approval authorities of the Contracting Parties applying UN Regulation No. 1</w:t>
      </w:r>
      <w:r w:rsidR="00E40069">
        <w:rPr>
          <w:rFonts w:cs="Arial"/>
          <w:lang w:val="en-GB"/>
        </w:rPr>
        <w:t>71</w:t>
      </w:r>
      <w:r w:rsidR="00566D68" w:rsidRPr="00801B42">
        <w:rPr>
          <w:rFonts w:cs="Arial"/>
          <w:lang w:val="en-GB"/>
        </w:rPr>
        <w:t xml:space="preserve"> taking note of the notification message from the notifying authority may submit </w:t>
      </w:r>
      <w:r w:rsidR="00EF124A" w:rsidRPr="00434CCC">
        <w:rPr>
          <w:rFonts w:cs="Arial"/>
          <w:lang w:val="en-GB"/>
        </w:rPr>
        <w:t>queries</w:t>
      </w:r>
      <w:r w:rsidR="00EF124A">
        <w:rPr>
          <w:rFonts w:cs="Arial"/>
          <w:lang w:val="en-GB"/>
        </w:rPr>
        <w:t xml:space="preserve"> </w:t>
      </w:r>
      <w:r w:rsidR="00117D84">
        <w:rPr>
          <w:rFonts w:cs="Arial"/>
          <w:lang w:val="en-GB"/>
        </w:rPr>
        <w:t xml:space="preserve">regarding the incident </w:t>
      </w:r>
      <w:r w:rsidR="00566D68" w:rsidRPr="00801B42">
        <w:rPr>
          <w:rFonts w:cs="Arial"/>
          <w:lang w:val="en-GB"/>
        </w:rPr>
        <w:t>to the notifying authority</w:t>
      </w:r>
      <w:r w:rsidR="00930DFC">
        <w:rPr>
          <w:rFonts w:cs="Arial"/>
          <w:lang w:val="en-GB"/>
        </w:rPr>
        <w:t xml:space="preserve"> via email</w:t>
      </w:r>
      <w:r w:rsidR="00117D84">
        <w:rPr>
          <w:rFonts w:cs="Arial"/>
          <w:lang w:val="en-GB"/>
        </w:rPr>
        <w:t>.</w:t>
      </w:r>
    </w:p>
    <w:p w14:paraId="258F7167" w14:textId="77777777" w:rsidR="00454359" w:rsidRPr="00801B42" w:rsidRDefault="00454359" w:rsidP="00454359">
      <w:pPr>
        <w:pStyle w:val="HChG"/>
      </w:pPr>
      <w:r w:rsidRPr="00801B42">
        <w:t>II. Justification</w:t>
      </w:r>
    </w:p>
    <w:p w14:paraId="0AFE4B52" w14:textId="77777777" w:rsidR="00DE5EA2" w:rsidRDefault="00DE5EA2" w:rsidP="00D05B95">
      <w:pPr>
        <w:spacing w:after="120"/>
        <w:ind w:left="1134" w:right="1134"/>
        <w:jc w:val="both"/>
      </w:pPr>
      <w:r>
        <w:tab/>
        <w:t xml:space="preserve">This proposal was created to implement the amended provisions of UN Regulation No. 171, paragraph 7.2.2.2., which involve the use of </w:t>
      </w:r>
      <w:r w:rsidRPr="00801B42">
        <w:t>the secure internet database "DETA"</w:t>
      </w:r>
      <w:r>
        <w:t xml:space="preserve"> for the purpose of exchanging the information regarding incidents with DCAS operation between type approval authorities of the Contracting Parties.</w:t>
      </w:r>
    </w:p>
    <w:p w14:paraId="589C4687" w14:textId="77777777" w:rsidR="00DE5EA2" w:rsidRDefault="00DE5EA2" w:rsidP="00D05B95">
      <w:pPr>
        <w:spacing w:after="120"/>
        <w:ind w:left="1134" w:right="1134"/>
        <w:jc w:val="both"/>
      </w:pPr>
      <w:r>
        <w:tab/>
        <w:t xml:space="preserve">This proposal is based on the guidelines adopted by WP.29 </w:t>
      </w:r>
      <w:r w:rsidR="000A792A" w:rsidRPr="00601002">
        <w:rPr>
          <w:lang w:val="en-US"/>
        </w:rPr>
        <w:t>(</w:t>
      </w:r>
      <w:r>
        <w:t xml:space="preserve">document </w:t>
      </w:r>
      <w:r w:rsidRPr="00C155F5">
        <w:t>ECE/TRANS/WP.29/</w:t>
      </w:r>
      <w:r>
        <w:t>2022/61) provided for implementation of UN Regulation No. 155 on cybersecurity.</w:t>
      </w:r>
    </w:p>
    <w:p w14:paraId="0F68BD4A" w14:textId="1B4EAF4D" w:rsidR="00D05B95" w:rsidRPr="00801B42" w:rsidRDefault="00D05B95" w:rsidP="00D94BBD">
      <w:pPr>
        <w:spacing w:after="120"/>
        <w:ind w:left="1134" w:right="1134"/>
        <w:jc w:val="both"/>
        <w:rPr>
          <w:rFonts w:eastAsia="Calibri" w:cs="Arial"/>
          <w:b/>
          <w:bCs/>
        </w:rPr>
      </w:pPr>
      <w:r w:rsidRPr="00801B42">
        <w:tab/>
      </w:r>
    </w:p>
    <w:p w14:paraId="403274B5" w14:textId="77777777" w:rsidR="00D05B95" w:rsidRPr="00801B42" w:rsidRDefault="00D05B95" w:rsidP="00454359">
      <w:pPr>
        <w:adjustRightInd w:val="0"/>
        <w:snapToGrid w:val="0"/>
        <w:spacing w:after="120" w:line="240" w:lineRule="auto"/>
        <w:ind w:left="2250" w:right="1134" w:hanging="1080"/>
        <w:jc w:val="both"/>
        <w:rPr>
          <w:rFonts w:eastAsia="Calibri" w:cs="Arial"/>
          <w:b/>
          <w:bCs/>
        </w:rPr>
      </w:pPr>
    </w:p>
    <w:p w14:paraId="6AB41FC3" w14:textId="77777777" w:rsidR="00D05B95" w:rsidRPr="00801B42" w:rsidRDefault="00D05B95" w:rsidP="00D05B95">
      <w:pPr>
        <w:adjustRightInd w:val="0"/>
        <w:snapToGrid w:val="0"/>
        <w:spacing w:after="120" w:line="240" w:lineRule="auto"/>
        <w:ind w:left="2250" w:right="1134" w:hanging="1080"/>
        <w:jc w:val="center"/>
        <w:rPr>
          <w:rFonts w:eastAsia="Calibri" w:cs="Arial"/>
          <w:b/>
          <w:bCs/>
        </w:rPr>
      </w:pPr>
      <w:r w:rsidRPr="00801B42">
        <w:rPr>
          <w:rFonts w:eastAsia="Calibri" w:cs="Arial"/>
          <w:b/>
          <w:bCs/>
        </w:rPr>
        <w:t>____________</w:t>
      </w:r>
    </w:p>
    <w:p w14:paraId="1B337E25" w14:textId="77777777" w:rsidR="009E485C" w:rsidRPr="00317415" w:rsidRDefault="009E485C"/>
    <w:sectPr w:rsidR="009E485C" w:rsidRPr="0031741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307D0" w14:textId="77777777" w:rsidR="002D4F05" w:rsidRPr="00801B42" w:rsidRDefault="002D4F05" w:rsidP="00122EA3">
      <w:pPr>
        <w:spacing w:line="240" w:lineRule="auto"/>
      </w:pPr>
      <w:r w:rsidRPr="00801B42">
        <w:separator/>
      </w:r>
    </w:p>
  </w:endnote>
  <w:endnote w:type="continuationSeparator" w:id="0">
    <w:p w14:paraId="1C888FE3" w14:textId="77777777" w:rsidR="002D4F05" w:rsidRPr="00801B42" w:rsidRDefault="002D4F05" w:rsidP="00122EA3">
      <w:pPr>
        <w:spacing w:line="240" w:lineRule="auto"/>
      </w:pPr>
      <w:r w:rsidRPr="00801B4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A9440" w14:textId="77777777" w:rsidR="003464B2" w:rsidRPr="00B1601B" w:rsidRDefault="003464B2" w:rsidP="003464B2">
    <w:pPr>
      <w:pStyle w:val="Voettekst"/>
      <w:tabs>
        <w:tab w:val="right" w:pos="9638"/>
      </w:tabs>
      <w:jc w:val="right"/>
      <w:rPr>
        <w:sz w:val="18"/>
      </w:rPr>
    </w:pPr>
    <w:r>
      <w:rPr>
        <w:b/>
        <w:sz w:val="18"/>
      </w:rPr>
      <w:fldChar w:fldCharType="begin"/>
    </w:r>
    <w:r>
      <w:rPr>
        <w:b/>
        <w:sz w:val="18"/>
      </w:rPr>
      <w:instrText xml:space="preserve"> PAGE  \* MERGEFORMAT </w:instrText>
    </w:r>
    <w:r>
      <w:rPr>
        <w:b/>
        <w:sz w:val="18"/>
      </w:rPr>
      <w:fldChar w:fldCharType="separate"/>
    </w:r>
    <w:r>
      <w:rPr>
        <w:b/>
        <w:sz w:val="18"/>
      </w:rPr>
      <w:t>39</w:t>
    </w:r>
    <w:r>
      <w:rPr>
        <w:b/>
        <w:sz w:val="18"/>
      </w:rPr>
      <w:fldChar w:fldCharType="end"/>
    </w:r>
  </w:p>
  <w:p w14:paraId="71C6B5C5" w14:textId="77777777" w:rsidR="003464B2" w:rsidRDefault="003464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99177" w14:textId="77777777" w:rsidR="002D4F05" w:rsidRPr="00801B42" w:rsidRDefault="002D4F05" w:rsidP="00122EA3">
      <w:pPr>
        <w:spacing w:line="240" w:lineRule="auto"/>
      </w:pPr>
      <w:r w:rsidRPr="00801B42">
        <w:separator/>
      </w:r>
    </w:p>
  </w:footnote>
  <w:footnote w:type="continuationSeparator" w:id="0">
    <w:p w14:paraId="01E551B2" w14:textId="77777777" w:rsidR="002D4F05" w:rsidRPr="00801B42" w:rsidRDefault="002D4F05" w:rsidP="00122EA3">
      <w:pPr>
        <w:spacing w:line="240" w:lineRule="auto"/>
      </w:pPr>
      <w:r w:rsidRPr="00801B42">
        <w:continuationSeparator/>
      </w:r>
    </w:p>
  </w:footnote>
  <w:footnote w:id="1">
    <w:p w14:paraId="4A0C9A46" w14:textId="77777777" w:rsidR="00220259" w:rsidRPr="00641042" w:rsidRDefault="00220259" w:rsidP="00220259">
      <w:pPr>
        <w:pStyle w:val="Voetnoottekst"/>
        <w:rPr>
          <w:lang w:val="nl-BE"/>
        </w:rPr>
      </w:pPr>
      <w:r w:rsidRPr="00801B42">
        <w:rPr>
          <w:rStyle w:val="Voetnootmarkering"/>
        </w:rPr>
        <w:footnoteRef/>
      </w:r>
      <w:r w:rsidRPr="00801B42">
        <w:t xml:space="preserve"> </w:t>
      </w:r>
      <w:r w:rsidRPr="00801B42">
        <w:rPr>
          <w:szCs w:val="18"/>
        </w:rPr>
        <w:t xml:space="preserve">https://www.unece.org/trans/main/wp29/datasharing.html </w:t>
      </w:r>
      <w:r w:rsidRPr="00801B42">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415"/>
    <w:rsid w:val="00050C07"/>
    <w:rsid w:val="000544B8"/>
    <w:rsid w:val="000874C9"/>
    <w:rsid w:val="000A792A"/>
    <w:rsid w:val="00117D84"/>
    <w:rsid w:val="00122EA3"/>
    <w:rsid w:val="00132FA2"/>
    <w:rsid w:val="00172522"/>
    <w:rsid w:val="00176798"/>
    <w:rsid w:val="0018402E"/>
    <w:rsid w:val="0018793A"/>
    <w:rsid w:val="001A24BC"/>
    <w:rsid w:val="001B69DB"/>
    <w:rsid w:val="00220259"/>
    <w:rsid w:val="00221A58"/>
    <w:rsid w:val="002438DF"/>
    <w:rsid w:val="0024758E"/>
    <w:rsid w:val="00272B07"/>
    <w:rsid w:val="00285851"/>
    <w:rsid w:val="002D4F05"/>
    <w:rsid w:val="00317415"/>
    <w:rsid w:val="00333F23"/>
    <w:rsid w:val="00335352"/>
    <w:rsid w:val="003464B2"/>
    <w:rsid w:val="00381D20"/>
    <w:rsid w:val="00413571"/>
    <w:rsid w:val="00434CCC"/>
    <w:rsid w:val="00444C61"/>
    <w:rsid w:val="00454359"/>
    <w:rsid w:val="00482E13"/>
    <w:rsid w:val="004A17C0"/>
    <w:rsid w:val="004E0FC2"/>
    <w:rsid w:val="004E1D5B"/>
    <w:rsid w:val="004F5989"/>
    <w:rsid w:val="00514B3F"/>
    <w:rsid w:val="005201DF"/>
    <w:rsid w:val="00525C31"/>
    <w:rsid w:val="00566D68"/>
    <w:rsid w:val="00582F30"/>
    <w:rsid w:val="00587A44"/>
    <w:rsid w:val="00601002"/>
    <w:rsid w:val="00681321"/>
    <w:rsid w:val="00762958"/>
    <w:rsid w:val="007717A9"/>
    <w:rsid w:val="0078647D"/>
    <w:rsid w:val="00791574"/>
    <w:rsid w:val="007A18D2"/>
    <w:rsid w:val="007B294D"/>
    <w:rsid w:val="007B71CE"/>
    <w:rsid w:val="007C27F8"/>
    <w:rsid w:val="007E70C1"/>
    <w:rsid w:val="00801B42"/>
    <w:rsid w:val="00801BBB"/>
    <w:rsid w:val="00841B8B"/>
    <w:rsid w:val="00853B63"/>
    <w:rsid w:val="00874C50"/>
    <w:rsid w:val="008C7F57"/>
    <w:rsid w:val="008D06E2"/>
    <w:rsid w:val="00930DFC"/>
    <w:rsid w:val="00955BBC"/>
    <w:rsid w:val="00957074"/>
    <w:rsid w:val="009A4D75"/>
    <w:rsid w:val="009E485C"/>
    <w:rsid w:val="009E6CA6"/>
    <w:rsid w:val="009F1654"/>
    <w:rsid w:val="00A2560F"/>
    <w:rsid w:val="00A46A42"/>
    <w:rsid w:val="00A908DD"/>
    <w:rsid w:val="00AC4AAA"/>
    <w:rsid w:val="00B1664E"/>
    <w:rsid w:val="00B76A30"/>
    <w:rsid w:val="00BC3B35"/>
    <w:rsid w:val="00BD1E27"/>
    <w:rsid w:val="00BF4960"/>
    <w:rsid w:val="00C50637"/>
    <w:rsid w:val="00C72231"/>
    <w:rsid w:val="00C82AE7"/>
    <w:rsid w:val="00C868CA"/>
    <w:rsid w:val="00CB12DF"/>
    <w:rsid w:val="00CB4114"/>
    <w:rsid w:val="00D05B95"/>
    <w:rsid w:val="00D21ABF"/>
    <w:rsid w:val="00D465B2"/>
    <w:rsid w:val="00D54BB8"/>
    <w:rsid w:val="00D70B4F"/>
    <w:rsid w:val="00D7127D"/>
    <w:rsid w:val="00D94BBD"/>
    <w:rsid w:val="00DE5EA2"/>
    <w:rsid w:val="00E40069"/>
    <w:rsid w:val="00E53C29"/>
    <w:rsid w:val="00E62635"/>
    <w:rsid w:val="00E6324E"/>
    <w:rsid w:val="00E646D4"/>
    <w:rsid w:val="00EA24C6"/>
    <w:rsid w:val="00EB4C30"/>
    <w:rsid w:val="00EE3474"/>
    <w:rsid w:val="00EF124A"/>
    <w:rsid w:val="00EF630E"/>
    <w:rsid w:val="00F0301E"/>
    <w:rsid w:val="00F36FEF"/>
    <w:rsid w:val="00F50CCB"/>
    <w:rsid w:val="00F51C36"/>
    <w:rsid w:val="00F57EBE"/>
    <w:rsid w:val="00F73451"/>
    <w:rsid w:val="00FA6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B6155"/>
  <w15:chartTrackingRefBased/>
  <w15:docId w15:val="{059B95BA-2457-4938-BF15-E7D20CA56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17415"/>
    <w:pPr>
      <w:suppressAutoHyphens/>
      <w:spacing w:after="0" w:line="240" w:lineRule="atLeast"/>
    </w:pPr>
    <w:rPr>
      <w:rFonts w:ascii="Times New Roman" w:eastAsiaTheme="minorEastAsia" w:hAnsi="Times New Roman" w:cs="Times New Roman"/>
      <w:kern w:val="0"/>
      <w:sz w:val="20"/>
      <w:szCs w:val="20"/>
      <w:lang w:val="en-GB"/>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
    <w:name w:val="para"/>
    <w:basedOn w:val="Standaard"/>
    <w:link w:val="paraChar"/>
    <w:qFormat/>
    <w:rsid w:val="00317415"/>
    <w:pPr>
      <w:spacing w:after="120"/>
      <w:ind w:left="2268" w:right="1134" w:hanging="1134"/>
      <w:jc w:val="both"/>
    </w:pPr>
    <w:rPr>
      <w:rFonts w:eastAsia="Yu Mincho"/>
      <w:lang w:val="x-none"/>
    </w:rPr>
  </w:style>
  <w:style w:type="character" w:customStyle="1" w:styleId="paraChar">
    <w:name w:val="para Char"/>
    <w:link w:val="para"/>
    <w:locked/>
    <w:rsid w:val="00317415"/>
    <w:rPr>
      <w:rFonts w:ascii="Times New Roman" w:eastAsia="Yu Mincho" w:hAnsi="Times New Roman" w:cs="Times New Roman"/>
      <w:kern w:val="0"/>
      <w:sz w:val="20"/>
      <w:szCs w:val="20"/>
      <w:lang w:val="x-none"/>
      <w14:ligatures w14:val="none"/>
    </w:rPr>
  </w:style>
  <w:style w:type="character" w:customStyle="1" w:styleId="tabchar">
    <w:name w:val="tabchar"/>
    <w:basedOn w:val="Standaardalinea-lettertype"/>
    <w:rsid w:val="00317415"/>
  </w:style>
  <w:style w:type="character" w:customStyle="1" w:styleId="normaltextrun">
    <w:name w:val="normaltextrun"/>
    <w:basedOn w:val="Standaardalinea-lettertype"/>
    <w:rsid w:val="00317415"/>
  </w:style>
  <w:style w:type="character" w:customStyle="1" w:styleId="SingleTxtGChar">
    <w:name w:val="_ Single Txt_G Char"/>
    <w:link w:val="SingleTxtG"/>
    <w:qFormat/>
    <w:rsid w:val="00317415"/>
    <w:rPr>
      <w:lang w:val="en-GB"/>
    </w:rPr>
  </w:style>
  <w:style w:type="paragraph" w:customStyle="1" w:styleId="SingleTxtG">
    <w:name w:val="_ Single Txt_G"/>
    <w:basedOn w:val="Standaard"/>
    <w:link w:val="SingleTxtGChar"/>
    <w:qFormat/>
    <w:rsid w:val="00317415"/>
    <w:pPr>
      <w:spacing w:after="120"/>
      <w:ind w:left="1134" w:right="1134"/>
      <w:jc w:val="both"/>
    </w:pPr>
    <w:rPr>
      <w:rFonts w:asciiTheme="minorHAnsi" w:eastAsiaTheme="minorHAnsi" w:hAnsiTheme="minorHAnsi" w:cstheme="minorBidi"/>
      <w:kern w:val="2"/>
      <w:sz w:val="22"/>
      <w:szCs w:val="22"/>
      <w14:ligatures w14:val="standardContextual"/>
    </w:rPr>
  </w:style>
  <w:style w:type="paragraph" w:customStyle="1" w:styleId="HChG">
    <w:name w:val="_ H _Ch_G"/>
    <w:basedOn w:val="Standaard"/>
    <w:next w:val="Standaard"/>
    <w:link w:val="HChGChar"/>
    <w:qFormat/>
    <w:rsid w:val="00317415"/>
    <w:pPr>
      <w:keepNext/>
      <w:keepLines/>
      <w:tabs>
        <w:tab w:val="right" w:pos="851"/>
      </w:tabs>
      <w:spacing w:before="360" w:after="240" w:line="300" w:lineRule="exact"/>
      <w:ind w:left="1134" w:right="1134" w:hanging="1134"/>
    </w:pPr>
    <w:rPr>
      <w:b/>
      <w:sz w:val="28"/>
    </w:rPr>
  </w:style>
  <w:style w:type="character" w:customStyle="1" w:styleId="HChGChar">
    <w:name w:val="_ H _Ch_G Char"/>
    <w:link w:val="HChG"/>
    <w:qFormat/>
    <w:rsid w:val="00317415"/>
    <w:rPr>
      <w:rFonts w:ascii="Times New Roman" w:eastAsiaTheme="minorEastAsia" w:hAnsi="Times New Roman" w:cs="Times New Roman"/>
      <w:b/>
      <w:kern w:val="0"/>
      <w:sz w:val="28"/>
      <w:szCs w:val="20"/>
      <w:lang w:val="en-GB"/>
      <w14:ligatures w14:val="none"/>
    </w:rPr>
  </w:style>
  <w:style w:type="paragraph" w:styleId="Koptekst">
    <w:name w:val="header"/>
    <w:aliases w:val="6_G"/>
    <w:basedOn w:val="Standaard"/>
    <w:link w:val="KoptekstChar"/>
    <w:rsid w:val="009E485C"/>
    <w:pPr>
      <w:pBdr>
        <w:bottom w:val="single" w:sz="4" w:space="4" w:color="auto"/>
      </w:pBdr>
      <w:spacing w:line="240" w:lineRule="auto"/>
    </w:pPr>
    <w:rPr>
      <w:rFonts w:eastAsia="MS Mincho"/>
      <w:b/>
      <w:sz w:val="18"/>
    </w:rPr>
  </w:style>
  <w:style w:type="character" w:customStyle="1" w:styleId="KoptekstChar">
    <w:name w:val="Koptekst Char"/>
    <w:aliases w:val="6_G Char"/>
    <w:basedOn w:val="Standaardalinea-lettertype"/>
    <w:link w:val="Koptekst"/>
    <w:rsid w:val="009E485C"/>
    <w:rPr>
      <w:rFonts w:ascii="Times New Roman" w:eastAsia="MS Mincho" w:hAnsi="Times New Roman" w:cs="Times New Roman"/>
      <w:b/>
      <w:kern w:val="0"/>
      <w:sz w:val="18"/>
      <w:szCs w:val="20"/>
      <w:lang w:val="en-GB"/>
      <w14:ligatures w14:val="none"/>
    </w:rPr>
  </w:style>
  <w:style w:type="paragraph" w:styleId="Voetnoottekst">
    <w:name w:val="footnote text"/>
    <w:aliases w:val="5_G,PP,Footnote Text Char,5_G_6,5_GR,-E Fußnotentext,footnote text,Fußnotentext Ursprung,Footnote Text Char Char Char Char,Footnote Text1,Footnote Text Char Char Char,Fußnotentext Char1,Fußnotentext Char Char,Fußnotentext Char2,Fußn"/>
    <w:basedOn w:val="Standaard"/>
    <w:link w:val="VoetnoottekstChar"/>
    <w:uiPriority w:val="99"/>
    <w:qFormat/>
    <w:rsid w:val="00122EA3"/>
    <w:pPr>
      <w:suppressAutoHyphens w:val="0"/>
      <w:spacing w:line="240" w:lineRule="auto"/>
    </w:pPr>
    <w:rPr>
      <w:rFonts w:eastAsia="Times New Roman"/>
      <w:lang w:eastAsia="hu-HU"/>
    </w:rPr>
  </w:style>
  <w:style w:type="character" w:customStyle="1" w:styleId="VoetnoottekstChar">
    <w:name w:val="Voetnoottekst Char"/>
    <w:aliases w:val="5_G Char,PP Char,Footnote Text Char Char,5_G_6 Char,5_GR Char,-E Fußnotentext Char,footnote text Char,Fußnotentext Ursprung Char,Footnote Text Char Char Char Char Char,Footnote Text1 Char,Footnote Text Char Char Char Char1,Fußn Char"/>
    <w:basedOn w:val="Standaardalinea-lettertype"/>
    <w:link w:val="Voetnoottekst"/>
    <w:uiPriority w:val="99"/>
    <w:qFormat/>
    <w:rsid w:val="00122EA3"/>
    <w:rPr>
      <w:rFonts w:ascii="Times New Roman" w:eastAsia="Times New Roman" w:hAnsi="Times New Roman" w:cs="Times New Roman"/>
      <w:kern w:val="0"/>
      <w:sz w:val="20"/>
      <w:szCs w:val="20"/>
      <w:lang w:val="en-GB" w:eastAsia="hu-HU"/>
      <w14:ligatures w14:val="none"/>
    </w:rPr>
  </w:style>
  <w:style w:type="character" w:styleId="Voetnootmarkering">
    <w:name w:val="footnote reference"/>
    <w:aliases w:val="4_G,(Footnote Reference),-E Fußnotenzeichen,BVI fnr, BVI fnr,Footnote symbol,Footnote,Footnote Reference Superscript,SUPERS,4_GR"/>
    <w:uiPriority w:val="99"/>
    <w:qFormat/>
    <w:rsid w:val="00122EA3"/>
    <w:rPr>
      <w:vertAlign w:val="superscript"/>
    </w:rPr>
  </w:style>
  <w:style w:type="paragraph" w:customStyle="1" w:styleId="H1G">
    <w:name w:val="_ H_1_G"/>
    <w:basedOn w:val="Standaard"/>
    <w:next w:val="Standaard"/>
    <w:link w:val="H1GChar"/>
    <w:qFormat/>
    <w:rsid w:val="00D21ABF"/>
    <w:pPr>
      <w:keepNext/>
      <w:keepLines/>
      <w:tabs>
        <w:tab w:val="right" w:pos="851"/>
      </w:tabs>
      <w:spacing w:before="360" w:after="240" w:line="270" w:lineRule="exact"/>
      <w:ind w:left="1134" w:right="1134" w:hanging="1134"/>
    </w:pPr>
    <w:rPr>
      <w:rFonts w:eastAsia="Times New Roman"/>
      <w:b/>
      <w:sz w:val="24"/>
      <w:lang w:eastAsia="fr-FR"/>
    </w:rPr>
  </w:style>
  <w:style w:type="paragraph" w:customStyle="1" w:styleId="H56G">
    <w:name w:val="_ H_5/6_G"/>
    <w:basedOn w:val="Standaard"/>
    <w:next w:val="Standaard"/>
    <w:qFormat/>
    <w:rsid w:val="00D21ABF"/>
    <w:pPr>
      <w:keepNext/>
      <w:keepLines/>
      <w:tabs>
        <w:tab w:val="right" w:pos="851"/>
      </w:tabs>
      <w:spacing w:before="240" w:after="120" w:line="240" w:lineRule="exact"/>
      <w:ind w:left="1134" w:right="1134" w:hanging="1134"/>
    </w:pPr>
    <w:rPr>
      <w:rFonts w:eastAsia="Times New Roman"/>
      <w:lang w:eastAsia="fr-FR"/>
    </w:rPr>
  </w:style>
  <w:style w:type="character" w:customStyle="1" w:styleId="H1GChar">
    <w:name w:val="_ H_1_G Char"/>
    <w:link w:val="H1G"/>
    <w:rsid w:val="00D21ABF"/>
    <w:rPr>
      <w:rFonts w:ascii="Times New Roman" w:eastAsia="Times New Roman" w:hAnsi="Times New Roman" w:cs="Times New Roman"/>
      <w:b/>
      <w:kern w:val="0"/>
      <w:sz w:val="24"/>
      <w:szCs w:val="20"/>
      <w:lang w:val="en-GB" w:eastAsia="fr-FR"/>
      <w14:ligatures w14:val="none"/>
    </w:rPr>
  </w:style>
  <w:style w:type="paragraph" w:customStyle="1" w:styleId="a">
    <w:name w:val="(a)"/>
    <w:basedOn w:val="SingleTxtG"/>
    <w:qFormat/>
    <w:rsid w:val="00566D68"/>
    <w:pPr>
      <w:ind w:left="2835" w:hanging="567"/>
    </w:pPr>
    <w:rPr>
      <w:rFonts w:ascii="Times New Roman" w:eastAsia="Times New Roman" w:hAnsi="Times New Roman" w:cs="Times New Roman"/>
      <w:kern w:val="0"/>
      <w:sz w:val="20"/>
      <w:szCs w:val="20"/>
      <w14:ligatures w14:val="none"/>
    </w:rPr>
  </w:style>
  <w:style w:type="character" w:styleId="Hyperlink">
    <w:name w:val="Hyperlink"/>
    <w:basedOn w:val="Standaardalinea-lettertype"/>
    <w:uiPriority w:val="99"/>
    <w:unhideWhenUsed/>
    <w:rsid w:val="00F57EBE"/>
    <w:rPr>
      <w:color w:val="0563C1" w:themeColor="hyperlink"/>
      <w:u w:val="single"/>
    </w:rPr>
  </w:style>
  <w:style w:type="character" w:styleId="Onopgelostemelding">
    <w:name w:val="Unresolved Mention"/>
    <w:basedOn w:val="Standaardalinea-lettertype"/>
    <w:uiPriority w:val="99"/>
    <w:semiHidden/>
    <w:unhideWhenUsed/>
    <w:rsid w:val="00F57EBE"/>
    <w:rPr>
      <w:color w:val="605E5C"/>
      <w:shd w:val="clear" w:color="auto" w:fill="E1DFDD"/>
    </w:rPr>
  </w:style>
  <w:style w:type="paragraph" w:styleId="Voettekst">
    <w:name w:val="footer"/>
    <w:aliases w:val="3_G"/>
    <w:basedOn w:val="Standaard"/>
    <w:link w:val="VoettekstChar"/>
    <w:unhideWhenUsed/>
    <w:qFormat/>
    <w:rsid w:val="003464B2"/>
    <w:pPr>
      <w:tabs>
        <w:tab w:val="center" w:pos="4677"/>
        <w:tab w:val="right" w:pos="9355"/>
      </w:tabs>
      <w:spacing w:line="240" w:lineRule="auto"/>
    </w:pPr>
  </w:style>
  <w:style w:type="character" w:customStyle="1" w:styleId="VoettekstChar">
    <w:name w:val="Voettekst Char"/>
    <w:aliases w:val="3_G Char"/>
    <w:basedOn w:val="Standaardalinea-lettertype"/>
    <w:link w:val="Voettekst"/>
    <w:rsid w:val="003464B2"/>
    <w:rPr>
      <w:rFonts w:ascii="Times New Roman" w:eastAsiaTheme="minorEastAsia" w:hAnsi="Times New Roman" w:cs="Times New Roman"/>
      <w:kern w:val="0"/>
      <w:sz w:val="20"/>
      <w:szCs w:val="20"/>
      <w:lang w:val="en-GB"/>
      <w14:ligatures w14:val="none"/>
    </w:rPr>
  </w:style>
  <w:style w:type="character" w:styleId="GevolgdeHyperlink">
    <w:name w:val="FollowedHyperlink"/>
    <w:basedOn w:val="Standaardalinea-lettertype"/>
    <w:uiPriority w:val="99"/>
    <w:semiHidden/>
    <w:unhideWhenUsed/>
    <w:rsid w:val="008D06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609528">
      <w:bodyDiv w:val="1"/>
      <w:marLeft w:val="0"/>
      <w:marRight w:val="0"/>
      <w:marTop w:val="0"/>
      <w:marBottom w:val="0"/>
      <w:divBdr>
        <w:top w:val="none" w:sz="0" w:space="0" w:color="auto"/>
        <w:left w:val="none" w:sz="0" w:space="0" w:color="auto"/>
        <w:bottom w:val="none" w:sz="0" w:space="0" w:color="auto"/>
        <w:right w:val="none" w:sz="0" w:space="0" w:color="auto"/>
      </w:divBdr>
      <w:divsChild>
        <w:div w:id="1727996058">
          <w:marLeft w:val="1267"/>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iki.unece.org/download/attachments/271090114/ADAS-37-04%20%28Chair%29%20Proposal%20for%20a%20new%20Annex%20to%20UN%20R%20171-DETA-rev.2.docx?api=v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nece.org/deta-informatio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50cfa2a-f5d3-460a-ae30-e92179b1b1a9}" enabled="0" method="" siteId="{150cfa2a-f5d3-460a-ae30-e92179b1b1a9}" removed="1"/>
</clbl:labelList>
</file>

<file path=docProps/app.xml><?xml version="1.0" encoding="utf-8"?>
<Properties xmlns="http://schemas.openxmlformats.org/officeDocument/2006/extended-properties" xmlns:vt="http://schemas.openxmlformats.org/officeDocument/2006/docPropsVTypes">
  <Template>Normal</Template>
  <TotalTime>4</TotalTime>
  <Pages>3</Pages>
  <Words>1073</Words>
  <Characters>5907</Characters>
  <Application>Microsoft Office Word</Application>
  <DocSecurity>0</DocSecurity>
  <Lines>49</Lines>
  <Paragraphs>13</Paragraphs>
  <ScaleCrop>false</ScaleCrop>
  <HeadingPairs>
    <vt:vector size="4" baseType="variant">
      <vt:variant>
        <vt:lpstr>Titel</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Bocharov</dc:creator>
  <cp:keywords/>
  <dc:description/>
  <cp:lastModifiedBy>Guiting, Tim</cp:lastModifiedBy>
  <cp:revision>12</cp:revision>
  <dcterms:created xsi:type="dcterms:W3CDTF">2025-02-27T13:29:00Z</dcterms:created>
  <dcterms:modified xsi:type="dcterms:W3CDTF">2025-03-05T14:31:00Z</dcterms:modified>
</cp:coreProperties>
</file>