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4BD4F" w14:textId="3E80F10A" w:rsidR="00E21342" w:rsidRPr="005930EC" w:rsidRDefault="004E3EC6" w:rsidP="00E213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proposal to replace</w:t>
      </w:r>
      <w:r w:rsidR="00E21342" w:rsidRPr="005930EC">
        <w:rPr>
          <w:b/>
          <w:bCs/>
          <w:sz w:val="28"/>
          <w:szCs w:val="28"/>
        </w:rPr>
        <w:t xml:space="preserve"> ECE/TRANS/WP.29/GRE/2025/</w:t>
      </w:r>
      <w:r w:rsidR="003733D8">
        <w:rPr>
          <w:b/>
          <w:bCs/>
          <w:sz w:val="28"/>
          <w:szCs w:val="28"/>
        </w:rPr>
        <w:t>21</w:t>
      </w:r>
    </w:p>
    <w:p w14:paraId="2BEADD07" w14:textId="4363FC2D" w:rsidR="00E21342" w:rsidRDefault="00E21342" w:rsidP="00E21342">
      <w:pPr>
        <w:ind w:right="1133"/>
        <w:rPr>
          <w:lang w:eastAsia="en-US"/>
        </w:rPr>
      </w:pPr>
    </w:p>
    <w:p w14:paraId="406F7486" w14:textId="306FB215" w:rsidR="00A14802" w:rsidRDefault="00E21342" w:rsidP="00280246">
      <w:pPr>
        <w:ind w:left="1134" w:right="521"/>
        <w:jc w:val="both"/>
      </w:pPr>
      <w:r w:rsidRPr="00E21342">
        <w:rPr>
          <w:lang w:eastAsia="en-US"/>
        </w:rPr>
        <w:t xml:space="preserve">This document is a </w:t>
      </w:r>
      <w:r w:rsidR="00535FCA">
        <w:rPr>
          <w:lang w:eastAsia="en-US"/>
        </w:rPr>
        <w:t>new</w:t>
      </w:r>
      <w:r w:rsidRPr="00E21342">
        <w:rPr>
          <w:lang w:eastAsia="en-US"/>
        </w:rPr>
        <w:t xml:space="preserve"> proposal </w:t>
      </w:r>
      <w:r w:rsidR="00535FCA">
        <w:rPr>
          <w:lang w:eastAsia="en-US"/>
        </w:rPr>
        <w:t>replacing</w:t>
      </w:r>
      <w:r w:rsidRPr="00E21342">
        <w:rPr>
          <w:lang w:eastAsia="en-US"/>
        </w:rPr>
        <w:t xml:space="preserve"> ECE/TRANS/WP.29/GRE/2025/</w:t>
      </w:r>
      <w:r w:rsidR="00BF004B">
        <w:rPr>
          <w:lang w:eastAsia="en-US"/>
        </w:rPr>
        <w:t>21</w:t>
      </w:r>
      <w:r w:rsidRPr="00E21342">
        <w:rPr>
          <w:lang w:eastAsia="en-US"/>
        </w:rPr>
        <w:t xml:space="preserve"> which is submitted to the ninety </w:t>
      </w:r>
      <w:r w:rsidR="00E01FEA">
        <w:rPr>
          <w:lang w:eastAsia="en-US"/>
        </w:rPr>
        <w:t>third</w:t>
      </w:r>
      <w:r w:rsidRPr="00E21342">
        <w:rPr>
          <w:lang w:eastAsia="en-US"/>
        </w:rPr>
        <w:t xml:space="preserve"> session of the Working Party on Lighting and Light-Signalling (GRE). </w:t>
      </w:r>
      <w:r w:rsidR="00A14802">
        <w:t xml:space="preserve">The proposed modifications to the </w:t>
      </w:r>
      <w:r w:rsidR="00A14802" w:rsidRPr="00AF7C73">
        <w:t xml:space="preserve">current </w:t>
      </w:r>
      <w:r w:rsidR="00A14802">
        <w:t xml:space="preserve">R48 </w:t>
      </w:r>
      <w:r w:rsidR="00A14802" w:rsidRPr="00AF7C73">
        <w:t>text are marked in bold for new or strikethrough for deleted characters</w:t>
      </w:r>
      <w:r w:rsidR="00A14802">
        <w:t>. The changes are marked in red.</w:t>
      </w:r>
    </w:p>
    <w:p w14:paraId="73FE4FC4" w14:textId="3F3F0A21" w:rsidR="00DF450C" w:rsidRDefault="00DF450C" w:rsidP="00FD5D53">
      <w:pPr>
        <w:pStyle w:val="HChG"/>
        <w:ind w:left="1080" w:firstLine="0"/>
        <w:jc w:val="center"/>
        <w:rPr>
          <w:lang w:eastAsia="en-US"/>
        </w:rPr>
      </w:pPr>
      <w:r w:rsidRPr="00FD5D53">
        <w:rPr>
          <w:lang w:eastAsia="en-US"/>
        </w:rPr>
        <w:t xml:space="preserve">Proposal for a new </w:t>
      </w:r>
      <w:r w:rsidRPr="00FD5D53">
        <w:t>Supplement</w:t>
      </w:r>
      <w:r w:rsidRPr="00FD5D53">
        <w:rPr>
          <w:lang w:eastAsia="en-US"/>
        </w:rPr>
        <w:t xml:space="preserve"> </w:t>
      </w:r>
      <w:r w:rsidRPr="00FD5D53">
        <w:t>to</w:t>
      </w:r>
      <w:r w:rsidRPr="00FD5D53">
        <w:rPr>
          <w:lang w:eastAsia="en-US"/>
        </w:rPr>
        <w:t xml:space="preserve"> the 0</w:t>
      </w:r>
      <w:r w:rsidR="004E3EC6">
        <w:rPr>
          <w:lang w:eastAsia="en-US"/>
        </w:rPr>
        <w:t>8</w:t>
      </w:r>
      <w:r w:rsidRPr="00FD5D53">
        <w:rPr>
          <w:lang w:eastAsia="en-US"/>
        </w:rPr>
        <w:t xml:space="preserve"> to 09 series of amendments to UN Regulation No. 48</w:t>
      </w:r>
    </w:p>
    <w:p w14:paraId="065ADBD4" w14:textId="141369C0" w:rsidR="00E21342" w:rsidRPr="00CB28A9" w:rsidRDefault="00E21342" w:rsidP="00E21342">
      <w:pPr>
        <w:pStyle w:val="HChG"/>
        <w:numPr>
          <w:ilvl w:val="0"/>
          <w:numId w:val="2"/>
        </w:numPr>
      </w:pPr>
      <w:r w:rsidRPr="00525E6C">
        <w:t>Proposal</w:t>
      </w:r>
    </w:p>
    <w:p w14:paraId="6A2D8D52" w14:textId="77777777" w:rsidR="00EF6916" w:rsidRDefault="00EF6916" w:rsidP="00DF3FFB">
      <w:pPr>
        <w:snapToGrid w:val="0"/>
        <w:spacing w:after="120"/>
        <w:ind w:left="720" w:right="521"/>
        <w:jc w:val="both"/>
        <w:rPr>
          <w:lang w:val="de-DE"/>
        </w:rPr>
      </w:pPr>
      <w:r>
        <w:rPr>
          <w:i/>
          <w:iCs/>
          <w:lang w:eastAsia="ja-JP"/>
        </w:rPr>
        <w:t>P</w:t>
      </w:r>
      <w:r>
        <w:rPr>
          <w:i/>
          <w:iCs/>
        </w:rPr>
        <w:t xml:space="preserve">aragraph </w:t>
      </w:r>
      <w:r>
        <w:rPr>
          <w:i/>
          <w:iCs/>
          <w:lang w:eastAsia="ja-JP"/>
        </w:rPr>
        <w:t>2.</w:t>
      </w:r>
      <w:r w:rsidRPr="005D4A8C">
        <w:rPr>
          <w:i/>
          <w:iCs/>
          <w:lang w:eastAsia="ja-JP"/>
        </w:rPr>
        <w:t>1.7.</w:t>
      </w:r>
      <w:r w:rsidRPr="005D4A8C">
        <w:rPr>
          <w:i/>
          <w:iCs/>
        </w:rPr>
        <w:t xml:space="preserve">, </w:t>
      </w:r>
      <w:r w:rsidRPr="005D4A8C">
        <w:rPr>
          <w:i/>
          <w:iCs/>
          <w:lang w:eastAsia="ja-JP"/>
        </w:rPr>
        <w:t xml:space="preserve">amend </w:t>
      </w:r>
      <w:r w:rsidRPr="005D4A8C">
        <w:rPr>
          <w:i/>
          <w:iCs/>
        </w:rPr>
        <w:t>to read:</w:t>
      </w:r>
      <w:r>
        <w:t xml:space="preserve"> </w:t>
      </w:r>
    </w:p>
    <w:p w14:paraId="70936EAF" w14:textId="77777777" w:rsidR="00EF6916" w:rsidRPr="00DF450C" w:rsidRDefault="00EF6916" w:rsidP="00DF3FFB">
      <w:pPr>
        <w:snapToGrid w:val="0"/>
        <w:spacing w:after="120"/>
        <w:ind w:left="1919" w:right="521" w:hanging="1134"/>
        <w:jc w:val="both"/>
        <w:rPr>
          <w:lang w:val="en-US"/>
        </w:rPr>
      </w:pPr>
      <w:r w:rsidRPr="00DF3FFB">
        <w:rPr>
          <w:color w:val="000000" w:themeColor="text1"/>
          <w:lang w:val="en-US" w:eastAsia="ja-JP"/>
        </w:rPr>
        <w:t xml:space="preserve">2.1.7.           </w:t>
      </w:r>
      <w:r>
        <w:rPr>
          <w:lang w:val="en-US" w:eastAsia="ja-JP"/>
        </w:rPr>
        <w:t>“</w:t>
      </w:r>
      <w:r>
        <w:rPr>
          <w:i/>
          <w:iCs/>
          <w:lang w:val="en-US" w:eastAsia="ja-JP"/>
        </w:rPr>
        <w:t>Manufacturer logo</w:t>
      </w:r>
      <w:r>
        <w:rPr>
          <w:lang w:val="en-US" w:eastAsia="ja-JP"/>
        </w:rPr>
        <w:t xml:space="preserve">” means a </w:t>
      </w:r>
      <w:r>
        <w:rPr>
          <w:b/>
          <w:bCs/>
          <w:color w:val="FF0000"/>
          <w:lang w:val="en-US" w:eastAsia="ja-JP"/>
        </w:rPr>
        <w:t xml:space="preserve">light emitting </w:t>
      </w:r>
      <w:r>
        <w:rPr>
          <w:lang w:val="en-US" w:eastAsia="ja-JP"/>
        </w:rPr>
        <w:t xml:space="preserve">graphic mark, emblem, word, or a combination of those elements, used to aid and promote public identification and recognition of a vehicle manufacturer's brand name </w:t>
      </w:r>
      <w:r>
        <w:rPr>
          <w:b/>
          <w:bCs/>
          <w:color w:val="FF0000"/>
          <w:lang w:val="en-US" w:eastAsia="ja-JP"/>
        </w:rPr>
        <w:t>when the function is switched ON</w:t>
      </w:r>
      <w:r>
        <w:rPr>
          <w:color w:val="FF0000"/>
          <w:lang w:val="en-US" w:eastAsia="ja-JP"/>
        </w:rPr>
        <w:t>.</w:t>
      </w:r>
    </w:p>
    <w:p w14:paraId="630A1EFE" w14:textId="18FCF5D4" w:rsidR="00EF6916" w:rsidRPr="00DF450C" w:rsidRDefault="00DF3FFB" w:rsidP="00DF3FFB">
      <w:pPr>
        <w:snapToGrid w:val="0"/>
        <w:spacing w:after="120"/>
        <w:ind w:left="720" w:right="521"/>
        <w:jc w:val="both"/>
        <w:rPr>
          <w:lang w:val="en-US"/>
        </w:rPr>
      </w:pPr>
      <w:r>
        <w:rPr>
          <w:i/>
          <w:iCs/>
          <w:lang w:eastAsia="ja-JP"/>
        </w:rPr>
        <w:t>Insert a new p</w:t>
      </w:r>
      <w:r w:rsidR="00EF6916">
        <w:rPr>
          <w:i/>
          <w:iCs/>
        </w:rPr>
        <w:t xml:space="preserve">aragraph </w:t>
      </w:r>
      <w:r w:rsidR="00EF6916">
        <w:rPr>
          <w:i/>
          <w:iCs/>
          <w:lang w:eastAsia="ja-JP"/>
        </w:rPr>
        <w:t>5.12.1.4.</w:t>
      </w:r>
      <w:r w:rsidR="00EF6916">
        <w:t>:</w:t>
      </w:r>
    </w:p>
    <w:p w14:paraId="5E71C51F" w14:textId="0A3AFED0" w:rsidR="000A3AFA" w:rsidRDefault="000A3AFA" w:rsidP="00DF3FFB">
      <w:pPr>
        <w:snapToGrid w:val="0"/>
        <w:spacing w:after="120"/>
        <w:ind w:left="1919" w:right="1134" w:hanging="1134"/>
        <w:jc w:val="both"/>
        <w:rPr>
          <w:b/>
          <w:bCs/>
          <w:color w:val="FF0000"/>
        </w:rPr>
      </w:pPr>
      <w:r w:rsidRPr="000A3AFA">
        <w:rPr>
          <w:b/>
          <w:bCs/>
          <w:color w:val="FF0000"/>
        </w:rPr>
        <w:t xml:space="preserve">“5.12.1.4. </w:t>
      </w:r>
      <w:r>
        <w:rPr>
          <w:b/>
          <w:bCs/>
          <w:color w:val="FF0000"/>
        </w:rPr>
        <w:tab/>
      </w:r>
      <w:r w:rsidRPr="000A3AFA">
        <w:rPr>
          <w:b/>
          <w:bCs/>
          <w:color w:val="FF0000"/>
        </w:rPr>
        <w:t>When a front position lamp is substituted in accordance with paragraph 5.12.1</w:t>
      </w:r>
      <w:r>
        <w:rPr>
          <w:b/>
          <w:bCs/>
          <w:color w:val="FF0000"/>
        </w:rPr>
        <w:t>.</w:t>
      </w:r>
      <w:r w:rsidRPr="000A3AFA">
        <w:rPr>
          <w:b/>
          <w:bCs/>
          <w:color w:val="FF0000"/>
        </w:rPr>
        <w:t xml:space="preserve">, it may </w:t>
      </w:r>
      <w:r w:rsidRPr="009D6D3F">
        <w:rPr>
          <w:b/>
          <w:bCs/>
          <w:color w:val="FF0000"/>
          <w:highlight w:val="yellow"/>
        </w:rPr>
        <w:t>remain partly switched ON</w:t>
      </w:r>
      <w:r w:rsidRPr="000A3AFA">
        <w:rPr>
          <w:b/>
          <w:bCs/>
          <w:color w:val="FF0000"/>
        </w:rPr>
        <w:t xml:space="preserve"> provided that the apparent surface of both the remaining portion of the original lamp and the substituting lamp together meet the requirements applicable to a single lamp.</w:t>
      </w:r>
    </w:p>
    <w:p w14:paraId="648EA5DD" w14:textId="201BEFDC" w:rsidR="009D6D3F" w:rsidRPr="004E3EC6" w:rsidRDefault="009D6D3F" w:rsidP="00126E6D">
      <w:pPr>
        <w:pStyle w:val="para"/>
        <w:ind w:left="0" w:firstLine="720"/>
        <w:rPr>
          <w:bCs/>
          <w:i/>
          <w:iCs/>
          <w:lang w:val="en-US"/>
        </w:rPr>
      </w:pPr>
      <w:r w:rsidRPr="004E3EC6">
        <w:rPr>
          <w:bCs/>
          <w:i/>
          <w:iCs/>
          <w:lang w:val="en-US"/>
        </w:rPr>
        <w:t>Amend paragraph 5.30.1.</w:t>
      </w:r>
      <w:r w:rsidR="005D4A8C">
        <w:rPr>
          <w:bCs/>
          <w:i/>
          <w:iCs/>
          <w:lang w:val="en-US"/>
        </w:rPr>
        <w:t>,</w:t>
      </w:r>
      <w:r w:rsidRPr="004E3EC6">
        <w:rPr>
          <w:bCs/>
          <w:i/>
          <w:iCs/>
          <w:lang w:val="en-US"/>
        </w:rPr>
        <w:t xml:space="preserve"> </w:t>
      </w:r>
      <w:r w:rsidR="00126E6D" w:rsidRPr="004E3EC6">
        <w:rPr>
          <w:bCs/>
          <w:i/>
          <w:iCs/>
          <w:lang w:val="en-US"/>
        </w:rPr>
        <w:t>to read:</w:t>
      </w:r>
    </w:p>
    <w:p w14:paraId="72CFD6D5" w14:textId="33959E7E" w:rsidR="00FA1212" w:rsidRDefault="004E3EC6" w:rsidP="001655BE">
      <w:pPr>
        <w:pStyle w:val="para"/>
        <w:ind w:left="1985"/>
        <w:rPr>
          <w:bCs/>
          <w:lang w:val="en-US"/>
        </w:rPr>
      </w:pPr>
      <w:r>
        <w:rPr>
          <w:bCs/>
          <w:lang w:val="en-US"/>
        </w:rPr>
        <w:t>“</w:t>
      </w:r>
      <w:r w:rsidR="00FA1212" w:rsidRPr="0017200B">
        <w:rPr>
          <w:bCs/>
          <w:lang w:val="en-US"/>
        </w:rPr>
        <w:t>5.30.1.</w:t>
      </w:r>
      <w:r w:rsidR="00FA1212" w:rsidRPr="0017200B">
        <w:rPr>
          <w:bCs/>
          <w:lang w:val="en-US"/>
        </w:rPr>
        <w:tab/>
      </w:r>
      <w:r w:rsidR="00FA1212" w:rsidRPr="00A368DF">
        <w:rPr>
          <w:bCs/>
          <w:strike/>
          <w:lang w:val="en-US"/>
        </w:rPr>
        <w:t xml:space="preserve">Especially in case of </w:t>
      </w:r>
      <w:proofErr w:type="spellStart"/>
      <w:r w:rsidR="00FA1212" w:rsidRPr="00A368DF">
        <w:rPr>
          <w:bCs/>
          <w:strike/>
          <w:lang w:val="en-US"/>
        </w:rPr>
        <w:t>l</w:t>
      </w:r>
      <w:r w:rsidR="00A368DF" w:rsidRPr="00A368DF">
        <w:rPr>
          <w:b/>
          <w:color w:val="FF0000"/>
          <w:lang w:val="en-US"/>
        </w:rPr>
        <w:t>L</w:t>
      </w:r>
      <w:r w:rsidR="00FA1212" w:rsidRPr="0017200B">
        <w:rPr>
          <w:bCs/>
          <w:lang w:val="en-US"/>
        </w:rPr>
        <w:t>ight</w:t>
      </w:r>
      <w:proofErr w:type="spellEnd"/>
      <w:r w:rsidR="00FA1212" w:rsidRPr="0017200B">
        <w:rPr>
          <w:bCs/>
          <w:lang w:val="en-US"/>
        </w:rPr>
        <w:t xml:space="preserve">-signalling </w:t>
      </w:r>
      <w:proofErr w:type="spellStart"/>
      <w:r w:rsidR="00A368DF" w:rsidRPr="00A368DF">
        <w:rPr>
          <w:b/>
          <w:color w:val="FF0000"/>
          <w:lang w:val="en-US"/>
        </w:rPr>
        <w:t>devices</w:t>
      </w:r>
      <w:r w:rsidR="00FA1212" w:rsidRPr="00A368DF">
        <w:rPr>
          <w:bCs/>
          <w:strike/>
          <w:lang w:val="en-US"/>
        </w:rPr>
        <w:t>lamps</w:t>
      </w:r>
      <w:proofErr w:type="spellEnd"/>
      <w:r w:rsidR="00FA1212" w:rsidRPr="0017200B">
        <w:rPr>
          <w:bCs/>
          <w:lang w:val="en-US"/>
        </w:rPr>
        <w:t xml:space="preserve"> incorporating a manufacturer logo</w:t>
      </w:r>
      <w:r w:rsidR="00FA1212" w:rsidRPr="0094786B">
        <w:rPr>
          <w:bCs/>
          <w:strike/>
          <w:lang w:val="en-US"/>
        </w:rPr>
        <w:t>, the lamp</w:t>
      </w:r>
      <w:r w:rsidR="00FA1212" w:rsidRPr="0017200B">
        <w:rPr>
          <w:bCs/>
          <w:lang w:val="en-US"/>
        </w:rPr>
        <w:t xml:space="preserve"> shall be type approved according to the </w:t>
      </w:r>
      <w:r w:rsidR="0094786B" w:rsidRPr="0094786B">
        <w:rPr>
          <w:b/>
          <w:bCs/>
          <w:color w:val="FF0000"/>
        </w:rPr>
        <w:t xml:space="preserve">01 or subsequent </w:t>
      </w:r>
      <w:r w:rsidR="0094786B" w:rsidRPr="0094786B">
        <w:rPr>
          <w:b/>
          <w:color w:val="FF0000"/>
          <w:lang w:val="en-US"/>
        </w:rPr>
        <w:t xml:space="preserve">series of amendments </w:t>
      </w:r>
      <w:proofErr w:type="spellStart"/>
      <w:r w:rsidR="0094786B" w:rsidRPr="0094786B">
        <w:rPr>
          <w:b/>
          <w:color w:val="FF0000"/>
          <w:lang w:val="en-US"/>
        </w:rPr>
        <w:t>to</w:t>
      </w:r>
      <w:r w:rsidR="00FA1212" w:rsidRPr="0094786B">
        <w:rPr>
          <w:bCs/>
          <w:strike/>
          <w:lang w:val="en-US"/>
        </w:rPr>
        <w:t>requirements</w:t>
      </w:r>
      <w:proofErr w:type="spellEnd"/>
      <w:r w:rsidR="00FA1212" w:rsidRPr="0094786B">
        <w:rPr>
          <w:bCs/>
          <w:strike/>
          <w:lang w:val="en-US"/>
        </w:rPr>
        <w:t xml:space="preserve"> of the</w:t>
      </w:r>
      <w:r w:rsidR="00FA1212" w:rsidRPr="0017200B">
        <w:rPr>
          <w:bCs/>
          <w:lang w:val="en-US"/>
        </w:rPr>
        <w:t xml:space="preserve"> UN </w:t>
      </w:r>
      <w:proofErr w:type="spellStart"/>
      <w:r w:rsidR="00C3311C" w:rsidRPr="00C3311C">
        <w:rPr>
          <w:b/>
          <w:color w:val="FF0000"/>
          <w:lang w:val="en-US"/>
        </w:rPr>
        <w:t>R</w:t>
      </w:r>
      <w:r w:rsidR="00FA1212" w:rsidRPr="00C3311C">
        <w:rPr>
          <w:bCs/>
          <w:strike/>
          <w:lang w:val="en-US"/>
        </w:rPr>
        <w:t>r</w:t>
      </w:r>
      <w:r w:rsidR="00FA1212" w:rsidRPr="0017200B">
        <w:rPr>
          <w:bCs/>
          <w:lang w:val="en-US"/>
        </w:rPr>
        <w:t>egulation</w:t>
      </w:r>
      <w:proofErr w:type="spellEnd"/>
      <w:r w:rsidR="00FA1212" w:rsidRPr="0017200B">
        <w:rPr>
          <w:bCs/>
          <w:lang w:val="en-US"/>
        </w:rPr>
        <w:t xml:space="preserve"> No</w:t>
      </w:r>
      <w:r w:rsidR="001344DB" w:rsidRPr="00C3311C">
        <w:rPr>
          <w:b/>
          <w:color w:val="FF0000"/>
          <w:lang w:val="en-US"/>
        </w:rPr>
        <w:t>.</w:t>
      </w:r>
      <w:r w:rsidR="00FA1212" w:rsidRPr="0017200B">
        <w:rPr>
          <w:bCs/>
          <w:lang w:val="en-US"/>
        </w:rPr>
        <w:t xml:space="preserve"> 148.</w:t>
      </w:r>
      <w:r>
        <w:rPr>
          <w:bCs/>
          <w:lang w:val="en-US"/>
        </w:rPr>
        <w:t>”</w:t>
      </w:r>
    </w:p>
    <w:p w14:paraId="47206F88" w14:textId="6A8972DC" w:rsidR="00126E6D" w:rsidRPr="004E3EC6" w:rsidRDefault="00126E6D" w:rsidP="00126E6D">
      <w:pPr>
        <w:pStyle w:val="para"/>
        <w:ind w:left="0" w:firstLine="720"/>
        <w:rPr>
          <w:bCs/>
          <w:i/>
          <w:iCs/>
          <w:lang w:val="en-US"/>
        </w:rPr>
      </w:pPr>
      <w:r w:rsidRPr="004E3EC6">
        <w:rPr>
          <w:bCs/>
          <w:i/>
          <w:iCs/>
          <w:lang w:val="en-US"/>
        </w:rPr>
        <w:t>Insert a new paragraph 5.30.2.:</w:t>
      </w:r>
    </w:p>
    <w:p w14:paraId="776B6D0A" w14:textId="0DEE21FE" w:rsidR="005A6DEC" w:rsidRPr="005A6DEC" w:rsidRDefault="004E3EC6" w:rsidP="005A6DEC">
      <w:pPr>
        <w:snapToGrid w:val="0"/>
        <w:spacing w:after="120"/>
        <w:ind w:left="1919" w:right="1134" w:hanging="1134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“</w:t>
      </w:r>
      <w:r w:rsidR="005A6DEC" w:rsidRPr="005A6DEC">
        <w:rPr>
          <w:b/>
          <w:bCs/>
          <w:color w:val="FF0000"/>
        </w:rPr>
        <w:t>5.30.2</w:t>
      </w:r>
      <w:r w:rsidR="00BB0BE7">
        <w:rPr>
          <w:b/>
          <w:bCs/>
          <w:color w:val="FF0000"/>
        </w:rPr>
        <w:t>.</w:t>
      </w:r>
      <w:r w:rsidR="00BB0BE7">
        <w:rPr>
          <w:b/>
          <w:bCs/>
          <w:color w:val="FF0000"/>
        </w:rPr>
        <w:tab/>
      </w:r>
      <w:r w:rsidR="005A6DEC" w:rsidRPr="005A6DEC">
        <w:rPr>
          <w:b/>
          <w:bCs/>
          <w:color w:val="FF0000"/>
        </w:rPr>
        <w:t xml:space="preserve">Road </w:t>
      </w:r>
      <w:r w:rsidR="00F27B25">
        <w:rPr>
          <w:b/>
          <w:bCs/>
          <w:color w:val="FF0000"/>
        </w:rPr>
        <w:t>I</w:t>
      </w:r>
      <w:r w:rsidR="005A6DEC" w:rsidRPr="005A6DEC">
        <w:rPr>
          <w:b/>
          <w:bCs/>
          <w:color w:val="FF0000"/>
        </w:rPr>
        <w:t xml:space="preserve">llumination </w:t>
      </w:r>
      <w:r w:rsidR="00F27B25">
        <w:rPr>
          <w:b/>
          <w:bCs/>
          <w:color w:val="FF0000"/>
        </w:rPr>
        <w:t>D</w:t>
      </w:r>
      <w:r w:rsidR="005A6DEC" w:rsidRPr="005A6DEC">
        <w:rPr>
          <w:b/>
          <w:bCs/>
          <w:color w:val="FF0000"/>
        </w:rPr>
        <w:t xml:space="preserve">evices </w:t>
      </w:r>
      <w:r w:rsidR="00F27B25">
        <w:rPr>
          <w:b/>
          <w:bCs/>
          <w:color w:val="FF0000"/>
        </w:rPr>
        <w:t>approved to UN Regulation No</w:t>
      </w:r>
      <w:r w:rsidR="00C3311C">
        <w:rPr>
          <w:b/>
          <w:bCs/>
          <w:color w:val="FF0000"/>
        </w:rPr>
        <w:t>.</w:t>
      </w:r>
      <w:r w:rsidR="00F27B25">
        <w:rPr>
          <w:b/>
          <w:bCs/>
          <w:color w:val="FF0000"/>
        </w:rPr>
        <w:t xml:space="preserve"> 149 </w:t>
      </w:r>
      <w:r w:rsidR="005A6DEC" w:rsidRPr="005A6DEC">
        <w:rPr>
          <w:b/>
          <w:bCs/>
          <w:color w:val="FF0000"/>
        </w:rPr>
        <w:t>shall not incorporate a manufacturer logo.</w:t>
      </w:r>
      <w:r>
        <w:rPr>
          <w:b/>
          <w:bCs/>
          <w:color w:val="FF0000"/>
        </w:rPr>
        <w:t>”</w:t>
      </w:r>
    </w:p>
    <w:p w14:paraId="6CC58501" w14:textId="77777777" w:rsidR="00E21342" w:rsidRDefault="00E21342" w:rsidP="00E21342">
      <w:pPr>
        <w:pStyle w:val="HChG"/>
      </w:pPr>
      <w:r>
        <w:tab/>
      </w:r>
      <w:r w:rsidRPr="00525E6C">
        <w:t>II.</w:t>
      </w:r>
      <w:r>
        <w:tab/>
      </w:r>
      <w:r w:rsidRPr="00525E6C">
        <w:t>Justification</w:t>
      </w:r>
    </w:p>
    <w:p w14:paraId="7C27B5CF" w14:textId="17E4A8EF" w:rsidR="00636091" w:rsidRPr="00F81E2C" w:rsidRDefault="00636091" w:rsidP="00636091">
      <w:pPr>
        <w:pStyle w:val="NormalWeb"/>
        <w:numPr>
          <w:ilvl w:val="0"/>
          <w:numId w:val="1"/>
        </w:numPr>
        <w:spacing w:after="240" w:afterAutospacing="0"/>
        <w:ind w:left="1134" w:firstLine="0"/>
        <w:rPr>
          <w:sz w:val="20"/>
          <w:szCs w:val="20"/>
        </w:rPr>
      </w:pPr>
      <w:r w:rsidRPr="00F81E2C">
        <w:rPr>
          <w:sz w:val="20"/>
          <w:szCs w:val="20"/>
        </w:rPr>
        <w:t xml:space="preserve">Germany, the European </w:t>
      </w:r>
      <w:r w:rsidR="00F81E2C" w:rsidRPr="00F81E2C">
        <w:rPr>
          <w:sz w:val="20"/>
          <w:szCs w:val="20"/>
        </w:rPr>
        <w:t>C</w:t>
      </w:r>
      <w:r w:rsidRPr="00F81E2C">
        <w:rPr>
          <w:sz w:val="20"/>
          <w:szCs w:val="20"/>
        </w:rPr>
        <w:t>ommission</w:t>
      </w:r>
      <w:r w:rsidR="00E82D1B">
        <w:rPr>
          <w:sz w:val="20"/>
          <w:szCs w:val="20"/>
        </w:rPr>
        <w:t xml:space="preserve">, IMMA </w:t>
      </w:r>
      <w:r w:rsidRPr="00F81E2C">
        <w:rPr>
          <w:sz w:val="20"/>
          <w:szCs w:val="20"/>
        </w:rPr>
        <w:t xml:space="preserve">and OICA experts agreed on a compromise proposal to address the </w:t>
      </w:r>
      <w:r w:rsidR="00D35CA8" w:rsidRPr="00F81E2C">
        <w:rPr>
          <w:sz w:val="20"/>
          <w:szCs w:val="20"/>
        </w:rPr>
        <w:t>concerns raised.</w:t>
      </w:r>
    </w:p>
    <w:p w14:paraId="1A76C402" w14:textId="469CE253" w:rsidR="00636091" w:rsidRPr="00F81E2C" w:rsidRDefault="00636091" w:rsidP="00636091">
      <w:pPr>
        <w:pStyle w:val="NormalWeb"/>
        <w:numPr>
          <w:ilvl w:val="0"/>
          <w:numId w:val="1"/>
        </w:numPr>
        <w:spacing w:after="240" w:afterAutospacing="0"/>
        <w:ind w:left="1134" w:firstLine="0"/>
        <w:rPr>
          <w:sz w:val="20"/>
          <w:szCs w:val="20"/>
        </w:rPr>
      </w:pPr>
      <w:r w:rsidRPr="00F81E2C">
        <w:rPr>
          <w:sz w:val="20"/>
          <w:szCs w:val="20"/>
        </w:rPr>
        <w:t>Paragraph 2.1.7. clarifies that non-illuminated graphic marks or emblems are not considered as a manufacturer logo. It also deals with the need to respect the marking requirements in paragraph 3.3. of UN Regulation No. 149.</w:t>
      </w:r>
    </w:p>
    <w:p w14:paraId="594A334D" w14:textId="7AFE324B" w:rsidR="00636091" w:rsidRPr="00F81E2C" w:rsidRDefault="00636091" w:rsidP="00636091">
      <w:pPr>
        <w:pStyle w:val="NormalWeb"/>
        <w:numPr>
          <w:ilvl w:val="0"/>
          <w:numId w:val="1"/>
        </w:numPr>
        <w:spacing w:after="240" w:afterAutospacing="0"/>
        <w:ind w:left="1134" w:firstLine="0"/>
        <w:rPr>
          <w:sz w:val="20"/>
          <w:szCs w:val="20"/>
        </w:rPr>
      </w:pPr>
      <w:r w:rsidRPr="00F81E2C">
        <w:rPr>
          <w:sz w:val="20"/>
          <w:szCs w:val="20"/>
        </w:rPr>
        <w:t>Paragraph 5.12.1.4</w:t>
      </w:r>
      <w:r w:rsidR="0001568E" w:rsidRPr="00F81E2C">
        <w:rPr>
          <w:sz w:val="20"/>
          <w:szCs w:val="20"/>
        </w:rPr>
        <w:t>.</w:t>
      </w:r>
      <w:r w:rsidR="000A2211" w:rsidRPr="00F81E2C">
        <w:rPr>
          <w:sz w:val="20"/>
          <w:szCs w:val="20"/>
        </w:rPr>
        <w:t xml:space="preserve"> permits vehicle manufacturers </w:t>
      </w:r>
      <w:r w:rsidRPr="00F81E2C">
        <w:rPr>
          <w:sz w:val="20"/>
          <w:szCs w:val="20"/>
        </w:rPr>
        <w:t xml:space="preserve">to </w:t>
      </w:r>
      <w:r w:rsidR="007A010D" w:rsidRPr="00F81E2C">
        <w:rPr>
          <w:sz w:val="20"/>
          <w:szCs w:val="20"/>
        </w:rPr>
        <w:t xml:space="preserve">keep the </w:t>
      </w:r>
      <w:r w:rsidRPr="00F81E2C">
        <w:rPr>
          <w:sz w:val="20"/>
          <w:szCs w:val="20"/>
        </w:rPr>
        <w:t xml:space="preserve">inner portion of the front position lamp </w:t>
      </w:r>
      <w:r w:rsidR="007A010D" w:rsidRPr="00F81E2C">
        <w:rPr>
          <w:sz w:val="20"/>
          <w:szCs w:val="20"/>
        </w:rPr>
        <w:t xml:space="preserve">switched on </w:t>
      </w:r>
      <w:r w:rsidRPr="00F81E2C">
        <w:rPr>
          <w:sz w:val="20"/>
          <w:szCs w:val="20"/>
        </w:rPr>
        <w:t xml:space="preserve">when the dipped-beam headlamp substitutes </w:t>
      </w:r>
      <w:r w:rsidR="00FD339F">
        <w:rPr>
          <w:sz w:val="20"/>
          <w:szCs w:val="20"/>
        </w:rPr>
        <w:t>the outer portion of the fun</w:t>
      </w:r>
      <w:r w:rsidR="00242B34">
        <w:rPr>
          <w:sz w:val="20"/>
          <w:szCs w:val="20"/>
        </w:rPr>
        <w:t>c</w:t>
      </w:r>
      <w:r w:rsidR="00FD339F">
        <w:rPr>
          <w:sz w:val="20"/>
          <w:szCs w:val="20"/>
        </w:rPr>
        <w:t>tion</w:t>
      </w:r>
      <w:r w:rsidR="007F52E5" w:rsidRPr="00F81E2C">
        <w:rPr>
          <w:sz w:val="20"/>
          <w:szCs w:val="20"/>
        </w:rPr>
        <w:t>. This avoids the need t</w:t>
      </w:r>
      <w:r w:rsidR="00FD7C51" w:rsidRPr="00F81E2C">
        <w:rPr>
          <w:sz w:val="20"/>
          <w:szCs w:val="20"/>
        </w:rPr>
        <w:t xml:space="preserve">o </w:t>
      </w:r>
      <w:r w:rsidR="00A52FCF" w:rsidRPr="00F81E2C">
        <w:rPr>
          <w:sz w:val="20"/>
          <w:szCs w:val="20"/>
        </w:rPr>
        <w:t>regulat</w:t>
      </w:r>
      <w:r w:rsidR="00FD7C51" w:rsidRPr="00F81E2C">
        <w:rPr>
          <w:sz w:val="20"/>
          <w:szCs w:val="20"/>
        </w:rPr>
        <w:t>e</w:t>
      </w:r>
      <w:r w:rsidR="00A52FCF" w:rsidRPr="00F81E2C">
        <w:rPr>
          <w:sz w:val="20"/>
          <w:szCs w:val="20"/>
        </w:rPr>
        <w:t xml:space="preserve"> logos in UN R149</w:t>
      </w:r>
      <w:r w:rsidR="0031623D" w:rsidRPr="00F81E2C">
        <w:rPr>
          <w:sz w:val="20"/>
          <w:szCs w:val="20"/>
        </w:rPr>
        <w:t>. At this</w:t>
      </w:r>
      <w:r w:rsidR="00A772FF" w:rsidRPr="00F81E2C">
        <w:rPr>
          <w:sz w:val="20"/>
          <w:szCs w:val="20"/>
        </w:rPr>
        <w:t xml:space="preserve"> time</w:t>
      </w:r>
      <w:r w:rsidR="0031623D" w:rsidRPr="00F81E2C">
        <w:rPr>
          <w:sz w:val="20"/>
          <w:szCs w:val="20"/>
        </w:rPr>
        <w:t xml:space="preserve"> manufacturers </w:t>
      </w:r>
      <w:r w:rsidR="00E50A94" w:rsidRPr="00F81E2C">
        <w:rPr>
          <w:sz w:val="20"/>
          <w:szCs w:val="20"/>
        </w:rPr>
        <w:t xml:space="preserve">must </w:t>
      </w:r>
      <w:r w:rsidR="00B33897" w:rsidRPr="00F81E2C">
        <w:rPr>
          <w:sz w:val="20"/>
          <w:szCs w:val="20"/>
        </w:rPr>
        <w:t>activate</w:t>
      </w:r>
      <w:r w:rsidR="00FE0903" w:rsidRPr="00F81E2C">
        <w:rPr>
          <w:sz w:val="20"/>
          <w:szCs w:val="20"/>
        </w:rPr>
        <w:t xml:space="preserve"> the position lamp and dipped beam headlamp </w:t>
      </w:r>
      <w:r w:rsidR="00A74EB6" w:rsidRPr="00F81E2C">
        <w:rPr>
          <w:sz w:val="20"/>
          <w:szCs w:val="20"/>
        </w:rPr>
        <w:t xml:space="preserve">together if there is no </w:t>
      </w:r>
      <w:r w:rsidR="008907C1" w:rsidRPr="00F81E2C">
        <w:rPr>
          <w:sz w:val="20"/>
          <w:szCs w:val="20"/>
        </w:rPr>
        <w:t xml:space="preserve">substitution of </w:t>
      </w:r>
      <w:r w:rsidR="00A74EB6" w:rsidRPr="00F81E2C">
        <w:rPr>
          <w:sz w:val="20"/>
          <w:szCs w:val="20"/>
        </w:rPr>
        <w:t xml:space="preserve">the </w:t>
      </w:r>
      <w:r w:rsidR="00E0751D" w:rsidRPr="00F81E2C">
        <w:rPr>
          <w:sz w:val="20"/>
          <w:szCs w:val="20"/>
        </w:rPr>
        <w:t xml:space="preserve">position </w:t>
      </w:r>
      <w:r w:rsidR="008907C1" w:rsidRPr="00F81E2C">
        <w:rPr>
          <w:sz w:val="20"/>
          <w:szCs w:val="20"/>
        </w:rPr>
        <w:t>function.</w:t>
      </w:r>
    </w:p>
    <w:p w14:paraId="0E9F021E" w14:textId="20E89538" w:rsidR="00636091" w:rsidRPr="00F81E2C" w:rsidRDefault="00636091" w:rsidP="00636091">
      <w:pPr>
        <w:pStyle w:val="NormalWeb"/>
        <w:numPr>
          <w:ilvl w:val="0"/>
          <w:numId w:val="1"/>
        </w:numPr>
        <w:spacing w:after="240" w:afterAutospacing="0"/>
        <w:ind w:left="1134" w:firstLine="0"/>
        <w:rPr>
          <w:sz w:val="20"/>
          <w:szCs w:val="20"/>
        </w:rPr>
      </w:pPr>
      <w:r w:rsidRPr="00F81E2C">
        <w:rPr>
          <w:sz w:val="20"/>
          <w:szCs w:val="20"/>
        </w:rPr>
        <w:t>Paragraph 5.30.1</w:t>
      </w:r>
      <w:r w:rsidR="000700CE" w:rsidRPr="00F81E2C">
        <w:rPr>
          <w:sz w:val="20"/>
          <w:szCs w:val="20"/>
        </w:rPr>
        <w:t>.</w:t>
      </w:r>
      <w:r w:rsidRPr="00F81E2C">
        <w:rPr>
          <w:sz w:val="20"/>
          <w:szCs w:val="20"/>
        </w:rPr>
        <w:t xml:space="preserve"> improves the language of the text on logos </w:t>
      </w:r>
      <w:r w:rsidR="000700CE" w:rsidRPr="00F81E2C">
        <w:rPr>
          <w:sz w:val="20"/>
          <w:szCs w:val="20"/>
        </w:rPr>
        <w:t>for</w:t>
      </w:r>
      <w:r w:rsidRPr="00F81E2C">
        <w:rPr>
          <w:sz w:val="20"/>
          <w:szCs w:val="20"/>
        </w:rPr>
        <w:t xml:space="preserve"> </w:t>
      </w:r>
      <w:r w:rsidR="00421583">
        <w:rPr>
          <w:sz w:val="20"/>
          <w:szCs w:val="20"/>
        </w:rPr>
        <w:t>L</w:t>
      </w:r>
      <w:r w:rsidRPr="00F81E2C">
        <w:rPr>
          <w:sz w:val="20"/>
          <w:szCs w:val="20"/>
        </w:rPr>
        <w:t xml:space="preserve">ight </w:t>
      </w:r>
      <w:r w:rsidR="00421583">
        <w:rPr>
          <w:sz w:val="20"/>
          <w:szCs w:val="20"/>
        </w:rPr>
        <w:t>S</w:t>
      </w:r>
      <w:r w:rsidRPr="00F81E2C">
        <w:rPr>
          <w:sz w:val="20"/>
          <w:szCs w:val="20"/>
        </w:rPr>
        <w:t>igna</w:t>
      </w:r>
      <w:r w:rsidR="000700CE" w:rsidRPr="00F81E2C">
        <w:rPr>
          <w:sz w:val="20"/>
          <w:szCs w:val="20"/>
        </w:rPr>
        <w:t>l</w:t>
      </w:r>
      <w:r w:rsidRPr="00F81E2C">
        <w:rPr>
          <w:sz w:val="20"/>
          <w:szCs w:val="20"/>
        </w:rPr>
        <w:t xml:space="preserve">ling </w:t>
      </w:r>
      <w:r w:rsidR="00421583">
        <w:rPr>
          <w:sz w:val="20"/>
          <w:szCs w:val="20"/>
        </w:rPr>
        <w:t>D</w:t>
      </w:r>
      <w:r w:rsidRPr="00F81E2C">
        <w:rPr>
          <w:sz w:val="20"/>
          <w:szCs w:val="20"/>
        </w:rPr>
        <w:t>evices</w:t>
      </w:r>
      <w:r w:rsidR="008B0DBA">
        <w:rPr>
          <w:sz w:val="20"/>
          <w:szCs w:val="20"/>
        </w:rPr>
        <w:t xml:space="preserve"> approved to UN Regulation No. 148</w:t>
      </w:r>
      <w:r w:rsidRPr="00F81E2C">
        <w:rPr>
          <w:sz w:val="20"/>
          <w:szCs w:val="20"/>
        </w:rPr>
        <w:t>.</w:t>
      </w:r>
    </w:p>
    <w:p w14:paraId="71F7B569" w14:textId="0ECB5A59" w:rsidR="009C62F1" w:rsidRPr="00E82D1B" w:rsidRDefault="00636091" w:rsidP="00E82D1B">
      <w:pPr>
        <w:pStyle w:val="NormalWeb"/>
        <w:numPr>
          <w:ilvl w:val="0"/>
          <w:numId w:val="1"/>
        </w:numPr>
        <w:spacing w:after="240" w:afterAutospacing="0"/>
        <w:ind w:left="1134" w:firstLine="0"/>
        <w:rPr>
          <w:sz w:val="20"/>
          <w:szCs w:val="20"/>
        </w:rPr>
      </w:pPr>
      <w:r w:rsidRPr="00F81E2C">
        <w:rPr>
          <w:sz w:val="20"/>
          <w:szCs w:val="20"/>
        </w:rPr>
        <w:t>Paragraph 5.30.2</w:t>
      </w:r>
      <w:r w:rsidR="000700CE" w:rsidRPr="00F81E2C">
        <w:rPr>
          <w:sz w:val="20"/>
          <w:szCs w:val="20"/>
        </w:rPr>
        <w:t>.</w:t>
      </w:r>
      <w:r w:rsidRPr="00F81E2C">
        <w:rPr>
          <w:sz w:val="20"/>
          <w:szCs w:val="20"/>
        </w:rPr>
        <w:t xml:space="preserve"> clarifies that </w:t>
      </w:r>
      <w:r w:rsidR="00E82D1B">
        <w:rPr>
          <w:sz w:val="20"/>
          <w:szCs w:val="20"/>
        </w:rPr>
        <w:t>R</w:t>
      </w:r>
      <w:r w:rsidRPr="00F81E2C">
        <w:rPr>
          <w:sz w:val="20"/>
          <w:szCs w:val="20"/>
        </w:rPr>
        <w:t xml:space="preserve">oad </w:t>
      </w:r>
      <w:r w:rsidR="00E82D1B">
        <w:rPr>
          <w:sz w:val="20"/>
          <w:szCs w:val="20"/>
        </w:rPr>
        <w:t>I</w:t>
      </w:r>
      <w:r w:rsidRPr="00F81E2C">
        <w:rPr>
          <w:sz w:val="20"/>
          <w:szCs w:val="20"/>
        </w:rPr>
        <w:t xml:space="preserve">llumination </w:t>
      </w:r>
      <w:r w:rsidR="00E82D1B">
        <w:rPr>
          <w:sz w:val="20"/>
          <w:szCs w:val="20"/>
        </w:rPr>
        <w:t>D</w:t>
      </w:r>
      <w:r w:rsidRPr="00F81E2C">
        <w:rPr>
          <w:sz w:val="20"/>
          <w:szCs w:val="20"/>
        </w:rPr>
        <w:t xml:space="preserve">evices </w:t>
      </w:r>
      <w:r w:rsidR="00E82D1B">
        <w:rPr>
          <w:sz w:val="20"/>
          <w:szCs w:val="20"/>
        </w:rPr>
        <w:t xml:space="preserve">approved to UN </w:t>
      </w:r>
      <w:proofErr w:type="spellStart"/>
      <w:r w:rsidR="00E82D1B">
        <w:rPr>
          <w:sz w:val="20"/>
          <w:szCs w:val="20"/>
        </w:rPr>
        <w:t>Regualtion</w:t>
      </w:r>
      <w:proofErr w:type="spellEnd"/>
      <w:r w:rsidR="00E82D1B">
        <w:rPr>
          <w:sz w:val="20"/>
          <w:szCs w:val="20"/>
        </w:rPr>
        <w:t xml:space="preserve"> No. 149 </w:t>
      </w:r>
      <w:r w:rsidRPr="00F81E2C">
        <w:rPr>
          <w:sz w:val="20"/>
          <w:szCs w:val="20"/>
        </w:rPr>
        <w:t xml:space="preserve">shall not include </w:t>
      </w:r>
      <w:r w:rsidR="000700CE" w:rsidRPr="00F81E2C">
        <w:rPr>
          <w:sz w:val="20"/>
          <w:szCs w:val="20"/>
        </w:rPr>
        <w:t xml:space="preserve">a manufacturer </w:t>
      </w:r>
      <w:r w:rsidRPr="00F81E2C">
        <w:rPr>
          <w:sz w:val="20"/>
          <w:szCs w:val="20"/>
        </w:rPr>
        <w:t>logo</w:t>
      </w:r>
      <w:r w:rsidR="00E82D1B">
        <w:rPr>
          <w:sz w:val="20"/>
          <w:szCs w:val="20"/>
        </w:rPr>
        <w:t>.</w:t>
      </w:r>
    </w:p>
    <w:sectPr w:rsidR="009C62F1" w:rsidRPr="00E82D1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DA863" w14:textId="77777777" w:rsidR="00F52695" w:rsidRDefault="00F52695" w:rsidP="00E21342">
      <w:pPr>
        <w:spacing w:line="240" w:lineRule="auto"/>
      </w:pPr>
      <w:r>
        <w:separator/>
      </w:r>
    </w:p>
  </w:endnote>
  <w:endnote w:type="continuationSeparator" w:id="0">
    <w:p w14:paraId="32FE0E2E" w14:textId="77777777" w:rsidR="00F52695" w:rsidRDefault="00F52695" w:rsidP="00E21342">
      <w:pPr>
        <w:spacing w:line="240" w:lineRule="auto"/>
      </w:pPr>
      <w:r>
        <w:continuationSeparator/>
      </w:r>
    </w:p>
  </w:endnote>
  <w:endnote w:type="continuationNotice" w:id="1">
    <w:p w14:paraId="6873F7DF" w14:textId="77777777" w:rsidR="00F52695" w:rsidRDefault="00F5269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GSGothicM">
    <w:altName w:val="MS Gothic"/>
    <w:charset w:val="80"/>
    <w:family w:val="modern"/>
    <w:pitch w:val="variable"/>
    <w:sig w:usb0="00000000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6C190" w14:textId="77777777" w:rsidR="00F52695" w:rsidRDefault="00F52695" w:rsidP="00E21342">
      <w:pPr>
        <w:spacing w:line="240" w:lineRule="auto"/>
      </w:pPr>
      <w:r>
        <w:separator/>
      </w:r>
    </w:p>
  </w:footnote>
  <w:footnote w:type="continuationSeparator" w:id="0">
    <w:p w14:paraId="0B45A124" w14:textId="77777777" w:rsidR="00F52695" w:rsidRDefault="00F52695" w:rsidP="00E21342">
      <w:pPr>
        <w:spacing w:line="240" w:lineRule="auto"/>
      </w:pPr>
      <w:r>
        <w:continuationSeparator/>
      </w:r>
    </w:p>
  </w:footnote>
  <w:footnote w:type="continuationNotice" w:id="1">
    <w:p w14:paraId="00DB999E" w14:textId="77777777" w:rsidR="00F52695" w:rsidRDefault="00F5269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536"/>
    </w:tblGrid>
    <w:tr w:rsidR="0028616A" w:rsidRPr="004171B7" w14:paraId="2CBC2C1A" w14:textId="77777777" w:rsidTr="005E6C3D">
      <w:trPr>
        <w:trHeight w:hRule="exact" w:val="991"/>
      </w:trPr>
      <w:tc>
        <w:tcPr>
          <w:tcW w:w="5103" w:type="dxa"/>
        </w:tcPr>
        <w:p w14:paraId="43B7B866" w14:textId="77777777" w:rsidR="0028616A" w:rsidRPr="004171B7" w:rsidRDefault="0028616A" w:rsidP="0028616A">
          <w:pPr>
            <w:widowControl w:val="0"/>
            <w:spacing w:after="80" w:line="300" w:lineRule="exact"/>
            <w:rPr>
              <w:rFonts w:eastAsia="HGSGothicM"/>
              <w:kern w:val="2"/>
              <w:lang w:eastAsia="ja-JP"/>
            </w:rPr>
          </w:pPr>
          <w:r w:rsidRPr="004171B7">
            <w:rPr>
              <w:rFonts w:eastAsia="HGSGothicM"/>
              <w:kern w:val="2"/>
              <w:lang w:eastAsia="ko-KR"/>
            </w:rPr>
            <w:t>Submitted</w:t>
          </w:r>
          <w:r w:rsidRPr="004171B7">
            <w:rPr>
              <w:rFonts w:eastAsia="HGSGothicM"/>
              <w:kern w:val="2"/>
              <w:lang w:eastAsia="ja-JP"/>
            </w:rPr>
            <w:t xml:space="preserve"> by the experts from </w:t>
          </w:r>
          <w:r>
            <w:rPr>
              <w:rFonts w:eastAsia="HGSGothicM"/>
              <w:kern w:val="2"/>
              <w:lang w:eastAsia="ja-JP"/>
            </w:rPr>
            <w:t>OICA</w:t>
          </w:r>
        </w:p>
      </w:tc>
      <w:tc>
        <w:tcPr>
          <w:tcW w:w="4536" w:type="dxa"/>
        </w:tcPr>
        <w:p w14:paraId="7A29FBA4" w14:textId="6A025E0C" w:rsidR="0028616A" w:rsidRPr="005B748E" w:rsidRDefault="0028616A" w:rsidP="0028616A">
          <w:pPr>
            <w:pStyle w:val="Header"/>
            <w:ind w:left="1416"/>
            <w:rPr>
              <w:b/>
              <w:bCs/>
              <w:lang w:val="fr-FR"/>
            </w:rPr>
          </w:pPr>
          <w:r w:rsidRPr="005B748E">
            <w:rPr>
              <w:bCs/>
              <w:u w:val="single"/>
              <w:lang w:val="fr-FR"/>
            </w:rPr>
            <w:t>Informal document</w:t>
          </w:r>
          <w:r w:rsidRPr="005B748E">
            <w:rPr>
              <w:bCs/>
              <w:lang w:val="fr-FR"/>
            </w:rPr>
            <w:t xml:space="preserve"> </w:t>
          </w:r>
          <w:r w:rsidRPr="005B748E">
            <w:rPr>
              <w:lang w:val="fr-FR"/>
            </w:rPr>
            <w:t>GRE-9</w:t>
          </w:r>
          <w:r w:rsidR="00E01FEA" w:rsidRPr="005B748E">
            <w:rPr>
              <w:lang w:val="fr-FR"/>
            </w:rPr>
            <w:t>3</w:t>
          </w:r>
          <w:r w:rsidRPr="005B748E">
            <w:rPr>
              <w:lang w:val="fr-FR"/>
            </w:rPr>
            <w:t>-</w:t>
          </w:r>
          <w:r w:rsidR="00784A07">
            <w:rPr>
              <w:lang w:val="fr-FR"/>
            </w:rPr>
            <w:t>27</w:t>
          </w:r>
          <w:r w:rsidR="000E7887">
            <w:rPr>
              <w:lang w:val="fr-FR"/>
            </w:rPr>
            <w:t>-Rev.</w:t>
          </w:r>
          <w:r w:rsidR="001F4907">
            <w:rPr>
              <w:lang w:val="fr-FR"/>
            </w:rPr>
            <w:t>2</w:t>
          </w:r>
        </w:p>
        <w:p w14:paraId="37A7B392" w14:textId="1B701DDA" w:rsidR="0028616A" w:rsidRPr="005B748E" w:rsidRDefault="0028616A" w:rsidP="0028616A">
          <w:pPr>
            <w:pStyle w:val="Header"/>
            <w:ind w:left="1416"/>
            <w:rPr>
              <w:b/>
              <w:lang w:val="fr-FR"/>
            </w:rPr>
          </w:pPr>
          <w:r w:rsidRPr="005B748E">
            <w:rPr>
              <w:lang w:val="fr-FR"/>
            </w:rPr>
            <w:t>(9</w:t>
          </w:r>
          <w:r w:rsidR="00E01FEA" w:rsidRPr="005B748E">
            <w:rPr>
              <w:lang w:val="fr-FR"/>
            </w:rPr>
            <w:t>3</w:t>
          </w:r>
          <w:r w:rsidR="00E01FEA" w:rsidRPr="005B748E">
            <w:rPr>
              <w:vertAlign w:val="superscript"/>
              <w:lang w:val="fr-FR"/>
            </w:rPr>
            <w:t>rd</w:t>
          </w:r>
          <w:r w:rsidR="00E01FEA" w:rsidRPr="005B748E">
            <w:rPr>
              <w:lang w:val="fr-FR"/>
            </w:rPr>
            <w:t xml:space="preserve"> </w:t>
          </w:r>
          <w:r w:rsidRPr="005B748E">
            <w:rPr>
              <w:lang w:val="fr-FR"/>
            </w:rPr>
            <w:t xml:space="preserve">GRE, </w:t>
          </w:r>
          <w:r w:rsidR="00E01FEA" w:rsidRPr="005B748E">
            <w:rPr>
              <w:lang w:val="fr-FR"/>
            </w:rPr>
            <w:t xml:space="preserve">21-23 </w:t>
          </w:r>
          <w:proofErr w:type="spellStart"/>
          <w:r w:rsidR="00E01FEA" w:rsidRPr="005B748E">
            <w:rPr>
              <w:lang w:val="fr-FR"/>
            </w:rPr>
            <w:t>October</w:t>
          </w:r>
          <w:proofErr w:type="spellEnd"/>
          <w:r w:rsidRPr="005B748E">
            <w:rPr>
              <w:lang w:val="fr-FR"/>
            </w:rPr>
            <w:t xml:space="preserve"> 2025, </w:t>
          </w:r>
        </w:p>
        <w:p w14:paraId="37A0BE95" w14:textId="7ECF8245" w:rsidR="0028616A" w:rsidRPr="004171B7" w:rsidRDefault="0028616A" w:rsidP="0028616A">
          <w:pPr>
            <w:widowControl w:val="0"/>
            <w:tabs>
              <w:tab w:val="center" w:pos="4677"/>
              <w:tab w:val="right" w:pos="9355"/>
            </w:tabs>
            <w:ind w:left="1416" w:right="400"/>
            <w:rPr>
              <w:rFonts w:ascii="HGSGothicM" w:eastAsia="HGSGothicM" w:hAnsi="Century"/>
              <w:kern w:val="2"/>
              <w:lang w:eastAsia="ar-SA"/>
            </w:rPr>
          </w:pPr>
          <w:r w:rsidRPr="00014170">
            <w:t xml:space="preserve">agenda item </w:t>
          </w:r>
          <w:r>
            <w:t>6</w:t>
          </w:r>
          <w:r w:rsidR="005B748E">
            <w:t xml:space="preserve"> </w:t>
          </w:r>
          <w:r>
            <w:t>(a)</w:t>
          </w:r>
          <w:r w:rsidRPr="00014170">
            <w:t>)</w:t>
          </w:r>
        </w:p>
      </w:tc>
    </w:tr>
  </w:tbl>
  <w:p w14:paraId="663849AB" w14:textId="77777777" w:rsidR="0028616A" w:rsidRDefault="0028616A" w:rsidP="002861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E700D"/>
    <w:multiLevelType w:val="hybridMultilevel"/>
    <w:tmpl w:val="EFBCBB02"/>
    <w:lvl w:ilvl="0" w:tplc="DE585E86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4E13007A"/>
    <w:multiLevelType w:val="hybridMultilevel"/>
    <w:tmpl w:val="3DF66F5C"/>
    <w:lvl w:ilvl="0" w:tplc="9F0C0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D0A3A"/>
    <w:multiLevelType w:val="hybridMultilevel"/>
    <w:tmpl w:val="A40AABE8"/>
    <w:lvl w:ilvl="0" w:tplc="87C2BCDA">
      <w:start w:val="1"/>
      <w:numFmt w:val="upperLetter"/>
      <w:lvlText w:val="%1."/>
      <w:lvlJc w:val="left"/>
      <w:pPr>
        <w:ind w:left="1069" w:hanging="360"/>
      </w:pPr>
    </w:lvl>
    <w:lvl w:ilvl="1" w:tplc="04070019">
      <w:start w:val="1"/>
      <w:numFmt w:val="lowerLetter"/>
      <w:lvlText w:val="%2."/>
      <w:lvlJc w:val="left"/>
      <w:pPr>
        <w:ind w:left="1789" w:hanging="360"/>
      </w:pPr>
    </w:lvl>
    <w:lvl w:ilvl="2" w:tplc="0407001B">
      <w:start w:val="1"/>
      <w:numFmt w:val="lowerRoman"/>
      <w:lvlText w:val="%3."/>
      <w:lvlJc w:val="right"/>
      <w:pPr>
        <w:ind w:left="2509" w:hanging="180"/>
      </w:pPr>
    </w:lvl>
    <w:lvl w:ilvl="3" w:tplc="0407000F">
      <w:start w:val="1"/>
      <w:numFmt w:val="decimal"/>
      <w:lvlText w:val="%4."/>
      <w:lvlJc w:val="left"/>
      <w:pPr>
        <w:ind w:left="3229" w:hanging="360"/>
      </w:pPr>
    </w:lvl>
    <w:lvl w:ilvl="4" w:tplc="04070019">
      <w:start w:val="1"/>
      <w:numFmt w:val="lowerLetter"/>
      <w:lvlText w:val="%5."/>
      <w:lvlJc w:val="left"/>
      <w:pPr>
        <w:ind w:left="3949" w:hanging="360"/>
      </w:pPr>
    </w:lvl>
    <w:lvl w:ilvl="5" w:tplc="0407001B">
      <w:start w:val="1"/>
      <w:numFmt w:val="lowerRoman"/>
      <w:lvlText w:val="%6."/>
      <w:lvlJc w:val="right"/>
      <w:pPr>
        <w:ind w:left="4669" w:hanging="180"/>
      </w:pPr>
    </w:lvl>
    <w:lvl w:ilvl="6" w:tplc="0407000F">
      <w:start w:val="1"/>
      <w:numFmt w:val="decimal"/>
      <w:lvlText w:val="%7."/>
      <w:lvlJc w:val="left"/>
      <w:pPr>
        <w:ind w:left="5389" w:hanging="360"/>
      </w:pPr>
    </w:lvl>
    <w:lvl w:ilvl="7" w:tplc="04070019">
      <w:start w:val="1"/>
      <w:numFmt w:val="lowerLetter"/>
      <w:lvlText w:val="%8."/>
      <w:lvlJc w:val="left"/>
      <w:pPr>
        <w:ind w:left="6109" w:hanging="360"/>
      </w:pPr>
    </w:lvl>
    <w:lvl w:ilvl="8" w:tplc="0407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612057045">
    <w:abstractNumId w:val="0"/>
  </w:num>
  <w:num w:numId="2" w16cid:durableId="878469875">
    <w:abstractNumId w:val="1"/>
  </w:num>
  <w:num w:numId="3" w16cid:durableId="2072077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42"/>
    <w:rsid w:val="00003DAC"/>
    <w:rsid w:val="0001568E"/>
    <w:rsid w:val="00046EC5"/>
    <w:rsid w:val="00067FC5"/>
    <w:rsid w:val="000700CE"/>
    <w:rsid w:val="00077174"/>
    <w:rsid w:val="000A2211"/>
    <w:rsid w:val="000A3AFA"/>
    <w:rsid w:val="000A44BF"/>
    <w:rsid w:val="000A7E02"/>
    <w:rsid w:val="000C4816"/>
    <w:rsid w:val="000E7887"/>
    <w:rsid w:val="00101BD6"/>
    <w:rsid w:val="001039C8"/>
    <w:rsid w:val="00106096"/>
    <w:rsid w:val="00111441"/>
    <w:rsid w:val="00126E6D"/>
    <w:rsid w:val="001344DB"/>
    <w:rsid w:val="00136DE9"/>
    <w:rsid w:val="001414E9"/>
    <w:rsid w:val="001655BE"/>
    <w:rsid w:val="001A53A3"/>
    <w:rsid w:val="001C2C16"/>
    <w:rsid w:val="001D1472"/>
    <w:rsid w:val="001D5DDA"/>
    <w:rsid w:val="001F4907"/>
    <w:rsid w:val="00242B34"/>
    <w:rsid w:val="00270386"/>
    <w:rsid w:val="00276F09"/>
    <w:rsid w:val="00280246"/>
    <w:rsid w:val="002848E6"/>
    <w:rsid w:val="0028616A"/>
    <w:rsid w:val="00292B63"/>
    <w:rsid w:val="0031623D"/>
    <w:rsid w:val="0034340F"/>
    <w:rsid w:val="00344664"/>
    <w:rsid w:val="00347028"/>
    <w:rsid w:val="003606E9"/>
    <w:rsid w:val="003618CE"/>
    <w:rsid w:val="003733D8"/>
    <w:rsid w:val="00380F83"/>
    <w:rsid w:val="003B639B"/>
    <w:rsid w:val="00413070"/>
    <w:rsid w:val="00421583"/>
    <w:rsid w:val="0042226A"/>
    <w:rsid w:val="004B7C2B"/>
    <w:rsid w:val="004E3EC6"/>
    <w:rsid w:val="004E478C"/>
    <w:rsid w:val="0051445D"/>
    <w:rsid w:val="005248E2"/>
    <w:rsid w:val="00535FCA"/>
    <w:rsid w:val="00576990"/>
    <w:rsid w:val="005A6DEC"/>
    <w:rsid w:val="005B748E"/>
    <w:rsid w:val="005D4A8C"/>
    <w:rsid w:val="00636091"/>
    <w:rsid w:val="0067585E"/>
    <w:rsid w:val="007021B2"/>
    <w:rsid w:val="0072623D"/>
    <w:rsid w:val="007518DE"/>
    <w:rsid w:val="007526E0"/>
    <w:rsid w:val="00762BAA"/>
    <w:rsid w:val="007666D7"/>
    <w:rsid w:val="00784A07"/>
    <w:rsid w:val="00790FAF"/>
    <w:rsid w:val="007A010D"/>
    <w:rsid w:val="007E3358"/>
    <w:rsid w:val="007F52E5"/>
    <w:rsid w:val="00801B7A"/>
    <w:rsid w:val="00814CB3"/>
    <w:rsid w:val="008447CE"/>
    <w:rsid w:val="00857612"/>
    <w:rsid w:val="00860782"/>
    <w:rsid w:val="00882522"/>
    <w:rsid w:val="0088519A"/>
    <w:rsid w:val="00885797"/>
    <w:rsid w:val="008907C1"/>
    <w:rsid w:val="00890D35"/>
    <w:rsid w:val="00890D7C"/>
    <w:rsid w:val="008971A5"/>
    <w:rsid w:val="008B0DBA"/>
    <w:rsid w:val="008E200B"/>
    <w:rsid w:val="008E3640"/>
    <w:rsid w:val="009204F4"/>
    <w:rsid w:val="00925478"/>
    <w:rsid w:val="00934F84"/>
    <w:rsid w:val="0094786B"/>
    <w:rsid w:val="009B01D0"/>
    <w:rsid w:val="009B5739"/>
    <w:rsid w:val="009C62F1"/>
    <w:rsid w:val="009D6D3F"/>
    <w:rsid w:val="00A11AC2"/>
    <w:rsid w:val="00A14802"/>
    <w:rsid w:val="00A368DF"/>
    <w:rsid w:val="00A52FCF"/>
    <w:rsid w:val="00A62DBD"/>
    <w:rsid w:val="00A74EB6"/>
    <w:rsid w:val="00A772FF"/>
    <w:rsid w:val="00AA2FC8"/>
    <w:rsid w:val="00AD6151"/>
    <w:rsid w:val="00AD6C2B"/>
    <w:rsid w:val="00AF5EDE"/>
    <w:rsid w:val="00B15189"/>
    <w:rsid w:val="00B173E7"/>
    <w:rsid w:val="00B22295"/>
    <w:rsid w:val="00B30D30"/>
    <w:rsid w:val="00B33897"/>
    <w:rsid w:val="00B86989"/>
    <w:rsid w:val="00BB0BE7"/>
    <w:rsid w:val="00BB1BE6"/>
    <w:rsid w:val="00BC5BC4"/>
    <w:rsid w:val="00BE32C8"/>
    <w:rsid w:val="00BF004B"/>
    <w:rsid w:val="00C3311C"/>
    <w:rsid w:val="00C43497"/>
    <w:rsid w:val="00C63A36"/>
    <w:rsid w:val="00C7038F"/>
    <w:rsid w:val="00C801E0"/>
    <w:rsid w:val="00C86EED"/>
    <w:rsid w:val="00CF4A7D"/>
    <w:rsid w:val="00D0786E"/>
    <w:rsid w:val="00D35CA8"/>
    <w:rsid w:val="00D3794D"/>
    <w:rsid w:val="00D50A88"/>
    <w:rsid w:val="00DB5A7C"/>
    <w:rsid w:val="00DC11AF"/>
    <w:rsid w:val="00DC373F"/>
    <w:rsid w:val="00DD06E1"/>
    <w:rsid w:val="00DE6B83"/>
    <w:rsid w:val="00DF3FFB"/>
    <w:rsid w:val="00DF450C"/>
    <w:rsid w:val="00DF50FF"/>
    <w:rsid w:val="00E01FEA"/>
    <w:rsid w:val="00E0751D"/>
    <w:rsid w:val="00E21342"/>
    <w:rsid w:val="00E50A94"/>
    <w:rsid w:val="00E82D1B"/>
    <w:rsid w:val="00EC0287"/>
    <w:rsid w:val="00EC2AB8"/>
    <w:rsid w:val="00EF2F74"/>
    <w:rsid w:val="00EF4DF2"/>
    <w:rsid w:val="00EF6916"/>
    <w:rsid w:val="00F12254"/>
    <w:rsid w:val="00F27B25"/>
    <w:rsid w:val="00F30E19"/>
    <w:rsid w:val="00F52695"/>
    <w:rsid w:val="00F529CF"/>
    <w:rsid w:val="00F630ED"/>
    <w:rsid w:val="00F73744"/>
    <w:rsid w:val="00F81E2C"/>
    <w:rsid w:val="00F86015"/>
    <w:rsid w:val="00FA1212"/>
    <w:rsid w:val="00FA519D"/>
    <w:rsid w:val="00FB3BF7"/>
    <w:rsid w:val="00FD339F"/>
    <w:rsid w:val="00FD5D53"/>
    <w:rsid w:val="00FD7C51"/>
    <w:rsid w:val="00FE0903"/>
    <w:rsid w:val="00FF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79D2D"/>
  <w15:chartTrackingRefBased/>
  <w15:docId w15:val="{D1AFEDAA-769C-45FD-9244-5F58FF4B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342"/>
    <w:pPr>
      <w:suppressAutoHyphens/>
      <w:spacing w:after="0" w:line="240" w:lineRule="atLeast"/>
    </w:pPr>
    <w:rPr>
      <w:rFonts w:ascii="Times New Roman" w:eastAsia="Times New Roman" w:hAnsi="Times New Roman" w:cs="Times New Roman"/>
      <w:kern w:val="0"/>
      <w:sz w:val="20"/>
      <w:szCs w:val="20"/>
      <w:lang w:val="en-GB"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1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3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3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3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3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3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3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3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3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3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3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3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3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3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3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3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3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3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342"/>
    <w:rPr>
      <w:b/>
      <w:bCs/>
      <w:smallCaps/>
      <w:color w:val="0F4761" w:themeColor="accent1" w:themeShade="BF"/>
      <w:spacing w:val="5"/>
    </w:rPr>
  </w:style>
  <w:style w:type="paragraph" w:customStyle="1" w:styleId="HChG">
    <w:name w:val="_ H _Ch_G"/>
    <w:basedOn w:val="Normal"/>
    <w:next w:val="Normal"/>
    <w:link w:val="HChGChar"/>
    <w:qFormat/>
    <w:rsid w:val="00E21342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,(Footnote Reference),-E Fußnotenzeichen,BVI fnr, BVI fnr,Footnote symbol,Footnote,Footnote Reference Superscript,SUPERS,Fußnotenzeichen"/>
    <w:basedOn w:val="DefaultParagraphFont"/>
    <w:qFormat/>
    <w:rsid w:val="00E21342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,5_G_6"/>
    <w:basedOn w:val="Normal"/>
    <w:link w:val="FootnoteTextChar1"/>
    <w:qFormat/>
    <w:rsid w:val="00E21342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basedOn w:val="DefaultParagraphFont"/>
    <w:uiPriority w:val="99"/>
    <w:semiHidden/>
    <w:rsid w:val="00E21342"/>
    <w:rPr>
      <w:rFonts w:ascii="Times New Roman" w:eastAsia="Times New Roman" w:hAnsi="Times New Roman" w:cs="Times New Roman"/>
      <w:kern w:val="0"/>
      <w:sz w:val="20"/>
      <w:szCs w:val="20"/>
      <w:lang w:val="en-GB" w:eastAsia="fr-FR"/>
      <w14:ligatures w14:val="none"/>
    </w:rPr>
  </w:style>
  <w:style w:type="character" w:customStyle="1" w:styleId="FootnoteTextChar1">
    <w:name w:val="Footnote Text Char1"/>
    <w:aliases w:val="5_G Char,PP Char,5_G_6 Char"/>
    <w:link w:val="FootnoteText"/>
    <w:rsid w:val="00E21342"/>
    <w:rPr>
      <w:rFonts w:ascii="Times New Roman" w:eastAsia="Times New Roman" w:hAnsi="Times New Roman" w:cs="Times New Roman"/>
      <w:kern w:val="0"/>
      <w:sz w:val="18"/>
      <w:szCs w:val="20"/>
      <w:lang w:val="en-GB" w:eastAsia="fr-FR"/>
      <w14:ligatures w14:val="none"/>
    </w:rPr>
  </w:style>
  <w:style w:type="character" w:customStyle="1" w:styleId="HChGChar">
    <w:name w:val="_ H _Ch_G Char"/>
    <w:link w:val="HChG"/>
    <w:qFormat/>
    <w:rsid w:val="00E21342"/>
    <w:rPr>
      <w:rFonts w:ascii="Times New Roman" w:eastAsia="Times New Roman" w:hAnsi="Times New Roman" w:cs="Times New Roman"/>
      <w:b/>
      <w:kern w:val="0"/>
      <w:sz w:val="28"/>
      <w:szCs w:val="20"/>
      <w:lang w:val="en-GB" w:eastAsia="fr-FR"/>
      <w14:ligatures w14:val="none"/>
    </w:rPr>
  </w:style>
  <w:style w:type="paragraph" w:customStyle="1" w:styleId="H1G">
    <w:name w:val="_ H_1_G"/>
    <w:basedOn w:val="Normal"/>
    <w:next w:val="Normal"/>
    <w:link w:val="H1GChar"/>
    <w:qFormat/>
    <w:rsid w:val="00E21342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character" w:customStyle="1" w:styleId="H1GChar">
    <w:name w:val="_ H_1_G Char"/>
    <w:link w:val="H1G"/>
    <w:rsid w:val="00E21342"/>
    <w:rPr>
      <w:rFonts w:ascii="Times New Roman" w:eastAsia="Times New Roman" w:hAnsi="Times New Roman" w:cs="Times New Roman"/>
      <w:b/>
      <w:kern w:val="0"/>
      <w:szCs w:val="20"/>
      <w:lang w:val="en-GB" w:eastAsia="fr-FR"/>
      <w14:ligatures w14:val="none"/>
    </w:rPr>
  </w:style>
  <w:style w:type="paragraph" w:styleId="Header">
    <w:name w:val="header"/>
    <w:aliases w:val="6_G"/>
    <w:basedOn w:val="Normal"/>
    <w:link w:val="HeaderChar"/>
    <w:unhideWhenUsed/>
    <w:qFormat/>
    <w:rsid w:val="0028616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aliases w:val="6_G Char"/>
    <w:basedOn w:val="DefaultParagraphFont"/>
    <w:link w:val="Header"/>
    <w:rsid w:val="0028616A"/>
    <w:rPr>
      <w:rFonts w:ascii="Times New Roman" w:eastAsia="Times New Roman" w:hAnsi="Times New Roman" w:cs="Times New Roman"/>
      <w:kern w:val="0"/>
      <w:sz w:val="20"/>
      <w:szCs w:val="20"/>
      <w:lang w:val="en-GB" w:eastAsia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616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16A"/>
    <w:rPr>
      <w:rFonts w:ascii="Times New Roman" w:eastAsia="Times New Roman" w:hAnsi="Times New Roman" w:cs="Times New Roman"/>
      <w:kern w:val="0"/>
      <w:sz w:val="20"/>
      <w:szCs w:val="20"/>
      <w:lang w:val="en-GB" w:eastAsia="fr-FR"/>
      <w14:ligatures w14:val="none"/>
    </w:rPr>
  </w:style>
  <w:style w:type="paragraph" w:customStyle="1" w:styleId="para">
    <w:name w:val="para"/>
    <w:basedOn w:val="Normal"/>
    <w:link w:val="paraChar"/>
    <w:qFormat/>
    <w:rsid w:val="00FA1212"/>
    <w:pPr>
      <w:spacing w:after="120"/>
      <w:ind w:left="2268" w:right="1134" w:hanging="1134"/>
      <w:jc w:val="both"/>
    </w:pPr>
    <w:rPr>
      <w:lang w:eastAsia="en-US"/>
    </w:rPr>
  </w:style>
  <w:style w:type="character" w:customStyle="1" w:styleId="paraChar">
    <w:name w:val="para Char"/>
    <w:link w:val="para"/>
    <w:locked/>
    <w:rsid w:val="00FA1212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NormalWeb">
    <w:name w:val="Normal (Web)"/>
    <w:basedOn w:val="Normal"/>
    <w:uiPriority w:val="99"/>
    <w:unhideWhenUsed/>
    <w:rsid w:val="00636091"/>
    <w:pPr>
      <w:suppressAutoHyphens w:val="0"/>
      <w:spacing w:before="100" w:beforeAutospacing="1" w:after="100" w:afterAutospacing="1" w:line="240" w:lineRule="auto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</documentManagement>
</p:properties>
</file>

<file path=customXml/itemProps1.xml><?xml version="1.0" encoding="utf-8"?>
<ds:datastoreItem xmlns:ds="http://schemas.openxmlformats.org/officeDocument/2006/customXml" ds:itemID="{31248D37-75B4-437B-ACEB-2E65CCE850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CC9F4D-FFCA-46C3-8B60-04A283CFDE9A}"/>
</file>

<file path=customXml/itemProps3.xml><?xml version="1.0" encoding="utf-8"?>
<ds:datastoreItem xmlns:ds="http://schemas.openxmlformats.org/officeDocument/2006/customXml" ds:itemID="{D5563672-0E3B-4312-BD1D-45C7708363C9}">
  <ds:schemaRefs>
    <ds:schemaRef ds:uri="http://schemas.microsoft.com/office/2006/metadata/properties"/>
    <ds:schemaRef ds:uri="http://schemas.microsoft.com/office/infopath/2007/PartnerControls"/>
    <ds:schemaRef ds:uri="bdfc80f8-a1ce-4be7-b449-f0c9969cc63a"/>
    <ds:schemaRef ds:uri="55fe7849-b6e8-481a-8633-ce2d604738e4"/>
  </ds:schemaRefs>
</ds:datastoreItem>
</file>

<file path=docMetadata/LabelInfo.xml><?xml version="1.0" encoding="utf-8"?>
<clbl:labelList xmlns:clbl="http://schemas.microsoft.com/office/2020/mipLabelMetadata">
  <clbl:label id="{01539558-85db-458f-a2d1-52f077800fa4}" enabled="0" method="" siteId="{01539558-85db-458f-a2d1-52f077800fa4}" removed="1"/>
  <clbl:label id="{606bed3f-efae-4d70-a15b-866bb27c918d}" enabled="1" method="Privileged" siteId="{0f9e35db-544f-4f60-bdcc-5ea416e6dc70}" removed="0"/>
  <clbl:label id="{7fea2623-af8f-4fb8-b1cf-b63cc8e496aa}" enabled="1" method="Standard" siteId="{81fa766e-a349-4867-8bf4-ab35e250a0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2123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Cars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Coskun, Ziya Metin (VCC)</dc:creator>
  <cp:keywords/>
  <dc:description/>
  <cp:lastModifiedBy>Mark Grainger</cp:lastModifiedBy>
  <cp:revision>53</cp:revision>
  <dcterms:created xsi:type="dcterms:W3CDTF">2025-10-22T15:31:00Z</dcterms:created>
  <dcterms:modified xsi:type="dcterms:W3CDTF">2025-10-23T07:13:00Z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ffice_x0020_of_x0020_Origin">
    <vt:lpwstr/>
  </property>
  <property fmtid="{D5CDD505-2E9C-101B-9397-08002B2CF9AE}" pid="4" name="gba66df640194346a5267c50f24d4797">
    <vt:lpwstr/>
  </property>
  <property fmtid="{D5CDD505-2E9C-101B-9397-08002B2CF9AE}" pid="5" name="Office of Origin">
    <vt:lpwstr/>
  </property>
  <property fmtid="{D5CDD505-2E9C-101B-9397-08002B2CF9AE}" pid="6" name="ContentTypeId">
    <vt:lpwstr>0x0101003B8422D08C252547BB1CFA7F78E2CB83</vt:lpwstr>
  </property>
</Properties>
</file>