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574C27FE" w14:textId="77777777" w:rsidTr="00B20551">
        <w:trPr>
          <w:cantSplit/>
          <w:trHeight w:hRule="exact" w:val="851"/>
        </w:trPr>
        <w:tc>
          <w:tcPr>
            <w:tcW w:w="1276" w:type="dxa"/>
            <w:tcBorders>
              <w:bottom w:val="single" w:sz="4" w:space="0" w:color="auto"/>
            </w:tcBorders>
            <w:vAlign w:val="bottom"/>
          </w:tcPr>
          <w:p w14:paraId="79782144" w14:textId="77777777" w:rsidR="009E6CB7" w:rsidRDefault="009E6CB7" w:rsidP="00B20551">
            <w:pPr>
              <w:spacing w:after="80"/>
            </w:pPr>
          </w:p>
        </w:tc>
        <w:tc>
          <w:tcPr>
            <w:tcW w:w="2268" w:type="dxa"/>
            <w:tcBorders>
              <w:bottom w:val="single" w:sz="4" w:space="0" w:color="auto"/>
            </w:tcBorders>
            <w:vAlign w:val="bottom"/>
          </w:tcPr>
          <w:p w14:paraId="10A11675"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0EE73796" w14:textId="77B791BC" w:rsidR="009E6CB7" w:rsidRPr="00D47EEA" w:rsidRDefault="00C77CDE" w:rsidP="00C77CDE">
            <w:pPr>
              <w:jc w:val="right"/>
            </w:pPr>
            <w:r w:rsidRPr="00C77CDE">
              <w:rPr>
                <w:sz w:val="40"/>
              </w:rPr>
              <w:t>ECE</w:t>
            </w:r>
            <w:r>
              <w:t>/TRANS/WP.29/GRSP/2025/31</w:t>
            </w:r>
          </w:p>
        </w:tc>
      </w:tr>
      <w:tr w:rsidR="009E6CB7" w14:paraId="0ED2995F" w14:textId="77777777" w:rsidTr="00B20551">
        <w:trPr>
          <w:cantSplit/>
          <w:trHeight w:hRule="exact" w:val="2835"/>
        </w:trPr>
        <w:tc>
          <w:tcPr>
            <w:tcW w:w="1276" w:type="dxa"/>
            <w:tcBorders>
              <w:top w:val="single" w:sz="4" w:space="0" w:color="auto"/>
              <w:bottom w:val="single" w:sz="12" w:space="0" w:color="auto"/>
            </w:tcBorders>
          </w:tcPr>
          <w:p w14:paraId="1FA72573" w14:textId="77777777" w:rsidR="009E6CB7" w:rsidRDefault="00686A48" w:rsidP="00B20551">
            <w:pPr>
              <w:spacing w:before="120"/>
            </w:pPr>
            <w:r>
              <w:rPr>
                <w:noProof/>
                <w:lang w:val="fr-CH" w:eastAsia="fr-CH"/>
              </w:rPr>
              <w:drawing>
                <wp:inline distT="0" distB="0" distL="0" distR="0" wp14:anchorId="3C56C675" wp14:editId="680849BF">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6A546F03"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48F003C6" w14:textId="77777777" w:rsidR="009E6CB7" w:rsidRDefault="00C77CDE" w:rsidP="00C77CDE">
            <w:pPr>
              <w:spacing w:before="240" w:line="240" w:lineRule="exact"/>
            </w:pPr>
            <w:r>
              <w:t>Distr.: General</w:t>
            </w:r>
          </w:p>
          <w:p w14:paraId="317E719E" w14:textId="54D6F4F1" w:rsidR="00C77CDE" w:rsidRDefault="006672B8" w:rsidP="00C77CDE">
            <w:pPr>
              <w:spacing w:line="240" w:lineRule="exact"/>
            </w:pPr>
            <w:r>
              <w:t>19 September 2025</w:t>
            </w:r>
          </w:p>
          <w:p w14:paraId="663B8F4C" w14:textId="77777777" w:rsidR="00C77CDE" w:rsidRDefault="00C77CDE" w:rsidP="00C77CDE">
            <w:pPr>
              <w:spacing w:line="240" w:lineRule="exact"/>
            </w:pPr>
          </w:p>
          <w:p w14:paraId="4433B5CF" w14:textId="15F54FEC" w:rsidR="00C77CDE" w:rsidRDefault="00C77CDE" w:rsidP="00C77CDE">
            <w:pPr>
              <w:spacing w:line="240" w:lineRule="exact"/>
            </w:pPr>
            <w:r>
              <w:t>Original: English</w:t>
            </w:r>
          </w:p>
        </w:tc>
      </w:tr>
    </w:tbl>
    <w:p w14:paraId="3E70A05F" w14:textId="77777777" w:rsidR="00EA14B1" w:rsidRPr="00371D53" w:rsidRDefault="00EA14B1" w:rsidP="00EA14B1">
      <w:pPr>
        <w:spacing w:before="120"/>
        <w:rPr>
          <w:b/>
          <w:sz w:val="28"/>
          <w:szCs w:val="28"/>
        </w:rPr>
      </w:pPr>
      <w:r w:rsidRPr="00371D53">
        <w:rPr>
          <w:b/>
          <w:sz w:val="28"/>
          <w:szCs w:val="28"/>
        </w:rPr>
        <w:t>Economic Commission for Europe</w:t>
      </w:r>
    </w:p>
    <w:p w14:paraId="01C537C7" w14:textId="77777777" w:rsidR="00EA14B1" w:rsidRPr="00371D53" w:rsidRDefault="00EA14B1" w:rsidP="00EA14B1">
      <w:pPr>
        <w:spacing w:before="120"/>
        <w:rPr>
          <w:sz w:val="28"/>
          <w:szCs w:val="28"/>
        </w:rPr>
      </w:pPr>
      <w:r w:rsidRPr="00371D53">
        <w:rPr>
          <w:sz w:val="28"/>
          <w:szCs w:val="28"/>
        </w:rPr>
        <w:t>Inland Transport Committee</w:t>
      </w:r>
    </w:p>
    <w:p w14:paraId="05F989EA" w14:textId="77777777" w:rsidR="00EA14B1" w:rsidRPr="00371D53" w:rsidRDefault="00EA14B1" w:rsidP="00EA14B1">
      <w:pPr>
        <w:spacing w:before="120"/>
        <w:rPr>
          <w:b/>
          <w:sz w:val="24"/>
          <w:szCs w:val="24"/>
        </w:rPr>
      </w:pPr>
      <w:r w:rsidRPr="00371D53">
        <w:rPr>
          <w:b/>
          <w:sz w:val="24"/>
          <w:szCs w:val="24"/>
        </w:rPr>
        <w:t>World Forum for Harmonization of Vehicle Regulations</w:t>
      </w:r>
    </w:p>
    <w:p w14:paraId="512C8776" w14:textId="77777777" w:rsidR="00EA14B1" w:rsidRPr="00371D53" w:rsidRDefault="00EA14B1" w:rsidP="00EA14B1">
      <w:pPr>
        <w:spacing w:before="120" w:after="120"/>
        <w:rPr>
          <w:b/>
          <w:bCs/>
        </w:rPr>
      </w:pPr>
      <w:r w:rsidRPr="00371D53">
        <w:rPr>
          <w:b/>
          <w:bCs/>
        </w:rPr>
        <w:t>Working Party on Passive Safety</w:t>
      </w:r>
    </w:p>
    <w:p w14:paraId="3455A635" w14:textId="77777777" w:rsidR="00EA14B1" w:rsidRPr="00371D53" w:rsidRDefault="00EA14B1" w:rsidP="00EA14B1">
      <w:pPr>
        <w:rPr>
          <w:b/>
        </w:rPr>
      </w:pPr>
      <w:r w:rsidRPr="00371D53">
        <w:rPr>
          <w:b/>
        </w:rPr>
        <w:t>Seventy-</w:t>
      </w:r>
      <w:r>
        <w:rPr>
          <w:b/>
        </w:rPr>
        <w:t>eighth</w:t>
      </w:r>
      <w:r w:rsidRPr="00371D53">
        <w:rPr>
          <w:b/>
        </w:rPr>
        <w:t xml:space="preserve"> session </w:t>
      </w:r>
    </w:p>
    <w:p w14:paraId="54D5FC78" w14:textId="77777777" w:rsidR="00EA14B1" w:rsidRPr="00003BAC" w:rsidRDefault="00EA14B1" w:rsidP="00EA14B1">
      <w:pPr>
        <w:spacing w:line="240" w:lineRule="auto"/>
      </w:pPr>
      <w:r w:rsidRPr="00003BAC">
        <w:t xml:space="preserve">Geneva, </w:t>
      </w:r>
      <w:r>
        <w:t>1</w:t>
      </w:r>
      <w:r w:rsidRPr="00003BAC">
        <w:t>–</w:t>
      </w:r>
      <w:r>
        <w:t>4</w:t>
      </w:r>
      <w:r w:rsidRPr="00003BAC">
        <w:t xml:space="preserve"> </w:t>
      </w:r>
      <w:r>
        <w:t xml:space="preserve">December </w:t>
      </w:r>
      <w:r w:rsidRPr="00003BAC">
        <w:t>2025</w:t>
      </w:r>
    </w:p>
    <w:p w14:paraId="304370CB" w14:textId="251D4066" w:rsidR="00EA14B1" w:rsidRPr="00B16B68" w:rsidRDefault="00EA14B1" w:rsidP="00EA14B1">
      <w:pPr>
        <w:rPr>
          <w:rFonts w:asciiTheme="majorBidi" w:hAnsiTheme="majorBidi" w:cstheme="majorBidi"/>
        </w:rPr>
      </w:pPr>
      <w:r w:rsidRPr="00B16B68">
        <w:rPr>
          <w:rFonts w:asciiTheme="majorBidi" w:hAnsiTheme="majorBidi" w:cstheme="majorBidi"/>
        </w:rPr>
        <w:t xml:space="preserve">Item </w:t>
      </w:r>
      <w:r w:rsidR="00ED49C9">
        <w:rPr>
          <w:rFonts w:asciiTheme="majorBidi" w:hAnsiTheme="majorBidi" w:cstheme="majorBidi"/>
        </w:rPr>
        <w:t>14</w:t>
      </w:r>
      <w:r w:rsidRPr="00B16B68">
        <w:rPr>
          <w:rFonts w:asciiTheme="majorBidi" w:hAnsiTheme="majorBidi" w:cstheme="majorBidi"/>
        </w:rPr>
        <w:t xml:space="preserve"> of the provisional agenda</w:t>
      </w:r>
    </w:p>
    <w:p w14:paraId="264AF67C" w14:textId="072C04B4" w:rsidR="00EA14B1" w:rsidRPr="00B16B68" w:rsidRDefault="00A613F4" w:rsidP="00EA14B1">
      <w:r w:rsidRPr="00A613F4">
        <w:rPr>
          <w:b/>
        </w:rPr>
        <w:t>UN Regulation No. 129 (Enhanced child restraint systems)</w:t>
      </w:r>
    </w:p>
    <w:p w14:paraId="24DECB9D" w14:textId="36A25DDE" w:rsidR="00EA14B1" w:rsidRDefault="00EA14B1" w:rsidP="00EA14B1">
      <w:pPr>
        <w:pStyle w:val="HChG"/>
      </w:pPr>
      <w:r>
        <w:tab/>
      </w:r>
      <w:r>
        <w:tab/>
      </w:r>
      <w:r w:rsidRPr="0079666C">
        <w:t xml:space="preserve">Proposal for </w:t>
      </w:r>
      <w:r w:rsidR="00685440">
        <w:t>supplement 4 to the 04</w:t>
      </w:r>
      <w:r w:rsidR="00685440" w:rsidRPr="0079666C">
        <w:t xml:space="preserve"> </w:t>
      </w:r>
      <w:r w:rsidR="00A613F4">
        <w:t>s</w:t>
      </w:r>
      <w:r w:rsidR="00685440" w:rsidRPr="0079666C">
        <w:t xml:space="preserve">eries of </w:t>
      </w:r>
      <w:r w:rsidR="00A613F4">
        <w:t>a</w:t>
      </w:r>
      <w:r w:rsidR="00685440" w:rsidRPr="0079666C">
        <w:t xml:space="preserve">mendments to UN Regulation No. </w:t>
      </w:r>
      <w:r w:rsidR="00685440">
        <w:t>129</w:t>
      </w:r>
      <w:r w:rsidR="00685440" w:rsidRPr="0079666C">
        <w:t xml:space="preserve"> (</w:t>
      </w:r>
      <w:r w:rsidR="00A613F4" w:rsidRPr="00A613F4">
        <w:t>Enhanced child restraint systems</w:t>
      </w:r>
      <w:r w:rsidR="00685440" w:rsidRPr="0079666C">
        <w:t>)</w:t>
      </w:r>
    </w:p>
    <w:p w14:paraId="12361457" w14:textId="6EE77DFB" w:rsidR="00EA14B1" w:rsidRDefault="00EA14B1" w:rsidP="00EA14B1">
      <w:pPr>
        <w:pStyle w:val="H1G"/>
        <w:rPr>
          <w:sz w:val="20"/>
        </w:rPr>
      </w:pPr>
      <w:r>
        <w:tab/>
      </w:r>
      <w:r>
        <w:tab/>
        <w:t xml:space="preserve">Submitted by the </w:t>
      </w:r>
      <w:r w:rsidR="00B3621D">
        <w:rPr>
          <w:spacing w:val="-4"/>
        </w:rPr>
        <w:t>expert from the Kingdom of the Netherlands</w:t>
      </w:r>
      <w:r>
        <w:rPr>
          <w:spacing w:val="-4"/>
        </w:rPr>
        <w:t xml:space="preserve"> </w:t>
      </w:r>
      <w:r w:rsidRPr="00122355">
        <w:rPr>
          <w:rStyle w:val="FootnoteReference"/>
          <w:sz w:val="20"/>
          <w:vertAlign w:val="baseline"/>
        </w:rPr>
        <w:footnoteReference w:customMarkFollows="1" w:id="2"/>
        <w:t>*</w:t>
      </w:r>
    </w:p>
    <w:p w14:paraId="3FB6F9F7" w14:textId="7D6359E9" w:rsidR="00EA14B1" w:rsidRDefault="00EA14B1" w:rsidP="00EA14B1">
      <w:pPr>
        <w:pStyle w:val="SingleTxtG"/>
      </w:pPr>
      <w:r>
        <w:rPr>
          <w:rStyle w:val="FootnoteReference"/>
          <w:sz w:val="20"/>
          <w:vertAlign w:val="baseline"/>
        </w:rPr>
        <w:tab/>
      </w:r>
      <w:r w:rsidRPr="004E3F12">
        <w:rPr>
          <w:rStyle w:val="FootnoteReference"/>
          <w:sz w:val="20"/>
          <w:vertAlign w:val="baseline"/>
        </w:rPr>
        <w:t xml:space="preserve">The text reproduced below </w:t>
      </w:r>
      <w:r w:rsidR="00D707A0">
        <w:t xml:space="preserve">was prepared by the members of the Technical Services Group (TSG) and is presented on their behalf by the expert from the Kingdom of the Netherlands to clarify that the removal of an insert may also trigger additional tests with alternative dummy statures. It is based </w:t>
      </w:r>
      <w:r w:rsidR="00D12591">
        <w:t>on</w:t>
      </w:r>
      <w:r w:rsidR="00D707A0">
        <w:t xml:space="preserve"> </w:t>
      </w:r>
      <w:r w:rsidR="00D12591">
        <w:t>i</w:t>
      </w:r>
      <w:r w:rsidR="00D707A0">
        <w:t>nformal document GRSP-77-34. It is combined with the proposal prepared by the IWG-</w:t>
      </w:r>
      <w:r w:rsidR="00D92BCC">
        <w:t>I</w:t>
      </w:r>
      <w:r w:rsidR="00D707A0">
        <w:t xml:space="preserve">WVTA </w:t>
      </w:r>
      <w:r w:rsidR="00D707A0" w:rsidRPr="00F17F65">
        <w:rPr>
          <w:rFonts w:asciiTheme="majorBidi" w:hAnsiTheme="majorBidi" w:cstheme="majorBidi"/>
          <w:noProof/>
        </w:rPr>
        <w:t>to delete the Unique Identifier (UI) descriptions</w:t>
      </w:r>
      <w:r w:rsidR="00D707A0">
        <w:rPr>
          <w:rFonts w:asciiTheme="majorBidi" w:hAnsiTheme="majorBidi" w:cstheme="majorBidi"/>
          <w:noProof/>
        </w:rPr>
        <w:t xml:space="preserve"> (based </w:t>
      </w:r>
      <w:r w:rsidR="003B2086">
        <w:rPr>
          <w:rFonts w:asciiTheme="majorBidi" w:hAnsiTheme="majorBidi" w:cstheme="majorBidi"/>
          <w:noProof/>
        </w:rPr>
        <w:t>on</w:t>
      </w:r>
      <w:r w:rsidR="00D707A0">
        <w:t xml:space="preserve"> informal document GRSP-77-12)</w:t>
      </w:r>
      <w:r w:rsidR="00D707A0">
        <w:rPr>
          <w:rFonts w:asciiTheme="majorBidi" w:hAnsiTheme="majorBidi" w:cstheme="majorBidi"/>
          <w:noProof/>
        </w:rPr>
        <w:t>.</w:t>
      </w:r>
      <w:r w:rsidR="00D707A0">
        <w:t xml:space="preserve"> The modifications are marked in </w:t>
      </w:r>
      <w:r w:rsidR="00D707A0" w:rsidRPr="00D92BCC">
        <w:t>bold</w:t>
      </w:r>
      <w:r w:rsidR="00D707A0">
        <w:t xml:space="preserve"> for new and strikethrough for deleted characters.</w:t>
      </w:r>
    </w:p>
    <w:p w14:paraId="69A04096" w14:textId="77777777" w:rsidR="00EA14B1" w:rsidRDefault="00EA14B1" w:rsidP="00EA14B1">
      <w:r>
        <w:br w:type="page"/>
      </w:r>
    </w:p>
    <w:p w14:paraId="43DA9BC0" w14:textId="77777777" w:rsidR="00EA14B1" w:rsidRPr="004E3F12" w:rsidRDefault="00EA14B1" w:rsidP="00EA14B1">
      <w:pPr>
        <w:pStyle w:val="HChG"/>
      </w:pPr>
      <w:r>
        <w:lastRenderedPageBreak/>
        <w:tab/>
        <w:t>I.</w:t>
      </w:r>
      <w:r>
        <w:tab/>
      </w:r>
      <w:r w:rsidRPr="004E3F12">
        <w:t>Proposal</w:t>
      </w:r>
    </w:p>
    <w:p w14:paraId="69505974" w14:textId="4E83DE3A" w:rsidR="009376A4" w:rsidRPr="00AA14A5" w:rsidRDefault="009376A4" w:rsidP="00AA14A5">
      <w:pPr>
        <w:pStyle w:val="SingleTxtG"/>
        <w:tabs>
          <w:tab w:val="clear" w:pos="1701"/>
          <w:tab w:val="clear" w:pos="2268"/>
          <w:tab w:val="clear" w:pos="2835"/>
        </w:tabs>
        <w:ind w:left="2268" w:hanging="1134"/>
        <w:rPr>
          <w:iCs/>
          <w:noProof/>
          <w:lang w:eastAsia="ja-JP"/>
        </w:rPr>
      </w:pPr>
      <w:r w:rsidRPr="00F17F65">
        <w:rPr>
          <w:rFonts w:hint="eastAsia"/>
          <w:i/>
          <w:noProof/>
          <w:lang w:eastAsia="ja-JP"/>
        </w:rPr>
        <w:t xml:space="preserve">Paragraph </w:t>
      </w:r>
      <w:r w:rsidRPr="00F17F65">
        <w:rPr>
          <w:i/>
          <w:noProof/>
          <w:lang w:eastAsia="ja-JP"/>
        </w:rPr>
        <w:t>5.5</w:t>
      </w:r>
      <w:r w:rsidRPr="00F17F65">
        <w:rPr>
          <w:rFonts w:hint="eastAsia"/>
          <w:i/>
          <w:noProof/>
          <w:lang w:eastAsia="ja-JP"/>
        </w:rPr>
        <w:t xml:space="preserve">., </w:t>
      </w:r>
      <w:r w:rsidR="0066752B">
        <w:rPr>
          <w:iCs/>
          <w:noProof/>
          <w:lang w:eastAsia="ja-JP"/>
        </w:rPr>
        <w:t>delete and renumber paragraph</w:t>
      </w:r>
      <w:r w:rsidR="0066752B" w:rsidRPr="00AA14A5">
        <w:rPr>
          <w:iCs/>
          <w:noProof/>
          <w:lang w:eastAsia="ja-JP"/>
        </w:rPr>
        <w:t xml:space="preserve">s </w:t>
      </w:r>
      <w:r w:rsidRPr="00AA14A5">
        <w:rPr>
          <w:iCs/>
        </w:rPr>
        <w:t>5.6. to 5.8. as 5.5. to 5.7.</w:t>
      </w:r>
    </w:p>
    <w:p w14:paraId="6015E12A" w14:textId="2D566A56" w:rsidR="009376A4" w:rsidRPr="006D1AC6" w:rsidRDefault="009376A4" w:rsidP="009D36F1">
      <w:pPr>
        <w:pStyle w:val="SingleTxtG"/>
        <w:tabs>
          <w:tab w:val="clear" w:pos="1701"/>
          <w:tab w:val="clear" w:pos="2268"/>
          <w:tab w:val="clear" w:pos="2835"/>
        </w:tabs>
        <w:ind w:left="2268" w:hanging="1134"/>
      </w:pPr>
      <w:r w:rsidRPr="006D1AC6">
        <w:rPr>
          <w:i/>
        </w:rPr>
        <w:t>Paragraph 7.1.3.6.</w:t>
      </w:r>
      <w:r w:rsidR="0048074B">
        <w:rPr>
          <w:i/>
        </w:rPr>
        <w:t xml:space="preserve">, </w:t>
      </w:r>
      <w:r w:rsidRPr="006D1AC6">
        <w:t>amend</w:t>
      </w:r>
      <w:r w:rsidR="00390044">
        <w:t xml:space="preserve"> the paragraph under the table</w:t>
      </w:r>
      <w:r w:rsidRPr="006D1AC6">
        <w:t xml:space="preserve"> to read:</w:t>
      </w:r>
    </w:p>
    <w:p w14:paraId="7D88EEAF" w14:textId="76A44B9A" w:rsidR="009376A4" w:rsidRPr="006D1AC6" w:rsidRDefault="0048074B" w:rsidP="009D36F1">
      <w:pPr>
        <w:pStyle w:val="SingleTxtG"/>
        <w:tabs>
          <w:tab w:val="clear" w:pos="1701"/>
          <w:tab w:val="clear" w:pos="2268"/>
          <w:tab w:val="clear" w:pos="2835"/>
        </w:tabs>
        <w:ind w:left="2268" w:hanging="1134"/>
        <w:rPr>
          <w:rFonts w:eastAsia="Yu Mincho"/>
          <w:snapToGrid w:val="0"/>
          <w:lang w:eastAsia="en-US"/>
        </w:rPr>
      </w:pPr>
      <w:r>
        <w:rPr>
          <w:rFonts w:eastAsia="Yu Mincho"/>
          <w:snapToGrid w:val="0"/>
          <w:lang w:val="en-US" w:eastAsia="en-US"/>
        </w:rPr>
        <w:t>“</w:t>
      </w:r>
      <w:r w:rsidR="009D36F1">
        <w:rPr>
          <w:rFonts w:eastAsia="Yu Mincho"/>
          <w:snapToGrid w:val="0"/>
          <w:lang w:eastAsia="en-US"/>
        </w:rPr>
        <w:tab/>
      </w:r>
      <w:r w:rsidR="009376A4" w:rsidRPr="006D1AC6">
        <w:rPr>
          <w:rFonts w:eastAsia="Yu Mincho"/>
          <w:snapToGrid w:val="0"/>
          <w:lang w:eastAsia="en-US"/>
        </w:rPr>
        <w:t>Where the Enhanced Child Restraint System requires substantial modification for different sizes (e.g., convertible Enhanced Child Restraint System</w:t>
      </w:r>
      <w:r w:rsidR="009376A4" w:rsidRPr="006D1AC6">
        <w:rPr>
          <w:b/>
          <w:bCs/>
          <w:snapToGrid w:val="0"/>
          <w:lang w:eastAsia="en-US"/>
        </w:rPr>
        <w:t xml:space="preserve">, </w:t>
      </w:r>
      <w:r w:rsidR="000429F0">
        <w:rPr>
          <w:b/>
          <w:bCs/>
          <w:snapToGrid w:val="0"/>
          <w:lang w:eastAsia="en-US"/>
        </w:rPr>
        <w:t xml:space="preserve">or </w:t>
      </w:r>
      <w:r w:rsidR="009376A4" w:rsidRPr="006D1AC6">
        <w:rPr>
          <w:b/>
          <w:bCs/>
          <w:snapToGrid w:val="0"/>
          <w:lang w:eastAsia="en-US"/>
        </w:rPr>
        <w:t>when an insert is provided/removed</w:t>
      </w:r>
      <w:r w:rsidR="009376A4" w:rsidRPr="006D1AC6">
        <w:rPr>
          <w:rFonts w:eastAsia="Yu Mincho"/>
          <w:snapToGrid w:val="0"/>
          <w:lang w:eastAsia="en-US"/>
        </w:rPr>
        <w:t>) or if the size range cover</w:t>
      </w:r>
      <w:r w:rsidR="009376A4" w:rsidRPr="006D1AC6">
        <w:rPr>
          <w:rFonts w:eastAsia="Yu Mincho"/>
          <w:b/>
          <w:bCs/>
          <w:snapToGrid w:val="0"/>
          <w:lang w:eastAsia="en-US"/>
        </w:rPr>
        <w:t>s</w:t>
      </w:r>
      <w:r w:rsidR="009376A4" w:rsidRPr="006D1AC6">
        <w:rPr>
          <w:rFonts w:eastAsia="Yu Mincho"/>
          <w:snapToGrid w:val="0"/>
          <w:lang w:eastAsia="en-US"/>
        </w:rPr>
        <w:t xml:space="preserve"> more than 3 size ranges a relevant intermediate dummy(</w:t>
      </w:r>
      <w:proofErr w:type="spellStart"/>
      <w:r w:rsidR="009376A4" w:rsidRPr="006D1AC6">
        <w:rPr>
          <w:rFonts w:eastAsia="Yu Mincho"/>
          <w:snapToGrid w:val="0"/>
          <w:lang w:eastAsia="en-US"/>
        </w:rPr>
        <w:t>ies</w:t>
      </w:r>
      <w:proofErr w:type="spellEnd"/>
      <w:r w:rsidR="009376A4" w:rsidRPr="006D1AC6">
        <w:rPr>
          <w:rFonts w:eastAsia="Yu Mincho"/>
          <w:snapToGrid w:val="0"/>
          <w:lang w:eastAsia="en-US"/>
        </w:rPr>
        <w:t>) shall be tested in addition to the dummy(</w:t>
      </w:r>
      <w:proofErr w:type="spellStart"/>
      <w:r w:rsidR="009376A4" w:rsidRPr="006D1AC6">
        <w:rPr>
          <w:rFonts w:eastAsia="Yu Mincho"/>
          <w:snapToGrid w:val="0"/>
          <w:lang w:eastAsia="en-US"/>
        </w:rPr>
        <w:t>ies</w:t>
      </w:r>
      <w:proofErr w:type="spellEnd"/>
      <w:r w:rsidR="009376A4" w:rsidRPr="006D1AC6">
        <w:rPr>
          <w:rFonts w:eastAsia="Yu Mincho"/>
          <w:snapToGrid w:val="0"/>
          <w:lang w:eastAsia="en-US"/>
        </w:rPr>
        <w:t>) defined above.</w:t>
      </w:r>
      <w:r>
        <w:rPr>
          <w:rFonts w:eastAsia="Yu Mincho"/>
          <w:snapToGrid w:val="0"/>
          <w:lang w:eastAsia="en-US"/>
        </w:rPr>
        <w:t>”</w:t>
      </w:r>
    </w:p>
    <w:p w14:paraId="7ED3C343" w14:textId="469E9719" w:rsidR="009376A4" w:rsidRDefault="00D92BCC" w:rsidP="009376A4">
      <w:pPr>
        <w:pStyle w:val="HChG"/>
      </w:pPr>
      <w:r>
        <w:rPr>
          <w:snapToGrid w:val="0"/>
          <w:lang w:eastAsia="ja-JP"/>
        </w:rPr>
        <w:tab/>
      </w:r>
      <w:r w:rsidR="009376A4" w:rsidRPr="0079666C">
        <w:rPr>
          <w:snapToGrid w:val="0"/>
          <w:lang w:eastAsia="ja-JP"/>
        </w:rPr>
        <w:t>II.</w:t>
      </w:r>
      <w:r w:rsidR="009376A4" w:rsidRPr="0079666C">
        <w:rPr>
          <w:snapToGrid w:val="0"/>
          <w:lang w:eastAsia="ja-JP"/>
        </w:rPr>
        <w:tab/>
      </w:r>
      <w:r w:rsidR="009376A4" w:rsidRPr="0079666C">
        <w:rPr>
          <w:snapToGrid w:val="0"/>
          <w:lang w:eastAsia="ja-JP"/>
        </w:rPr>
        <w:tab/>
      </w:r>
      <w:r w:rsidR="009376A4" w:rsidRPr="0079666C">
        <w:t>Justification</w:t>
      </w:r>
    </w:p>
    <w:p w14:paraId="399E1658" w14:textId="68609B7F" w:rsidR="00880749" w:rsidRPr="00880749" w:rsidRDefault="006C1010" w:rsidP="00880749">
      <w:pPr>
        <w:pStyle w:val="H1G"/>
      </w:pPr>
      <w:r>
        <w:tab/>
        <w:t>A.</w:t>
      </w:r>
      <w:r>
        <w:tab/>
        <w:t>Clarification regarding the addition or removal of an insert</w:t>
      </w:r>
    </w:p>
    <w:p w14:paraId="78EE79FF" w14:textId="17532665" w:rsidR="00C87AF5" w:rsidRPr="009376A4" w:rsidRDefault="00C87AF5" w:rsidP="00C87AF5">
      <w:pPr>
        <w:pStyle w:val="SingleTxtG"/>
      </w:pPr>
      <w:r>
        <w:t>1.</w:t>
      </w:r>
      <w:r>
        <w:tab/>
      </w:r>
      <w:r w:rsidRPr="009376A4">
        <w:t>Removing an insert results in a new size range being determined. For example, if the child seat has a size range of 40-85 cm, this seat uses an insert with a size range of 40-60 cm. If the insert is removed, a size range of 61 to 85 cm remains. This means that the tests must also be carried out with Q1 as the smallest dummy for this 'new' range. At present, it may not be clear that a 'substantial change' may include the removal of an insert.</w:t>
      </w:r>
    </w:p>
    <w:p w14:paraId="64E3556F" w14:textId="4E903489" w:rsidR="006C1010" w:rsidRPr="00880749" w:rsidRDefault="006C1010" w:rsidP="006C1010">
      <w:pPr>
        <w:pStyle w:val="H1G"/>
      </w:pPr>
      <w:r>
        <w:tab/>
        <w:t>B.</w:t>
      </w:r>
      <w:r>
        <w:tab/>
      </w:r>
      <w:r w:rsidRPr="009376A4">
        <w:t>Unique Identifier (UI) marking</w:t>
      </w:r>
    </w:p>
    <w:p w14:paraId="1CF6CF56" w14:textId="642AF94C" w:rsidR="009376A4" w:rsidRPr="009376A4" w:rsidRDefault="006C1010" w:rsidP="009376A4">
      <w:pPr>
        <w:pStyle w:val="SingleTxtG"/>
      </w:pPr>
      <w:r>
        <w:t>2</w:t>
      </w:r>
      <w:r w:rsidR="009376A4">
        <w:t>.</w:t>
      </w:r>
      <w:r w:rsidR="009376A4">
        <w:tab/>
      </w:r>
      <w:r w:rsidR="009376A4" w:rsidRPr="009376A4">
        <w:t>WP.29, during its 195th session in March 2025, adopted the proposal prepared by the informal working group on the International Whole Vehicle Type Approval, ECE/TRANS/WP.29/2025/17. That proposal puts the implementation of the UI marking on hold by amending Schedule 5 of the 1958 Agreement accordingly.</w:t>
      </w:r>
    </w:p>
    <w:p w14:paraId="437CE298" w14:textId="3521D9B5" w:rsidR="009376A4" w:rsidRPr="009376A4" w:rsidRDefault="006C1010" w:rsidP="009376A4">
      <w:pPr>
        <w:pStyle w:val="SingleTxtG"/>
      </w:pPr>
      <w:r>
        <w:t>3</w:t>
      </w:r>
      <w:r w:rsidR="009376A4">
        <w:t>.</w:t>
      </w:r>
      <w:r w:rsidR="009376A4">
        <w:tab/>
      </w:r>
      <w:r w:rsidR="009376A4" w:rsidRPr="009376A4">
        <w:t>UN Regulation No. 129 already foresaw the possibility for the alternative UI marking and introduced a ban on its use in paragraph 5.5., as it was found inappropriate for the purpose of this UN Regulation.</w:t>
      </w:r>
    </w:p>
    <w:p w14:paraId="290DBE95" w14:textId="7F459E7B" w:rsidR="009376A4" w:rsidRPr="009376A4" w:rsidRDefault="006C1010" w:rsidP="009376A4">
      <w:pPr>
        <w:pStyle w:val="SingleTxtG"/>
      </w:pPr>
      <w:r>
        <w:t>4</w:t>
      </w:r>
      <w:r w:rsidR="009376A4">
        <w:t>.</w:t>
      </w:r>
      <w:r w:rsidR="009376A4">
        <w:tab/>
      </w:r>
      <w:r w:rsidR="009376A4" w:rsidRPr="009376A4">
        <w:t xml:space="preserve">Due to the amendment to Schedule 5 of the 1958 Agreement, the IWG on </w:t>
      </w:r>
      <w:proofErr w:type="gramStart"/>
      <w:r w:rsidR="009376A4" w:rsidRPr="009376A4">
        <w:t>IWVTA  considered</w:t>
      </w:r>
      <w:proofErr w:type="gramEnd"/>
      <w:r w:rsidR="009376A4" w:rsidRPr="009376A4">
        <w:t xml:space="preserve"> amendments to UN Regulations necessary to delete all UI references.</w:t>
      </w:r>
    </w:p>
    <w:p w14:paraId="0F551A0C" w14:textId="7E4F6C6A" w:rsidR="009376A4" w:rsidRPr="009376A4" w:rsidRDefault="006C1010" w:rsidP="009376A4">
      <w:pPr>
        <w:pStyle w:val="SingleTxtG"/>
      </w:pPr>
      <w:r>
        <w:t>5</w:t>
      </w:r>
      <w:r w:rsidR="009376A4">
        <w:t>.</w:t>
      </w:r>
      <w:r w:rsidR="009376A4">
        <w:tab/>
      </w:r>
      <w:r w:rsidR="009376A4" w:rsidRPr="009376A4">
        <w:t xml:space="preserve">As the UI concept was not yet implemented into the UNECE secure internet database ‘DETA’, UI markings could also not have been applied yet. </w:t>
      </w:r>
      <w:r w:rsidR="0031200B">
        <w:t>Therefore, including this amendment in a</w:t>
      </w:r>
      <w:r w:rsidR="009376A4" w:rsidRPr="009376A4">
        <w:t xml:space="preserve"> Supplement is considered appropriate.</w:t>
      </w:r>
    </w:p>
    <w:p w14:paraId="4ED4EF83" w14:textId="6976B472" w:rsidR="009376A4" w:rsidRPr="009376A4" w:rsidRDefault="006C1010" w:rsidP="009376A4">
      <w:pPr>
        <w:pStyle w:val="SingleTxtG"/>
      </w:pPr>
      <w:r>
        <w:t>6</w:t>
      </w:r>
      <w:r w:rsidR="009376A4">
        <w:t>.</w:t>
      </w:r>
      <w:r w:rsidR="009376A4">
        <w:tab/>
      </w:r>
      <w:r w:rsidR="009376A4" w:rsidRPr="009376A4">
        <w:t>The reference in paragraph 5.8. does not need to be renumbered as this is currently incorrect and will now, with the deletion of paragraph 5.5. refer again to the correct paragraph number.</w:t>
      </w:r>
    </w:p>
    <w:p w14:paraId="05D2736E" w14:textId="163E5E17" w:rsidR="001C6663" w:rsidRDefault="000272C8" w:rsidP="00C21D48">
      <w:pPr>
        <w:spacing w:before="240"/>
        <w:jc w:val="center"/>
        <w:rPr>
          <w:u w:val="single"/>
        </w:rPr>
      </w:pPr>
      <w:r>
        <w:rPr>
          <w:u w:val="single"/>
        </w:rPr>
        <w:tab/>
      </w:r>
      <w:r>
        <w:rPr>
          <w:u w:val="single"/>
        </w:rPr>
        <w:tab/>
      </w:r>
      <w:r>
        <w:rPr>
          <w:u w:val="single"/>
        </w:rPr>
        <w:tab/>
      </w:r>
    </w:p>
    <w:sectPr w:rsidR="001C6663" w:rsidSect="00C77CDE">
      <w:headerReference w:type="even" r:id="rId12"/>
      <w:headerReference w:type="default" r:id="rId13"/>
      <w:footerReference w:type="even" r:id="rId14"/>
      <w:footerReference w:type="default" r:id="rId15"/>
      <w:foot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0D705" w14:textId="77777777" w:rsidR="000501E3" w:rsidRDefault="000501E3"/>
  </w:endnote>
  <w:endnote w:type="continuationSeparator" w:id="0">
    <w:p w14:paraId="3B76A0B9" w14:textId="77777777" w:rsidR="000501E3" w:rsidRDefault="000501E3"/>
  </w:endnote>
  <w:endnote w:type="continuationNotice" w:id="1">
    <w:p w14:paraId="235D3F79" w14:textId="77777777" w:rsidR="000501E3" w:rsidRDefault="000501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104F6" w14:textId="00974E0F" w:rsidR="00C77CDE" w:rsidRPr="00C77CDE" w:rsidRDefault="00C77CDE" w:rsidP="00C77CDE">
    <w:pPr>
      <w:pStyle w:val="Footer"/>
      <w:tabs>
        <w:tab w:val="right" w:pos="9638"/>
      </w:tabs>
      <w:rPr>
        <w:sz w:val="18"/>
      </w:rPr>
    </w:pPr>
    <w:r w:rsidRPr="00C77CDE">
      <w:rPr>
        <w:b/>
        <w:sz w:val="18"/>
      </w:rPr>
      <w:fldChar w:fldCharType="begin"/>
    </w:r>
    <w:r w:rsidRPr="00C77CDE">
      <w:rPr>
        <w:b/>
        <w:sz w:val="18"/>
      </w:rPr>
      <w:instrText xml:space="preserve"> PAGE  \* MERGEFORMAT </w:instrText>
    </w:r>
    <w:r w:rsidRPr="00C77CDE">
      <w:rPr>
        <w:b/>
        <w:sz w:val="18"/>
      </w:rPr>
      <w:fldChar w:fldCharType="separate"/>
    </w:r>
    <w:r w:rsidRPr="00C77CDE">
      <w:rPr>
        <w:b/>
        <w:noProof/>
        <w:sz w:val="18"/>
      </w:rPr>
      <w:t>2</w:t>
    </w:r>
    <w:r w:rsidRPr="00C77CDE">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404A5" w14:textId="6DCC0D22" w:rsidR="00C77CDE" w:rsidRPr="00C77CDE" w:rsidRDefault="00C77CDE" w:rsidP="00C77CDE">
    <w:pPr>
      <w:pStyle w:val="Footer"/>
      <w:tabs>
        <w:tab w:val="right" w:pos="9638"/>
      </w:tabs>
      <w:rPr>
        <w:b/>
        <w:sz w:val="18"/>
      </w:rPr>
    </w:pPr>
    <w:r>
      <w:tab/>
    </w:r>
    <w:r w:rsidRPr="00C77CDE">
      <w:rPr>
        <w:b/>
        <w:sz w:val="18"/>
      </w:rPr>
      <w:fldChar w:fldCharType="begin"/>
    </w:r>
    <w:r w:rsidRPr="00C77CDE">
      <w:rPr>
        <w:b/>
        <w:sz w:val="18"/>
      </w:rPr>
      <w:instrText xml:space="preserve"> PAGE  \* MERGEFORMAT </w:instrText>
    </w:r>
    <w:r w:rsidRPr="00C77CDE">
      <w:rPr>
        <w:b/>
        <w:sz w:val="18"/>
      </w:rPr>
      <w:fldChar w:fldCharType="separate"/>
    </w:r>
    <w:r w:rsidRPr="00C77CDE">
      <w:rPr>
        <w:b/>
        <w:noProof/>
        <w:sz w:val="18"/>
      </w:rPr>
      <w:t>3</w:t>
    </w:r>
    <w:r w:rsidRPr="00C77CDE">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1E4F8" w14:textId="5AF3A7FA" w:rsidR="00F70605" w:rsidRDefault="00F70605" w:rsidP="00F70605">
    <w:pPr>
      <w:pStyle w:val="Footer"/>
    </w:pPr>
    <w:r w:rsidRPr="0027112F">
      <w:rPr>
        <w:noProof/>
        <w:lang w:val="en-US"/>
      </w:rPr>
      <w:drawing>
        <wp:anchor distT="0" distB="0" distL="114300" distR="114300" simplePos="0" relativeHeight="251659264" behindDoc="0" locked="1" layoutInCell="1" allowOverlap="1" wp14:anchorId="50800E04" wp14:editId="5BA69461">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659CEF94" w14:textId="77FA1743" w:rsidR="00F70605" w:rsidRPr="00F70605" w:rsidRDefault="00F70605" w:rsidP="00F70605">
    <w:pPr>
      <w:pStyle w:val="Footer"/>
      <w:ind w:right="1134"/>
      <w:rPr>
        <w:sz w:val="20"/>
      </w:rPr>
    </w:pPr>
    <w:r>
      <w:rPr>
        <w:sz w:val="20"/>
      </w:rPr>
      <w:t>GE.25-</w:t>
    </w:r>
    <w:proofErr w:type="gramStart"/>
    <w:r>
      <w:rPr>
        <w:sz w:val="20"/>
      </w:rPr>
      <w:t>14999  (</w:t>
    </w:r>
    <w:proofErr w:type="gramEnd"/>
    <w:r>
      <w:rPr>
        <w:sz w:val="20"/>
      </w:rPr>
      <w:t>E)</w:t>
    </w:r>
    <w:r>
      <w:rPr>
        <w:noProof/>
        <w:sz w:val="20"/>
      </w:rPr>
      <w:drawing>
        <wp:anchor distT="0" distB="0" distL="114300" distR="114300" simplePos="0" relativeHeight="251660288" behindDoc="0" locked="0" layoutInCell="1" allowOverlap="1" wp14:anchorId="7B663EAB" wp14:editId="3FC8DE71">
          <wp:simplePos x="0" y="0"/>
          <wp:positionH relativeFrom="margin">
            <wp:posOffset>5583555</wp:posOffset>
          </wp:positionH>
          <wp:positionV relativeFrom="margin">
            <wp:posOffset>8981440</wp:posOffset>
          </wp:positionV>
          <wp:extent cx="571500" cy="571500"/>
          <wp:effectExtent l="0" t="0" r="0" b="0"/>
          <wp:wrapNone/>
          <wp:docPr id="1962621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836B6" w14:textId="77777777" w:rsidR="000501E3" w:rsidRPr="000B175B" w:rsidRDefault="000501E3" w:rsidP="000B175B">
      <w:pPr>
        <w:tabs>
          <w:tab w:val="right" w:pos="2155"/>
        </w:tabs>
        <w:spacing w:after="80"/>
        <w:ind w:left="680"/>
        <w:rPr>
          <w:u w:val="single"/>
        </w:rPr>
      </w:pPr>
      <w:r>
        <w:rPr>
          <w:u w:val="single"/>
        </w:rPr>
        <w:tab/>
      </w:r>
    </w:p>
  </w:footnote>
  <w:footnote w:type="continuationSeparator" w:id="0">
    <w:p w14:paraId="4AFB86BF" w14:textId="77777777" w:rsidR="000501E3" w:rsidRPr="00FC68B7" w:rsidRDefault="000501E3" w:rsidP="00FC68B7">
      <w:pPr>
        <w:tabs>
          <w:tab w:val="left" w:pos="2155"/>
        </w:tabs>
        <w:spacing w:after="80"/>
        <w:ind w:left="680"/>
        <w:rPr>
          <w:u w:val="single"/>
        </w:rPr>
      </w:pPr>
      <w:r>
        <w:rPr>
          <w:u w:val="single"/>
        </w:rPr>
        <w:tab/>
      </w:r>
    </w:p>
  </w:footnote>
  <w:footnote w:type="continuationNotice" w:id="1">
    <w:p w14:paraId="2C0B134E" w14:textId="77777777" w:rsidR="000501E3" w:rsidRDefault="000501E3"/>
  </w:footnote>
  <w:footnote w:id="2">
    <w:p w14:paraId="3495E5C0" w14:textId="77777777" w:rsidR="00EA14B1" w:rsidRPr="00122355" w:rsidRDefault="00EA14B1" w:rsidP="00EA14B1">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1944B" w14:textId="4D22F926" w:rsidR="00C77CDE" w:rsidRPr="00C77CDE" w:rsidRDefault="00776BB5">
    <w:pPr>
      <w:pStyle w:val="Header"/>
    </w:pPr>
    <w:fldSimple w:instr=" TITLE  \* MERGEFORMAT ">
      <w:r>
        <w:t>ECE/TRANS/WP.29/GRSP/2025/31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ACAB" w14:textId="5C021DC6" w:rsidR="00C77CDE" w:rsidRPr="00C77CDE" w:rsidRDefault="00776BB5" w:rsidP="00C77CDE">
    <w:pPr>
      <w:pStyle w:val="Header"/>
      <w:jc w:val="right"/>
    </w:pPr>
    <w:fldSimple w:instr=" TITLE  \* MERGEFORMAT ">
      <w:r>
        <w:t>ECE/TRANS/WP.29/GRSP/2025/31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A236362"/>
    <w:multiLevelType w:val="hybridMultilevel"/>
    <w:tmpl w:val="8068ADAC"/>
    <w:lvl w:ilvl="0" w:tplc="F73A04B2">
      <w:start w:val="1"/>
      <w:numFmt w:val="decimal"/>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95155645">
    <w:abstractNumId w:val="1"/>
  </w:num>
  <w:num w:numId="2" w16cid:durableId="618535041">
    <w:abstractNumId w:val="0"/>
  </w:num>
  <w:num w:numId="3" w16cid:durableId="1682319101">
    <w:abstractNumId w:val="2"/>
  </w:num>
  <w:num w:numId="4" w16cid:durableId="233665797">
    <w:abstractNumId w:val="3"/>
  </w:num>
  <w:num w:numId="5" w16cid:durableId="1529681694">
    <w:abstractNumId w:val="8"/>
  </w:num>
  <w:num w:numId="6" w16cid:durableId="2146118560">
    <w:abstractNumId w:val="9"/>
  </w:num>
  <w:num w:numId="7" w16cid:durableId="1196575104">
    <w:abstractNumId w:val="7"/>
  </w:num>
  <w:num w:numId="8" w16cid:durableId="757142098">
    <w:abstractNumId w:val="6"/>
  </w:num>
  <w:num w:numId="9" w16cid:durableId="109010185">
    <w:abstractNumId w:val="5"/>
  </w:num>
  <w:num w:numId="10" w16cid:durableId="821118430">
    <w:abstractNumId w:val="4"/>
  </w:num>
  <w:num w:numId="11" w16cid:durableId="51580014">
    <w:abstractNumId w:val="16"/>
  </w:num>
  <w:num w:numId="12" w16cid:durableId="1924222773">
    <w:abstractNumId w:val="15"/>
  </w:num>
  <w:num w:numId="13" w16cid:durableId="2095542199">
    <w:abstractNumId w:val="10"/>
  </w:num>
  <w:num w:numId="14" w16cid:durableId="2085057676">
    <w:abstractNumId w:val="13"/>
  </w:num>
  <w:num w:numId="15" w16cid:durableId="346908492">
    <w:abstractNumId w:val="17"/>
  </w:num>
  <w:num w:numId="16" w16cid:durableId="1183082622">
    <w:abstractNumId w:val="14"/>
  </w:num>
  <w:num w:numId="17" w16cid:durableId="2010407250">
    <w:abstractNumId w:val="18"/>
  </w:num>
  <w:num w:numId="18" w16cid:durableId="1264799750">
    <w:abstractNumId w:val="19"/>
  </w:num>
  <w:num w:numId="19" w16cid:durableId="1877502056">
    <w:abstractNumId w:val="11"/>
  </w:num>
  <w:num w:numId="20" w16cid:durableId="1973704455">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CDE"/>
    <w:rsid w:val="00002A7D"/>
    <w:rsid w:val="000038A8"/>
    <w:rsid w:val="00005DF3"/>
    <w:rsid w:val="00006790"/>
    <w:rsid w:val="00016108"/>
    <w:rsid w:val="000272C8"/>
    <w:rsid w:val="00027624"/>
    <w:rsid w:val="000429F0"/>
    <w:rsid w:val="000501E3"/>
    <w:rsid w:val="00050F6B"/>
    <w:rsid w:val="000678CD"/>
    <w:rsid w:val="00072C8C"/>
    <w:rsid w:val="00081CE0"/>
    <w:rsid w:val="00084D30"/>
    <w:rsid w:val="00090320"/>
    <w:rsid w:val="000931C0"/>
    <w:rsid w:val="00097003"/>
    <w:rsid w:val="000A2E09"/>
    <w:rsid w:val="000B175B"/>
    <w:rsid w:val="000B27C3"/>
    <w:rsid w:val="000B3A0F"/>
    <w:rsid w:val="000E0415"/>
    <w:rsid w:val="000F7715"/>
    <w:rsid w:val="00156B99"/>
    <w:rsid w:val="00166124"/>
    <w:rsid w:val="00180DEC"/>
    <w:rsid w:val="00184DDA"/>
    <w:rsid w:val="001900CD"/>
    <w:rsid w:val="001A0452"/>
    <w:rsid w:val="001B4B04"/>
    <w:rsid w:val="001B5875"/>
    <w:rsid w:val="001C4B9C"/>
    <w:rsid w:val="001C6663"/>
    <w:rsid w:val="001C7895"/>
    <w:rsid w:val="001D26DF"/>
    <w:rsid w:val="001F1599"/>
    <w:rsid w:val="001F19C4"/>
    <w:rsid w:val="001F300F"/>
    <w:rsid w:val="002043F0"/>
    <w:rsid w:val="00211E0B"/>
    <w:rsid w:val="00212F83"/>
    <w:rsid w:val="00232575"/>
    <w:rsid w:val="00247258"/>
    <w:rsid w:val="0024728F"/>
    <w:rsid w:val="00257CAC"/>
    <w:rsid w:val="0027237A"/>
    <w:rsid w:val="002974E9"/>
    <w:rsid w:val="002A306B"/>
    <w:rsid w:val="002A7F94"/>
    <w:rsid w:val="002B109A"/>
    <w:rsid w:val="002C6D45"/>
    <w:rsid w:val="002D6E53"/>
    <w:rsid w:val="002E29F8"/>
    <w:rsid w:val="002F046D"/>
    <w:rsid w:val="002F3023"/>
    <w:rsid w:val="00301764"/>
    <w:rsid w:val="0031200B"/>
    <w:rsid w:val="003229D8"/>
    <w:rsid w:val="00336C97"/>
    <w:rsid w:val="00337F88"/>
    <w:rsid w:val="00342432"/>
    <w:rsid w:val="0035223F"/>
    <w:rsid w:val="00352D4B"/>
    <w:rsid w:val="0035638C"/>
    <w:rsid w:val="00390044"/>
    <w:rsid w:val="003A46BB"/>
    <w:rsid w:val="003A4EC7"/>
    <w:rsid w:val="003A7295"/>
    <w:rsid w:val="003B1F60"/>
    <w:rsid w:val="003B2086"/>
    <w:rsid w:val="003C2CC4"/>
    <w:rsid w:val="003D4B23"/>
    <w:rsid w:val="003E278A"/>
    <w:rsid w:val="003E505E"/>
    <w:rsid w:val="004014EB"/>
    <w:rsid w:val="00413520"/>
    <w:rsid w:val="004325CB"/>
    <w:rsid w:val="00440A07"/>
    <w:rsid w:val="00462880"/>
    <w:rsid w:val="00476F24"/>
    <w:rsid w:val="0048074B"/>
    <w:rsid w:val="004A5D33"/>
    <w:rsid w:val="004C55B0"/>
    <w:rsid w:val="004F6BA0"/>
    <w:rsid w:val="00503BEA"/>
    <w:rsid w:val="00533616"/>
    <w:rsid w:val="00535ABA"/>
    <w:rsid w:val="0053768B"/>
    <w:rsid w:val="005420F2"/>
    <w:rsid w:val="0054285C"/>
    <w:rsid w:val="00584173"/>
    <w:rsid w:val="00595520"/>
    <w:rsid w:val="005A44B9"/>
    <w:rsid w:val="005B1BA0"/>
    <w:rsid w:val="005B3DB3"/>
    <w:rsid w:val="005C0268"/>
    <w:rsid w:val="005D15CA"/>
    <w:rsid w:val="005D2D61"/>
    <w:rsid w:val="005F08DF"/>
    <w:rsid w:val="005F3066"/>
    <w:rsid w:val="005F3E61"/>
    <w:rsid w:val="00604DDD"/>
    <w:rsid w:val="006107D6"/>
    <w:rsid w:val="006115CC"/>
    <w:rsid w:val="00611FC4"/>
    <w:rsid w:val="006176FB"/>
    <w:rsid w:val="00630FCB"/>
    <w:rsid w:val="0063702E"/>
    <w:rsid w:val="00640B26"/>
    <w:rsid w:val="0065766B"/>
    <w:rsid w:val="006672B8"/>
    <w:rsid w:val="0066752B"/>
    <w:rsid w:val="006770B2"/>
    <w:rsid w:val="00685440"/>
    <w:rsid w:val="00686A48"/>
    <w:rsid w:val="0068763C"/>
    <w:rsid w:val="006940E1"/>
    <w:rsid w:val="006A3C72"/>
    <w:rsid w:val="006A7392"/>
    <w:rsid w:val="006B03A1"/>
    <w:rsid w:val="006B67D9"/>
    <w:rsid w:val="006C1010"/>
    <w:rsid w:val="006C5535"/>
    <w:rsid w:val="006D0589"/>
    <w:rsid w:val="006E564B"/>
    <w:rsid w:val="006E7154"/>
    <w:rsid w:val="007003CD"/>
    <w:rsid w:val="0070701E"/>
    <w:rsid w:val="0072632A"/>
    <w:rsid w:val="007358E8"/>
    <w:rsid w:val="00736ECE"/>
    <w:rsid w:val="0074533B"/>
    <w:rsid w:val="007643BC"/>
    <w:rsid w:val="00776BB5"/>
    <w:rsid w:val="00780C68"/>
    <w:rsid w:val="007959FE"/>
    <w:rsid w:val="007A0CF1"/>
    <w:rsid w:val="007B6BA5"/>
    <w:rsid w:val="007C3390"/>
    <w:rsid w:val="007C42D8"/>
    <w:rsid w:val="007C4F4B"/>
    <w:rsid w:val="007D6F65"/>
    <w:rsid w:val="007D7362"/>
    <w:rsid w:val="007F5CE2"/>
    <w:rsid w:val="007F6611"/>
    <w:rsid w:val="00810BAC"/>
    <w:rsid w:val="00814C29"/>
    <w:rsid w:val="008175E9"/>
    <w:rsid w:val="008242D7"/>
    <w:rsid w:val="0082577B"/>
    <w:rsid w:val="00825CB5"/>
    <w:rsid w:val="00866893"/>
    <w:rsid w:val="00866F02"/>
    <w:rsid w:val="00867D18"/>
    <w:rsid w:val="00871F9A"/>
    <w:rsid w:val="00871FD5"/>
    <w:rsid w:val="00880749"/>
    <w:rsid w:val="0088172E"/>
    <w:rsid w:val="00881EFA"/>
    <w:rsid w:val="00886087"/>
    <w:rsid w:val="008879CB"/>
    <w:rsid w:val="008979B1"/>
    <w:rsid w:val="008A3BFE"/>
    <w:rsid w:val="008A6B25"/>
    <w:rsid w:val="008A6C4F"/>
    <w:rsid w:val="008B389E"/>
    <w:rsid w:val="008D045E"/>
    <w:rsid w:val="008D3F25"/>
    <w:rsid w:val="008D4D82"/>
    <w:rsid w:val="008E0E46"/>
    <w:rsid w:val="008E7116"/>
    <w:rsid w:val="008F143B"/>
    <w:rsid w:val="008F3882"/>
    <w:rsid w:val="008F4B7C"/>
    <w:rsid w:val="0092556A"/>
    <w:rsid w:val="00926E47"/>
    <w:rsid w:val="009376A4"/>
    <w:rsid w:val="00947162"/>
    <w:rsid w:val="009610D0"/>
    <w:rsid w:val="0096375C"/>
    <w:rsid w:val="009662E6"/>
    <w:rsid w:val="0097095E"/>
    <w:rsid w:val="0098592B"/>
    <w:rsid w:val="00985FC4"/>
    <w:rsid w:val="00990766"/>
    <w:rsid w:val="00991261"/>
    <w:rsid w:val="009964C4"/>
    <w:rsid w:val="009A7B81"/>
    <w:rsid w:val="009B011B"/>
    <w:rsid w:val="009B7EB7"/>
    <w:rsid w:val="009D01C0"/>
    <w:rsid w:val="009D36F1"/>
    <w:rsid w:val="009D6A08"/>
    <w:rsid w:val="009E0A16"/>
    <w:rsid w:val="009E6CB7"/>
    <w:rsid w:val="009E7970"/>
    <w:rsid w:val="009F2EAC"/>
    <w:rsid w:val="009F57E3"/>
    <w:rsid w:val="00A077A2"/>
    <w:rsid w:val="00A10F4F"/>
    <w:rsid w:val="00A11067"/>
    <w:rsid w:val="00A1704A"/>
    <w:rsid w:val="00A36AC2"/>
    <w:rsid w:val="00A425EB"/>
    <w:rsid w:val="00A613F4"/>
    <w:rsid w:val="00A72F22"/>
    <w:rsid w:val="00A733BC"/>
    <w:rsid w:val="00A748A6"/>
    <w:rsid w:val="00A76A69"/>
    <w:rsid w:val="00A879A4"/>
    <w:rsid w:val="00AA0FF8"/>
    <w:rsid w:val="00AA14A5"/>
    <w:rsid w:val="00AC0F2C"/>
    <w:rsid w:val="00AC502A"/>
    <w:rsid w:val="00AE1E26"/>
    <w:rsid w:val="00AF58C1"/>
    <w:rsid w:val="00B04A3F"/>
    <w:rsid w:val="00B06643"/>
    <w:rsid w:val="00B15055"/>
    <w:rsid w:val="00B20551"/>
    <w:rsid w:val="00B30179"/>
    <w:rsid w:val="00B31E0B"/>
    <w:rsid w:val="00B33FC7"/>
    <w:rsid w:val="00B340C7"/>
    <w:rsid w:val="00B3621D"/>
    <w:rsid w:val="00B37B15"/>
    <w:rsid w:val="00B4162A"/>
    <w:rsid w:val="00B45C02"/>
    <w:rsid w:val="00B70B63"/>
    <w:rsid w:val="00B72981"/>
    <w:rsid w:val="00B72A1E"/>
    <w:rsid w:val="00B81E12"/>
    <w:rsid w:val="00B9210A"/>
    <w:rsid w:val="00BA339B"/>
    <w:rsid w:val="00BB23CC"/>
    <w:rsid w:val="00BC0E2C"/>
    <w:rsid w:val="00BC1E7E"/>
    <w:rsid w:val="00BC74E9"/>
    <w:rsid w:val="00BD577A"/>
    <w:rsid w:val="00BE36A9"/>
    <w:rsid w:val="00BE618E"/>
    <w:rsid w:val="00BE7BEC"/>
    <w:rsid w:val="00BF0A5A"/>
    <w:rsid w:val="00BF0E63"/>
    <w:rsid w:val="00BF12A3"/>
    <w:rsid w:val="00BF16D7"/>
    <w:rsid w:val="00BF2373"/>
    <w:rsid w:val="00BF279B"/>
    <w:rsid w:val="00BF3E63"/>
    <w:rsid w:val="00C044E2"/>
    <w:rsid w:val="00C048CB"/>
    <w:rsid w:val="00C066F3"/>
    <w:rsid w:val="00C21D48"/>
    <w:rsid w:val="00C341CA"/>
    <w:rsid w:val="00C463DD"/>
    <w:rsid w:val="00C745C3"/>
    <w:rsid w:val="00C77CDE"/>
    <w:rsid w:val="00C85FE9"/>
    <w:rsid w:val="00C87AF5"/>
    <w:rsid w:val="00C978F5"/>
    <w:rsid w:val="00CA24A4"/>
    <w:rsid w:val="00CB348D"/>
    <w:rsid w:val="00CD46F5"/>
    <w:rsid w:val="00CE4A8F"/>
    <w:rsid w:val="00CF071D"/>
    <w:rsid w:val="00D0123D"/>
    <w:rsid w:val="00D12591"/>
    <w:rsid w:val="00D15B04"/>
    <w:rsid w:val="00D2031B"/>
    <w:rsid w:val="00D25FE2"/>
    <w:rsid w:val="00D37DA9"/>
    <w:rsid w:val="00D406A7"/>
    <w:rsid w:val="00D41AE9"/>
    <w:rsid w:val="00D43252"/>
    <w:rsid w:val="00D44D86"/>
    <w:rsid w:val="00D50B7D"/>
    <w:rsid w:val="00D52012"/>
    <w:rsid w:val="00D66583"/>
    <w:rsid w:val="00D704E5"/>
    <w:rsid w:val="00D707A0"/>
    <w:rsid w:val="00D72727"/>
    <w:rsid w:val="00D92BCC"/>
    <w:rsid w:val="00D978C6"/>
    <w:rsid w:val="00DA0956"/>
    <w:rsid w:val="00DA357F"/>
    <w:rsid w:val="00DA3E12"/>
    <w:rsid w:val="00DC18AD"/>
    <w:rsid w:val="00DE3D8B"/>
    <w:rsid w:val="00DF7CAE"/>
    <w:rsid w:val="00E423C0"/>
    <w:rsid w:val="00E55B33"/>
    <w:rsid w:val="00E56F54"/>
    <w:rsid w:val="00E6414C"/>
    <w:rsid w:val="00E7260F"/>
    <w:rsid w:val="00E8702D"/>
    <w:rsid w:val="00E905F4"/>
    <w:rsid w:val="00E916A9"/>
    <w:rsid w:val="00E916DE"/>
    <w:rsid w:val="00E925AD"/>
    <w:rsid w:val="00E96630"/>
    <w:rsid w:val="00EA14B1"/>
    <w:rsid w:val="00ED18DC"/>
    <w:rsid w:val="00ED49C9"/>
    <w:rsid w:val="00ED6201"/>
    <w:rsid w:val="00ED7A2A"/>
    <w:rsid w:val="00EF1D7F"/>
    <w:rsid w:val="00F0137E"/>
    <w:rsid w:val="00F04E44"/>
    <w:rsid w:val="00F21786"/>
    <w:rsid w:val="00F25D06"/>
    <w:rsid w:val="00F31CFF"/>
    <w:rsid w:val="00F3742B"/>
    <w:rsid w:val="00F419FA"/>
    <w:rsid w:val="00F41FDB"/>
    <w:rsid w:val="00F50597"/>
    <w:rsid w:val="00F56D63"/>
    <w:rsid w:val="00F609A9"/>
    <w:rsid w:val="00F70605"/>
    <w:rsid w:val="00F80C99"/>
    <w:rsid w:val="00F867EC"/>
    <w:rsid w:val="00F91B2B"/>
    <w:rsid w:val="00FC03CD"/>
    <w:rsid w:val="00FC0646"/>
    <w:rsid w:val="00FC68B7"/>
    <w:rsid w:val="00FD2C27"/>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4AA95"/>
  <w15:docId w15:val="{B1150EA6-C372-487A-90E7-067B298BD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
    <w:basedOn w:val="DefaultParagraphFont"/>
    <w:qFormat/>
    <w:rsid w:val="006107D6"/>
    <w:rPr>
      <w:rFonts w:ascii="Times New Roman" w:hAnsi="Times New Roman"/>
      <w:sz w:val="18"/>
      <w:vertAlign w:val="superscript"/>
      <w:lang w:val="en-GB"/>
    </w:rPr>
  </w:style>
  <w:style w:type="paragraph" w:styleId="FootnoteText">
    <w:name w:val="footnote text"/>
    <w:aliases w:val="5_G"/>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
    <w:basedOn w:val="DefaultParagraphFont"/>
    <w:link w:val="FootnoteText"/>
    <w:rsid w:val="006107D6"/>
    <w:rPr>
      <w:rFonts w:eastAsiaTheme="minorHAnsi"/>
      <w:sz w:val="18"/>
      <w:lang w:val="en-GB" w:eastAsia="en-US"/>
    </w:rPr>
  </w:style>
  <w:style w:type="character" w:customStyle="1" w:styleId="HChGChar">
    <w:name w:val="_ H _Ch_G Char"/>
    <w:link w:val="HChG"/>
    <w:locked/>
    <w:rsid w:val="00EA14B1"/>
    <w:rPr>
      <w:b/>
      <w:sz w:val="28"/>
      <w:lang w:val="en-GB"/>
    </w:rPr>
  </w:style>
  <w:style w:type="character" w:customStyle="1" w:styleId="SingleTxtGChar">
    <w:name w:val="_ Single Txt_G Char"/>
    <w:link w:val="SingleTxtG"/>
    <w:qFormat/>
    <w:rsid w:val="00EA14B1"/>
    <w:rPr>
      <w:lang w:val="en-GB"/>
    </w:rPr>
  </w:style>
  <w:style w:type="paragraph" w:customStyle="1" w:styleId="Default">
    <w:name w:val="Default"/>
    <w:rsid w:val="009376A4"/>
    <w:pPr>
      <w:autoSpaceDE w:val="0"/>
      <w:autoSpaceDN w:val="0"/>
      <w:adjustRightInd w:val="0"/>
      <w:spacing w:line="240" w:lineRule="auto"/>
    </w:pPr>
    <w:rPr>
      <w:rFonts w:eastAsia="MS Mincho"/>
      <w:color w:val="000000"/>
      <w:sz w:val="24"/>
      <w:szCs w:val="24"/>
      <w:lang w:val="es-ES" w:eastAsia="es-ES"/>
    </w:rPr>
  </w:style>
  <w:style w:type="paragraph" w:customStyle="1" w:styleId="para">
    <w:name w:val="para"/>
    <w:basedOn w:val="SingleTxtG"/>
    <w:link w:val="paraChar"/>
    <w:qFormat/>
    <w:rsid w:val="009376A4"/>
    <w:pPr>
      <w:tabs>
        <w:tab w:val="clear" w:pos="1701"/>
        <w:tab w:val="clear" w:pos="2268"/>
        <w:tab w:val="clear" w:pos="2835"/>
      </w:tabs>
      <w:suppressAutoHyphens/>
      <w:spacing w:line="240" w:lineRule="exact"/>
      <w:ind w:left="2268" w:hanging="1134"/>
    </w:pPr>
    <w:rPr>
      <w:lang w:eastAsia="en-US"/>
    </w:rPr>
  </w:style>
  <w:style w:type="character" w:customStyle="1" w:styleId="paraChar">
    <w:name w:val="para Char"/>
    <w:link w:val="para"/>
    <w:locked/>
    <w:rsid w:val="009376A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1e1168dfda12cc40e58f638d3264b37f">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607875db6e0823ed57cf9ee021e104e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2.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4.xml><?xml version="1.0" encoding="utf-8"?>
<ds:datastoreItem xmlns:ds="http://schemas.openxmlformats.org/officeDocument/2006/customXml" ds:itemID="{671A82A4-7C99-4C6E-90B9-F43FBD94DDCA}"/>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0</TotalTime>
  <Pages>2</Pages>
  <Words>531</Words>
  <Characters>2763</Characters>
  <Application>Microsoft Office Word</Application>
  <DocSecurity>0</DocSecurity>
  <Lines>60</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ECE/TRANS/WP.29/GRSP/2025/31</dc:title>
  <dc:subject>2514999</dc:subject>
  <dc:creator>ST/SG/AC.10/1/Rev.23/Corr.1</dc:creator>
  <cp:keywords/>
  <dc:description/>
  <cp:lastModifiedBy>Pauline Anne Escalante</cp:lastModifiedBy>
  <cp:revision>2</cp:revision>
  <cp:lastPrinted>2025-09-18T16:05:00Z</cp:lastPrinted>
  <dcterms:created xsi:type="dcterms:W3CDTF">2025-09-19T09:28:00Z</dcterms:created>
  <dcterms:modified xsi:type="dcterms:W3CDTF">2025-09-19T09:28:00Z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